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5CE" w:rsidRDefault="00FF3D75">
      <w:pPr>
        <w:spacing w:after="100"/>
        <w:jc w:val="center"/>
      </w:pPr>
      <w:bookmarkStart w:id="0" w:name="_GoBack"/>
      <w:bookmarkEnd w:id="0"/>
      <w:r>
        <w:rPr>
          <w:b/>
          <w:bCs/>
          <w:color w:val="1F4E78"/>
          <w:sz w:val="40"/>
          <w:szCs w:val="40"/>
        </w:rPr>
        <w:t>FICHES DE PROFILS PÉDAGOGIQUES</w:t>
      </w:r>
    </w:p>
    <w:p w:rsidR="00B005CE" w:rsidRDefault="00FF3D75">
      <w:pPr>
        <w:spacing w:after="60"/>
        <w:jc w:val="center"/>
      </w:pPr>
      <w:r>
        <w:rPr>
          <w:b/>
          <w:bCs/>
          <w:color w:val="1F4E78"/>
          <w:sz w:val="26"/>
          <w:szCs w:val="26"/>
        </w:rPr>
        <w:t>Modules de formation du Plan de Renforcement des Capacités</w:t>
      </w:r>
    </w:p>
    <w:p w:rsidR="00B005CE" w:rsidRDefault="00FF3D75">
      <w:pPr>
        <w:spacing w:after="400"/>
        <w:jc w:val="center"/>
      </w:pPr>
      <w:r>
        <w:rPr>
          <w:i/>
          <w:iCs/>
          <w:sz w:val="24"/>
          <w:szCs w:val="24"/>
        </w:rPr>
        <w:t>Association NABTA MAROC — Projet AMUSSU (COSPE / M&amp;D)</w:t>
      </w:r>
    </w:p>
    <w:p w:rsidR="00053E2A" w:rsidRDefault="00053E2A" w:rsidP="00053E2A">
      <w:pPr>
        <w:spacing w:after="120"/>
        <w:jc w:val="both"/>
        <w:rPr>
          <w:i/>
          <w:iCs/>
        </w:rPr>
      </w:pPr>
      <w:r>
        <w:rPr>
          <w:i/>
          <w:iCs/>
        </w:rPr>
        <w:t xml:space="preserve">Ce document présente, pour chacun des </w:t>
      </w:r>
      <w:r w:rsidR="000E34B9">
        <w:rPr>
          <w:i/>
          <w:iCs/>
        </w:rPr>
        <w:t>2</w:t>
      </w:r>
      <w:r>
        <w:rPr>
          <w:i/>
          <w:iCs/>
        </w:rPr>
        <w:t xml:space="preserve"> modules de formation/Axe </w:t>
      </w:r>
      <w:r w:rsidR="000E34B9">
        <w:rPr>
          <w:i/>
          <w:iCs/>
        </w:rPr>
        <w:t>2</w:t>
      </w:r>
      <w:r>
        <w:rPr>
          <w:i/>
          <w:iCs/>
        </w:rPr>
        <w:t xml:space="preserve"> proposés dans le Plan de Renforcement des Capacités (PRC) de NABTA MAROC, une fiche de profil décrivant sa consistance pédagogique : objectifs, public cible, contenu détaillé, méthodologie, livrable attendu et modalités d'évaluation. Le profil du/de la </w:t>
      </w:r>
      <w:proofErr w:type="spellStart"/>
      <w:r>
        <w:rPr>
          <w:i/>
          <w:iCs/>
        </w:rPr>
        <w:t>formateur·rice</w:t>
      </w:r>
      <w:proofErr w:type="spellEnd"/>
      <w:r>
        <w:rPr>
          <w:i/>
          <w:iCs/>
        </w:rPr>
        <w:t xml:space="preserve"> </w:t>
      </w:r>
      <w:proofErr w:type="spellStart"/>
      <w:r>
        <w:rPr>
          <w:i/>
          <w:iCs/>
        </w:rPr>
        <w:t>recherché·e</w:t>
      </w:r>
      <w:proofErr w:type="spellEnd"/>
      <w:r>
        <w:rPr>
          <w:i/>
          <w:iCs/>
        </w:rPr>
        <w:t xml:space="preserve"> est détaillé selon des critères clairs et vérifiables (formation, expérience, compétences techniques et pédagogiques, langues), afin de servir directement de grille de sélection lors du dépouillement des CV reçus et de base à la rédaction des termes de référence (TDR).</w:t>
      </w:r>
    </w:p>
    <w:p w:rsidR="00053E2A" w:rsidRDefault="000E34B9" w:rsidP="00053E2A">
      <w:pPr>
        <w:spacing w:after="120"/>
        <w:jc w:val="both"/>
        <w:rPr>
          <w:i/>
          <w:iCs/>
        </w:rPr>
      </w:pPr>
      <w:r>
        <w:rPr>
          <w:i/>
          <w:iCs/>
        </w:rPr>
        <w:t>Cet</w:t>
      </w:r>
      <w:r w:rsidR="00053E2A">
        <w:rPr>
          <w:i/>
          <w:iCs/>
        </w:rPr>
        <w:t xml:space="preserve"> appel à manifestation d’intérêt</w:t>
      </w:r>
      <w:r>
        <w:rPr>
          <w:i/>
          <w:iCs/>
        </w:rPr>
        <w:t xml:space="preserve"> est diffusé</w:t>
      </w:r>
      <w:r w:rsidR="00053E2A">
        <w:rPr>
          <w:i/>
          <w:iCs/>
        </w:rPr>
        <w:t xml:space="preserve"> sur le site </w:t>
      </w:r>
      <w:proofErr w:type="spellStart"/>
      <w:r w:rsidR="00053E2A">
        <w:rPr>
          <w:i/>
          <w:iCs/>
        </w:rPr>
        <w:t>Tanmia</w:t>
      </w:r>
      <w:proofErr w:type="spellEnd"/>
      <w:r w:rsidR="00053E2A">
        <w:rPr>
          <w:i/>
          <w:iCs/>
        </w:rPr>
        <w:t xml:space="preserve"> et dans les réseaux </w:t>
      </w:r>
      <w:r>
        <w:rPr>
          <w:i/>
          <w:iCs/>
        </w:rPr>
        <w:t>sociaux de NABTA-MAROC</w:t>
      </w:r>
    </w:p>
    <w:p w:rsidR="00053E2A" w:rsidRDefault="00053E2A" w:rsidP="00053E2A">
      <w:pPr>
        <w:spacing w:after="120"/>
        <w:jc w:val="both"/>
        <w:rPr>
          <w:i/>
          <w:iCs/>
        </w:rPr>
      </w:pPr>
      <w:r>
        <w:rPr>
          <w:i/>
          <w:iCs/>
        </w:rPr>
        <w:t>Appel diffusé le mercredi 14 octobre 2026</w:t>
      </w:r>
    </w:p>
    <w:p w:rsidR="00053E2A" w:rsidRDefault="00053E2A" w:rsidP="00053E2A">
      <w:pPr>
        <w:spacing w:after="120"/>
        <w:jc w:val="both"/>
        <w:rPr>
          <w:i/>
          <w:iCs/>
        </w:rPr>
      </w:pPr>
      <w:r>
        <w:rPr>
          <w:i/>
          <w:iCs/>
        </w:rPr>
        <w:t xml:space="preserve">Date butoir pour le dépôt des candidatures est le </w:t>
      </w:r>
      <w:r w:rsidR="0007206B">
        <w:rPr>
          <w:i/>
          <w:iCs/>
        </w:rPr>
        <w:t>vendredi</w:t>
      </w:r>
      <w:r>
        <w:rPr>
          <w:i/>
          <w:iCs/>
        </w:rPr>
        <w:t xml:space="preserve"> 2</w:t>
      </w:r>
      <w:r w:rsidR="00313212">
        <w:rPr>
          <w:i/>
          <w:iCs/>
        </w:rPr>
        <w:t>3</w:t>
      </w:r>
      <w:r>
        <w:rPr>
          <w:i/>
          <w:iCs/>
        </w:rPr>
        <w:t xml:space="preserve"> octobre</w:t>
      </w:r>
      <w:r w:rsidR="0007206B">
        <w:rPr>
          <w:i/>
          <w:iCs/>
        </w:rPr>
        <w:t xml:space="preserve"> 2026</w:t>
      </w:r>
      <w:r>
        <w:rPr>
          <w:i/>
          <w:iCs/>
        </w:rPr>
        <w:t xml:space="preserve"> à minuit.</w:t>
      </w:r>
    </w:p>
    <w:p w:rsidR="00053E2A" w:rsidRDefault="00053E2A" w:rsidP="00053E2A">
      <w:pPr>
        <w:spacing w:after="120"/>
        <w:jc w:val="both"/>
        <w:rPr>
          <w:i/>
          <w:iCs/>
        </w:rPr>
      </w:pPr>
      <w:r>
        <w:rPr>
          <w:i/>
          <w:iCs/>
        </w:rPr>
        <w:t>Délai pour la sélection du formateur est de 3 jours après la date butoir. Tout candidat qui ne reçoit pas une invitation après ce délai, sa candidature n’a pas été retenue.</w:t>
      </w:r>
    </w:p>
    <w:p w:rsidR="00053E2A" w:rsidRDefault="00053E2A" w:rsidP="00053E2A">
      <w:pPr>
        <w:spacing w:after="120"/>
        <w:jc w:val="both"/>
        <w:rPr>
          <w:i/>
          <w:iCs/>
        </w:rPr>
      </w:pPr>
      <w:r>
        <w:rPr>
          <w:i/>
          <w:iCs/>
        </w:rPr>
        <w:t xml:space="preserve">Début de la mission de formation : </w:t>
      </w:r>
      <w:r w:rsidR="0007206B">
        <w:rPr>
          <w:i/>
          <w:iCs/>
        </w:rPr>
        <w:t xml:space="preserve">lundi </w:t>
      </w:r>
      <w:r w:rsidR="00313212">
        <w:rPr>
          <w:i/>
          <w:iCs/>
        </w:rPr>
        <w:t>23</w:t>
      </w:r>
      <w:r>
        <w:rPr>
          <w:i/>
          <w:iCs/>
        </w:rPr>
        <w:t xml:space="preserve"> novembre 2026</w:t>
      </w:r>
    </w:p>
    <w:p w:rsidR="007B2E9E" w:rsidRDefault="007B2E9E" w:rsidP="007B2E9E">
      <w:pPr>
        <w:spacing w:after="120"/>
        <w:jc w:val="both"/>
        <w:rPr>
          <w:i/>
          <w:iCs/>
        </w:rPr>
      </w:pPr>
      <w:r>
        <w:rPr>
          <w:i/>
          <w:iCs/>
        </w:rPr>
        <w:t xml:space="preserve">Durée globale de la mission : </w:t>
      </w:r>
      <w:r w:rsidR="008D088C">
        <w:rPr>
          <w:i/>
          <w:iCs/>
        </w:rPr>
        <w:t>10</w:t>
      </w:r>
      <w:r>
        <w:rPr>
          <w:i/>
          <w:iCs/>
        </w:rPr>
        <w:t xml:space="preserve"> jours :</w:t>
      </w:r>
    </w:p>
    <w:p w:rsidR="007B2E9E" w:rsidRDefault="007B2E9E" w:rsidP="007B2E9E">
      <w:pPr>
        <w:pStyle w:val="Paragraphedeliste"/>
        <w:numPr>
          <w:ilvl w:val="0"/>
          <w:numId w:val="2"/>
        </w:numPr>
        <w:spacing w:after="120"/>
        <w:jc w:val="both"/>
        <w:rPr>
          <w:i/>
          <w:iCs/>
        </w:rPr>
      </w:pPr>
      <w:r w:rsidRPr="0088224C">
        <w:rPr>
          <w:i/>
          <w:iCs/>
        </w:rPr>
        <w:t>1 jour briefing</w:t>
      </w:r>
      <w:r>
        <w:rPr>
          <w:i/>
          <w:iCs/>
        </w:rPr>
        <w:t xml:space="preserve"> </w:t>
      </w:r>
      <w:r w:rsidRPr="0088224C">
        <w:rPr>
          <w:i/>
          <w:iCs/>
        </w:rPr>
        <w:t>&amp;</w:t>
      </w:r>
      <w:r>
        <w:rPr>
          <w:i/>
          <w:iCs/>
        </w:rPr>
        <w:t xml:space="preserve"> </w:t>
      </w:r>
      <w:r w:rsidRPr="0088224C">
        <w:rPr>
          <w:i/>
          <w:iCs/>
        </w:rPr>
        <w:t>diagnostic pédagogique des formations</w:t>
      </w:r>
      <w:r w:rsidR="0007206B">
        <w:rPr>
          <w:i/>
          <w:iCs/>
        </w:rPr>
        <w:t xml:space="preserve"> (lundi 23 novembre 2026)</w:t>
      </w:r>
    </w:p>
    <w:p w:rsidR="008D088C" w:rsidRPr="007B2E9E" w:rsidRDefault="008D088C" w:rsidP="008D088C">
      <w:pPr>
        <w:pStyle w:val="Paragraphedeliste"/>
        <w:numPr>
          <w:ilvl w:val="0"/>
          <w:numId w:val="2"/>
        </w:numPr>
        <w:spacing w:after="120"/>
        <w:jc w:val="both"/>
        <w:rPr>
          <w:i/>
          <w:iCs/>
        </w:rPr>
      </w:pPr>
      <w:r>
        <w:rPr>
          <w:i/>
          <w:iCs/>
        </w:rPr>
        <w:t>3 jours de paramétrage de l’outil de suivi-évaluation + préparation pédagogique des jours de formation</w:t>
      </w:r>
      <w:r w:rsidR="0007206B">
        <w:rPr>
          <w:i/>
          <w:iCs/>
        </w:rPr>
        <w:t xml:space="preserve"> (entre le 24 et le 29 novembre 2026)</w:t>
      </w:r>
    </w:p>
    <w:p w:rsidR="007B2E9E" w:rsidRDefault="008D088C" w:rsidP="007B2E9E">
      <w:pPr>
        <w:pStyle w:val="Paragraphedeliste"/>
        <w:numPr>
          <w:ilvl w:val="0"/>
          <w:numId w:val="2"/>
        </w:numPr>
        <w:spacing w:after="120"/>
        <w:jc w:val="both"/>
        <w:rPr>
          <w:i/>
          <w:iCs/>
        </w:rPr>
      </w:pPr>
      <w:r>
        <w:rPr>
          <w:i/>
          <w:iCs/>
        </w:rPr>
        <w:t>6</w:t>
      </w:r>
      <w:r w:rsidR="007B2E9E">
        <w:rPr>
          <w:i/>
          <w:iCs/>
        </w:rPr>
        <w:t xml:space="preserve"> jours de formation</w:t>
      </w:r>
      <w:r w:rsidR="0007206B">
        <w:rPr>
          <w:i/>
          <w:iCs/>
        </w:rPr>
        <w:t xml:space="preserve"> (à partir du 30 novembre 2026)</w:t>
      </w:r>
    </w:p>
    <w:p w:rsidR="00053E2A" w:rsidRDefault="00053E2A" w:rsidP="00053E2A">
      <w:pPr>
        <w:spacing w:after="120"/>
        <w:jc w:val="both"/>
        <w:rPr>
          <w:i/>
          <w:iCs/>
        </w:rPr>
      </w:pPr>
      <w:r>
        <w:rPr>
          <w:i/>
          <w:iCs/>
        </w:rPr>
        <w:t>Dossier de candidature composé d’une lettre d’intérêt + CV</w:t>
      </w:r>
    </w:p>
    <w:p w:rsidR="00053E2A" w:rsidRPr="005D312D" w:rsidRDefault="00053E2A" w:rsidP="007B2E9E">
      <w:pPr>
        <w:spacing w:after="240"/>
        <w:jc w:val="both"/>
        <w:rPr>
          <w:i/>
          <w:iCs/>
        </w:rPr>
      </w:pPr>
      <w:r>
        <w:rPr>
          <w:i/>
          <w:iCs/>
        </w:rPr>
        <w:t xml:space="preserve">Adresse d’envoi de la candidature : </w:t>
      </w:r>
      <w:r w:rsidRPr="005D312D">
        <w:rPr>
          <w:i/>
          <w:iCs/>
        </w:rPr>
        <w:t>Nabta Maroc &lt;nabtamaroc1@gmail.com&gt;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376"/>
      </w:tblGrid>
      <w:tr w:rsidR="0034342C" w:rsidTr="007B2E9E">
        <w:tc>
          <w:tcPr>
            <w:tcW w:w="9776" w:type="dxa"/>
            <w:gridSpan w:val="2"/>
            <w:shd w:val="clear" w:color="auto" w:fill="0070C0"/>
            <w:tcMar>
              <w:top w:w="90" w:type="dxa"/>
              <w:left w:w="110" w:type="dxa"/>
              <w:bottom w:w="90" w:type="dxa"/>
              <w:right w:w="110" w:type="dxa"/>
            </w:tcMar>
          </w:tcPr>
          <w:p w:rsidR="0034342C" w:rsidRPr="00053E2A" w:rsidRDefault="0034342C" w:rsidP="00053E2A">
            <w:pPr>
              <w:pStyle w:val="Titre1"/>
              <w:spacing w:before="320" w:after="150"/>
              <w:rPr>
                <w:b/>
                <w:color w:val="FFFFFF" w:themeColor="background1"/>
              </w:rPr>
            </w:pPr>
            <w:r w:rsidRPr="00053E2A">
              <w:rPr>
                <w:b/>
                <w:color w:val="FFFFFF" w:themeColor="background1"/>
              </w:rPr>
              <w:t xml:space="preserve">Axe </w:t>
            </w:r>
            <w:r w:rsidR="00053E2A" w:rsidRPr="00053E2A">
              <w:rPr>
                <w:b/>
                <w:color w:val="FFFFFF" w:themeColor="background1"/>
              </w:rPr>
              <w:t>2</w:t>
            </w:r>
            <w:r w:rsidRPr="00053E2A">
              <w:rPr>
                <w:b/>
                <w:color w:val="FFFFFF" w:themeColor="background1"/>
              </w:rPr>
              <w:t xml:space="preserve"> du PRC— </w:t>
            </w:r>
            <w:r w:rsidR="00053E2A" w:rsidRPr="00053E2A">
              <w:rPr>
                <w:b/>
                <w:color w:val="FFFFFF" w:themeColor="background1"/>
              </w:rPr>
              <w:t>Dispositif de suivi et évaluation</w:t>
            </w:r>
          </w:p>
        </w:tc>
      </w:tr>
      <w:tr w:rsidR="00B005CE" w:rsidTr="007B2E9E">
        <w:tc>
          <w:tcPr>
            <w:tcW w:w="2400" w:type="dxa"/>
            <w:shd w:val="clear" w:color="auto" w:fill="F4B083" w:themeFill="accent2" w:themeFillTint="99"/>
            <w:tcMar>
              <w:top w:w="90" w:type="dxa"/>
              <w:left w:w="110" w:type="dxa"/>
              <w:bottom w:w="90" w:type="dxa"/>
              <w:right w:w="110" w:type="dxa"/>
            </w:tcMar>
          </w:tcPr>
          <w:p w:rsidR="00B005CE" w:rsidRPr="00ED424B" w:rsidRDefault="00ED424B" w:rsidP="00053E2A">
            <w:pPr>
              <w:rPr>
                <w:b/>
                <w:bCs/>
                <w:sz w:val="28"/>
                <w:szCs w:val="28"/>
              </w:rPr>
            </w:pPr>
            <w:r w:rsidRPr="00ED424B">
              <w:rPr>
                <w:b/>
                <w:bCs/>
                <w:sz w:val="28"/>
                <w:szCs w:val="28"/>
              </w:rPr>
              <w:t xml:space="preserve">MODULE </w:t>
            </w:r>
            <w:r w:rsidR="00053E2A">
              <w:rPr>
                <w:b/>
                <w:bCs/>
                <w:sz w:val="28"/>
                <w:szCs w:val="28"/>
              </w:rPr>
              <w:t>2</w:t>
            </w:r>
            <w:r w:rsidRPr="00ED424B">
              <w:rPr>
                <w:b/>
                <w:bCs/>
                <w:sz w:val="28"/>
                <w:szCs w:val="28"/>
              </w:rPr>
              <w:t>.1</w:t>
            </w:r>
          </w:p>
        </w:tc>
        <w:tc>
          <w:tcPr>
            <w:tcW w:w="7376" w:type="dxa"/>
            <w:shd w:val="clear" w:color="auto" w:fill="F4B083" w:themeFill="accent2" w:themeFillTint="99"/>
            <w:tcMar>
              <w:top w:w="90" w:type="dxa"/>
              <w:left w:w="110" w:type="dxa"/>
              <w:bottom w:w="90" w:type="dxa"/>
              <w:right w:w="110" w:type="dxa"/>
            </w:tcMar>
          </w:tcPr>
          <w:p w:rsidR="00B005CE" w:rsidRPr="00053E2A" w:rsidRDefault="00053E2A" w:rsidP="00053E2A">
            <w:pPr>
              <w:rPr>
                <w:b/>
                <w:bCs/>
                <w:sz w:val="28"/>
                <w:szCs w:val="28"/>
              </w:rPr>
            </w:pPr>
            <w:r w:rsidRPr="00053E2A">
              <w:rPr>
                <w:b/>
                <w:bCs/>
                <w:sz w:val="28"/>
                <w:szCs w:val="28"/>
              </w:rPr>
              <w:t>Prise en main technique d'un outil de gestion de projet structuré (type MS Project ou PMO)</w:t>
            </w:r>
          </w:p>
        </w:tc>
      </w:tr>
      <w:tr w:rsidR="00053E2A" w:rsidTr="007B2E9E">
        <w:tc>
          <w:tcPr>
            <w:tcW w:w="2400" w:type="dxa"/>
            <w:shd w:val="clear" w:color="auto" w:fill="BDD6EE" w:themeFill="accent1" w:themeFillTint="66"/>
            <w:tcMar>
              <w:top w:w="90" w:type="dxa"/>
              <w:left w:w="110" w:type="dxa"/>
              <w:bottom w:w="90" w:type="dxa"/>
              <w:right w:w="110" w:type="dxa"/>
            </w:tcMar>
          </w:tcPr>
          <w:p w:rsidR="00053E2A" w:rsidRDefault="00053E2A" w:rsidP="007B2E9E">
            <w:r>
              <w:rPr>
                <w:b/>
                <w:bCs/>
              </w:rPr>
              <w:t xml:space="preserve">Durée </w:t>
            </w:r>
          </w:p>
        </w:tc>
        <w:tc>
          <w:tcPr>
            <w:tcW w:w="7376" w:type="dxa"/>
            <w:tcMar>
              <w:top w:w="90" w:type="dxa"/>
              <w:left w:w="110" w:type="dxa"/>
              <w:bottom w:w="90" w:type="dxa"/>
              <w:right w:w="110" w:type="dxa"/>
            </w:tcMar>
          </w:tcPr>
          <w:p w:rsidR="00053E2A" w:rsidRDefault="00F91358" w:rsidP="007B2E9E">
            <w:r>
              <w:t>3</w:t>
            </w:r>
            <w:r w:rsidR="00053E2A">
              <w:t xml:space="preserve"> jours</w:t>
            </w:r>
          </w:p>
        </w:tc>
      </w:tr>
      <w:tr w:rsidR="00053E2A" w:rsidTr="007B2E9E">
        <w:tc>
          <w:tcPr>
            <w:tcW w:w="2400" w:type="dxa"/>
            <w:shd w:val="clear" w:color="auto" w:fill="BDD6EE" w:themeFill="accent1" w:themeFillTint="66"/>
            <w:tcMar>
              <w:top w:w="90" w:type="dxa"/>
              <w:left w:w="110" w:type="dxa"/>
              <w:bottom w:w="90" w:type="dxa"/>
              <w:right w:w="110" w:type="dxa"/>
            </w:tcMar>
          </w:tcPr>
          <w:p w:rsidR="00053E2A" w:rsidRDefault="00053E2A" w:rsidP="00053E2A">
            <w:r>
              <w:rPr>
                <w:b/>
                <w:bCs/>
              </w:rPr>
              <w:t>Public cible</w:t>
            </w:r>
          </w:p>
        </w:tc>
        <w:tc>
          <w:tcPr>
            <w:tcW w:w="7376" w:type="dxa"/>
            <w:tcMar>
              <w:top w:w="90" w:type="dxa"/>
              <w:left w:w="110" w:type="dxa"/>
              <w:bottom w:w="90" w:type="dxa"/>
              <w:right w:w="110" w:type="dxa"/>
            </w:tcMar>
          </w:tcPr>
          <w:p w:rsidR="00053E2A" w:rsidRDefault="00053E2A" w:rsidP="008D088C">
            <w:r>
              <w:t xml:space="preserve">Équipe opérationnelle </w:t>
            </w:r>
            <w:r w:rsidR="000E34B9">
              <w:t>de NABTA-Maroc</w:t>
            </w:r>
            <w:r>
              <w:t>: dir</w:t>
            </w:r>
            <w:r w:rsidR="008D088C">
              <w:t>ection, coordination de projets</w:t>
            </w:r>
          </w:p>
        </w:tc>
      </w:tr>
      <w:tr w:rsidR="00053E2A" w:rsidTr="007B2E9E">
        <w:tc>
          <w:tcPr>
            <w:tcW w:w="2400" w:type="dxa"/>
            <w:shd w:val="clear" w:color="auto" w:fill="BDD6EE" w:themeFill="accent1" w:themeFillTint="66"/>
            <w:tcMar>
              <w:top w:w="90" w:type="dxa"/>
              <w:left w:w="110" w:type="dxa"/>
              <w:bottom w:w="90" w:type="dxa"/>
              <w:right w:w="110" w:type="dxa"/>
            </w:tcMar>
          </w:tcPr>
          <w:p w:rsidR="00053E2A" w:rsidRDefault="00053E2A" w:rsidP="00053E2A">
            <w:r>
              <w:rPr>
                <w:b/>
                <w:bCs/>
              </w:rPr>
              <w:t>Prérequis</w:t>
            </w:r>
          </w:p>
        </w:tc>
        <w:tc>
          <w:tcPr>
            <w:tcW w:w="7376" w:type="dxa"/>
            <w:tcMar>
              <w:top w:w="90" w:type="dxa"/>
              <w:left w:w="110" w:type="dxa"/>
              <w:bottom w:w="90" w:type="dxa"/>
              <w:right w:w="110" w:type="dxa"/>
            </w:tcMar>
          </w:tcPr>
          <w:p w:rsidR="00053E2A" w:rsidRDefault="00053E2A" w:rsidP="00053E2A">
            <w:r>
              <w:t>Maîtrise de base de l'informatique bureautique</w:t>
            </w:r>
          </w:p>
        </w:tc>
      </w:tr>
      <w:tr w:rsidR="00053E2A" w:rsidTr="007B2E9E">
        <w:tc>
          <w:tcPr>
            <w:tcW w:w="2400" w:type="dxa"/>
            <w:shd w:val="clear" w:color="auto" w:fill="BDD6EE" w:themeFill="accent1" w:themeFillTint="66"/>
            <w:tcMar>
              <w:top w:w="90" w:type="dxa"/>
              <w:left w:w="110" w:type="dxa"/>
              <w:bottom w:w="90" w:type="dxa"/>
              <w:right w:w="110" w:type="dxa"/>
            </w:tcMar>
          </w:tcPr>
          <w:p w:rsidR="00053E2A" w:rsidRDefault="00053E2A" w:rsidP="00053E2A">
            <w:r>
              <w:rPr>
                <w:b/>
                <w:bCs/>
              </w:rPr>
              <w:t>Objectif pédagogique</w:t>
            </w:r>
          </w:p>
        </w:tc>
        <w:tc>
          <w:tcPr>
            <w:tcW w:w="7376" w:type="dxa"/>
            <w:tcMar>
              <w:top w:w="90" w:type="dxa"/>
              <w:left w:w="110" w:type="dxa"/>
              <w:bottom w:w="90" w:type="dxa"/>
              <w:right w:w="110" w:type="dxa"/>
            </w:tcMar>
          </w:tcPr>
          <w:p w:rsidR="00053E2A" w:rsidRDefault="00053E2A" w:rsidP="00053E2A">
            <w:r>
              <w:t>Être capable d'utiliser un outil de gestion de projet pour planifier des activités, définir des jalons et des indicateurs, et produire un tableau de bord consolidé.</w:t>
            </w:r>
          </w:p>
        </w:tc>
      </w:tr>
      <w:tr w:rsidR="00053E2A" w:rsidTr="007B2E9E">
        <w:tc>
          <w:tcPr>
            <w:tcW w:w="2400" w:type="dxa"/>
            <w:shd w:val="clear" w:color="auto" w:fill="BDD6EE" w:themeFill="accent1" w:themeFillTint="66"/>
            <w:tcMar>
              <w:top w:w="90" w:type="dxa"/>
              <w:left w:w="110" w:type="dxa"/>
              <w:bottom w:w="90" w:type="dxa"/>
              <w:right w:w="110" w:type="dxa"/>
            </w:tcMar>
          </w:tcPr>
          <w:p w:rsidR="00053E2A" w:rsidRDefault="00053E2A" w:rsidP="00053E2A">
            <w:r>
              <w:rPr>
                <w:b/>
                <w:bCs/>
              </w:rPr>
              <w:t>Contenu pédagogique</w:t>
            </w:r>
          </w:p>
        </w:tc>
        <w:tc>
          <w:tcPr>
            <w:tcW w:w="7376" w:type="dxa"/>
            <w:tcMar>
              <w:top w:w="90" w:type="dxa"/>
              <w:left w:w="110" w:type="dxa"/>
              <w:bottom w:w="90" w:type="dxa"/>
              <w:right w:w="110" w:type="dxa"/>
            </w:tcMar>
          </w:tcPr>
          <w:p w:rsidR="00053E2A" w:rsidRDefault="00053E2A" w:rsidP="00053E2A">
            <w:pPr>
              <w:pStyle w:val="Paragraphedeliste"/>
              <w:numPr>
                <w:ilvl w:val="0"/>
                <w:numId w:val="1"/>
              </w:numPr>
              <w:spacing w:after="40"/>
            </w:pPr>
            <w:r>
              <w:t>Jour 1 — Découverte de l'outil retenu (interface, planification par tâches, jalons, échéances, ressources) ; création d'un projet pilote à partir d'un projet réel de NABTA.</w:t>
            </w:r>
          </w:p>
          <w:p w:rsidR="00053E2A" w:rsidRDefault="00053E2A" w:rsidP="00F91358">
            <w:pPr>
              <w:pStyle w:val="Paragraphedeliste"/>
              <w:numPr>
                <w:ilvl w:val="0"/>
                <w:numId w:val="1"/>
              </w:numPr>
              <w:spacing w:after="40"/>
            </w:pPr>
            <w:r>
              <w:t>Jour</w:t>
            </w:r>
            <w:r w:rsidR="00F91358">
              <w:t>s</w:t>
            </w:r>
            <w:r>
              <w:t xml:space="preserve"> 2 </w:t>
            </w:r>
            <w:r w:rsidR="00F91358">
              <w:t>et 3</w:t>
            </w:r>
            <w:r>
              <w:t xml:space="preserve">— Paramétrage d'indicateurs et de tableaux de bord ; exercices pratiques de saisie et de suivi sur </w:t>
            </w:r>
            <w:r w:rsidR="00F91358">
              <w:t>les</w:t>
            </w:r>
            <w:r>
              <w:t xml:space="preserve"> projet</w:t>
            </w:r>
            <w:r w:rsidR="00F91358">
              <w:t>s</w:t>
            </w:r>
            <w:r>
              <w:t xml:space="preserve"> réel</w:t>
            </w:r>
            <w:r w:rsidR="00F91358">
              <w:t xml:space="preserve"> de NABTA</w:t>
            </w:r>
            <w:r>
              <w:t xml:space="preserve"> (ex. Nabta </w:t>
            </w:r>
            <w:proofErr w:type="spellStart"/>
            <w:r>
              <w:t>InserPro</w:t>
            </w:r>
            <w:proofErr w:type="spellEnd"/>
            <w:r>
              <w:t xml:space="preserve"> ou </w:t>
            </w:r>
            <w:proofErr w:type="spellStart"/>
            <w:r>
              <w:t>PermaSun</w:t>
            </w:r>
            <w:proofErr w:type="spellEnd"/>
            <w:r>
              <w:t>) ; consolidation multi-projets.</w:t>
            </w:r>
          </w:p>
        </w:tc>
      </w:tr>
      <w:tr w:rsidR="00053E2A" w:rsidTr="007B2E9E">
        <w:tc>
          <w:tcPr>
            <w:tcW w:w="2400" w:type="dxa"/>
            <w:shd w:val="clear" w:color="auto" w:fill="BDD6EE" w:themeFill="accent1" w:themeFillTint="66"/>
            <w:tcMar>
              <w:top w:w="90" w:type="dxa"/>
              <w:left w:w="110" w:type="dxa"/>
              <w:bottom w:w="90" w:type="dxa"/>
              <w:right w:w="110" w:type="dxa"/>
            </w:tcMar>
          </w:tcPr>
          <w:p w:rsidR="00053E2A" w:rsidRDefault="00053E2A" w:rsidP="00053E2A">
            <w:r>
              <w:rPr>
                <w:b/>
                <w:bCs/>
              </w:rPr>
              <w:lastRenderedPageBreak/>
              <w:t>Méthodologie pédagogique</w:t>
            </w:r>
          </w:p>
        </w:tc>
        <w:tc>
          <w:tcPr>
            <w:tcW w:w="7376" w:type="dxa"/>
            <w:shd w:val="clear" w:color="auto" w:fill="auto"/>
            <w:tcMar>
              <w:top w:w="90" w:type="dxa"/>
              <w:left w:w="110" w:type="dxa"/>
              <w:bottom w:w="90" w:type="dxa"/>
              <w:right w:w="110" w:type="dxa"/>
            </w:tcMar>
          </w:tcPr>
          <w:p w:rsidR="00053E2A" w:rsidRDefault="00053E2A" w:rsidP="00053E2A">
            <w:r>
              <w:t>Formation-action sur poste informatique, exercices guidés puis en autonomie, utilisation de données réelles de NABTA.</w:t>
            </w:r>
          </w:p>
        </w:tc>
      </w:tr>
      <w:tr w:rsidR="00053E2A" w:rsidTr="007B2E9E">
        <w:tc>
          <w:tcPr>
            <w:tcW w:w="2400" w:type="dxa"/>
            <w:shd w:val="clear" w:color="auto" w:fill="BDD6EE" w:themeFill="accent1" w:themeFillTint="66"/>
            <w:tcMar>
              <w:top w:w="90" w:type="dxa"/>
              <w:left w:w="110" w:type="dxa"/>
              <w:bottom w:w="90" w:type="dxa"/>
              <w:right w:w="110" w:type="dxa"/>
            </w:tcMar>
          </w:tcPr>
          <w:p w:rsidR="00053E2A" w:rsidRDefault="00053E2A" w:rsidP="00053E2A">
            <w:r>
              <w:rPr>
                <w:b/>
                <w:bCs/>
              </w:rPr>
              <w:t xml:space="preserve">Profil du/de la </w:t>
            </w:r>
            <w:proofErr w:type="spellStart"/>
            <w:r>
              <w:rPr>
                <w:b/>
                <w:bCs/>
              </w:rPr>
              <w:t>formateur·rice</w:t>
            </w:r>
            <w:proofErr w:type="spellEnd"/>
            <w:r>
              <w:rPr>
                <w:b/>
                <w:bCs/>
              </w:rPr>
              <w:t xml:space="preserve"> </w:t>
            </w:r>
            <w:proofErr w:type="spellStart"/>
            <w:r>
              <w:rPr>
                <w:b/>
                <w:bCs/>
              </w:rPr>
              <w:t>recherché·e</w:t>
            </w:r>
            <w:proofErr w:type="spellEnd"/>
          </w:p>
        </w:tc>
        <w:tc>
          <w:tcPr>
            <w:tcW w:w="7376" w:type="dxa"/>
            <w:shd w:val="clear" w:color="auto" w:fill="auto"/>
            <w:tcMar>
              <w:top w:w="90" w:type="dxa"/>
              <w:left w:w="110" w:type="dxa"/>
              <w:bottom w:w="90" w:type="dxa"/>
              <w:right w:w="110" w:type="dxa"/>
            </w:tcMar>
          </w:tcPr>
          <w:p w:rsidR="00053E2A" w:rsidRDefault="00053E2A" w:rsidP="00053E2A">
            <w:pPr>
              <w:spacing w:after="60"/>
            </w:pPr>
            <w:r>
              <w:rPr>
                <w:b/>
                <w:bCs/>
              </w:rPr>
              <w:t xml:space="preserve">Formation académique : </w:t>
            </w:r>
            <w:r>
              <w:t>Bac+4/5 en gestion de projet, management ou informatique de gestion.</w:t>
            </w:r>
          </w:p>
          <w:p w:rsidR="00053E2A" w:rsidRDefault="00053E2A" w:rsidP="00053E2A">
            <w:pPr>
              <w:spacing w:after="60"/>
            </w:pPr>
            <w:r>
              <w:rPr>
                <w:b/>
                <w:bCs/>
              </w:rPr>
              <w:t xml:space="preserve">Expérience professionnelle générale : </w:t>
            </w:r>
            <w:r>
              <w:t>Minimum 5 ans d'expérience en gestion de projet, dont une expérience confirmée de l'outil proposé (MS Project ou solution PMO équivalente).</w:t>
            </w:r>
          </w:p>
          <w:p w:rsidR="00053E2A" w:rsidRDefault="00053E2A" w:rsidP="00053E2A">
            <w:pPr>
              <w:spacing w:after="60"/>
            </w:pPr>
            <w:r>
              <w:rPr>
                <w:b/>
                <w:bCs/>
              </w:rPr>
              <w:t xml:space="preserve">Expérience spécifique requise : </w:t>
            </w:r>
            <w:r>
              <w:t>Minimum 3 missions de formation ou d'accompagnement à l'utilisation d'un outil de gestion de projet auprès d'OSC ou de petites structures, références vérifiables à joindre.</w:t>
            </w:r>
          </w:p>
          <w:p w:rsidR="00053E2A" w:rsidRDefault="00053E2A" w:rsidP="00053E2A">
            <w:pPr>
              <w:spacing w:after="60"/>
            </w:pPr>
            <w:r>
              <w:rPr>
                <w:b/>
                <w:bCs/>
              </w:rPr>
              <w:t xml:space="preserve">Compétences techniques : </w:t>
            </w:r>
            <w:r>
              <w:t>Maîtrise avancée de l'outil retenu (certification souhaitée) ; capacité à paramétrer des tableaux de bord multi-projets.</w:t>
            </w:r>
          </w:p>
          <w:p w:rsidR="00053E2A" w:rsidRDefault="00053E2A" w:rsidP="00053E2A">
            <w:pPr>
              <w:spacing w:after="60"/>
            </w:pPr>
            <w:r>
              <w:rPr>
                <w:b/>
                <w:bCs/>
              </w:rPr>
              <w:t xml:space="preserve">Compétences pédagogiques : </w:t>
            </w:r>
            <w:r>
              <w:t>Expérience avérée d'au moins 5 formations animées sur des outils numériques auprès de publics non-experts.</w:t>
            </w:r>
          </w:p>
          <w:p w:rsidR="00053E2A" w:rsidRDefault="00053E2A" w:rsidP="000E34B9">
            <w:pPr>
              <w:spacing w:after="60"/>
            </w:pPr>
            <w:r>
              <w:rPr>
                <w:b/>
                <w:bCs/>
              </w:rPr>
              <w:t xml:space="preserve">Langues : </w:t>
            </w:r>
            <w:r>
              <w:t>Français courant indispensable.</w:t>
            </w:r>
          </w:p>
        </w:tc>
      </w:tr>
      <w:tr w:rsidR="00053E2A" w:rsidTr="007B2E9E">
        <w:tc>
          <w:tcPr>
            <w:tcW w:w="2400" w:type="dxa"/>
            <w:shd w:val="clear" w:color="auto" w:fill="BDD6EE" w:themeFill="accent1" w:themeFillTint="66"/>
            <w:tcMar>
              <w:top w:w="90" w:type="dxa"/>
              <w:left w:w="110" w:type="dxa"/>
              <w:bottom w:w="90" w:type="dxa"/>
              <w:right w:w="110" w:type="dxa"/>
            </w:tcMar>
          </w:tcPr>
          <w:p w:rsidR="00053E2A" w:rsidRDefault="00053E2A" w:rsidP="00053E2A">
            <w:r>
              <w:rPr>
                <w:b/>
                <w:bCs/>
              </w:rPr>
              <w:t>Livrable attendu</w:t>
            </w:r>
          </w:p>
        </w:tc>
        <w:tc>
          <w:tcPr>
            <w:tcW w:w="7376" w:type="dxa"/>
            <w:shd w:val="clear" w:color="auto" w:fill="auto"/>
            <w:tcMar>
              <w:top w:w="90" w:type="dxa"/>
              <w:left w:w="110" w:type="dxa"/>
              <w:bottom w:w="90" w:type="dxa"/>
              <w:right w:w="110" w:type="dxa"/>
            </w:tcMar>
          </w:tcPr>
          <w:p w:rsidR="00053E2A" w:rsidRDefault="00053E2A" w:rsidP="00053E2A">
            <w:r>
              <w:t>Outil de gestion de projet paramétré et pris en main par l'équipe, avec au moins un projet pilote renseigné.</w:t>
            </w:r>
          </w:p>
        </w:tc>
      </w:tr>
      <w:tr w:rsidR="00053E2A" w:rsidTr="007B2E9E">
        <w:tc>
          <w:tcPr>
            <w:tcW w:w="2400" w:type="dxa"/>
            <w:shd w:val="clear" w:color="auto" w:fill="BDD6EE" w:themeFill="accent1" w:themeFillTint="66"/>
            <w:tcMar>
              <w:top w:w="90" w:type="dxa"/>
              <w:left w:w="110" w:type="dxa"/>
              <w:bottom w:w="90" w:type="dxa"/>
              <w:right w:w="110" w:type="dxa"/>
            </w:tcMar>
          </w:tcPr>
          <w:p w:rsidR="00053E2A" w:rsidRDefault="00053E2A" w:rsidP="00053E2A">
            <w:r>
              <w:rPr>
                <w:b/>
                <w:bCs/>
              </w:rPr>
              <w:t>Modalités d'évaluation</w:t>
            </w:r>
          </w:p>
        </w:tc>
        <w:tc>
          <w:tcPr>
            <w:tcW w:w="7376" w:type="dxa"/>
            <w:shd w:val="clear" w:color="auto" w:fill="auto"/>
            <w:tcMar>
              <w:top w:w="90" w:type="dxa"/>
              <w:left w:w="110" w:type="dxa"/>
              <w:bottom w:w="90" w:type="dxa"/>
              <w:right w:w="110" w:type="dxa"/>
            </w:tcMar>
          </w:tcPr>
          <w:p w:rsidR="00053E2A" w:rsidRDefault="00053E2A" w:rsidP="00053E2A">
            <w:r>
              <w:t>Questionnaire de satisfaction ; test pratique (création autonome d'un mini-planning avec indicateurs).</w:t>
            </w:r>
          </w:p>
        </w:tc>
      </w:tr>
      <w:tr w:rsidR="00053E2A" w:rsidTr="007B2E9E">
        <w:tc>
          <w:tcPr>
            <w:tcW w:w="2400" w:type="dxa"/>
            <w:shd w:val="clear" w:color="auto" w:fill="F4B083" w:themeFill="accent2" w:themeFillTint="99"/>
            <w:tcMar>
              <w:top w:w="90" w:type="dxa"/>
              <w:left w:w="110" w:type="dxa"/>
              <w:bottom w:w="90" w:type="dxa"/>
              <w:right w:w="110" w:type="dxa"/>
            </w:tcMar>
          </w:tcPr>
          <w:p w:rsidR="00053E2A" w:rsidRPr="00ED424B" w:rsidRDefault="00053E2A" w:rsidP="00053E2A">
            <w:pPr>
              <w:rPr>
                <w:b/>
                <w:bCs/>
                <w:sz w:val="28"/>
                <w:szCs w:val="28"/>
              </w:rPr>
            </w:pPr>
            <w:r w:rsidRPr="00ED424B">
              <w:rPr>
                <w:b/>
                <w:sz w:val="28"/>
                <w:szCs w:val="28"/>
              </w:rPr>
              <w:t xml:space="preserve">MODULE </w:t>
            </w:r>
            <w:r>
              <w:rPr>
                <w:b/>
                <w:sz w:val="28"/>
                <w:szCs w:val="28"/>
              </w:rPr>
              <w:t>2</w:t>
            </w:r>
            <w:r w:rsidRPr="00ED424B">
              <w:rPr>
                <w:b/>
                <w:sz w:val="28"/>
                <w:szCs w:val="28"/>
              </w:rPr>
              <w:t>.2</w:t>
            </w:r>
          </w:p>
        </w:tc>
        <w:tc>
          <w:tcPr>
            <w:tcW w:w="7376" w:type="dxa"/>
            <w:shd w:val="clear" w:color="auto" w:fill="F4B083" w:themeFill="accent2" w:themeFillTint="99"/>
            <w:tcMar>
              <w:top w:w="90" w:type="dxa"/>
              <w:left w:w="110" w:type="dxa"/>
              <w:bottom w:w="90" w:type="dxa"/>
              <w:right w:w="110" w:type="dxa"/>
            </w:tcMar>
          </w:tcPr>
          <w:p w:rsidR="00053E2A" w:rsidRPr="00053E2A" w:rsidRDefault="00053E2A" w:rsidP="00053E2A">
            <w:pPr>
              <w:rPr>
                <w:b/>
                <w:sz w:val="28"/>
                <w:szCs w:val="28"/>
              </w:rPr>
            </w:pPr>
            <w:r w:rsidRPr="00053E2A">
              <w:rPr>
                <w:b/>
                <w:sz w:val="28"/>
                <w:szCs w:val="28"/>
              </w:rPr>
              <w:t>Formation aux compétences de suivi-évaluation et de gestion axée sur les résultats</w:t>
            </w:r>
          </w:p>
          <w:p w:rsidR="00053E2A" w:rsidRPr="00ED424B" w:rsidRDefault="00053E2A" w:rsidP="00053E2A">
            <w:pPr>
              <w:rPr>
                <w:b/>
                <w:sz w:val="28"/>
                <w:szCs w:val="28"/>
              </w:rPr>
            </w:pPr>
          </w:p>
        </w:tc>
      </w:tr>
      <w:tr w:rsidR="00053E2A" w:rsidTr="007B2E9E">
        <w:tc>
          <w:tcPr>
            <w:tcW w:w="2400" w:type="dxa"/>
            <w:shd w:val="clear" w:color="auto" w:fill="BDD6EE" w:themeFill="accent1" w:themeFillTint="66"/>
            <w:tcMar>
              <w:top w:w="90" w:type="dxa"/>
              <w:left w:w="110" w:type="dxa"/>
              <w:bottom w:w="90" w:type="dxa"/>
              <w:right w:w="110" w:type="dxa"/>
            </w:tcMar>
          </w:tcPr>
          <w:p w:rsidR="00053E2A" w:rsidRDefault="00053E2A" w:rsidP="00F91358">
            <w:r>
              <w:rPr>
                <w:b/>
                <w:bCs/>
              </w:rPr>
              <w:t xml:space="preserve">Durée </w:t>
            </w:r>
          </w:p>
        </w:tc>
        <w:tc>
          <w:tcPr>
            <w:tcW w:w="7376" w:type="dxa"/>
            <w:shd w:val="clear" w:color="auto" w:fill="FFFFFF" w:themeFill="background1"/>
            <w:tcMar>
              <w:top w:w="90" w:type="dxa"/>
              <w:left w:w="110" w:type="dxa"/>
              <w:bottom w:w="90" w:type="dxa"/>
              <w:right w:w="110" w:type="dxa"/>
            </w:tcMar>
          </w:tcPr>
          <w:p w:rsidR="00053E2A" w:rsidRDefault="00F91358" w:rsidP="00F91358">
            <w:r>
              <w:t>3</w:t>
            </w:r>
            <w:r w:rsidR="00053E2A">
              <w:t xml:space="preserve"> jours </w:t>
            </w:r>
          </w:p>
        </w:tc>
      </w:tr>
      <w:tr w:rsidR="00053E2A" w:rsidTr="007B2E9E">
        <w:tc>
          <w:tcPr>
            <w:tcW w:w="2400" w:type="dxa"/>
            <w:shd w:val="clear" w:color="auto" w:fill="BDD6EE" w:themeFill="accent1" w:themeFillTint="66"/>
            <w:tcMar>
              <w:top w:w="90" w:type="dxa"/>
              <w:left w:w="110" w:type="dxa"/>
              <w:bottom w:w="90" w:type="dxa"/>
              <w:right w:w="110" w:type="dxa"/>
            </w:tcMar>
          </w:tcPr>
          <w:p w:rsidR="00053E2A" w:rsidRDefault="00053E2A" w:rsidP="00053E2A">
            <w:r>
              <w:rPr>
                <w:b/>
                <w:bCs/>
              </w:rPr>
              <w:t>Public cible</w:t>
            </w:r>
          </w:p>
        </w:tc>
        <w:tc>
          <w:tcPr>
            <w:tcW w:w="7376" w:type="dxa"/>
            <w:shd w:val="clear" w:color="auto" w:fill="FFFFFF" w:themeFill="background1"/>
            <w:tcMar>
              <w:top w:w="90" w:type="dxa"/>
              <w:left w:w="110" w:type="dxa"/>
              <w:bottom w:w="90" w:type="dxa"/>
              <w:right w:w="110" w:type="dxa"/>
            </w:tcMar>
          </w:tcPr>
          <w:p w:rsidR="00053E2A" w:rsidRDefault="00053E2A" w:rsidP="00053E2A">
            <w:r>
              <w:t>Équipe opérationnelle (4 à 5 personnes, idéalement les mêmes que le Module 2.1)</w:t>
            </w:r>
          </w:p>
        </w:tc>
      </w:tr>
      <w:tr w:rsidR="00053E2A" w:rsidTr="007B2E9E">
        <w:tc>
          <w:tcPr>
            <w:tcW w:w="2400" w:type="dxa"/>
            <w:shd w:val="clear" w:color="auto" w:fill="BDD6EE" w:themeFill="accent1" w:themeFillTint="66"/>
            <w:tcMar>
              <w:top w:w="90" w:type="dxa"/>
              <w:left w:w="110" w:type="dxa"/>
              <w:bottom w:w="90" w:type="dxa"/>
              <w:right w:w="110" w:type="dxa"/>
            </w:tcMar>
          </w:tcPr>
          <w:p w:rsidR="00053E2A" w:rsidRDefault="00053E2A" w:rsidP="00053E2A">
            <w:r>
              <w:rPr>
                <w:b/>
                <w:bCs/>
              </w:rPr>
              <w:t>Prérequis</w:t>
            </w:r>
          </w:p>
        </w:tc>
        <w:tc>
          <w:tcPr>
            <w:tcW w:w="7376" w:type="dxa"/>
            <w:shd w:val="clear" w:color="auto" w:fill="FFFFFF" w:themeFill="background1"/>
            <w:tcMar>
              <w:top w:w="90" w:type="dxa"/>
              <w:left w:w="110" w:type="dxa"/>
              <w:bottom w:w="90" w:type="dxa"/>
              <w:right w:w="110" w:type="dxa"/>
            </w:tcMar>
          </w:tcPr>
          <w:p w:rsidR="00053E2A" w:rsidRDefault="00053E2A" w:rsidP="00053E2A">
            <w:r>
              <w:t>Avoir suivi ou suivre en parallèle le Module 2.1 (prise en main de l'outil)</w:t>
            </w:r>
          </w:p>
        </w:tc>
      </w:tr>
      <w:tr w:rsidR="00053E2A" w:rsidTr="007B2E9E">
        <w:tc>
          <w:tcPr>
            <w:tcW w:w="2400" w:type="dxa"/>
            <w:shd w:val="clear" w:color="auto" w:fill="BDD6EE" w:themeFill="accent1" w:themeFillTint="66"/>
            <w:tcMar>
              <w:top w:w="90" w:type="dxa"/>
              <w:left w:w="110" w:type="dxa"/>
              <w:bottom w:w="90" w:type="dxa"/>
              <w:right w:w="110" w:type="dxa"/>
            </w:tcMar>
          </w:tcPr>
          <w:p w:rsidR="00053E2A" w:rsidRDefault="00053E2A" w:rsidP="00053E2A">
            <w:r>
              <w:rPr>
                <w:b/>
                <w:bCs/>
              </w:rPr>
              <w:t>Objectif pédagogique</w:t>
            </w:r>
          </w:p>
        </w:tc>
        <w:tc>
          <w:tcPr>
            <w:tcW w:w="7376" w:type="dxa"/>
            <w:shd w:val="clear" w:color="auto" w:fill="FFFFFF" w:themeFill="background1"/>
            <w:tcMar>
              <w:top w:w="90" w:type="dxa"/>
              <w:left w:w="110" w:type="dxa"/>
              <w:bottom w:w="90" w:type="dxa"/>
              <w:right w:w="110" w:type="dxa"/>
            </w:tcMar>
          </w:tcPr>
          <w:p w:rsidR="00053E2A" w:rsidRDefault="00053E2A" w:rsidP="00053E2A">
            <w:r>
              <w:t>Être capable de définir des indicateurs SMART, de collecter et d'analyser des données de suivi, et de synchroniser les indicateurs exigés par différents bailleurs dans un cadre commun.</w:t>
            </w:r>
          </w:p>
        </w:tc>
      </w:tr>
      <w:tr w:rsidR="00053E2A" w:rsidTr="007B2E9E">
        <w:tc>
          <w:tcPr>
            <w:tcW w:w="2400" w:type="dxa"/>
            <w:shd w:val="clear" w:color="auto" w:fill="BDD6EE" w:themeFill="accent1" w:themeFillTint="66"/>
            <w:tcMar>
              <w:top w:w="90" w:type="dxa"/>
              <w:left w:w="110" w:type="dxa"/>
              <w:bottom w:w="90" w:type="dxa"/>
              <w:right w:w="110" w:type="dxa"/>
            </w:tcMar>
          </w:tcPr>
          <w:p w:rsidR="00053E2A" w:rsidRDefault="00053E2A" w:rsidP="00053E2A">
            <w:r>
              <w:rPr>
                <w:b/>
                <w:bCs/>
              </w:rPr>
              <w:t>Contenu pédagogique</w:t>
            </w:r>
          </w:p>
        </w:tc>
        <w:tc>
          <w:tcPr>
            <w:tcW w:w="7376" w:type="dxa"/>
            <w:shd w:val="clear" w:color="auto" w:fill="FFFFFF" w:themeFill="background1"/>
            <w:tcMar>
              <w:top w:w="90" w:type="dxa"/>
              <w:left w:w="110" w:type="dxa"/>
              <w:bottom w:w="90" w:type="dxa"/>
              <w:right w:w="110" w:type="dxa"/>
            </w:tcMar>
          </w:tcPr>
          <w:p w:rsidR="00053E2A" w:rsidRDefault="00053E2A" w:rsidP="00053E2A">
            <w:pPr>
              <w:pStyle w:val="Paragraphedeliste"/>
              <w:numPr>
                <w:ilvl w:val="0"/>
                <w:numId w:val="1"/>
              </w:numPr>
              <w:spacing w:after="40"/>
            </w:pPr>
            <w:r>
              <w:t>Jour 1 — Fondamentaux du suivi-évaluation et de la gestion axée sur les résultats (chaîne de résultats : intrants, activités, extrants, effets, impacts) ; définition d'indicateurs SMART ; panorama des indicateurs exigés par les bailleurs actuels de NABTA.</w:t>
            </w:r>
          </w:p>
          <w:p w:rsidR="00053E2A" w:rsidRDefault="00053E2A" w:rsidP="00053E2A">
            <w:pPr>
              <w:pStyle w:val="Paragraphedeliste"/>
              <w:numPr>
                <w:ilvl w:val="0"/>
                <w:numId w:val="1"/>
              </w:numPr>
              <w:spacing w:after="40"/>
            </w:pPr>
            <w:r>
              <w:t>Jour 2</w:t>
            </w:r>
            <w:r w:rsidR="00F91358">
              <w:t xml:space="preserve"> et 3</w:t>
            </w:r>
            <w:r>
              <w:t xml:space="preserve"> — Techniques de collecte et d'analyse de données ; conception de fiches de visite de suivi et de comptes rendus de réunion d'analyse ; exercice pratique de synchronisation des indicateurs de plusieurs projets réels dans l'outil retenu.</w:t>
            </w:r>
          </w:p>
        </w:tc>
      </w:tr>
      <w:tr w:rsidR="00053E2A" w:rsidTr="007B2E9E">
        <w:tc>
          <w:tcPr>
            <w:tcW w:w="2400" w:type="dxa"/>
            <w:shd w:val="clear" w:color="auto" w:fill="BDD6EE" w:themeFill="accent1" w:themeFillTint="66"/>
            <w:tcMar>
              <w:top w:w="90" w:type="dxa"/>
              <w:left w:w="110" w:type="dxa"/>
              <w:bottom w:w="90" w:type="dxa"/>
              <w:right w:w="110" w:type="dxa"/>
            </w:tcMar>
          </w:tcPr>
          <w:p w:rsidR="00053E2A" w:rsidRDefault="00053E2A" w:rsidP="00053E2A">
            <w:r>
              <w:rPr>
                <w:b/>
                <w:bCs/>
              </w:rPr>
              <w:t>Méthodologie pédagogique</w:t>
            </w:r>
          </w:p>
        </w:tc>
        <w:tc>
          <w:tcPr>
            <w:tcW w:w="7376" w:type="dxa"/>
            <w:shd w:val="clear" w:color="auto" w:fill="FFFFFF" w:themeFill="background1"/>
            <w:tcMar>
              <w:top w:w="90" w:type="dxa"/>
              <w:left w:w="110" w:type="dxa"/>
              <w:bottom w:w="90" w:type="dxa"/>
              <w:right w:w="110" w:type="dxa"/>
            </w:tcMar>
          </w:tcPr>
          <w:p w:rsidR="00053E2A" w:rsidRDefault="00053E2A" w:rsidP="00053E2A">
            <w:r>
              <w:t>Apports méthodologiques courts, exercices pratiques sur les indicateurs réels des projets de NABTA, travail de groupe.</w:t>
            </w:r>
          </w:p>
        </w:tc>
      </w:tr>
      <w:tr w:rsidR="00053E2A" w:rsidTr="007B2E9E">
        <w:tc>
          <w:tcPr>
            <w:tcW w:w="2400" w:type="dxa"/>
            <w:shd w:val="clear" w:color="auto" w:fill="BDD6EE" w:themeFill="accent1" w:themeFillTint="66"/>
            <w:tcMar>
              <w:top w:w="90" w:type="dxa"/>
              <w:left w:w="110" w:type="dxa"/>
              <w:bottom w:w="90" w:type="dxa"/>
              <w:right w:w="110" w:type="dxa"/>
            </w:tcMar>
          </w:tcPr>
          <w:p w:rsidR="00053E2A" w:rsidRDefault="00053E2A" w:rsidP="00053E2A">
            <w:r>
              <w:rPr>
                <w:b/>
                <w:bCs/>
              </w:rPr>
              <w:t xml:space="preserve">Profil du/de la </w:t>
            </w:r>
            <w:proofErr w:type="spellStart"/>
            <w:r>
              <w:rPr>
                <w:b/>
                <w:bCs/>
              </w:rPr>
              <w:t>formateur·rice</w:t>
            </w:r>
            <w:proofErr w:type="spellEnd"/>
            <w:r>
              <w:rPr>
                <w:b/>
                <w:bCs/>
              </w:rPr>
              <w:t xml:space="preserve"> </w:t>
            </w:r>
            <w:proofErr w:type="spellStart"/>
            <w:r>
              <w:rPr>
                <w:b/>
                <w:bCs/>
              </w:rPr>
              <w:t>recherché·e</w:t>
            </w:r>
            <w:proofErr w:type="spellEnd"/>
          </w:p>
        </w:tc>
        <w:tc>
          <w:tcPr>
            <w:tcW w:w="7376" w:type="dxa"/>
            <w:shd w:val="clear" w:color="auto" w:fill="FFFFFF" w:themeFill="background1"/>
            <w:tcMar>
              <w:top w:w="90" w:type="dxa"/>
              <w:left w:w="110" w:type="dxa"/>
              <w:bottom w:w="90" w:type="dxa"/>
              <w:right w:w="110" w:type="dxa"/>
            </w:tcMar>
          </w:tcPr>
          <w:p w:rsidR="00053E2A" w:rsidRDefault="00053E2A" w:rsidP="00053E2A">
            <w:pPr>
              <w:spacing w:after="60"/>
            </w:pPr>
            <w:r>
              <w:rPr>
                <w:b/>
                <w:bCs/>
              </w:rPr>
              <w:t xml:space="preserve">Formation académique : </w:t>
            </w:r>
            <w:r>
              <w:t>Bac+4/5 en suivi-évaluation, sciences sociales, statistiques ou développement.</w:t>
            </w:r>
          </w:p>
          <w:p w:rsidR="00053E2A" w:rsidRDefault="00053E2A" w:rsidP="00053E2A">
            <w:pPr>
              <w:spacing w:after="60"/>
            </w:pPr>
            <w:r>
              <w:rPr>
                <w:b/>
                <w:bCs/>
              </w:rPr>
              <w:t xml:space="preserve">Expérience professionnelle générale : </w:t>
            </w:r>
            <w:r>
              <w:t>Minimum 5 ans d'expérience en suivi-évaluation de projets de développement ou associatifs.</w:t>
            </w:r>
          </w:p>
          <w:p w:rsidR="00053E2A" w:rsidRDefault="00053E2A" w:rsidP="00053E2A">
            <w:pPr>
              <w:spacing w:after="60"/>
            </w:pPr>
            <w:r>
              <w:rPr>
                <w:b/>
                <w:bCs/>
              </w:rPr>
              <w:lastRenderedPageBreak/>
              <w:t xml:space="preserve">Expérience spécifique requise : </w:t>
            </w:r>
            <w:r>
              <w:t>Minimum 3 missions de mise en place de dispositifs de suivi-évaluation pour des OSC marocaines travaillant avec plusieurs bailleurs, références vérifiables à joindre.</w:t>
            </w:r>
          </w:p>
          <w:p w:rsidR="00053E2A" w:rsidRDefault="00053E2A" w:rsidP="00053E2A">
            <w:pPr>
              <w:spacing w:after="60"/>
            </w:pPr>
            <w:r>
              <w:rPr>
                <w:b/>
                <w:bCs/>
              </w:rPr>
              <w:t xml:space="preserve">Compétences techniques : </w:t>
            </w:r>
            <w:r>
              <w:t>Maîtrise de la méthodologie de gestion axée sur les résultats (GAR) et de la définition d'indicateurs SMART ; connaissance des exigences des bailleurs internationaux (UE, fondations).</w:t>
            </w:r>
          </w:p>
          <w:p w:rsidR="00053E2A" w:rsidRDefault="00053E2A" w:rsidP="00053E2A">
            <w:pPr>
              <w:spacing w:after="60"/>
            </w:pPr>
            <w:r>
              <w:rPr>
                <w:b/>
                <w:bCs/>
              </w:rPr>
              <w:t xml:space="preserve">Compétences pédagogiques : </w:t>
            </w:r>
            <w:r>
              <w:t>Expérience avérée d'au moins 5 formations animées en suivi-évaluation.</w:t>
            </w:r>
          </w:p>
          <w:p w:rsidR="00053E2A" w:rsidRDefault="00053E2A" w:rsidP="000E34B9">
            <w:pPr>
              <w:spacing w:after="60"/>
            </w:pPr>
            <w:r>
              <w:rPr>
                <w:b/>
                <w:bCs/>
              </w:rPr>
              <w:t xml:space="preserve">Langues : </w:t>
            </w:r>
            <w:r>
              <w:t>Français courant indispensable.</w:t>
            </w:r>
          </w:p>
        </w:tc>
      </w:tr>
      <w:tr w:rsidR="00053E2A" w:rsidTr="007B2E9E">
        <w:tc>
          <w:tcPr>
            <w:tcW w:w="2400" w:type="dxa"/>
            <w:shd w:val="clear" w:color="auto" w:fill="BDD6EE" w:themeFill="accent1" w:themeFillTint="66"/>
            <w:tcMar>
              <w:top w:w="90" w:type="dxa"/>
              <w:left w:w="110" w:type="dxa"/>
              <w:bottom w:w="90" w:type="dxa"/>
              <w:right w:w="110" w:type="dxa"/>
            </w:tcMar>
          </w:tcPr>
          <w:p w:rsidR="00053E2A" w:rsidRDefault="00053E2A" w:rsidP="00053E2A">
            <w:r>
              <w:rPr>
                <w:b/>
                <w:bCs/>
              </w:rPr>
              <w:lastRenderedPageBreak/>
              <w:t>Livrable attendu</w:t>
            </w:r>
          </w:p>
        </w:tc>
        <w:tc>
          <w:tcPr>
            <w:tcW w:w="7376" w:type="dxa"/>
            <w:shd w:val="clear" w:color="auto" w:fill="FFFFFF" w:themeFill="background1"/>
            <w:tcMar>
              <w:top w:w="90" w:type="dxa"/>
              <w:left w:w="110" w:type="dxa"/>
              <w:bottom w:w="90" w:type="dxa"/>
              <w:right w:w="110" w:type="dxa"/>
            </w:tcMar>
          </w:tcPr>
          <w:p w:rsidR="00053E2A" w:rsidRDefault="00053E2A" w:rsidP="00053E2A">
            <w:r>
              <w:t>Canevas de suivi-évaluation harmonisé (indicateurs-types, fiche de visite, modèle de compte rendu), intégré à l'outil de gestion de projet.</w:t>
            </w:r>
          </w:p>
        </w:tc>
      </w:tr>
      <w:tr w:rsidR="00053E2A" w:rsidTr="007B2E9E">
        <w:tc>
          <w:tcPr>
            <w:tcW w:w="2400" w:type="dxa"/>
            <w:shd w:val="clear" w:color="auto" w:fill="BDD6EE" w:themeFill="accent1" w:themeFillTint="66"/>
            <w:tcMar>
              <w:top w:w="90" w:type="dxa"/>
              <w:left w:w="110" w:type="dxa"/>
              <w:bottom w:w="90" w:type="dxa"/>
              <w:right w:w="110" w:type="dxa"/>
            </w:tcMar>
          </w:tcPr>
          <w:p w:rsidR="00053E2A" w:rsidRDefault="00053E2A" w:rsidP="00053E2A">
            <w:r>
              <w:rPr>
                <w:b/>
                <w:bCs/>
              </w:rPr>
              <w:t>Modalités d'évaluation</w:t>
            </w:r>
          </w:p>
        </w:tc>
        <w:tc>
          <w:tcPr>
            <w:tcW w:w="7376" w:type="dxa"/>
            <w:shd w:val="clear" w:color="auto" w:fill="FFFFFF" w:themeFill="background1"/>
            <w:tcMar>
              <w:top w:w="90" w:type="dxa"/>
              <w:left w:w="110" w:type="dxa"/>
              <w:bottom w:w="90" w:type="dxa"/>
              <w:right w:w="110" w:type="dxa"/>
            </w:tcMar>
          </w:tcPr>
          <w:p w:rsidR="00053E2A" w:rsidRDefault="00053E2A" w:rsidP="00053E2A">
            <w:r>
              <w:t>Questionnaire de satisfaction ; évaluation des acquis (exercice de définition d'indicateurs SMART sur un cas réel).</w:t>
            </w:r>
          </w:p>
        </w:tc>
      </w:tr>
      <w:tr w:rsidR="00053E2A" w:rsidTr="008D088C">
        <w:trPr>
          <w:trHeight w:val="25"/>
        </w:trPr>
        <w:tc>
          <w:tcPr>
            <w:tcW w:w="9776" w:type="dxa"/>
            <w:gridSpan w:val="2"/>
            <w:shd w:val="clear" w:color="auto" w:fill="C5E0B3" w:themeFill="accent6" w:themeFillTint="66"/>
            <w:tcMar>
              <w:top w:w="90" w:type="dxa"/>
              <w:left w:w="110" w:type="dxa"/>
              <w:bottom w:w="90" w:type="dxa"/>
              <w:right w:w="110" w:type="dxa"/>
            </w:tcMar>
          </w:tcPr>
          <w:p w:rsidR="00053E2A" w:rsidRPr="008D088C" w:rsidRDefault="00053E2A" w:rsidP="00053E2A">
            <w:pPr>
              <w:jc w:val="both"/>
              <w:rPr>
                <w:sz w:val="4"/>
                <w:szCs w:val="4"/>
              </w:rPr>
            </w:pPr>
          </w:p>
        </w:tc>
      </w:tr>
    </w:tbl>
    <w:p w:rsidR="00B005CE" w:rsidRDefault="00B005CE" w:rsidP="00053E2A">
      <w:pPr>
        <w:spacing w:after="220"/>
      </w:pPr>
    </w:p>
    <w:sectPr w:rsidR="00B005CE">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7413D"/>
    <w:multiLevelType w:val="hybridMultilevel"/>
    <w:tmpl w:val="28628D52"/>
    <w:lvl w:ilvl="0" w:tplc="E592B1FA">
      <w:start w:val="1"/>
      <w:numFmt w:val="bullet"/>
      <w:lvlText w:val="●"/>
      <w:lvlJc w:val="left"/>
      <w:pPr>
        <w:ind w:left="720" w:hanging="360"/>
      </w:pPr>
    </w:lvl>
    <w:lvl w:ilvl="1" w:tplc="5AF27884">
      <w:start w:val="1"/>
      <w:numFmt w:val="bullet"/>
      <w:lvlText w:val="○"/>
      <w:lvlJc w:val="left"/>
      <w:pPr>
        <w:ind w:left="1440" w:hanging="360"/>
      </w:pPr>
    </w:lvl>
    <w:lvl w:ilvl="2" w:tplc="F668A67A">
      <w:start w:val="1"/>
      <w:numFmt w:val="bullet"/>
      <w:lvlText w:val="■"/>
      <w:lvlJc w:val="left"/>
      <w:pPr>
        <w:ind w:left="2160" w:hanging="360"/>
      </w:pPr>
    </w:lvl>
    <w:lvl w:ilvl="3" w:tplc="34BC90A6">
      <w:start w:val="1"/>
      <w:numFmt w:val="bullet"/>
      <w:lvlText w:val="●"/>
      <w:lvlJc w:val="left"/>
      <w:pPr>
        <w:ind w:left="2880" w:hanging="360"/>
      </w:pPr>
    </w:lvl>
    <w:lvl w:ilvl="4" w:tplc="D5E06B46">
      <w:start w:val="1"/>
      <w:numFmt w:val="bullet"/>
      <w:lvlText w:val="○"/>
      <w:lvlJc w:val="left"/>
      <w:pPr>
        <w:ind w:left="3600" w:hanging="360"/>
      </w:pPr>
    </w:lvl>
    <w:lvl w:ilvl="5" w:tplc="FAC86AD4">
      <w:start w:val="1"/>
      <w:numFmt w:val="bullet"/>
      <w:lvlText w:val="■"/>
      <w:lvlJc w:val="left"/>
      <w:pPr>
        <w:ind w:left="4320" w:hanging="360"/>
      </w:pPr>
    </w:lvl>
    <w:lvl w:ilvl="6" w:tplc="CD4C66D0">
      <w:start w:val="1"/>
      <w:numFmt w:val="bullet"/>
      <w:lvlText w:val="●"/>
      <w:lvlJc w:val="left"/>
      <w:pPr>
        <w:ind w:left="5040" w:hanging="360"/>
      </w:pPr>
    </w:lvl>
    <w:lvl w:ilvl="7" w:tplc="AF68CF36">
      <w:start w:val="1"/>
      <w:numFmt w:val="bullet"/>
      <w:lvlText w:val="●"/>
      <w:lvlJc w:val="left"/>
      <w:pPr>
        <w:ind w:left="5760" w:hanging="360"/>
      </w:pPr>
    </w:lvl>
    <w:lvl w:ilvl="8" w:tplc="EF32DEDC">
      <w:start w:val="1"/>
      <w:numFmt w:val="bullet"/>
      <w:lvlText w:val="●"/>
      <w:lvlJc w:val="left"/>
      <w:pPr>
        <w:ind w:left="6480" w:hanging="360"/>
      </w:pPr>
    </w:lvl>
  </w:abstractNum>
  <w:abstractNum w:abstractNumId="1" w15:restartNumberingAfterBreak="0">
    <w:nsid w:val="0D6F12E7"/>
    <w:multiLevelType w:val="hybridMultilevel"/>
    <w:tmpl w:val="C9F66DA2"/>
    <w:lvl w:ilvl="0" w:tplc="27C07944">
      <w:start w:val="2"/>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5CE"/>
    <w:rsid w:val="00053E2A"/>
    <w:rsid w:val="0007206B"/>
    <w:rsid w:val="000E34B9"/>
    <w:rsid w:val="00313212"/>
    <w:rsid w:val="0034342C"/>
    <w:rsid w:val="00383805"/>
    <w:rsid w:val="003867FC"/>
    <w:rsid w:val="007B2E9E"/>
    <w:rsid w:val="008D088C"/>
    <w:rsid w:val="00A47C81"/>
    <w:rsid w:val="00B005CE"/>
    <w:rsid w:val="00ED424B"/>
    <w:rsid w:val="00F91358"/>
    <w:rsid w:val="00FF3D7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F97FFE-795C-4D66-B4C0-7A0528CD2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qFormat/>
    <w:pPr>
      <w:outlineLvl w:val="0"/>
    </w:pPr>
    <w:rPr>
      <w:color w:val="2E74B5"/>
      <w:sz w:val="32"/>
      <w:szCs w:val="32"/>
    </w:rPr>
  </w:style>
  <w:style w:type="paragraph" w:styleId="Titre2">
    <w:name w:val="heading 2"/>
    <w:qFormat/>
    <w:pPr>
      <w:outlineLvl w:val="1"/>
    </w:pPr>
    <w:rPr>
      <w:color w:val="2E74B5"/>
      <w:sz w:val="26"/>
      <w:szCs w:val="26"/>
    </w:rPr>
  </w:style>
  <w:style w:type="paragraph" w:styleId="Titre3">
    <w:name w:val="heading 3"/>
    <w:qFormat/>
    <w:pPr>
      <w:outlineLvl w:val="2"/>
    </w:pPr>
    <w:rPr>
      <w:color w:val="1F4D78"/>
      <w:sz w:val="24"/>
      <w:szCs w:val="24"/>
    </w:rPr>
  </w:style>
  <w:style w:type="paragraph" w:styleId="Titre4">
    <w:name w:val="heading 4"/>
    <w:qFormat/>
    <w:pPr>
      <w:outlineLvl w:val="3"/>
    </w:pPr>
    <w:rPr>
      <w:i/>
      <w:iCs/>
      <w:color w:val="2E74B5"/>
    </w:rPr>
  </w:style>
  <w:style w:type="paragraph" w:styleId="Titre5">
    <w:name w:val="heading 5"/>
    <w:qFormat/>
    <w:pPr>
      <w:outlineLvl w:val="4"/>
    </w:pPr>
    <w:rPr>
      <w:color w:val="2E74B5"/>
    </w:rPr>
  </w:style>
  <w:style w:type="paragraph" w:styleId="Titre6">
    <w:name w:val="heading 6"/>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938</Words>
  <Characters>5165</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GROUPE GCC</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hp</cp:lastModifiedBy>
  <cp:revision>2</cp:revision>
  <dcterms:created xsi:type="dcterms:W3CDTF">2026-10-13T17:45:00Z</dcterms:created>
  <dcterms:modified xsi:type="dcterms:W3CDTF">2026-10-13T17:45:00Z</dcterms:modified>
</cp:coreProperties>
</file>