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10E4D" w14:textId="77777777" w:rsidR="00D46AF3" w:rsidRDefault="00C12E3B">
      <w:r>
        <w:rPr>
          <w:color w:val="4472C4"/>
        </w:rPr>
        <w:t>Bureau de l’OIM MAROC</w:t>
      </w:r>
    </w:p>
    <w:tbl>
      <w:tblPr>
        <w:tblW w:w="0" w:type="auto"/>
        <w:jc w:val="center"/>
        <w:tblLook w:val="04A0" w:firstRow="1" w:lastRow="0" w:firstColumn="1" w:lastColumn="0" w:noHBand="0" w:noVBand="1"/>
      </w:tblPr>
      <w:tblGrid>
        <w:gridCol w:w="9652"/>
      </w:tblGrid>
      <w:tr w:rsidR="00D46AF3" w14:paraId="0D270E2C" w14:textId="77777777">
        <w:trPr>
          <w:jc w:val="center"/>
        </w:trPr>
        <w:tc>
          <w:tcPr>
            <w:tcW w:w="9652" w:type="dxa"/>
            <w:shd w:val="clear" w:color="auto" w:fill="002060"/>
            <w:tcMar>
              <w:top w:w="80" w:type="dxa"/>
              <w:left w:w="80" w:type="dxa"/>
              <w:bottom w:w="80" w:type="dxa"/>
              <w:right w:w="80" w:type="dxa"/>
            </w:tcMar>
            <w:vAlign w:val="center"/>
          </w:tcPr>
          <w:p w14:paraId="7AFE69A0" w14:textId="77777777" w:rsidR="00D46AF3" w:rsidRDefault="00C12E3B">
            <w:pPr>
              <w:jc w:val="center"/>
            </w:pPr>
            <w:r>
              <w:rPr>
                <w:b/>
                <w:color w:val="FFFFFF"/>
                <w:sz w:val="32"/>
              </w:rPr>
              <w:t>TERMES DE RÉFÉRENCE</w:t>
            </w:r>
          </w:p>
        </w:tc>
      </w:tr>
    </w:tbl>
    <w:p w14:paraId="2E5768F4" w14:textId="77777777" w:rsidR="00D46AF3" w:rsidRDefault="00C12E3B">
      <w:pPr>
        <w:jc w:val="center"/>
      </w:pPr>
      <w:r>
        <w:rPr>
          <w:b/>
          <w:color w:val="002060"/>
          <w:sz w:val="24"/>
        </w:rPr>
        <w:t>Développement d’un curriculum pédagogique et formation de formateurs sur les crèches sociales et inclusives</w:t>
      </w:r>
    </w:p>
    <w:tbl>
      <w:tblPr>
        <w:tblW w:w="0" w:type="auto"/>
        <w:jc w:val="center"/>
        <w:tblLook w:val="04A0" w:firstRow="1" w:lastRow="0" w:firstColumn="1" w:lastColumn="0" w:noHBand="0" w:noVBand="1"/>
      </w:tblPr>
      <w:tblGrid>
        <w:gridCol w:w="4826"/>
        <w:gridCol w:w="4826"/>
      </w:tblGrid>
      <w:tr w:rsidR="00D46AF3" w14:paraId="2817A72F" w14:textId="77777777">
        <w:trPr>
          <w:jc w:val="center"/>
        </w:trPr>
        <w:tc>
          <w:tcPr>
            <w:tcW w:w="4826" w:type="dxa"/>
            <w:shd w:val="clear" w:color="auto" w:fill="002060"/>
            <w:tcMar>
              <w:top w:w="80" w:type="dxa"/>
              <w:left w:w="80" w:type="dxa"/>
              <w:bottom w:w="80" w:type="dxa"/>
              <w:right w:w="80" w:type="dxa"/>
            </w:tcMar>
            <w:vAlign w:val="center"/>
          </w:tcPr>
          <w:p w14:paraId="6A62309B" w14:textId="77777777" w:rsidR="00D46AF3" w:rsidRDefault="00C12E3B">
            <w:r>
              <w:rPr>
                <w:b/>
                <w:color w:val="FFFFFF"/>
                <w:sz w:val="17"/>
              </w:rPr>
              <w:t>Titre du projet</w:t>
            </w:r>
          </w:p>
        </w:tc>
        <w:tc>
          <w:tcPr>
            <w:tcW w:w="4826" w:type="dxa"/>
            <w:tcMar>
              <w:top w:w="80" w:type="dxa"/>
              <w:left w:w="80" w:type="dxa"/>
              <w:bottom w:w="80" w:type="dxa"/>
              <w:right w:w="80" w:type="dxa"/>
            </w:tcMar>
            <w:vAlign w:val="center"/>
          </w:tcPr>
          <w:p w14:paraId="53EF8D96" w14:textId="77777777" w:rsidR="00D46AF3" w:rsidRDefault="00C12E3B">
            <w:r>
              <w:rPr>
                <w:color w:val="000000"/>
                <w:sz w:val="17"/>
              </w:rPr>
              <w:t>Programme global de protection pour les populations migrantes vulnérables et les communautés hôtes au Maroc – Phase II (CPP II)</w:t>
            </w:r>
          </w:p>
        </w:tc>
      </w:tr>
      <w:tr w:rsidR="00D46AF3" w14:paraId="6FF47C36" w14:textId="77777777">
        <w:trPr>
          <w:jc w:val="center"/>
        </w:trPr>
        <w:tc>
          <w:tcPr>
            <w:tcW w:w="4826" w:type="dxa"/>
            <w:shd w:val="clear" w:color="auto" w:fill="002060"/>
            <w:tcMar>
              <w:top w:w="80" w:type="dxa"/>
              <w:left w:w="80" w:type="dxa"/>
              <w:bottom w:w="80" w:type="dxa"/>
              <w:right w:w="80" w:type="dxa"/>
            </w:tcMar>
            <w:vAlign w:val="center"/>
          </w:tcPr>
          <w:p w14:paraId="2E757AEF" w14:textId="77777777" w:rsidR="00D46AF3" w:rsidRDefault="00C12E3B">
            <w:r>
              <w:rPr>
                <w:b/>
                <w:color w:val="FFFFFF"/>
                <w:sz w:val="17"/>
              </w:rPr>
              <w:t>Site(s)</w:t>
            </w:r>
          </w:p>
        </w:tc>
        <w:tc>
          <w:tcPr>
            <w:tcW w:w="4826" w:type="dxa"/>
            <w:tcMar>
              <w:top w:w="80" w:type="dxa"/>
              <w:left w:w="80" w:type="dxa"/>
              <w:bottom w:w="80" w:type="dxa"/>
              <w:right w:w="80" w:type="dxa"/>
            </w:tcMar>
            <w:vAlign w:val="center"/>
          </w:tcPr>
          <w:p w14:paraId="6BF9F9E3" w14:textId="77777777" w:rsidR="00D46AF3" w:rsidRDefault="00C12E3B">
            <w:r>
              <w:rPr>
                <w:color w:val="000000"/>
                <w:sz w:val="17"/>
              </w:rPr>
              <w:t>Casablanca-Settat, Marrakech-Safi, Oriental, Rabat-Salé-Kénitra, Souss-Massa et Tanger-Tétouan-Al Hoceïma</w:t>
            </w:r>
          </w:p>
        </w:tc>
      </w:tr>
      <w:tr w:rsidR="00D46AF3" w14:paraId="2F5E2499" w14:textId="77777777">
        <w:trPr>
          <w:jc w:val="center"/>
        </w:trPr>
        <w:tc>
          <w:tcPr>
            <w:tcW w:w="4826" w:type="dxa"/>
            <w:shd w:val="clear" w:color="auto" w:fill="002060"/>
            <w:tcMar>
              <w:top w:w="80" w:type="dxa"/>
              <w:left w:w="80" w:type="dxa"/>
              <w:bottom w:w="80" w:type="dxa"/>
              <w:right w:w="80" w:type="dxa"/>
            </w:tcMar>
            <w:vAlign w:val="center"/>
          </w:tcPr>
          <w:p w14:paraId="114E2279" w14:textId="77777777" w:rsidR="00D46AF3" w:rsidRDefault="00C12E3B">
            <w:r>
              <w:rPr>
                <w:b/>
                <w:color w:val="FFFFFF"/>
                <w:sz w:val="17"/>
              </w:rPr>
              <w:t>Entité contractante</w:t>
            </w:r>
          </w:p>
        </w:tc>
        <w:tc>
          <w:tcPr>
            <w:tcW w:w="4826" w:type="dxa"/>
            <w:tcMar>
              <w:top w:w="80" w:type="dxa"/>
              <w:left w:w="80" w:type="dxa"/>
              <w:bottom w:w="80" w:type="dxa"/>
              <w:right w:w="80" w:type="dxa"/>
            </w:tcMar>
            <w:vAlign w:val="center"/>
          </w:tcPr>
          <w:p w14:paraId="7D8D435C" w14:textId="77777777" w:rsidR="00D46AF3" w:rsidRDefault="00C12E3B">
            <w:r>
              <w:rPr>
                <w:color w:val="000000"/>
                <w:sz w:val="17"/>
              </w:rPr>
              <w:t>Organisation internationale pour les migrations au Maroc (OIM)</w:t>
            </w:r>
          </w:p>
        </w:tc>
      </w:tr>
      <w:tr w:rsidR="00D46AF3" w14:paraId="5F2D7978" w14:textId="77777777">
        <w:trPr>
          <w:jc w:val="center"/>
        </w:trPr>
        <w:tc>
          <w:tcPr>
            <w:tcW w:w="4826" w:type="dxa"/>
            <w:shd w:val="clear" w:color="auto" w:fill="002060"/>
            <w:tcMar>
              <w:top w:w="80" w:type="dxa"/>
              <w:left w:w="80" w:type="dxa"/>
              <w:bottom w:w="80" w:type="dxa"/>
              <w:right w:w="80" w:type="dxa"/>
            </w:tcMar>
            <w:vAlign w:val="center"/>
          </w:tcPr>
          <w:p w14:paraId="49AEC4F1" w14:textId="77777777" w:rsidR="00D46AF3" w:rsidRDefault="00C12E3B">
            <w:r>
              <w:rPr>
                <w:b/>
                <w:color w:val="FFFFFF"/>
                <w:sz w:val="17"/>
              </w:rPr>
              <w:t>Durée indicative de la mission</w:t>
            </w:r>
          </w:p>
        </w:tc>
        <w:tc>
          <w:tcPr>
            <w:tcW w:w="4826" w:type="dxa"/>
            <w:tcMar>
              <w:top w:w="80" w:type="dxa"/>
              <w:left w:w="80" w:type="dxa"/>
              <w:bottom w:w="80" w:type="dxa"/>
              <w:right w:w="80" w:type="dxa"/>
            </w:tcMar>
            <w:vAlign w:val="center"/>
          </w:tcPr>
          <w:p w14:paraId="50C636B4" w14:textId="367C8BB0" w:rsidR="00D46AF3" w:rsidRDefault="00FF4D41">
            <w:r>
              <w:rPr>
                <w:color w:val="002060"/>
                <w:sz w:val="17"/>
              </w:rPr>
              <w:t>2</w:t>
            </w:r>
            <w:r w:rsidR="005941D5">
              <w:rPr>
                <w:color w:val="002060"/>
                <w:sz w:val="17"/>
              </w:rPr>
              <w:t>4</w:t>
            </w:r>
            <w:r w:rsidR="00C12E3B">
              <w:rPr>
                <w:color w:val="002060"/>
                <w:sz w:val="17"/>
              </w:rPr>
              <w:t xml:space="preserve"> semaines à compter de la réunion de lancement</w:t>
            </w:r>
          </w:p>
        </w:tc>
      </w:tr>
    </w:tbl>
    <w:p w14:paraId="34F20022" w14:textId="77777777" w:rsidR="00D46AF3" w:rsidRDefault="00C12E3B">
      <w:pPr>
        <w:pStyle w:val="Titre11"/>
      </w:pPr>
      <w:r>
        <w:t>1.         Contexte</w:t>
      </w:r>
    </w:p>
    <w:p w14:paraId="42FBE753" w14:textId="77777777" w:rsidR="00D46AF3" w:rsidRDefault="00C12E3B" w:rsidP="00FF4D41">
      <w:pPr>
        <w:jc w:val="both"/>
      </w:pPr>
      <w:r>
        <w:t>Situé au carrefour de routes migratoires régionales, le Maroc connaît des dynamiques de passage, d’installation et de retour qui nécessitent des dispositifs adaptés d’accueil, de protection et d’orientation, notamment pour les personnes en situation de vulnérabilité.</w:t>
      </w:r>
    </w:p>
    <w:p w14:paraId="54E64639" w14:textId="77777777" w:rsidR="00D46AF3" w:rsidRDefault="00C12E3B" w:rsidP="00FF4D41">
      <w:pPr>
        <w:jc w:val="both"/>
      </w:pPr>
      <w:r>
        <w:t>Dans le cadre du Programme global de protection pour les populations migrantes vulnérables et les communautés hôtes au Maroc – Phase II (CPP II), l’OIM Maroc accompagne les institutions et partenaires concernés dans le renforcement de réponses inclusives, fondées sur les droits et sensibles à la protection.</w:t>
      </w:r>
    </w:p>
    <w:p w14:paraId="2120E834" w14:textId="77777777" w:rsidR="00D46AF3" w:rsidRDefault="00C12E3B" w:rsidP="00FF4D41">
      <w:pPr>
        <w:jc w:val="both"/>
      </w:pPr>
      <w:r>
        <w:t>Les crèches sociales et inclusives constituent un levier important pour promouvoir l’égalité des chances dès la petite enfance en offrant aux enfants issus de contextes culturels, linguistiques et sociaux divers un environnement sûr, bienveillant et adapté à leurs besoins de développement.</w:t>
      </w:r>
    </w:p>
    <w:p w14:paraId="0678D129" w14:textId="6307AF2F" w:rsidR="00D46AF3" w:rsidRDefault="00C12E3B" w:rsidP="00FE29B8">
      <w:pPr>
        <w:jc w:val="both"/>
      </w:pPr>
      <w:r>
        <w:t>L’OIM souhaite recruter un prestataire spécialisé afin de</w:t>
      </w:r>
      <w:r w:rsidR="00FE29B8">
        <w:t xml:space="preserve"> développer, piloter et institutionnaliser un curriculum portant sur l’épanouissement et la prise en charge de la petite enfance, adapté aux contextes marqués par la migration et la vulnérabilité, afin de renforcer les capacités des éducatrices et éducateurs et de favoriser chez les jeunes enfants en bas âge (de 3 mois à 4 ans) le développement sain de leurs compétences, l’empathie et la compréhension interculturelle, à travers l’intégration d’approches pédagogiques innovantes, de dispositifs de formation pratiques et de modèles pédagogiques reproductibles.</w:t>
      </w:r>
      <w:r>
        <w:t xml:space="preserve"> </w:t>
      </w:r>
    </w:p>
    <w:p w14:paraId="63FCC332" w14:textId="77777777" w:rsidR="00D46AF3" w:rsidRDefault="00C12E3B" w:rsidP="00FF4D41">
      <w:pPr>
        <w:pStyle w:val="Titre11"/>
        <w:jc w:val="both"/>
      </w:pPr>
      <w:r>
        <w:t>2.         Objectif général</w:t>
      </w:r>
    </w:p>
    <w:p w14:paraId="72D942EE" w14:textId="58D6EFCB" w:rsidR="00D46AF3" w:rsidRDefault="00C12E3B" w:rsidP="00FF4D41">
      <w:pPr>
        <w:jc w:val="both"/>
      </w:pPr>
      <w:r>
        <w:t>Développer, tester et finaliser</w:t>
      </w:r>
      <w:r w:rsidR="000530AA">
        <w:t>, en français et en arabe,</w:t>
      </w:r>
      <w:r>
        <w:t xml:space="preserve"> un curriculum pédagogique pratique ainsi qu’un </w:t>
      </w:r>
      <w:r w:rsidR="00FE29B8">
        <w:t xml:space="preserve">kit pratique </w:t>
      </w:r>
      <w:r>
        <w:t>de formation de formateurs destiné aux institutions partenaires afin de renforcer les capacités des éducateurs et éducatrices de crèches sociales et inclusives accueillant des enfants en situation de vulnérabilité, y compris les enfants migrants.</w:t>
      </w:r>
    </w:p>
    <w:p w14:paraId="13E9A8A3" w14:textId="77777777" w:rsidR="00D46AF3" w:rsidRDefault="00C12E3B" w:rsidP="00FF4D41">
      <w:pPr>
        <w:pStyle w:val="Titre11"/>
        <w:jc w:val="both"/>
      </w:pPr>
      <w:r>
        <w:t>3.         Objectifs spécifiques</w:t>
      </w:r>
    </w:p>
    <w:p w14:paraId="05F73894" w14:textId="77777777" w:rsidR="00D46AF3" w:rsidRDefault="00C12E3B" w:rsidP="00FF4D41">
      <w:pPr>
        <w:spacing w:after="40"/>
        <w:ind w:left="340" w:hanging="170"/>
        <w:jc w:val="both"/>
      </w:pPr>
      <w:r>
        <w:t>• Définir les fondements d’une crèche sociale et inclusive adaptée au contexte marocain ;</w:t>
      </w:r>
    </w:p>
    <w:p w14:paraId="214CDDAB" w14:textId="058078FF" w:rsidR="00D46AF3" w:rsidRDefault="00C12E3B" w:rsidP="0044539F">
      <w:pPr>
        <w:spacing w:after="40"/>
        <w:ind w:left="340" w:hanging="170"/>
        <w:jc w:val="both"/>
      </w:pPr>
      <w:r>
        <w:t>• Élaborer un référentiel pédagogique opérationnel adapté aux enfants âgés de 3 mois à 4 ans</w:t>
      </w:r>
      <w:r w:rsidR="0044539F">
        <w:t xml:space="preserve">, axé sur le développement holistique de l’enfant, en intégrant des approches inclusives (par exemple : Montessori, Reggio Emilia, pédagogie </w:t>
      </w:r>
      <w:r w:rsidR="0044539F" w:rsidRPr="0044539F">
        <w:t xml:space="preserve">Pikler-Lóczy, Waldorf, inclusive education, positive education, social and emotionnal learning), pour </w:t>
      </w:r>
      <w:r w:rsidR="0044539F">
        <w:t xml:space="preserve">développer le bien-être et valoriser les « cent langages » de l’enfant intégrant l’expression artistique, corporelle, linguistique et développer la motricité naturelle et les émotions </w:t>
      </w:r>
      <w:r>
        <w:t xml:space="preserve"> ;</w:t>
      </w:r>
    </w:p>
    <w:p w14:paraId="1CE0BA1F" w14:textId="77777777" w:rsidR="00D46AF3" w:rsidRDefault="00C12E3B" w:rsidP="00FF4D41">
      <w:pPr>
        <w:spacing w:after="40"/>
        <w:ind w:left="340" w:hanging="170"/>
        <w:jc w:val="both"/>
      </w:pPr>
      <w:r>
        <w:t>• Promouvoir l’interculturalité, l’éveil plurilingue et la non-discrimination ;</w:t>
      </w:r>
    </w:p>
    <w:p w14:paraId="7450F84C" w14:textId="77777777" w:rsidR="00D46AF3" w:rsidRDefault="00C12E3B" w:rsidP="00FF4D41">
      <w:pPr>
        <w:spacing w:after="40"/>
        <w:ind w:left="340" w:hanging="170"/>
        <w:jc w:val="both"/>
      </w:pPr>
      <w:r>
        <w:t>• Développer des outils d’implication des parents et de co-éducation ;</w:t>
      </w:r>
    </w:p>
    <w:p w14:paraId="61526EEC" w14:textId="77777777" w:rsidR="00D46AF3" w:rsidRDefault="00C12E3B" w:rsidP="00FF4D41">
      <w:pPr>
        <w:spacing w:after="40"/>
        <w:ind w:left="340" w:hanging="170"/>
        <w:jc w:val="both"/>
      </w:pPr>
      <w:r>
        <w:t>• Intégrer des outils de communication interculturelle et de soutien psychosocial ;</w:t>
      </w:r>
    </w:p>
    <w:p w14:paraId="671F34D3" w14:textId="2109EE08" w:rsidR="0044539F" w:rsidRDefault="00C12E3B" w:rsidP="0044539F">
      <w:pPr>
        <w:spacing w:after="40"/>
        <w:ind w:left="340" w:hanging="170"/>
        <w:jc w:val="both"/>
      </w:pPr>
      <w:r>
        <w:t xml:space="preserve">• </w:t>
      </w:r>
      <w:r w:rsidR="0044539F">
        <w:t xml:space="preserve">Proposer un kit de formation pratique pour les éducateur.rice.s contenant les modules, exercices et jeux </w:t>
      </w:r>
    </w:p>
    <w:p w14:paraId="3276428E" w14:textId="736FB99D" w:rsidR="00D46AF3" w:rsidRDefault="0044539F" w:rsidP="0044539F">
      <w:pPr>
        <w:spacing w:after="40"/>
        <w:ind w:left="340" w:hanging="170"/>
        <w:jc w:val="both"/>
      </w:pPr>
      <w:r>
        <w:t>pratiques et des évaluations</w:t>
      </w:r>
    </w:p>
    <w:p w14:paraId="7DE40DDC" w14:textId="77777777" w:rsidR="00D46AF3" w:rsidRDefault="00C12E3B" w:rsidP="00FF4D41">
      <w:pPr>
        <w:spacing w:after="40"/>
        <w:ind w:left="340" w:hanging="170"/>
        <w:jc w:val="both"/>
      </w:pPr>
      <w:r>
        <w:t>• Produire des outils pédagogiques reproductibles, adaptables et durables.</w:t>
      </w:r>
    </w:p>
    <w:p w14:paraId="30F4ADAE" w14:textId="77777777" w:rsidR="00D46AF3" w:rsidRDefault="00C12E3B" w:rsidP="00FF4D41">
      <w:pPr>
        <w:pStyle w:val="Titre11"/>
        <w:jc w:val="both"/>
      </w:pPr>
      <w:r>
        <w:lastRenderedPageBreak/>
        <w:t>4.         Résultats attendus</w:t>
      </w:r>
    </w:p>
    <w:p w14:paraId="35B7B052" w14:textId="1EBCA9B1" w:rsidR="00D46AF3" w:rsidRDefault="00C12E3B" w:rsidP="000530AA">
      <w:pPr>
        <w:spacing w:after="40"/>
        <w:ind w:left="340" w:hanging="170"/>
        <w:jc w:val="both"/>
      </w:pPr>
      <w:r>
        <w:t>• Un curriculum complet, pratique</w:t>
      </w:r>
      <w:r w:rsidR="0044539F">
        <w:t xml:space="preserve"> et</w:t>
      </w:r>
      <w:r>
        <w:t xml:space="preserve"> contextualisé</w:t>
      </w:r>
      <w:r w:rsidR="0044539F">
        <w:t>, contenant des approches ludiques, interculturelles et développementales de la petite enfance de 3 à 4 ans, intégrant les concepts clés de l’inclusion en milieu</w:t>
      </w:r>
      <w:r w:rsidR="005A4A3F">
        <w:t xml:space="preserve"> </w:t>
      </w:r>
      <w:r w:rsidR="0044539F">
        <w:t xml:space="preserve">de garde (crèche) </w:t>
      </w:r>
      <w:r>
        <w:t>est validé</w:t>
      </w:r>
      <w:r w:rsidR="0044539F">
        <w:t xml:space="preserve"> et opérationnel</w:t>
      </w:r>
      <w:r>
        <w:t xml:space="preserve"> ;</w:t>
      </w:r>
    </w:p>
    <w:p w14:paraId="4945B1CA" w14:textId="2B701F96" w:rsidR="00D46AF3" w:rsidRDefault="00C12E3B" w:rsidP="005A4A3F">
      <w:pPr>
        <w:spacing w:after="40"/>
        <w:ind w:left="340" w:hanging="170"/>
        <w:jc w:val="both"/>
      </w:pPr>
      <w:r>
        <w:t>• Un guide pédagogique et un kit de formation directement utilisables sont disponibles ;</w:t>
      </w:r>
    </w:p>
    <w:p w14:paraId="11C2670E" w14:textId="77777777" w:rsidR="00D46AF3" w:rsidRDefault="00C12E3B" w:rsidP="00FF4D41">
      <w:pPr>
        <w:spacing w:after="40"/>
        <w:ind w:left="340" w:hanging="170"/>
        <w:jc w:val="both"/>
      </w:pPr>
      <w:r>
        <w:t>• Les institutions partenaires disposent d’outils d’observation, d’animation, d’évaluation et d’implication des parents ;</w:t>
      </w:r>
    </w:p>
    <w:p w14:paraId="69F8414D" w14:textId="77777777" w:rsidR="00D46AF3" w:rsidRDefault="00C12E3B" w:rsidP="00FF4D41">
      <w:pPr>
        <w:spacing w:after="40"/>
        <w:ind w:left="340" w:hanging="170"/>
        <w:jc w:val="both"/>
      </w:pPr>
      <w:r>
        <w:t>• Des recommandations opérationnelles sont formulées pour l’institutionnalisation, la reproduction et l’adaptation de l’approche.</w:t>
      </w:r>
    </w:p>
    <w:p w14:paraId="73EE102B" w14:textId="77777777" w:rsidR="00D46AF3" w:rsidRDefault="00C12E3B" w:rsidP="00FF4D41">
      <w:pPr>
        <w:pStyle w:val="Titre11"/>
        <w:jc w:val="both"/>
      </w:pPr>
      <w:r>
        <w:t>5.         Étendue des prestations</w:t>
      </w:r>
    </w:p>
    <w:p w14:paraId="0EEF42BA" w14:textId="77777777" w:rsidR="00D46AF3" w:rsidRDefault="00C12E3B" w:rsidP="00FF4D41">
      <w:pPr>
        <w:pStyle w:val="Titre21"/>
        <w:jc w:val="both"/>
      </w:pPr>
      <w:r>
        <w:t>Phase 1 : cadrage et analyse</w:t>
      </w:r>
    </w:p>
    <w:p w14:paraId="0BDF8BDA" w14:textId="77777777" w:rsidR="00D46AF3" w:rsidRDefault="00C12E3B" w:rsidP="00FF4D41">
      <w:pPr>
        <w:spacing w:after="40"/>
        <w:ind w:left="340" w:hanging="170"/>
        <w:jc w:val="both"/>
      </w:pPr>
      <w:r>
        <w:t>• Participer à une réunion de lancement avec l’OIM et les partenaires concernés ;</w:t>
      </w:r>
    </w:p>
    <w:p w14:paraId="1A04D91A" w14:textId="77777777" w:rsidR="00D46AF3" w:rsidRDefault="00C12E3B" w:rsidP="00FF4D41">
      <w:pPr>
        <w:spacing w:after="40"/>
        <w:ind w:left="340" w:hanging="170"/>
        <w:jc w:val="both"/>
      </w:pPr>
      <w:r>
        <w:t>• Réaliser une revue documentaire des cadres juridiques, institutionnels, pédagogiques et programmatiques pertinents ;</w:t>
      </w:r>
    </w:p>
    <w:p w14:paraId="4709890C" w14:textId="77777777" w:rsidR="00D46AF3" w:rsidRDefault="00C12E3B" w:rsidP="00FF4D41">
      <w:pPr>
        <w:spacing w:after="40"/>
        <w:ind w:left="340" w:hanging="170"/>
        <w:jc w:val="both"/>
      </w:pPr>
      <w:r>
        <w:t>• Analyser les outils existants et les besoins des parties prenantes ;</w:t>
      </w:r>
    </w:p>
    <w:p w14:paraId="53DB5997" w14:textId="77777777" w:rsidR="00D46AF3" w:rsidRDefault="00C12E3B" w:rsidP="00FF4D41">
      <w:pPr>
        <w:spacing w:after="40"/>
        <w:ind w:left="340" w:hanging="170"/>
        <w:jc w:val="both"/>
      </w:pPr>
      <w:r>
        <w:t>• Mener des consultations ciblées selon un plan validé avec l’OIM ;</w:t>
      </w:r>
    </w:p>
    <w:p w14:paraId="2108D398" w14:textId="77777777" w:rsidR="00D46AF3" w:rsidRDefault="00C12E3B" w:rsidP="00FF4D41">
      <w:pPr>
        <w:spacing w:after="40"/>
        <w:ind w:left="340" w:hanging="170"/>
        <w:jc w:val="both"/>
      </w:pPr>
      <w:r>
        <w:t>• Soumettre une note méthodologique détaillée et un chronogramme de travail.</w:t>
      </w:r>
    </w:p>
    <w:p w14:paraId="6AAA2A9C" w14:textId="77777777" w:rsidR="00D46AF3" w:rsidRDefault="00C12E3B" w:rsidP="00FF4D41">
      <w:pPr>
        <w:pStyle w:val="Titre21"/>
        <w:jc w:val="both"/>
      </w:pPr>
      <w:r>
        <w:t>Phase 2 : développement du curriculum</w:t>
      </w:r>
    </w:p>
    <w:p w14:paraId="1D318BF3" w14:textId="77777777" w:rsidR="00D46AF3" w:rsidRDefault="00C12E3B" w:rsidP="00FF4D41">
      <w:pPr>
        <w:spacing w:after="40"/>
        <w:ind w:left="340" w:hanging="170"/>
        <w:jc w:val="both"/>
      </w:pPr>
      <w:r>
        <w:t>• Développer la structure du curriculum, les objectifs pédagogiques et les résultats d’apprentissage ;</w:t>
      </w:r>
    </w:p>
    <w:p w14:paraId="10D2A4A0" w14:textId="363D0EC0" w:rsidR="00D46AF3" w:rsidRDefault="00C12E3B" w:rsidP="00FF4D41">
      <w:pPr>
        <w:spacing w:after="40"/>
        <w:ind w:left="340" w:hanging="170"/>
        <w:jc w:val="both"/>
      </w:pPr>
      <w:r>
        <w:t xml:space="preserve">• Concevoir les modules </w:t>
      </w:r>
      <w:r w:rsidR="00E44501">
        <w:t>et intégrant et adaptant au contexte les différentes approches pédagogiques ;</w:t>
      </w:r>
    </w:p>
    <w:p w14:paraId="7C023C34" w14:textId="77777777" w:rsidR="00D46AF3" w:rsidRDefault="00C12E3B" w:rsidP="00FF4D41">
      <w:pPr>
        <w:spacing w:after="40"/>
        <w:ind w:left="340" w:hanging="170"/>
        <w:jc w:val="both"/>
      </w:pPr>
      <w:r>
        <w:t>• Élaborer des fiches pédagogiques, exercices pratiques, études de cas, jeux de rôle et grilles d’observation ;</w:t>
      </w:r>
    </w:p>
    <w:p w14:paraId="7CCC8BED" w14:textId="053B59AB" w:rsidR="00D46AF3" w:rsidRDefault="00C12E3B" w:rsidP="00FF4D41">
      <w:pPr>
        <w:spacing w:after="40"/>
        <w:ind w:left="340" w:hanging="170"/>
        <w:jc w:val="both"/>
      </w:pPr>
      <w:r>
        <w:t>• Intégrer l</w:t>
      </w:r>
      <w:r w:rsidR="00E44501">
        <w:t>es droits, la</w:t>
      </w:r>
      <w:r>
        <w:t xml:space="preserve"> protection, la sauvegarde de l’enfant, l’inclusion, l’interculturalité</w:t>
      </w:r>
      <w:r w:rsidR="00E44501">
        <w:t>, l’implication des parents</w:t>
      </w:r>
      <w:r w:rsidR="00DB3CBC">
        <w:t xml:space="preserve"> </w:t>
      </w:r>
      <w:r>
        <w:t xml:space="preserve">et </w:t>
      </w:r>
      <w:r w:rsidR="00E44501">
        <w:t>l’incidence du parcours migratoire</w:t>
      </w:r>
      <w:r>
        <w:t xml:space="preserve"> ;</w:t>
      </w:r>
    </w:p>
    <w:p w14:paraId="4E20F8CF" w14:textId="77777777" w:rsidR="00D46AF3" w:rsidRDefault="00C12E3B" w:rsidP="00FF4D41">
      <w:pPr>
        <w:spacing w:after="40"/>
        <w:ind w:left="340" w:hanging="170"/>
        <w:jc w:val="both"/>
      </w:pPr>
      <w:r>
        <w:t>• Présenter le projet de curriculum lors d’une consultation ou d’un atelier de validation et intégrer les commentaires consolidés.</w:t>
      </w:r>
    </w:p>
    <w:p w14:paraId="61F604D3" w14:textId="57789BA9" w:rsidR="00D46AF3" w:rsidRDefault="00C12E3B" w:rsidP="00FF4D41">
      <w:pPr>
        <w:pStyle w:val="Titre21"/>
        <w:jc w:val="both"/>
      </w:pPr>
      <w:r>
        <w:t xml:space="preserve">Phase 3 : </w:t>
      </w:r>
      <w:r w:rsidR="00E44501">
        <w:t>kit de formation</w:t>
      </w:r>
    </w:p>
    <w:p w14:paraId="3623F482" w14:textId="77777777" w:rsidR="00D46AF3" w:rsidRDefault="00C12E3B" w:rsidP="00FF4D41">
      <w:pPr>
        <w:spacing w:after="40"/>
        <w:ind w:left="340" w:hanging="170"/>
        <w:jc w:val="both"/>
      </w:pPr>
      <w:r>
        <w:t>• Préparer les supports de formation et les exercices pratiques ;</w:t>
      </w:r>
    </w:p>
    <w:p w14:paraId="5D12841A" w14:textId="136F85FA" w:rsidR="00D46AF3" w:rsidRDefault="00C12E3B" w:rsidP="00EF714B">
      <w:pPr>
        <w:spacing w:after="40"/>
        <w:ind w:left="340" w:hanging="170"/>
        <w:jc w:val="both"/>
      </w:pPr>
      <w:r>
        <w:t xml:space="preserve">• </w:t>
      </w:r>
      <w:r w:rsidR="00E44501">
        <w:t xml:space="preserve">Préparer </w:t>
      </w:r>
      <w:r>
        <w:t>une évaluation pré-formation</w:t>
      </w:r>
      <w:r w:rsidR="00E44501">
        <w:t xml:space="preserve"> et une évaluation post formation</w:t>
      </w:r>
      <w:r>
        <w:t xml:space="preserve"> ;</w:t>
      </w:r>
    </w:p>
    <w:p w14:paraId="7FB91484" w14:textId="4F09FE49" w:rsidR="00E44501" w:rsidRDefault="00C12E3B" w:rsidP="00EF714B">
      <w:pPr>
        <w:spacing w:after="40"/>
        <w:ind w:left="340" w:hanging="170"/>
        <w:jc w:val="both"/>
      </w:pPr>
      <w:r>
        <w:t>• Utiliser des méthodes participatives, notamment des démonstrations, simulations, travaux de groupe et jeux de rôle ;</w:t>
      </w:r>
    </w:p>
    <w:p w14:paraId="5CAC64A4" w14:textId="0ED161B9" w:rsidR="00D46AF3" w:rsidRDefault="00C12E3B" w:rsidP="00EF714B">
      <w:pPr>
        <w:spacing w:after="40"/>
        <w:ind w:left="340" w:hanging="170"/>
        <w:jc w:val="both"/>
      </w:pPr>
      <w:r>
        <w:t xml:space="preserve">• </w:t>
      </w:r>
      <w:r w:rsidR="00E44501">
        <w:t xml:space="preserve">Un outil concret </w:t>
      </w:r>
      <w:r w:rsidR="003869D2">
        <w:t>directement utilisable par les formateur.rice.s pour préparer, animer et dispenser les différents modules de formation ;</w:t>
      </w:r>
    </w:p>
    <w:p w14:paraId="5C9DD113" w14:textId="77777777" w:rsidR="00D46AF3" w:rsidRDefault="00C12E3B" w:rsidP="00EF714B">
      <w:pPr>
        <w:pStyle w:val="Titre21"/>
        <w:jc w:val="both"/>
      </w:pPr>
      <w:r>
        <w:t>Phase 4 : finalisation</w:t>
      </w:r>
    </w:p>
    <w:p w14:paraId="2D6ABC84" w14:textId="77777777" w:rsidR="00D46AF3" w:rsidRDefault="00C12E3B" w:rsidP="00EF714B">
      <w:pPr>
        <w:spacing w:after="40"/>
        <w:ind w:left="340" w:hanging="170"/>
        <w:jc w:val="both"/>
      </w:pPr>
      <w:r>
        <w:t>• Intégrer les commentaires de l’OIM et des partenaires ;</w:t>
      </w:r>
    </w:p>
    <w:p w14:paraId="72CEDC08" w14:textId="77777777" w:rsidR="00D46AF3" w:rsidRDefault="00C12E3B" w:rsidP="00EF714B">
      <w:pPr>
        <w:spacing w:after="40"/>
        <w:ind w:left="340" w:hanging="170"/>
        <w:jc w:val="both"/>
      </w:pPr>
      <w:r>
        <w:t>• Finaliser la mise en page et l’ensemble des livrables ;</w:t>
      </w:r>
    </w:p>
    <w:p w14:paraId="04DC1512" w14:textId="77777777" w:rsidR="00D46AF3" w:rsidRDefault="00C12E3B" w:rsidP="00EF714B">
      <w:pPr>
        <w:spacing w:after="40"/>
        <w:ind w:left="340" w:hanging="170"/>
        <w:jc w:val="both"/>
      </w:pPr>
      <w:r>
        <w:t>• Remettre les versions Word, PowerPoint et PDF ainsi que tous les fichiers sources modifiables ;</w:t>
      </w:r>
    </w:p>
    <w:p w14:paraId="0A211840" w14:textId="77777777" w:rsidR="00D46AF3" w:rsidRDefault="00C12E3B" w:rsidP="00EF714B">
      <w:pPr>
        <w:spacing w:after="40"/>
        <w:ind w:left="340" w:hanging="170"/>
        <w:jc w:val="both"/>
      </w:pPr>
      <w:r>
        <w:t>• Soumettre un rapport final assorti de recommandations pour l’institutionnalisation et la reproduction de l’approche.</w:t>
      </w:r>
    </w:p>
    <w:p w14:paraId="32AC1862" w14:textId="77777777" w:rsidR="00D46AF3" w:rsidRDefault="00C12E3B" w:rsidP="00FF4D41">
      <w:pPr>
        <w:pStyle w:val="Titre11"/>
        <w:jc w:val="both"/>
      </w:pPr>
      <w:r>
        <w:t>6.         Contenu indicatif du curriculum</w:t>
      </w:r>
    </w:p>
    <w:p w14:paraId="0F3025DF" w14:textId="1C79F51E" w:rsidR="00D46AF3" w:rsidRDefault="00C12E3B" w:rsidP="00FF4D41">
      <w:pPr>
        <w:pStyle w:val="Titre21"/>
        <w:jc w:val="both"/>
      </w:pPr>
      <w:r>
        <w:t>Module 1 : cadre conceptuel</w:t>
      </w:r>
      <w:r w:rsidR="00A26FD8">
        <w:t xml:space="preserve"> </w:t>
      </w:r>
      <w:r>
        <w:t xml:space="preserve">et </w:t>
      </w:r>
      <w:r w:rsidR="00A26FD8">
        <w:t xml:space="preserve">enjeux de la </w:t>
      </w:r>
      <w:r>
        <w:t>migration</w:t>
      </w:r>
    </w:p>
    <w:p w14:paraId="45298D51" w14:textId="4014BDD4" w:rsidR="00D46AF3" w:rsidRDefault="00C12E3B" w:rsidP="00EF714B">
      <w:pPr>
        <w:spacing w:after="40"/>
        <w:ind w:left="340" w:hanging="170"/>
        <w:jc w:val="both"/>
      </w:pPr>
      <w:r>
        <w:t>•</w:t>
      </w:r>
      <w:r w:rsidR="00A26FD8">
        <w:t xml:space="preserve"> Concepts clés :</w:t>
      </w:r>
      <w:r>
        <w:t xml:space="preserve"> Inclusion, interculturalité, vulnérabilité, résilience et non-discrimination ;</w:t>
      </w:r>
    </w:p>
    <w:p w14:paraId="661F23D5" w14:textId="77777777" w:rsidR="00D46AF3" w:rsidRDefault="00C12E3B" w:rsidP="00EF714B">
      <w:pPr>
        <w:spacing w:after="40"/>
        <w:ind w:left="340" w:hanging="170"/>
        <w:jc w:val="both"/>
      </w:pPr>
      <w:r>
        <w:t>• Droits de l’enfant, protection et sauvegarde ;</w:t>
      </w:r>
    </w:p>
    <w:p w14:paraId="53AE8030" w14:textId="0DBD4848" w:rsidR="00D46AF3" w:rsidRDefault="00C12E3B" w:rsidP="00EF714B">
      <w:pPr>
        <w:spacing w:after="40"/>
        <w:ind w:left="340" w:hanging="170"/>
        <w:jc w:val="both"/>
      </w:pPr>
      <w:r>
        <w:t xml:space="preserve">• </w:t>
      </w:r>
      <w:r w:rsidR="00A26FD8">
        <w:t>Impact psychologique</w:t>
      </w:r>
      <w:r>
        <w:t xml:space="preserve"> des parcours migratoires et des situations de vulnérabilité ;</w:t>
      </w:r>
    </w:p>
    <w:p w14:paraId="68789B29" w14:textId="77777777" w:rsidR="00D46AF3" w:rsidRDefault="00C12E3B" w:rsidP="00EF714B">
      <w:pPr>
        <w:spacing w:after="40"/>
        <w:ind w:left="340" w:hanging="170"/>
        <w:jc w:val="both"/>
      </w:pPr>
      <w:r>
        <w:t>• Identification des besoins, compétences et potentiel de chaque enfant.</w:t>
      </w:r>
    </w:p>
    <w:p w14:paraId="75E5590B" w14:textId="3B6579D4" w:rsidR="00D46AF3" w:rsidRDefault="00C12E3B" w:rsidP="00EF714B">
      <w:pPr>
        <w:pStyle w:val="Titre21"/>
        <w:jc w:val="both"/>
      </w:pPr>
      <w:r>
        <w:t xml:space="preserve">Module 2 : </w:t>
      </w:r>
      <w:r w:rsidR="00A26FD8">
        <w:t>Approches reconnues au service de l’autonomie et de l’inclusion</w:t>
      </w:r>
    </w:p>
    <w:p w14:paraId="7A960370" w14:textId="7352F4B6" w:rsidR="00D46AF3" w:rsidRDefault="00C12E3B" w:rsidP="00EF714B">
      <w:pPr>
        <w:spacing w:after="40"/>
        <w:ind w:left="340" w:hanging="170"/>
        <w:jc w:val="both"/>
      </w:pPr>
      <w:r>
        <w:t xml:space="preserve">• </w:t>
      </w:r>
      <w:r w:rsidR="00A26FD8">
        <w:t>Les périodes sensibles et l’esprit absorbant adapté au contexte multiculturel</w:t>
      </w:r>
      <w:r>
        <w:t xml:space="preserve"> ;</w:t>
      </w:r>
    </w:p>
    <w:p w14:paraId="680ED70C" w14:textId="77777777" w:rsidR="00D46AF3" w:rsidRDefault="00C12E3B" w:rsidP="00EF714B">
      <w:pPr>
        <w:spacing w:after="40"/>
        <w:ind w:left="340" w:hanging="170"/>
        <w:jc w:val="both"/>
      </w:pPr>
      <w:r>
        <w:t>• Environnement préparé, sûr, accessible, stimulant et rassurant ;</w:t>
      </w:r>
    </w:p>
    <w:p w14:paraId="1C5CCED6" w14:textId="7F094EC2" w:rsidR="00D46AF3" w:rsidRDefault="00C12E3B" w:rsidP="00EF714B">
      <w:pPr>
        <w:spacing w:after="40"/>
        <w:ind w:left="340" w:hanging="170"/>
        <w:jc w:val="both"/>
      </w:pPr>
      <w:r>
        <w:lastRenderedPageBreak/>
        <w:t xml:space="preserve">• </w:t>
      </w:r>
      <w:r w:rsidR="00A26FD8">
        <w:t>Posture de l’éducateur.rice</w:t>
      </w:r>
      <w:r w:rsidR="00313AC4">
        <w:t> : o</w:t>
      </w:r>
      <w:r>
        <w:t xml:space="preserve">bservation </w:t>
      </w:r>
      <w:r w:rsidR="00313AC4">
        <w:t>neutre</w:t>
      </w:r>
      <w:r>
        <w:t xml:space="preserve">, </w:t>
      </w:r>
      <w:r w:rsidR="00313AC4">
        <w:t>non-directive</w:t>
      </w:r>
      <w:r>
        <w:t xml:space="preserve"> et respect du rythme individuel ;</w:t>
      </w:r>
    </w:p>
    <w:p w14:paraId="2F77BBAA" w14:textId="50EBAB5E" w:rsidR="00D46AF3" w:rsidRDefault="00C12E3B" w:rsidP="00EF714B">
      <w:pPr>
        <w:spacing w:after="40"/>
        <w:ind w:left="340" w:hanging="170"/>
        <w:jc w:val="both"/>
      </w:pPr>
      <w:r>
        <w:t xml:space="preserve">• </w:t>
      </w:r>
      <w:r w:rsidR="00313AC4">
        <w:t>Adaptation du m</w:t>
      </w:r>
      <w:r>
        <w:t xml:space="preserve">atériel de vie pratique, sensoriel, moteur </w:t>
      </w:r>
      <w:r w:rsidR="00313AC4">
        <w:t xml:space="preserve">pour favoriser la </w:t>
      </w:r>
      <w:r>
        <w:t>communication non verbale.</w:t>
      </w:r>
    </w:p>
    <w:p w14:paraId="1F672D05" w14:textId="77777777" w:rsidR="00D46AF3" w:rsidRDefault="00C12E3B" w:rsidP="00EF714B">
      <w:pPr>
        <w:pStyle w:val="Titre21"/>
        <w:jc w:val="both"/>
      </w:pPr>
      <w:r>
        <w:t>Module 3 : expression, diversité et communauté</w:t>
      </w:r>
    </w:p>
    <w:p w14:paraId="5436DE80" w14:textId="31C343B6" w:rsidR="00D46AF3" w:rsidRDefault="00C12E3B" w:rsidP="00EF714B">
      <w:pPr>
        <w:spacing w:after="40"/>
        <w:ind w:left="340" w:hanging="170"/>
        <w:jc w:val="both"/>
      </w:pPr>
      <w:r>
        <w:t>• Pédagogie de l’écoute et documentation pédagogique</w:t>
      </w:r>
      <w:r w:rsidR="00313AC4">
        <w:t xml:space="preserve"> (rendre visible le parcours de l’enfant)</w:t>
      </w:r>
      <w:r>
        <w:t xml:space="preserve"> ;</w:t>
      </w:r>
    </w:p>
    <w:p w14:paraId="5802AB7E" w14:textId="5E29B3F8" w:rsidR="00D46AF3" w:rsidRDefault="00C12E3B" w:rsidP="00EF714B">
      <w:pPr>
        <w:spacing w:after="40"/>
        <w:ind w:left="340" w:hanging="170"/>
        <w:jc w:val="both"/>
      </w:pPr>
      <w:r>
        <w:t xml:space="preserve">• </w:t>
      </w:r>
      <w:r w:rsidR="00313AC4">
        <w:t>U</w:t>
      </w:r>
      <w:r w:rsidR="00313AC4" w:rsidRPr="00313AC4">
        <w:t>tilisation de l’art, de la lumière, des matériaux naturels pour dépasser la barrière de la langue</w:t>
      </w:r>
      <w:r>
        <w:t xml:space="preserve"> ;</w:t>
      </w:r>
    </w:p>
    <w:p w14:paraId="7979D630" w14:textId="77777777" w:rsidR="00D46AF3" w:rsidRDefault="00C12E3B" w:rsidP="00EF714B">
      <w:pPr>
        <w:spacing w:after="40"/>
        <w:ind w:left="340" w:hanging="170"/>
        <w:jc w:val="both"/>
      </w:pPr>
      <w:r>
        <w:t>• Éveil plurilingue et valorisation de la diversité culturelle ;</w:t>
      </w:r>
    </w:p>
    <w:p w14:paraId="521AF256" w14:textId="4A17FF83" w:rsidR="00D46AF3" w:rsidRDefault="00C12E3B" w:rsidP="00EF714B">
      <w:pPr>
        <w:spacing w:after="40"/>
        <w:ind w:left="340" w:hanging="170"/>
        <w:jc w:val="both"/>
      </w:pPr>
      <w:r>
        <w:t xml:space="preserve">• </w:t>
      </w:r>
      <w:r w:rsidR="00313AC4">
        <w:t>La crèche comme communauté : Implication des parents dans la vie de la crèche</w:t>
      </w:r>
      <w:r>
        <w:t>.</w:t>
      </w:r>
    </w:p>
    <w:p w14:paraId="6ECFB3AB" w14:textId="77777777" w:rsidR="00D46AF3" w:rsidRDefault="00C12E3B" w:rsidP="00EF714B">
      <w:pPr>
        <w:pStyle w:val="Titre21"/>
        <w:jc w:val="both"/>
      </w:pPr>
      <w:r>
        <w:t>Module 4 : pratiques professionnelles et ingénierie de formation</w:t>
      </w:r>
    </w:p>
    <w:p w14:paraId="312C8C93" w14:textId="05C53E7D" w:rsidR="00D46AF3" w:rsidRDefault="00C12E3B" w:rsidP="00EF714B">
      <w:pPr>
        <w:spacing w:after="40"/>
        <w:ind w:left="340" w:hanging="170"/>
        <w:jc w:val="both"/>
      </w:pPr>
      <w:r>
        <w:t xml:space="preserve">• Fiches d’activités </w:t>
      </w:r>
      <w:r w:rsidR="004939CC">
        <w:t>(Montessori, Reggio Emilia, pédagogie Pikler-Lóczy, Waldorf, inclusive education, positive education, social and emotionnal learning, etc) adaptées aux enfants de 3 mois à 4 ans</w:t>
      </w:r>
      <w:r>
        <w:t xml:space="preserve"> ;</w:t>
      </w:r>
    </w:p>
    <w:p w14:paraId="1519BB25" w14:textId="2761EAA2" w:rsidR="00D46AF3" w:rsidRDefault="00C12E3B" w:rsidP="00EF714B">
      <w:pPr>
        <w:spacing w:after="40"/>
        <w:ind w:left="340" w:hanging="170"/>
        <w:jc w:val="both"/>
      </w:pPr>
      <w:r>
        <w:t>• Scénarios relatifs aux conflits interculturels et aux barrières linguistiques</w:t>
      </w:r>
      <w:r w:rsidR="004939CC">
        <w:t xml:space="preserve"> et leur gestion</w:t>
      </w:r>
      <w:r>
        <w:t xml:space="preserve"> ;</w:t>
      </w:r>
    </w:p>
    <w:p w14:paraId="172D48D2" w14:textId="77777777" w:rsidR="00D46AF3" w:rsidRDefault="00C12E3B" w:rsidP="00EF714B">
      <w:pPr>
        <w:spacing w:after="40"/>
        <w:ind w:left="340" w:hanging="170"/>
        <w:jc w:val="both"/>
      </w:pPr>
      <w:r>
        <w:t>• Outils de soutien psychosocial et d’orientation appropriée ;</w:t>
      </w:r>
    </w:p>
    <w:p w14:paraId="3F4F539E" w14:textId="77777777" w:rsidR="00D46AF3" w:rsidRDefault="00C12E3B" w:rsidP="00EF714B">
      <w:pPr>
        <w:spacing w:after="40"/>
        <w:ind w:left="340" w:hanging="170"/>
        <w:jc w:val="both"/>
      </w:pPr>
      <w:r>
        <w:t>• Grilles d’observation, outils d’évaluation et suivi des acquis ;</w:t>
      </w:r>
    </w:p>
    <w:p w14:paraId="61479822" w14:textId="77777777" w:rsidR="00D46AF3" w:rsidRDefault="00C12E3B" w:rsidP="00EF714B">
      <w:pPr>
        <w:spacing w:after="40"/>
        <w:ind w:left="340" w:hanging="170"/>
        <w:jc w:val="both"/>
      </w:pPr>
      <w:r>
        <w:t>• Techniques d’animation et de formation d’adultes.</w:t>
      </w:r>
    </w:p>
    <w:p w14:paraId="12A431FC" w14:textId="77777777" w:rsidR="00D46AF3" w:rsidRDefault="00C12E3B" w:rsidP="00EF714B">
      <w:pPr>
        <w:pStyle w:val="Titre11"/>
        <w:jc w:val="both"/>
      </w:pPr>
      <w:r>
        <w:t>7.         Approche méthodologique attendue</w:t>
      </w:r>
    </w:p>
    <w:p w14:paraId="401E5E06" w14:textId="77777777" w:rsidR="00D46AF3" w:rsidRDefault="00C12E3B" w:rsidP="00EF714B">
      <w:pPr>
        <w:spacing w:after="40"/>
        <w:ind w:left="340" w:hanging="170"/>
        <w:jc w:val="both"/>
      </w:pPr>
      <w:r>
        <w:t>• Participative et centrée sur les besoins des institutions, professionnels, enfants et familles ;</w:t>
      </w:r>
    </w:p>
    <w:p w14:paraId="6809DEF9" w14:textId="77777777" w:rsidR="00D46AF3" w:rsidRDefault="00C12E3B" w:rsidP="00EF714B">
      <w:pPr>
        <w:spacing w:after="40"/>
        <w:ind w:left="340" w:hanging="170"/>
        <w:jc w:val="both"/>
      </w:pPr>
      <w:r>
        <w:t>• Fondée sur les droits, la protection, la non-discrimination et l’intérêt supérieur de l’enfant ;</w:t>
      </w:r>
    </w:p>
    <w:p w14:paraId="5DBBEBA5" w14:textId="77777777" w:rsidR="00D46AF3" w:rsidRDefault="00C12E3B" w:rsidP="00EF714B">
      <w:pPr>
        <w:spacing w:after="40"/>
        <w:ind w:left="340" w:hanging="170"/>
        <w:jc w:val="both"/>
      </w:pPr>
      <w:r>
        <w:t>• Contextualisée au Maroc et cohérente avec les cadres juridiques et institutionnels applicables ;</w:t>
      </w:r>
    </w:p>
    <w:p w14:paraId="0D4BF615" w14:textId="77777777" w:rsidR="00D46AF3" w:rsidRDefault="00C12E3B" w:rsidP="00EF714B">
      <w:pPr>
        <w:spacing w:after="40"/>
        <w:ind w:left="340" w:hanging="170"/>
        <w:jc w:val="both"/>
      </w:pPr>
      <w:r>
        <w:t>• Pratique, avec des outils immédiatement utilisables ;</w:t>
      </w:r>
    </w:p>
    <w:p w14:paraId="362C2EA4" w14:textId="77777777" w:rsidR="00D46AF3" w:rsidRDefault="00C12E3B" w:rsidP="00EF714B">
      <w:pPr>
        <w:spacing w:after="40"/>
        <w:ind w:left="340" w:hanging="170"/>
        <w:jc w:val="both"/>
      </w:pPr>
      <w:r>
        <w:t>• Fondée sur des références professionnelles fiables et clairement citées ;</w:t>
      </w:r>
    </w:p>
    <w:p w14:paraId="58060718" w14:textId="77777777" w:rsidR="00D46AF3" w:rsidRDefault="00C12E3B" w:rsidP="00EF714B">
      <w:pPr>
        <w:spacing w:after="40"/>
        <w:ind w:left="340" w:hanging="170"/>
        <w:jc w:val="both"/>
      </w:pPr>
      <w:r>
        <w:t>• Inclusive et sensible aux différences culturelles, linguistiques, sociales et fonctionnelles ;</w:t>
      </w:r>
    </w:p>
    <w:p w14:paraId="7A4B026D" w14:textId="77777777" w:rsidR="00D46AF3" w:rsidRDefault="00C12E3B" w:rsidP="00EF714B">
      <w:pPr>
        <w:spacing w:after="40"/>
        <w:ind w:left="340" w:hanging="170"/>
        <w:jc w:val="both"/>
      </w:pPr>
      <w:r>
        <w:t>• Axée sur la durabilité, le transfert de compétences et la reproduction.</w:t>
      </w:r>
    </w:p>
    <w:p w14:paraId="2AA90037" w14:textId="77777777" w:rsidR="00D46AF3" w:rsidRDefault="00C12E3B" w:rsidP="00EF714B">
      <w:pPr>
        <w:pStyle w:val="Titre11"/>
        <w:jc w:val="both"/>
      </w:pPr>
      <w:r>
        <w:t>8.         Livrables et calendrier indicatif</w:t>
      </w:r>
    </w:p>
    <w:p w14:paraId="307A181F" w14:textId="06BCEF38" w:rsidR="00D46AF3" w:rsidRDefault="00C12E3B" w:rsidP="00EF714B">
      <w:pPr>
        <w:jc w:val="both"/>
      </w:pPr>
      <w:r>
        <w:t>Les délais définitifs seront complétés avant le lancement. Chaque livrable sera soumis à l’approbation écrite de l’OIM. Le prestataire intégrera jusqu’à deux séries de commentaires consolidés par livrable, sans coût additionnel.</w:t>
      </w:r>
    </w:p>
    <w:tbl>
      <w:tblPr>
        <w:tblW w:w="0" w:type="auto"/>
        <w:tblLook w:val="04A0" w:firstRow="1" w:lastRow="0" w:firstColumn="1" w:lastColumn="0" w:noHBand="0" w:noVBand="1"/>
      </w:tblPr>
      <w:tblGrid>
        <w:gridCol w:w="1930"/>
        <w:gridCol w:w="1930"/>
        <w:gridCol w:w="1930"/>
        <w:gridCol w:w="1930"/>
        <w:gridCol w:w="1930"/>
      </w:tblGrid>
      <w:tr w:rsidR="00D46AF3" w14:paraId="3F86FC5F" w14:textId="77777777">
        <w:tc>
          <w:tcPr>
            <w:tcW w:w="1930" w:type="dxa"/>
            <w:shd w:val="clear" w:color="auto" w:fill="002060"/>
            <w:tcMar>
              <w:top w:w="80" w:type="dxa"/>
              <w:left w:w="80" w:type="dxa"/>
              <w:bottom w:w="80" w:type="dxa"/>
              <w:right w:w="80" w:type="dxa"/>
            </w:tcMar>
            <w:vAlign w:val="center"/>
          </w:tcPr>
          <w:p w14:paraId="56FC2471" w14:textId="77777777" w:rsidR="00D46AF3" w:rsidRDefault="00C12E3B">
            <w:pPr>
              <w:jc w:val="center"/>
            </w:pPr>
            <w:r>
              <w:rPr>
                <w:b/>
                <w:color w:val="FFFFFF"/>
                <w:sz w:val="17"/>
              </w:rPr>
              <w:t>N°</w:t>
            </w:r>
          </w:p>
        </w:tc>
        <w:tc>
          <w:tcPr>
            <w:tcW w:w="1930" w:type="dxa"/>
            <w:shd w:val="clear" w:color="auto" w:fill="002060"/>
            <w:tcMar>
              <w:top w:w="80" w:type="dxa"/>
              <w:left w:w="80" w:type="dxa"/>
              <w:bottom w:w="80" w:type="dxa"/>
              <w:right w:w="80" w:type="dxa"/>
            </w:tcMar>
            <w:vAlign w:val="center"/>
          </w:tcPr>
          <w:p w14:paraId="220EF252" w14:textId="77777777" w:rsidR="00D46AF3" w:rsidRDefault="00C12E3B">
            <w:pPr>
              <w:jc w:val="center"/>
            </w:pPr>
            <w:r>
              <w:rPr>
                <w:b/>
                <w:color w:val="FFFFFF"/>
                <w:sz w:val="17"/>
              </w:rPr>
              <w:t>Livrable</w:t>
            </w:r>
          </w:p>
        </w:tc>
        <w:tc>
          <w:tcPr>
            <w:tcW w:w="1930" w:type="dxa"/>
            <w:shd w:val="clear" w:color="auto" w:fill="002060"/>
            <w:tcMar>
              <w:top w:w="80" w:type="dxa"/>
              <w:left w:w="80" w:type="dxa"/>
              <w:bottom w:w="80" w:type="dxa"/>
              <w:right w:w="80" w:type="dxa"/>
            </w:tcMar>
            <w:vAlign w:val="center"/>
          </w:tcPr>
          <w:p w14:paraId="32730384" w14:textId="77777777" w:rsidR="00D46AF3" w:rsidRDefault="00C12E3B">
            <w:pPr>
              <w:jc w:val="center"/>
            </w:pPr>
            <w:r>
              <w:rPr>
                <w:b/>
                <w:color w:val="FFFFFF"/>
                <w:sz w:val="17"/>
              </w:rPr>
              <w:t>Contenu minimum</w:t>
            </w:r>
          </w:p>
        </w:tc>
        <w:tc>
          <w:tcPr>
            <w:tcW w:w="1930" w:type="dxa"/>
            <w:shd w:val="clear" w:color="auto" w:fill="002060"/>
            <w:tcMar>
              <w:top w:w="80" w:type="dxa"/>
              <w:left w:w="80" w:type="dxa"/>
              <w:bottom w:w="80" w:type="dxa"/>
              <w:right w:w="80" w:type="dxa"/>
            </w:tcMar>
            <w:vAlign w:val="center"/>
          </w:tcPr>
          <w:p w14:paraId="015A9CA0" w14:textId="77777777" w:rsidR="00D46AF3" w:rsidRDefault="00C12E3B">
            <w:pPr>
              <w:jc w:val="center"/>
            </w:pPr>
            <w:r>
              <w:rPr>
                <w:b/>
                <w:color w:val="FFFFFF"/>
                <w:sz w:val="17"/>
              </w:rPr>
              <w:t>Échéance</w:t>
            </w:r>
          </w:p>
        </w:tc>
        <w:tc>
          <w:tcPr>
            <w:tcW w:w="1930" w:type="dxa"/>
            <w:shd w:val="clear" w:color="auto" w:fill="002060"/>
            <w:tcMar>
              <w:top w:w="80" w:type="dxa"/>
              <w:left w:w="80" w:type="dxa"/>
              <w:bottom w:w="80" w:type="dxa"/>
              <w:right w:w="80" w:type="dxa"/>
            </w:tcMar>
            <w:vAlign w:val="center"/>
          </w:tcPr>
          <w:p w14:paraId="0C37460C" w14:textId="77777777" w:rsidR="00D46AF3" w:rsidRDefault="00C12E3B">
            <w:pPr>
              <w:jc w:val="center"/>
            </w:pPr>
            <w:r>
              <w:rPr>
                <w:b/>
                <w:color w:val="FFFFFF"/>
                <w:sz w:val="17"/>
              </w:rPr>
              <w:t>Validation</w:t>
            </w:r>
          </w:p>
        </w:tc>
      </w:tr>
      <w:tr w:rsidR="00D46AF3" w14:paraId="45267290" w14:textId="77777777">
        <w:tc>
          <w:tcPr>
            <w:tcW w:w="1930" w:type="dxa"/>
            <w:tcMar>
              <w:top w:w="80" w:type="dxa"/>
              <w:left w:w="80" w:type="dxa"/>
              <w:bottom w:w="80" w:type="dxa"/>
              <w:right w:w="80" w:type="dxa"/>
            </w:tcMar>
            <w:vAlign w:val="center"/>
          </w:tcPr>
          <w:p w14:paraId="388CAED4" w14:textId="77777777" w:rsidR="00D46AF3" w:rsidRDefault="00C12E3B">
            <w:pPr>
              <w:jc w:val="center"/>
            </w:pPr>
            <w:r>
              <w:rPr>
                <w:color w:val="000000"/>
                <w:sz w:val="15"/>
              </w:rPr>
              <w:t>1</w:t>
            </w:r>
          </w:p>
        </w:tc>
        <w:tc>
          <w:tcPr>
            <w:tcW w:w="1930" w:type="dxa"/>
            <w:tcMar>
              <w:top w:w="80" w:type="dxa"/>
              <w:left w:w="80" w:type="dxa"/>
              <w:bottom w:w="80" w:type="dxa"/>
              <w:right w:w="80" w:type="dxa"/>
            </w:tcMar>
            <w:vAlign w:val="center"/>
          </w:tcPr>
          <w:p w14:paraId="081BC2CD" w14:textId="77777777" w:rsidR="00D46AF3" w:rsidRDefault="00C12E3B">
            <w:r>
              <w:rPr>
                <w:color w:val="000000"/>
                <w:sz w:val="15"/>
              </w:rPr>
              <w:t>Note méthodologique</w:t>
            </w:r>
          </w:p>
        </w:tc>
        <w:tc>
          <w:tcPr>
            <w:tcW w:w="1930" w:type="dxa"/>
            <w:tcMar>
              <w:top w:w="80" w:type="dxa"/>
              <w:left w:w="80" w:type="dxa"/>
              <w:bottom w:w="80" w:type="dxa"/>
              <w:right w:w="80" w:type="dxa"/>
            </w:tcMar>
            <w:vAlign w:val="center"/>
          </w:tcPr>
          <w:p w14:paraId="2C0CE666" w14:textId="77777777" w:rsidR="00D46AF3" w:rsidRDefault="00C12E3B">
            <w:r>
              <w:rPr>
                <w:color w:val="000000"/>
                <w:sz w:val="15"/>
              </w:rPr>
              <w:t>Méthodologie, outils, équipe, plan de consultation, risques et chronogramme.</w:t>
            </w:r>
          </w:p>
        </w:tc>
        <w:tc>
          <w:tcPr>
            <w:tcW w:w="1930" w:type="dxa"/>
            <w:tcMar>
              <w:top w:w="80" w:type="dxa"/>
              <w:left w:w="80" w:type="dxa"/>
              <w:bottom w:w="80" w:type="dxa"/>
              <w:right w:w="80" w:type="dxa"/>
            </w:tcMar>
            <w:vAlign w:val="center"/>
          </w:tcPr>
          <w:p w14:paraId="05EFAC2D" w14:textId="1C57D54D" w:rsidR="00D46AF3" w:rsidRDefault="00C12E3B">
            <w:pPr>
              <w:jc w:val="center"/>
            </w:pPr>
            <w:r>
              <w:rPr>
                <w:color w:val="000000"/>
                <w:sz w:val="15"/>
              </w:rPr>
              <w:t xml:space="preserve">Semaine </w:t>
            </w:r>
            <w:r w:rsidR="00B7492B">
              <w:rPr>
                <w:color w:val="000000"/>
                <w:sz w:val="15"/>
              </w:rPr>
              <w:t>1</w:t>
            </w:r>
          </w:p>
        </w:tc>
        <w:tc>
          <w:tcPr>
            <w:tcW w:w="1930" w:type="dxa"/>
            <w:tcMar>
              <w:top w:w="80" w:type="dxa"/>
              <w:left w:w="80" w:type="dxa"/>
              <w:bottom w:w="80" w:type="dxa"/>
              <w:right w:w="80" w:type="dxa"/>
            </w:tcMar>
            <w:vAlign w:val="center"/>
          </w:tcPr>
          <w:p w14:paraId="56ACFB02" w14:textId="77777777" w:rsidR="00D46AF3" w:rsidRDefault="00C12E3B">
            <w:pPr>
              <w:jc w:val="center"/>
            </w:pPr>
            <w:r>
              <w:rPr>
                <w:color w:val="000000"/>
                <w:sz w:val="15"/>
              </w:rPr>
              <w:t>OIM</w:t>
            </w:r>
          </w:p>
        </w:tc>
      </w:tr>
      <w:tr w:rsidR="00D46AF3" w14:paraId="22D06EED" w14:textId="77777777">
        <w:tc>
          <w:tcPr>
            <w:tcW w:w="1930" w:type="dxa"/>
            <w:shd w:val="clear" w:color="auto" w:fill="D9E2F3"/>
            <w:tcMar>
              <w:top w:w="80" w:type="dxa"/>
              <w:left w:w="80" w:type="dxa"/>
              <w:bottom w:w="80" w:type="dxa"/>
              <w:right w:w="80" w:type="dxa"/>
            </w:tcMar>
            <w:vAlign w:val="center"/>
          </w:tcPr>
          <w:p w14:paraId="6F05DB4C" w14:textId="77777777" w:rsidR="00D46AF3" w:rsidRDefault="00C12E3B">
            <w:pPr>
              <w:jc w:val="center"/>
            </w:pPr>
            <w:r>
              <w:rPr>
                <w:color w:val="000000"/>
                <w:sz w:val="15"/>
              </w:rPr>
              <w:t>2</w:t>
            </w:r>
          </w:p>
        </w:tc>
        <w:tc>
          <w:tcPr>
            <w:tcW w:w="1930" w:type="dxa"/>
            <w:shd w:val="clear" w:color="auto" w:fill="D9E2F3"/>
            <w:tcMar>
              <w:top w:w="80" w:type="dxa"/>
              <w:left w:w="80" w:type="dxa"/>
              <w:bottom w:w="80" w:type="dxa"/>
              <w:right w:w="80" w:type="dxa"/>
            </w:tcMar>
            <w:vAlign w:val="center"/>
          </w:tcPr>
          <w:p w14:paraId="4EBADC68" w14:textId="77777777" w:rsidR="00D46AF3" w:rsidRDefault="00C12E3B">
            <w:r>
              <w:rPr>
                <w:color w:val="000000"/>
                <w:sz w:val="15"/>
              </w:rPr>
              <w:t>Projet de curriculum</w:t>
            </w:r>
          </w:p>
        </w:tc>
        <w:tc>
          <w:tcPr>
            <w:tcW w:w="1930" w:type="dxa"/>
            <w:shd w:val="clear" w:color="auto" w:fill="D9E2F3"/>
            <w:tcMar>
              <w:top w:w="80" w:type="dxa"/>
              <w:left w:w="80" w:type="dxa"/>
              <w:bottom w:w="80" w:type="dxa"/>
              <w:right w:w="80" w:type="dxa"/>
            </w:tcMar>
            <w:vAlign w:val="center"/>
          </w:tcPr>
          <w:p w14:paraId="71A66DE6" w14:textId="2648143C" w:rsidR="00D46AF3" w:rsidRDefault="003869D2">
            <w:r>
              <w:rPr>
                <w:color w:val="000000"/>
                <w:sz w:val="15"/>
              </w:rPr>
              <w:t>Version draft : m</w:t>
            </w:r>
            <w:r w:rsidR="00C12E3B">
              <w:rPr>
                <w:color w:val="000000"/>
                <w:sz w:val="15"/>
              </w:rPr>
              <w:t>odules, activités, références, outi</w:t>
            </w:r>
            <w:r w:rsidR="00DB3CBC">
              <w:rPr>
                <w:color w:val="000000"/>
                <w:sz w:val="15"/>
              </w:rPr>
              <w:t>ls</w:t>
            </w:r>
          </w:p>
        </w:tc>
        <w:tc>
          <w:tcPr>
            <w:tcW w:w="1930" w:type="dxa"/>
            <w:shd w:val="clear" w:color="auto" w:fill="D9E2F3"/>
            <w:tcMar>
              <w:top w:w="80" w:type="dxa"/>
              <w:left w:w="80" w:type="dxa"/>
              <w:bottom w:w="80" w:type="dxa"/>
              <w:right w:w="80" w:type="dxa"/>
            </w:tcMar>
            <w:vAlign w:val="center"/>
          </w:tcPr>
          <w:p w14:paraId="18D314E1" w14:textId="44F2F891" w:rsidR="00D46AF3" w:rsidRDefault="00C12E3B">
            <w:pPr>
              <w:jc w:val="center"/>
            </w:pPr>
            <w:r>
              <w:rPr>
                <w:color w:val="000000"/>
                <w:sz w:val="15"/>
              </w:rPr>
              <w:t>Semaine</w:t>
            </w:r>
            <w:r w:rsidR="00B7492B">
              <w:rPr>
                <w:color w:val="000000"/>
                <w:sz w:val="15"/>
              </w:rPr>
              <w:t xml:space="preserve"> 6</w:t>
            </w:r>
            <w:r>
              <w:rPr>
                <w:color w:val="000000"/>
                <w:sz w:val="15"/>
              </w:rPr>
              <w:t xml:space="preserve"> </w:t>
            </w:r>
          </w:p>
        </w:tc>
        <w:tc>
          <w:tcPr>
            <w:tcW w:w="1930" w:type="dxa"/>
            <w:shd w:val="clear" w:color="auto" w:fill="D9E2F3"/>
            <w:tcMar>
              <w:top w:w="80" w:type="dxa"/>
              <w:left w:w="80" w:type="dxa"/>
              <w:bottom w:w="80" w:type="dxa"/>
              <w:right w:w="80" w:type="dxa"/>
            </w:tcMar>
            <w:vAlign w:val="center"/>
          </w:tcPr>
          <w:p w14:paraId="74D4CD2F" w14:textId="77777777" w:rsidR="00D46AF3" w:rsidRDefault="00C12E3B">
            <w:pPr>
              <w:jc w:val="center"/>
            </w:pPr>
            <w:r>
              <w:rPr>
                <w:color w:val="000000"/>
                <w:sz w:val="15"/>
              </w:rPr>
              <w:t>OIM / partenaires</w:t>
            </w:r>
          </w:p>
        </w:tc>
      </w:tr>
      <w:tr w:rsidR="00D46AF3" w14:paraId="4CD04547" w14:textId="77777777">
        <w:tc>
          <w:tcPr>
            <w:tcW w:w="1930" w:type="dxa"/>
            <w:shd w:val="clear" w:color="auto" w:fill="D9E2F3"/>
            <w:tcMar>
              <w:top w:w="80" w:type="dxa"/>
              <w:left w:w="80" w:type="dxa"/>
              <w:bottom w:w="80" w:type="dxa"/>
              <w:right w:w="80" w:type="dxa"/>
            </w:tcMar>
            <w:vAlign w:val="center"/>
          </w:tcPr>
          <w:p w14:paraId="67A8876B" w14:textId="2E736301" w:rsidR="00D46AF3" w:rsidRPr="00DB3CBC" w:rsidRDefault="00DB3CBC">
            <w:pPr>
              <w:jc w:val="center"/>
              <w:rPr>
                <w:sz w:val="14"/>
                <w:szCs w:val="14"/>
              </w:rPr>
            </w:pPr>
            <w:r w:rsidRPr="00DB3CBC">
              <w:rPr>
                <w:sz w:val="14"/>
                <w:szCs w:val="14"/>
              </w:rPr>
              <w:t>3</w:t>
            </w:r>
          </w:p>
        </w:tc>
        <w:tc>
          <w:tcPr>
            <w:tcW w:w="1930" w:type="dxa"/>
            <w:shd w:val="clear" w:color="auto" w:fill="D9E2F3"/>
            <w:tcMar>
              <w:top w:w="80" w:type="dxa"/>
              <w:left w:w="80" w:type="dxa"/>
              <w:bottom w:w="80" w:type="dxa"/>
              <w:right w:w="80" w:type="dxa"/>
            </w:tcMar>
            <w:vAlign w:val="center"/>
          </w:tcPr>
          <w:p w14:paraId="475FF401" w14:textId="77777777" w:rsidR="00D46AF3" w:rsidRDefault="00C12E3B">
            <w:r>
              <w:rPr>
                <w:color w:val="000000"/>
                <w:sz w:val="15"/>
              </w:rPr>
              <w:t>Guide final et kit de formation</w:t>
            </w:r>
          </w:p>
        </w:tc>
        <w:tc>
          <w:tcPr>
            <w:tcW w:w="1930" w:type="dxa"/>
            <w:shd w:val="clear" w:color="auto" w:fill="D9E2F3"/>
            <w:tcMar>
              <w:top w:w="80" w:type="dxa"/>
              <w:left w:w="80" w:type="dxa"/>
              <w:bottom w:w="80" w:type="dxa"/>
              <w:right w:w="80" w:type="dxa"/>
            </w:tcMar>
            <w:vAlign w:val="center"/>
          </w:tcPr>
          <w:p w14:paraId="4720A5ED" w14:textId="4FFA6A2C" w:rsidR="00D46AF3" w:rsidRDefault="00C12E3B">
            <w:r>
              <w:rPr>
                <w:color w:val="000000"/>
                <w:sz w:val="15"/>
              </w:rPr>
              <w:t>Guide</w:t>
            </w:r>
            <w:r w:rsidR="003869D2">
              <w:rPr>
                <w:color w:val="000000"/>
                <w:sz w:val="15"/>
              </w:rPr>
              <w:t xml:space="preserve"> et kit</w:t>
            </w:r>
            <w:r>
              <w:rPr>
                <w:color w:val="000000"/>
                <w:sz w:val="15"/>
              </w:rPr>
              <w:t xml:space="preserve"> mis en page, </w:t>
            </w:r>
            <w:r w:rsidR="003869D2">
              <w:rPr>
                <w:color w:val="000000"/>
                <w:sz w:val="15"/>
              </w:rPr>
              <w:t xml:space="preserve">incluant les différents outils, </w:t>
            </w:r>
            <w:r>
              <w:rPr>
                <w:color w:val="000000"/>
                <w:sz w:val="15"/>
              </w:rPr>
              <w:t>fiches, présentations, supports et outils d’évaluation.</w:t>
            </w:r>
          </w:p>
        </w:tc>
        <w:tc>
          <w:tcPr>
            <w:tcW w:w="1930" w:type="dxa"/>
            <w:shd w:val="clear" w:color="auto" w:fill="D9E2F3"/>
            <w:tcMar>
              <w:top w:w="80" w:type="dxa"/>
              <w:left w:w="80" w:type="dxa"/>
              <w:bottom w:w="80" w:type="dxa"/>
              <w:right w:w="80" w:type="dxa"/>
            </w:tcMar>
            <w:vAlign w:val="center"/>
          </w:tcPr>
          <w:p w14:paraId="4A8A4D96" w14:textId="64F193FF" w:rsidR="00D46AF3" w:rsidRDefault="00C12E3B">
            <w:pPr>
              <w:jc w:val="center"/>
            </w:pPr>
            <w:r>
              <w:rPr>
                <w:color w:val="000000"/>
                <w:sz w:val="15"/>
              </w:rPr>
              <w:t xml:space="preserve">Semaine </w:t>
            </w:r>
            <w:r w:rsidR="009964EE">
              <w:rPr>
                <w:color w:val="000000"/>
                <w:sz w:val="15"/>
              </w:rPr>
              <w:t>18</w:t>
            </w:r>
            <w:r w:rsidR="00B7492B">
              <w:rPr>
                <w:color w:val="000000"/>
                <w:sz w:val="15"/>
              </w:rPr>
              <w:t xml:space="preserve"> </w:t>
            </w:r>
          </w:p>
        </w:tc>
        <w:tc>
          <w:tcPr>
            <w:tcW w:w="1930" w:type="dxa"/>
            <w:shd w:val="clear" w:color="auto" w:fill="D9E2F3"/>
            <w:tcMar>
              <w:top w:w="80" w:type="dxa"/>
              <w:left w:w="80" w:type="dxa"/>
              <w:bottom w:w="80" w:type="dxa"/>
              <w:right w:w="80" w:type="dxa"/>
            </w:tcMar>
            <w:vAlign w:val="center"/>
          </w:tcPr>
          <w:p w14:paraId="36CF6130" w14:textId="77777777" w:rsidR="00D46AF3" w:rsidRDefault="00C12E3B">
            <w:pPr>
              <w:jc w:val="center"/>
            </w:pPr>
            <w:r>
              <w:rPr>
                <w:color w:val="000000"/>
                <w:sz w:val="15"/>
              </w:rPr>
              <w:t>OIM</w:t>
            </w:r>
          </w:p>
        </w:tc>
      </w:tr>
      <w:tr w:rsidR="00D46AF3" w14:paraId="520905D3" w14:textId="77777777">
        <w:tc>
          <w:tcPr>
            <w:tcW w:w="1930" w:type="dxa"/>
            <w:shd w:val="clear" w:color="auto" w:fill="D9E2F3"/>
            <w:tcMar>
              <w:top w:w="80" w:type="dxa"/>
              <w:left w:w="80" w:type="dxa"/>
              <w:bottom w:w="80" w:type="dxa"/>
              <w:right w:w="80" w:type="dxa"/>
            </w:tcMar>
            <w:vAlign w:val="center"/>
          </w:tcPr>
          <w:p w14:paraId="2D9770A4" w14:textId="5FE8354E" w:rsidR="00D46AF3" w:rsidRPr="00DB3CBC" w:rsidRDefault="00DB3CBC">
            <w:pPr>
              <w:jc w:val="center"/>
              <w:rPr>
                <w:sz w:val="14"/>
                <w:szCs w:val="14"/>
              </w:rPr>
            </w:pPr>
            <w:r w:rsidRPr="00DB3CBC">
              <w:rPr>
                <w:sz w:val="14"/>
                <w:szCs w:val="14"/>
              </w:rPr>
              <w:t>4</w:t>
            </w:r>
          </w:p>
        </w:tc>
        <w:tc>
          <w:tcPr>
            <w:tcW w:w="1930" w:type="dxa"/>
            <w:shd w:val="clear" w:color="auto" w:fill="D9E2F3"/>
            <w:tcMar>
              <w:top w:w="80" w:type="dxa"/>
              <w:left w:w="80" w:type="dxa"/>
              <w:bottom w:w="80" w:type="dxa"/>
              <w:right w:w="80" w:type="dxa"/>
            </w:tcMar>
            <w:vAlign w:val="center"/>
          </w:tcPr>
          <w:p w14:paraId="25C90D89" w14:textId="77777777" w:rsidR="00D46AF3" w:rsidRDefault="00C12E3B">
            <w:r>
              <w:rPr>
                <w:color w:val="000000"/>
                <w:sz w:val="15"/>
              </w:rPr>
              <w:t>Rapport final</w:t>
            </w:r>
          </w:p>
        </w:tc>
        <w:tc>
          <w:tcPr>
            <w:tcW w:w="1930" w:type="dxa"/>
            <w:shd w:val="clear" w:color="auto" w:fill="D9E2F3"/>
            <w:tcMar>
              <w:top w:w="80" w:type="dxa"/>
              <w:left w:w="80" w:type="dxa"/>
              <w:bottom w:w="80" w:type="dxa"/>
              <w:right w:w="80" w:type="dxa"/>
            </w:tcMar>
            <w:vAlign w:val="center"/>
          </w:tcPr>
          <w:p w14:paraId="2D18FEF6" w14:textId="77777777" w:rsidR="00D46AF3" w:rsidRDefault="00C12E3B">
            <w:r>
              <w:rPr>
                <w:color w:val="000000"/>
                <w:sz w:val="15"/>
              </w:rPr>
              <w:t>Résultats, recommandations, annexes et fichiers sources.</w:t>
            </w:r>
          </w:p>
        </w:tc>
        <w:tc>
          <w:tcPr>
            <w:tcW w:w="1930" w:type="dxa"/>
            <w:shd w:val="clear" w:color="auto" w:fill="D9E2F3"/>
            <w:tcMar>
              <w:top w:w="80" w:type="dxa"/>
              <w:left w:w="80" w:type="dxa"/>
              <w:bottom w:w="80" w:type="dxa"/>
              <w:right w:w="80" w:type="dxa"/>
            </w:tcMar>
            <w:vAlign w:val="center"/>
          </w:tcPr>
          <w:p w14:paraId="32F9F411" w14:textId="0472291B" w:rsidR="00D46AF3" w:rsidRDefault="00C12E3B">
            <w:pPr>
              <w:jc w:val="center"/>
            </w:pPr>
            <w:r>
              <w:rPr>
                <w:color w:val="000000"/>
                <w:sz w:val="15"/>
              </w:rPr>
              <w:t xml:space="preserve">Semaine </w:t>
            </w:r>
            <w:r w:rsidR="00B7492B">
              <w:rPr>
                <w:color w:val="000000"/>
                <w:sz w:val="15"/>
              </w:rPr>
              <w:t>2</w:t>
            </w:r>
            <w:r w:rsidR="009964EE">
              <w:rPr>
                <w:color w:val="000000"/>
                <w:sz w:val="15"/>
              </w:rPr>
              <w:t>4</w:t>
            </w:r>
          </w:p>
        </w:tc>
        <w:tc>
          <w:tcPr>
            <w:tcW w:w="1930" w:type="dxa"/>
            <w:shd w:val="clear" w:color="auto" w:fill="D9E2F3"/>
            <w:tcMar>
              <w:top w:w="80" w:type="dxa"/>
              <w:left w:w="80" w:type="dxa"/>
              <w:bottom w:w="80" w:type="dxa"/>
              <w:right w:w="80" w:type="dxa"/>
            </w:tcMar>
            <w:vAlign w:val="center"/>
          </w:tcPr>
          <w:p w14:paraId="3A14FBB4" w14:textId="77777777" w:rsidR="00D46AF3" w:rsidRDefault="00C12E3B">
            <w:pPr>
              <w:jc w:val="center"/>
            </w:pPr>
            <w:r>
              <w:rPr>
                <w:color w:val="000000"/>
                <w:sz w:val="15"/>
              </w:rPr>
              <w:t>OIM</w:t>
            </w:r>
          </w:p>
        </w:tc>
      </w:tr>
    </w:tbl>
    <w:p w14:paraId="3F315CE6" w14:textId="2A9FB5BF" w:rsidR="00D46AF3" w:rsidRDefault="00C12E3B">
      <w:pPr>
        <w:pStyle w:val="Titre11"/>
      </w:pPr>
      <w:r>
        <w:t>9.         Durée, lieux, langues</w:t>
      </w:r>
    </w:p>
    <w:p w14:paraId="63C5B6F3" w14:textId="437F917A" w:rsidR="00D46AF3" w:rsidRDefault="00C12E3B" w:rsidP="00EF714B">
      <w:pPr>
        <w:spacing w:after="40"/>
        <w:ind w:left="340" w:hanging="170"/>
        <w:jc w:val="both"/>
      </w:pPr>
      <w:r>
        <w:t xml:space="preserve">• Durée indicative de la mission : </w:t>
      </w:r>
      <w:r w:rsidR="00B7492B">
        <w:t>2</w:t>
      </w:r>
      <w:r w:rsidR="005941D5">
        <w:t>4</w:t>
      </w:r>
      <w:r>
        <w:t xml:space="preserve"> semaines à compter de la réunion de lancement ;</w:t>
      </w:r>
    </w:p>
    <w:p w14:paraId="3308687D" w14:textId="77777777" w:rsidR="00D46AF3" w:rsidRDefault="00C12E3B" w:rsidP="00EF714B">
      <w:pPr>
        <w:spacing w:after="40"/>
        <w:ind w:left="340" w:hanging="170"/>
        <w:jc w:val="both"/>
      </w:pPr>
      <w:r>
        <w:t>• Régions concernées : Casablanca-Settat, Marrakech-Safi, Oriental, Rabat-Salé-Kénitra, Souss-Massa et Tanger-Tétouan-Al Hoceïma, selon les activités effectivement retenues ;</w:t>
      </w:r>
    </w:p>
    <w:p w14:paraId="649D3F93" w14:textId="563B0DAF" w:rsidR="00D46AF3" w:rsidRDefault="00C12E3B" w:rsidP="00EF714B">
      <w:pPr>
        <w:spacing w:after="40"/>
        <w:ind w:left="340" w:hanging="170"/>
        <w:jc w:val="both"/>
      </w:pPr>
      <w:r>
        <w:t>• Langue de travail : français. Langues des livrables et des formations : français / arabe</w:t>
      </w:r>
      <w:r w:rsidR="003869D2">
        <w:t> ;</w:t>
      </w:r>
    </w:p>
    <w:p w14:paraId="410F376C" w14:textId="30BF1E89" w:rsidR="00D46AF3" w:rsidRDefault="00C12E3B" w:rsidP="00EF714B">
      <w:pPr>
        <w:spacing w:after="40"/>
        <w:ind w:left="340" w:hanging="170"/>
        <w:jc w:val="both"/>
      </w:pPr>
      <w:r>
        <w:t>• Le prestataire précisera dans sa proposition le nombre de déplacements nécessaires</w:t>
      </w:r>
      <w:r w:rsidR="003869D2">
        <w:t>.</w:t>
      </w:r>
    </w:p>
    <w:p w14:paraId="7FCDFDA0" w14:textId="77777777" w:rsidR="00D46AF3" w:rsidRDefault="00C12E3B">
      <w:pPr>
        <w:pStyle w:val="Titre11"/>
      </w:pPr>
      <w:r>
        <w:lastRenderedPageBreak/>
        <w:t>10.         Profil et qualifications minimales</w:t>
      </w:r>
    </w:p>
    <w:p w14:paraId="1C87E9B3" w14:textId="7406E55F" w:rsidR="00D46AF3" w:rsidRDefault="00C12E3B">
      <w:pPr>
        <w:pStyle w:val="Titre21"/>
      </w:pPr>
      <w:r>
        <w:t>1 Soumissionnaire</w:t>
      </w:r>
    </w:p>
    <w:p w14:paraId="251D3432" w14:textId="65FA2132" w:rsidR="00D46AF3" w:rsidRDefault="00C12E3B" w:rsidP="00EF714B">
      <w:pPr>
        <w:spacing w:after="40"/>
        <w:ind w:left="340" w:hanging="170"/>
        <w:jc w:val="both"/>
      </w:pPr>
      <w:r>
        <w:t>• Au moins 5 années d’expérience pertinente en développement de curricula, petite enfance, ingénierie pédagogique ou formation de formateurs ;</w:t>
      </w:r>
    </w:p>
    <w:p w14:paraId="6C683688" w14:textId="669492ED" w:rsidR="00D46AF3" w:rsidRDefault="00C12E3B" w:rsidP="00EF714B">
      <w:pPr>
        <w:spacing w:after="40"/>
        <w:ind w:left="340" w:hanging="170"/>
        <w:jc w:val="both"/>
      </w:pPr>
      <w:r>
        <w:t>• Au moins 3missions similaires réalisées au cours des5 dernières années ;</w:t>
      </w:r>
    </w:p>
    <w:p w14:paraId="7500ED79" w14:textId="77777777" w:rsidR="00D46AF3" w:rsidRDefault="00C12E3B" w:rsidP="00EF714B">
      <w:pPr>
        <w:spacing w:after="40"/>
        <w:ind w:left="340" w:hanging="170"/>
        <w:jc w:val="both"/>
      </w:pPr>
      <w:r>
        <w:t>• Expérience démontrée avec des institutions publiques, des organisations internationales ou des acteurs associatifs ;</w:t>
      </w:r>
    </w:p>
    <w:p w14:paraId="3FA334B7" w14:textId="77777777" w:rsidR="00D46AF3" w:rsidRDefault="00C12E3B" w:rsidP="00EF714B">
      <w:pPr>
        <w:spacing w:after="40"/>
        <w:ind w:left="340" w:hanging="170"/>
        <w:jc w:val="both"/>
      </w:pPr>
      <w:r>
        <w:t>• Connaissance du contexte marocain et expérience en inclusion, migration, protection ou accompagnement de publics vulnérables ;</w:t>
      </w:r>
    </w:p>
    <w:p w14:paraId="732A30C3" w14:textId="77777777" w:rsidR="00D46AF3" w:rsidRDefault="00C12E3B" w:rsidP="00EF714B">
      <w:pPr>
        <w:spacing w:after="40"/>
        <w:ind w:left="340" w:hanging="170"/>
        <w:jc w:val="both"/>
      </w:pPr>
      <w:r>
        <w:t>• Capacité organisationnelle suffisante pour exécuter l’ensemble de la mission.</w:t>
      </w:r>
    </w:p>
    <w:p w14:paraId="349D9257" w14:textId="0613A7A1" w:rsidR="00D46AF3" w:rsidRDefault="00C12E3B" w:rsidP="00EF714B">
      <w:pPr>
        <w:pStyle w:val="Titre21"/>
        <w:jc w:val="both"/>
      </w:pPr>
      <w:r>
        <w:t>2 Expert principal/chef d’équipe</w:t>
      </w:r>
    </w:p>
    <w:p w14:paraId="1C03E3DB" w14:textId="77777777" w:rsidR="00D46AF3" w:rsidRDefault="00C12E3B" w:rsidP="00EF714B">
      <w:pPr>
        <w:spacing w:after="40"/>
        <w:ind w:left="340" w:hanging="170"/>
        <w:jc w:val="both"/>
      </w:pPr>
      <w:r>
        <w:t>• Diplôme supérieur en sciences de l’éducation, psychologie de l’enfant, petite enfance, travail social ou domaine connexe ;</w:t>
      </w:r>
    </w:p>
    <w:p w14:paraId="5C4910A3" w14:textId="5BF904FD" w:rsidR="00D46AF3" w:rsidRDefault="00C12E3B" w:rsidP="00EF714B">
      <w:pPr>
        <w:spacing w:after="40"/>
        <w:ind w:left="340" w:hanging="170"/>
        <w:jc w:val="both"/>
      </w:pPr>
      <w:r>
        <w:t>• Au moins 7 années d’expérience pertinente ;</w:t>
      </w:r>
    </w:p>
    <w:p w14:paraId="7A103360" w14:textId="77777777" w:rsidR="00D46AF3" w:rsidRDefault="00C12E3B" w:rsidP="00EF714B">
      <w:pPr>
        <w:spacing w:after="40"/>
        <w:ind w:left="340" w:hanging="170"/>
        <w:jc w:val="both"/>
      </w:pPr>
      <w:r>
        <w:t>• Expérience avérée en conception de curricula et formation de formateurs ;</w:t>
      </w:r>
    </w:p>
    <w:p w14:paraId="5A8FD4DF" w14:textId="64B7783F" w:rsidR="00D46AF3" w:rsidRDefault="00C12E3B" w:rsidP="00EF714B">
      <w:pPr>
        <w:spacing w:after="40"/>
        <w:ind w:left="340" w:hanging="170"/>
        <w:jc w:val="both"/>
      </w:pPr>
      <w:r>
        <w:t>• Excellente capacité rédactionnelle et de facilitation en français ; maîtrise de l’arabe</w:t>
      </w:r>
      <w:r w:rsidR="00EF714B">
        <w:t xml:space="preserve"> </w:t>
      </w:r>
      <w:r>
        <w:t>souhaitée.</w:t>
      </w:r>
    </w:p>
    <w:p w14:paraId="5AE65789" w14:textId="741F02B3" w:rsidR="00D46AF3" w:rsidRDefault="00C12E3B" w:rsidP="00EF714B">
      <w:pPr>
        <w:pStyle w:val="Titre21"/>
        <w:jc w:val="both"/>
      </w:pPr>
      <w:r>
        <w:t>3 Experts complémentaires</w:t>
      </w:r>
    </w:p>
    <w:p w14:paraId="51B90B85" w14:textId="77777777" w:rsidR="00D46AF3" w:rsidRDefault="00C12E3B" w:rsidP="00EF714B">
      <w:pPr>
        <w:spacing w:after="40"/>
        <w:ind w:left="340" w:hanging="170"/>
        <w:jc w:val="both"/>
      </w:pPr>
      <w:r>
        <w:t>• Expertise en développement de la petite enfance et approches pédagogiques actives ;</w:t>
      </w:r>
    </w:p>
    <w:p w14:paraId="42FBC49C" w14:textId="77777777" w:rsidR="00D46AF3" w:rsidRDefault="00C12E3B" w:rsidP="00EF714B">
      <w:pPr>
        <w:spacing w:after="40"/>
        <w:ind w:left="340" w:hanging="170"/>
        <w:jc w:val="both"/>
      </w:pPr>
      <w:r>
        <w:t>• Expertise en inclusion, interculturalité, migration, protection ou soutien psychosocial ;</w:t>
      </w:r>
    </w:p>
    <w:p w14:paraId="4FB25F99" w14:textId="77777777" w:rsidR="00D46AF3" w:rsidRDefault="00C12E3B" w:rsidP="00EF714B">
      <w:pPr>
        <w:spacing w:after="40"/>
        <w:ind w:left="340" w:hanging="170"/>
        <w:jc w:val="both"/>
      </w:pPr>
      <w:r>
        <w:t>• Compétences en conception et mise en page de supports pédagogiques ;</w:t>
      </w:r>
    </w:p>
    <w:p w14:paraId="090A6300" w14:textId="77777777" w:rsidR="00D46AF3" w:rsidRDefault="00C12E3B" w:rsidP="00EF714B">
      <w:pPr>
        <w:spacing w:after="40"/>
        <w:ind w:left="340" w:hanging="170"/>
        <w:jc w:val="both"/>
      </w:pPr>
      <w:r>
        <w:t>• Disponibilité pendant toute la période d’exécution de la mission.</w:t>
      </w:r>
    </w:p>
    <w:p w14:paraId="6E84B87C" w14:textId="77777777" w:rsidR="00D46AF3" w:rsidRDefault="00C12E3B" w:rsidP="00EF714B">
      <w:pPr>
        <w:pStyle w:val="Titre11"/>
        <w:jc w:val="both"/>
      </w:pPr>
      <w:r>
        <w:t>11.         Gouvernance, suivi et validation</w:t>
      </w:r>
    </w:p>
    <w:p w14:paraId="74A663CE" w14:textId="67A8E438" w:rsidR="00D46AF3" w:rsidRDefault="00C12E3B" w:rsidP="00EF714B">
      <w:pPr>
        <w:spacing w:after="40"/>
        <w:ind w:left="340" w:hanging="170"/>
        <w:jc w:val="both"/>
      </w:pPr>
      <w:r>
        <w:t>• Le prestataire travaillera sous la supervision d</w:t>
      </w:r>
      <w:r w:rsidR="00B7492B">
        <w:t xml:space="preserve">u manager de programmes de l’Unité Assistance aux personnes migrantes en situation de vulnérabilité </w:t>
      </w:r>
      <w:r>
        <w:t xml:space="preserve"> ;</w:t>
      </w:r>
    </w:p>
    <w:p w14:paraId="2E4FD24B" w14:textId="77777777" w:rsidR="00D46AF3" w:rsidRDefault="00C12E3B" w:rsidP="00EF714B">
      <w:pPr>
        <w:spacing w:after="40"/>
        <w:ind w:left="340" w:hanging="170"/>
        <w:jc w:val="both"/>
      </w:pPr>
      <w:r>
        <w:t>• Un comité technique pourra examiner les livrables et transmettre des commentaires consolidés ;</w:t>
      </w:r>
    </w:p>
    <w:p w14:paraId="474355D9" w14:textId="498F1C27" w:rsidR="00D46AF3" w:rsidRDefault="00C12E3B" w:rsidP="00EF714B">
      <w:pPr>
        <w:spacing w:after="40"/>
        <w:ind w:left="340" w:hanging="170"/>
        <w:jc w:val="both"/>
      </w:pPr>
      <w:r>
        <w:t xml:space="preserve">• Les réunions de suivi auront lieu </w:t>
      </w:r>
      <w:r w:rsidR="00B7492B">
        <w:t xml:space="preserve">toutes les 2 semaines </w:t>
      </w:r>
      <w:r>
        <w:t xml:space="preserve"> ;</w:t>
      </w:r>
    </w:p>
    <w:p w14:paraId="7D412E0F" w14:textId="77777777" w:rsidR="00D46AF3" w:rsidRDefault="00C12E3B" w:rsidP="00EF714B">
      <w:pPr>
        <w:spacing w:after="40"/>
        <w:ind w:left="340" w:hanging="170"/>
        <w:jc w:val="both"/>
      </w:pPr>
      <w:r>
        <w:t>• Un livrable sera considéré accepté uniquement après validation écrite de l’OIM ;</w:t>
      </w:r>
    </w:p>
    <w:p w14:paraId="4890F98C" w14:textId="77777777" w:rsidR="00D46AF3" w:rsidRDefault="00C12E3B" w:rsidP="00EF714B">
      <w:pPr>
        <w:spacing w:after="40"/>
        <w:ind w:left="340" w:hanging="170"/>
        <w:jc w:val="both"/>
      </w:pPr>
      <w:r>
        <w:t>• Les paiements seront liés aux livrables acceptés, selon les modalités prévues dans le contrat généré dans WAVE.</w:t>
      </w:r>
    </w:p>
    <w:p w14:paraId="7CC252B0" w14:textId="77777777" w:rsidR="00D46AF3" w:rsidRDefault="00C12E3B" w:rsidP="00EF714B">
      <w:pPr>
        <w:pStyle w:val="Titre11"/>
        <w:jc w:val="both"/>
      </w:pPr>
      <w:r>
        <w:t>12.         Confidentialité, propriété intellectuelle et protection</w:t>
      </w:r>
    </w:p>
    <w:p w14:paraId="45EB1A2E" w14:textId="77777777" w:rsidR="00D46AF3" w:rsidRDefault="00C12E3B" w:rsidP="00EF714B">
      <w:pPr>
        <w:spacing w:after="40"/>
        <w:ind w:left="340" w:hanging="170"/>
        <w:jc w:val="both"/>
      </w:pPr>
      <w:r>
        <w:t>• Toutes les informations reçues ou produites dans le cadre de la mission sont confidentielles ;</w:t>
      </w:r>
    </w:p>
    <w:p w14:paraId="67583472" w14:textId="77777777" w:rsidR="00D46AF3" w:rsidRDefault="00C12E3B" w:rsidP="00EF714B">
      <w:pPr>
        <w:spacing w:after="40"/>
        <w:ind w:left="340" w:hanging="170"/>
        <w:jc w:val="both"/>
      </w:pPr>
      <w:r>
        <w:t>• Les données à caractère personnel doivent être traitées conformément aux principes de protection des données applicables à l’OIM ;</w:t>
      </w:r>
    </w:p>
    <w:p w14:paraId="3DE0DC2C" w14:textId="77777777" w:rsidR="00D46AF3" w:rsidRDefault="00C12E3B" w:rsidP="00EF714B">
      <w:pPr>
        <w:spacing w:after="40"/>
        <w:ind w:left="340" w:hanging="170"/>
        <w:jc w:val="both"/>
      </w:pPr>
      <w:r>
        <w:t>• Toute activité impliquant des enfants doit respecter les principes de sauvegarde de l’enfant, l’intérêt supérieur de l’enfant et les exigences de consentement appropriées ;</w:t>
      </w:r>
    </w:p>
    <w:p w14:paraId="766B46E4" w14:textId="77777777" w:rsidR="00D46AF3" w:rsidRDefault="00C12E3B" w:rsidP="00EF714B">
      <w:pPr>
        <w:spacing w:after="40"/>
        <w:ind w:left="340" w:hanging="170"/>
        <w:jc w:val="both"/>
      </w:pPr>
      <w:r>
        <w:t>• Les livrables et fichiers sources seront remis à l’OIM, avec les droits d’utilisation, de reproduction et d’adaptation prévus au contrat ;</w:t>
      </w:r>
    </w:p>
    <w:p w14:paraId="0C8BA0E7" w14:textId="77777777" w:rsidR="00D46AF3" w:rsidRDefault="00C12E3B" w:rsidP="00EF714B">
      <w:pPr>
        <w:spacing w:after="40"/>
        <w:ind w:left="340" w:hanging="170"/>
        <w:jc w:val="both"/>
      </w:pPr>
      <w:r>
        <w:t>• Le prestataire garantit l’originalité des contenus et le respect des droits de propriété intellectuelle des tiers ;</w:t>
      </w:r>
    </w:p>
    <w:p w14:paraId="63A86BFF" w14:textId="77777777" w:rsidR="00D46AF3" w:rsidRDefault="00C12E3B" w:rsidP="00EF714B">
      <w:pPr>
        <w:spacing w:after="40"/>
        <w:ind w:left="340" w:hanging="170"/>
        <w:jc w:val="both"/>
      </w:pPr>
      <w:r>
        <w:t>• Aucune sous-traitance substantielle ne pourra être réalisée sans l’autorisation écrite préalable de l’OIM.</w:t>
      </w:r>
    </w:p>
    <w:sectPr w:rsidR="00D46AF3">
      <w:headerReference w:type="default" r:id="rId8"/>
      <w:footerReference w:type="default" r:id="rId9"/>
      <w:headerReference w:type="first" r:id="rId10"/>
      <w:footerReference w:type="first" r:id="rId11"/>
      <w:pgSz w:w="11920" w:h="16840"/>
      <w:pgMar w:top="964" w:right="1134" w:bottom="907" w:left="1134" w:header="432" w:footer="81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D3BC5" w14:textId="77777777" w:rsidR="00D27312" w:rsidRDefault="00D27312">
      <w:pPr>
        <w:spacing w:after="0" w:line="240" w:lineRule="auto"/>
      </w:pPr>
      <w:r>
        <w:separator/>
      </w:r>
    </w:p>
  </w:endnote>
  <w:endnote w:type="continuationSeparator" w:id="0">
    <w:p w14:paraId="5E7F85FD" w14:textId="77777777" w:rsidR="00D27312" w:rsidRDefault="00D27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charset w:val="00"/>
    <w:family w:val="auto"/>
    <w:pitch w:val="variable"/>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2772" w14:textId="73FE3A2F" w:rsidR="00F071F3" w:rsidRDefault="00E06850">
    <w:pPr>
      <w:pStyle w:val="Pieddepage"/>
      <w:jc w:val="center"/>
    </w:pPr>
    <w:r>
      <w:rPr>
        <w:color w:val="4472C4"/>
        <w:sz w:val="16"/>
      </w:rPr>
      <w:t xml:space="preserve">Bureau de l’OIM MAROC                                      Page </w:t>
    </w:r>
    <w:r w:rsidR="00F071F3">
      <w:fldChar w:fldCharType="begin"/>
    </w:r>
    <w:r w:rsidR="00F071F3">
      <w:instrText>PAGE</w:instrText>
    </w:r>
    <w:r w:rsidR="00F071F3">
      <w:fldChar w:fldCharType="separate"/>
    </w:r>
    <w:r w:rsidR="000A05DF">
      <w:rPr>
        <w:noProof/>
      </w:rPr>
      <w:t>- 2 -</w:t>
    </w:r>
    <w:r w:rsidR="00F071F3">
      <w:fldChar w:fldCharType="end"/>
    </w:r>
  </w:p>
  <w:p w14:paraId="326D414B" w14:textId="77777777" w:rsidR="00F071F3" w:rsidRDefault="00F071F3">
    <w:pPr>
      <w:spacing w:after="0" w:line="200" w:lineRule="exact"/>
      <w:rPr>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3403" w14:textId="77777777" w:rsidR="00F071F3" w:rsidRDefault="00E06850">
    <w:pPr>
      <w:pStyle w:val="Pieddepage"/>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sur </w:t>
    </w:r>
    <w:r>
      <w:rPr>
        <w:b/>
        <w:bCs/>
      </w:rPr>
      <w:fldChar w:fldCharType="begin"/>
    </w:r>
    <w:r>
      <w:rPr>
        <w:b/>
        <w:bCs/>
      </w:rPr>
      <w:instrText xml:space="preserve"> NUMPAGES </w:instrText>
    </w:r>
    <w:r>
      <w:rPr>
        <w:b/>
        <w:bCs/>
      </w:rPr>
      <w:fldChar w:fldCharType="separate"/>
    </w:r>
    <w:r>
      <w:rPr>
        <w:b/>
        <w:bCs/>
      </w:rPr>
      <w:t>2</w:t>
    </w:r>
    <w:r>
      <w:rPr>
        <w:b/>
        <w:bCs/>
      </w:rPr>
      <w:fldChar w:fldCharType="end"/>
    </w:r>
  </w:p>
  <w:p w14:paraId="5CF1296F" w14:textId="77777777" w:rsidR="00F071F3" w:rsidRDefault="00F071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57D0" w14:textId="77777777" w:rsidR="00D27312" w:rsidRDefault="00D27312">
      <w:pPr>
        <w:spacing w:after="0" w:line="240" w:lineRule="auto"/>
      </w:pPr>
      <w:r>
        <w:rPr>
          <w:color w:val="000000"/>
        </w:rPr>
        <w:separator/>
      </w:r>
    </w:p>
  </w:footnote>
  <w:footnote w:type="continuationSeparator" w:id="0">
    <w:p w14:paraId="5F93F457" w14:textId="77777777" w:rsidR="00D27312" w:rsidRDefault="00D27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3339" w14:textId="77777777" w:rsidR="00F071F3" w:rsidRDefault="00F071F3">
    <w:pPr>
      <w:spacing w:after="0" w:line="200" w:lineRule="exact"/>
      <w:jc w:val="center"/>
      <w:rPr>
        <w:color w:val="FF000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A7F2" w14:textId="77777777" w:rsidR="00F071F3" w:rsidRDefault="00E06850">
    <w:pPr>
      <w:pStyle w:val="En-tte"/>
      <w:jc w:val="center"/>
    </w:pPr>
    <w:r>
      <w:rPr>
        <w:noProof/>
      </w:rPr>
      <w:drawing>
        <wp:inline distT="0" distB="0" distL="0" distR="0" wp14:anchorId="4777CBF9" wp14:editId="59D8E21A">
          <wp:extent cx="985293" cy="496464"/>
          <wp:effectExtent l="0" t="0" r="0" b="0"/>
          <wp:docPr id="1960692295"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985293" cy="496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059B"/>
    <w:multiLevelType w:val="multilevel"/>
    <w:tmpl w:val="8C74A600"/>
    <w:lvl w:ilvl="0">
      <w:numFmt w:val="bullet"/>
      <w:lvlText w:val="-"/>
      <w:lvlJc w:val="left"/>
      <w:pPr>
        <w:ind w:left="360" w:hanging="360"/>
      </w:pPr>
      <w:rPr>
        <w:rFonts w:ascii="Aptos" w:hAnsi="Aptos"/>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 w15:restartNumberingAfterBreak="0">
    <w:nsid w:val="18681508"/>
    <w:multiLevelType w:val="multilevel"/>
    <w:tmpl w:val="FE98B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12E29C3"/>
    <w:multiLevelType w:val="multilevel"/>
    <w:tmpl w:val="9FA032EE"/>
    <w:lvl w:ilvl="0">
      <w:numFmt w:val="bullet"/>
      <w:lvlText w:val=""/>
      <w:lvlJc w:val="left"/>
      <w:pPr>
        <w:ind w:left="770" w:hanging="360"/>
      </w:pPr>
      <w:rPr>
        <w:rFonts w:ascii="Symbol" w:hAnsi="Symbol"/>
      </w:rPr>
    </w:lvl>
    <w:lvl w:ilvl="1">
      <w:numFmt w:val="bullet"/>
      <w:lvlText w:val="o"/>
      <w:lvlJc w:val="left"/>
      <w:pPr>
        <w:ind w:left="1490" w:hanging="360"/>
      </w:pPr>
      <w:rPr>
        <w:rFonts w:ascii="Courier New" w:hAnsi="Courier New" w:cs="Courier New"/>
      </w:rPr>
    </w:lvl>
    <w:lvl w:ilvl="2">
      <w:numFmt w:val="bullet"/>
      <w:lvlText w:val=""/>
      <w:lvlJc w:val="left"/>
      <w:pPr>
        <w:ind w:left="2210" w:hanging="360"/>
      </w:pPr>
      <w:rPr>
        <w:rFonts w:ascii="Wingdings" w:hAnsi="Wingdings"/>
      </w:rPr>
    </w:lvl>
    <w:lvl w:ilvl="3">
      <w:numFmt w:val="bullet"/>
      <w:lvlText w:val=""/>
      <w:lvlJc w:val="left"/>
      <w:pPr>
        <w:ind w:left="2930" w:hanging="360"/>
      </w:pPr>
      <w:rPr>
        <w:rFonts w:ascii="Symbol" w:hAnsi="Symbol"/>
      </w:rPr>
    </w:lvl>
    <w:lvl w:ilvl="4">
      <w:numFmt w:val="bullet"/>
      <w:lvlText w:val="o"/>
      <w:lvlJc w:val="left"/>
      <w:pPr>
        <w:ind w:left="3650" w:hanging="360"/>
      </w:pPr>
      <w:rPr>
        <w:rFonts w:ascii="Courier New" w:hAnsi="Courier New" w:cs="Courier New"/>
      </w:rPr>
    </w:lvl>
    <w:lvl w:ilvl="5">
      <w:numFmt w:val="bullet"/>
      <w:lvlText w:val=""/>
      <w:lvlJc w:val="left"/>
      <w:pPr>
        <w:ind w:left="4370" w:hanging="360"/>
      </w:pPr>
      <w:rPr>
        <w:rFonts w:ascii="Wingdings" w:hAnsi="Wingdings"/>
      </w:rPr>
    </w:lvl>
    <w:lvl w:ilvl="6">
      <w:numFmt w:val="bullet"/>
      <w:lvlText w:val=""/>
      <w:lvlJc w:val="left"/>
      <w:pPr>
        <w:ind w:left="5090" w:hanging="360"/>
      </w:pPr>
      <w:rPr>
        <w:rFonts w:ascii="Symbol" w:hAnsi="Symbol"/>
      </w:rPr>
    </w:lvl>
    <w:lvl w:ilvl="7">
      <w:numFmt w:val="bullet"/>
      <w:lvlText w:val="o"/>
      <w:lvlJc w:val="left"/>
      <w:pPr>
        <w:ind w:left="5810" w:hanging="360"/>
      </w:pPr>
      <w:rPr>
        <w:rFonts w:ascii="Courier New" w:hAnsi="Courier New" w:cs="Courier New"/>
      </w:rPr>
    </w:lvl>
    <w:lvl w:ilvl="8">
      <w:numFmt w:val="bullet"/>
      <w:lvlText w:val=""/>
      <w:lvlJc w:val="left"/>
      <w:pPr>
        <w:ind w:left="6530" w:hanging="360"/>
      </w:pPr>
      <w:rPr>
        <w:rFonts w:ascii="Wingdings" w:hAnsi="Wingdings"/>
      </w:rPr>
    </w:lvl>
  </w:abstractNum>
  <w:abstractNum w:abstractNumId="3" w15:restartNumberingAfterBreak="0">
    <w:nsid w:val="2F191967"/>
    <w:multiLevelType w:val="multilevel"/>
    <w:tmpl w:val="8C40DC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41A76A45"/>
    <w:multiLevelType w:val="hybridMultilevel"/>
    <w:tmpl w:val="EA7AD12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5FA33011"/>
    <w:multiLevelType w:val="multilevel"/>
    <w:tmpl w:val="8EA0073E"/>
    <w:lvl w:ilvl="0">
      <w:numFmt w:val="bullet"/>
      <w:lvlText w:val=""/>
      <w:lvlJc w:val="left"/>
      <w:pPr>
        <w:ind w:left="410" w:hanging="360"/>
      </w:pPr>
      <w:rPr>
        <w:rFonts w:ascii="Symbol" w:hAnsi="Symbol"/>
      </w:rPr>
    </w:lvl>
    <w:lvl w:ilvl="1">
      <w:numFmt w:val="bullet"/>
      <w:lvlText w:val="o"/>
      <w:lvlJc w:val="left"/>
      <w:pPr>
        <w:ind w:left="1130" w:hanging="360"/>
      </w:pPr>
      <w:rPr>
        <w:rFonts w:ascii="Courier New" w:hAnsi="Courier New"/>
      </w:rPr>
    </w:lvl>
    <w:lvl w:ilvl="2">
      <w:numFmt w:val="bullet"/>
      <w:lvlText w:val=""/>
      <w:lvlJc w:val="left"/>
      <w:pPr>
        <w:ind w:left="1850" w:hanging="360"/>
      </w:pPr>
      <w:rPr>
        <w:rFonts w:ascii="Wingdings" w:hAnsi="Wingdings"/>
      </w:rPr>
    </w:lvl>
    <w:lvl w:ilvl="3">
      <w:numFmt w:val="bullet"/>
      <w:lvlText w:val=""/>
      <w:lvlJc w:val="left"/>
      <w:pPr>
        <w:ind w:left="2570" w:hanging="360"/>
      </w:pPr>
      <w:rPr>
        <w:rFonts w:ascii="Symbol" w:hAnsi="Symbol"/>
      </w:rPr>
    </w:lvl>
    <w:lvl w:ilvl="4">
      <w:numFmt w:val="bullet"/>
      <w:lvlText w:val="o"/>
      <w:lvlJc w:val="left"/>
      <w:pPr>
        <w:ind w:left="3290" w:hanging="360"/>
      </w:pPr>
      <w:rPr>
        <w:rFonts w:ascii="Courier New" w:hAnsi="Courier New"/>
      </w:rPr>
    </w:lvl>
    <w:lvl w:ilvl="5">
      <w:numFmt w:val="bullet"/>
      <w:lvlText w:val=""/>
      <w:lvlJc w:val="left"/>
      <w:pPr>
        <w:ind w:left="4010" w:hanging="360"/>
      </w:pPr>
      <w:rPr>
        <w:rFonts w:ascii="Wingdings" w:hAnsi="Wingdings"/>
      </w:rPr>
    </w:lvl>
    <w:lvl w:ilvl="6">
      <w:numFmt w:val="bullet"/>
      <w:lvlText w:val=""/>
      <w:lvlJc w:val="left"/>
      <w:pPr>
        <w:ind w:left="4730" w:hanging="360"/>
      </w:pPr>
      <w:rPr>
        <w:rFonts w:ascii="Symbol" w:hAnsi="Symbol"/>
      </w:rPr>
    </w:lvl>
    <w:lvl w:ilvl="7">
      <w:numFmt w:val="bullet"/>
      <w:lvlText w:val="o"/>
      <w:lvlJc w:val="left"/>
      <w:pPr>
        <w:ind w:left="5450" w:hanging="360"/>
      </w:pPr>
      <w:rPr>
        <w:rFonts w:ascii="Courier New" w:hAnsi="Courier New"/>
      </w:rPr>
    </w:lvl>
    <w:lvl w:ilvl="8">
      <w:numFmt w:val="bullet"/>
      <w:lvlText w:val=""/>
      <w:lvlJc w:val="left"/>
      <w:pPr>
        <w:ind w:left="6170" w:hanging="360"/>
      </w:pPr>
      <w:rPr>
        <w:rFonts w:ascii="Wingdings" w:hAnsi="Wingdings"/>
      </w:rPr>
    </w:lvl>
  </w:abstractNum>
  <w:abstractNum w:abstractNumId="6" w15:restartNumberingAfterBreak="0">
    <w:nsid w:val="63D35A3B"/>
    <w:multiLevelType w:val="multilevel"/>
    <w:tmpl w:val="C254860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7" w15:restartNumberingAfterBreak="0">
    <w:nsid w:val="66A354D0"/>
    <w:multiLevelType w:val="multilevel"/>
    <w:tmpl w:val="138A05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1C44BE1"/>
    <w:multiLevelType w:val="multilevel"/>
    <w:tmpl w:val="811E0304"/>
    <w:lvl w:ilvl="0">
      <w:numFmt w:val="bullet"/>
      <w:lvlText w:val="-"/>
      <w:lvlJc w:val="left"/>
      <w:pPr>
        <w:ind w:left="360" w:hanging="360"/>
      </w:pPr>
      <w:rPr>
        <w:rFonts w:ascii="Aptos" w:hAnsi="Aptos"/>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9" w15:restartNumberingAfterBreak="0">
    <w:nsid w:val="74E3082E"/>
    <w:multiLevelType w:val="multilevel"/>
    <w:tmpl w:val="FC780EB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F52396"/>
    <w:multiLevelType w:val="multilevel"/>
    <w:tmpl w:val="BADAD5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50083568">
    <w:abstractNumId w:val="3"/>
  </w:num>
  <w:num w:numId="2" w16cid:durableId="355232839">
    <w:abstractNumId w:val="2"/>
  </w:num>
  <w:num w:numId="3" w16cid:durableId="594938949">
    <w:abstractNumId w:val="5"/>
  </w:num>
  <w:num w:numId="4" w16cid:durableId="321743645">
    <w:abstractNumId w:val="6"/>
  </w:num>
  <w:num w:numId="5" w16cid:durableId="1718625783">
    <w:abstractNumId w:val="0"/>
  </w:num>
  <w:num w:numId="6" w16cid:durableId="94524915">
    <w:abstractNumId w:val="8"/>
  </w:num>
  <w:num w:numId="7" w16cid:durableId="2056460660">
    <w:abstractNumId w:val="7"/>
  </w:num>
  <w:num w:numId="8" w16cid:durableId="56365520">
    <w:abstractNumId w:val="10"/>
  </w:num>
  <w:num w:numId="9" w16cid:durableId="135994549">
    <w:abstractNumId w:val="1"/>
  </w:num>
  <w:num w:numId="10" w16cid:durableId="1421022231">
    <w:abstractNumId w:val="9"/>
  </w:num>
  <w:num w:numId="11" w16cid:durableId="5480369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BAB"/>
    <w:rsid w:val="00013538"/>
    <w:rsid w:val="00040A04"/>
    <w:rsid w:val="000530AA"/>
    <w:rsid w:val="00095C14"/>
    <w:rsid w:val="000A05DF"/>
    <w:rsid w:val="000C19EC"/>
    <w:rsid w:val="00166559"/>
    <w:rsid w:val="001A4531"/>
    <w:rsid w:val="001C3270"/>
    <w:rsid w:val="001E3058"/>
    <w:rsid w:val="0021014D"/>
    <w:rsid w:val="00253246"/>
    <w:rsid w:val="00313AC4"/>
    <w:rsid w:val="003869D2"/>
    <w:rsid w:val="003C5DD2"/>
    <w:rsid w:val="003F51D6"/>
    <w:rsid w:val="00400B90"/>
    <w:rsid w:val="0044539F"/>
    <w:rsid w:val="004939CC"/>
    <w:rsid w:val="005941D5"/>
    <w:rsid w:val="005A4A3F"/>
    <w:rsid w:val="005E78A1"/>
    <w:rsid w:val="006237F1"/>
    <w:rsid w:val="00682F25"/>
    <w:rsid w:val="006E6023"/>
    <w:rsid w:val="00756A41"/>
    <w:rsid w:val="007C2BAD"/>
    <w:rsid w:val="008B6C90"/>
    <w:rsid w:val="009553F6"/>
    <w:rsid w:val="00985BAD"/>
    <w:rsid w:val="009964EE"/>
    <w:rsid w:val="009C1A31"/>
    <w:rsid w:val="00A049D5"/>
    <w:rsid w:val="00A14D16"/>
    <w:rsid w:val="00A26FD8"/>
    <w:rsid w:val="00A54BE9"/>
    <w:rsid w:val="00AB4E4E"/>
    <w:rsid w:val="00AF57C7"/>
    <w:rsid w:val="00B656BE"/>
    <w:rsid w:val="00B7492B"/>
    <w:rsid w:val="00BD2BAB"/>
    <w:rsid w:val="00BF39D2"/>
    <w:rsid w:val="00C12E3B"/>
    <w:rsid w:val="00C1330D"/>
    <w:rsid w:val="00C45B60"/>
    <w:rsid w:val="00C80319"/>
    <w:rsid w:val="00C93A97"/>
    <w:rsid w:val="00D27312"/>
    <w:rsid w:val="00D46AF3"/>
    <w:rsid w:val="00D61276"/>
    <w:rsid w:val="00D72C4A"/>
    <w:rsid w:val="00D8653B"/>
    <w:rsid w:val="00DA3122"/>
    <w:rsid w:val="00DB3CBC"/>
    <w:rsid w:val="00E06850"/>
    <w:rsid w:val="00E423BD"/>
    <w:rsid w:val="00E44501"/>
    <w:rsid w:val="00EA735B"/>
    <w:rsid w:val="00ED53F2"/>
    <w:rsid w:val="00EF714B"/>
    <w:rsid w:val="00F04CC2"/>
    <w:rsid w:val="00F071F3"/>
    <w:rsid w:val="00F30A84"/>
    <w:rsid w:val="00F85D97"/>
    <w:rsid w:val="00F95EC4"/>
    <w:rsid w:val="00FC7F26"/>
    <w:rsid w:val="00FE29B8"/>
    <w:rsid w:val="00FF4D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D200B"/>
  <w15:docId w15:val="{5EAB1BB4-B1F9-4834-8D53-F714B3069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fr-FR"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80" w:line="252" w:lineRule="auto"/>
    </w:pPr>
    <w:rPr>
      <w:rFonts w:ascii="Arial" w:eastAsia="Arial" w:hAnsi="Arial"/>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680"/>
        <w:tab w:val="right" w:pos="9360"/>
      </w:tabs>
      <w:spacing w:after="0" w:line="240" w:lineRule="auto"/>
    </w:pPr>
  </w:style>
  <w:style w:type="character" w:customStyle="1" w:styleId="En-tteCar">
    <w:name w:val="En-tête Car"/>
    <w:basedOn w:val="Policepardfaut"/>
  </w:style>
  <w:style w:type="paragraph" w:styleId="Pieddepage">
    <w:name w:val="footer"/>
    <w:basedOn w:val="Normal"/>
    <w:pPr>
      <w:tabs>
        <w:tab w:val="center" w:pos="4680"/>
        <w:tab w:val="right" w:pos="9360"/>
      </w:tabs>
      <w:spacing w:after="0" w:line="240" w:lineRule="auto"/>
    </w:pPr>
  </w:style>
  <w:style w:type="character" w:customStyle="1" w:styleId="PieddepageCar">
    <w:name w:val="Pied de page Car"/>
    <w:basedOn w:val="Policepardfaut"/>
  </w:style>
  <w:style w:type="paragraph" w:styleId="Paragraphedeliste">
    <w:name w:val="List Paragraph"/>
    <w:basedOn w:val="Normal"/>
    <w:pPr>
      <w:ind w:left="720"/>
    </w:pPr>
  </w:style>
  <w:style w:type="paragraph" w:styleId="Commentaire">
    <w:name w:val="annotation text"/>
    <w:basedOn w:val="Normal"/>
    <w:pPr>
      <w:spacing w:line="240" w:lineRule="auto"/>
    </w:pPr>
    <w:rPr>
      <w:szCs w:val="20"/>
    </w:rPr>
  </w:style>
  <w:style w:type="character" w:customStyle="1" w:styleId="CommentaireCar">
    <w:name w:val="Commentaire Car"/>
    <w:basedOn w:val="Policepardfaut"/>
    <w:rPr>
      <w:sz w:val="20"/>
      <w:szCs w:val="20"/>
    </w:rPr>
  </w:style>
  <w:style w:type="character" w:styleId="Marquedecommentaire">
    <w:name w:val="annotation reference"/>
    <w:basedOn w:val="Policepardfaut"/>
    <w:rPr>
      <w:sz w:val="16"/>
      <w:szCs w:val="16"/>
    </w:rPr>
  </w:style>
  <w:style w:type="paragraph" w:customStyle="1" w:styleId="paragraph">
    <w:name w:val="paragraph"/>
    <w:basedOn w:val="Normal"/>
    <w:pPr>
      <w:widowControl/>
      <w:spacing w:before="100" w:after="100"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style>
  <w:style w:type="character" w:customStyle="1" w:styleId="eop">
    <w:name w:val="eop"/>
    <w:basedOn w:val="Policepardfaut"/>
  </w:style>
  <w:style w:type="character" w:styleId="Lienhypertexte">
    <w:name w:val="Hyperlink"/>
    <w:basedOn w:val="Policepardfaut"/>
    <w:rPr>
      <w:color w:val="0000FF"/>
      <w:u w:val="single"/>
    </w:rPr>
  </w:style>
  <w:style w:type="character" w:styleId="Mentionnonrsolue">
    <w:name w:val="Unresolved Mention"/>
    <w:basedOn w:val="Policepardfaut"/>
    <w:rPr>
      <w:color w:val="605E5C"/>
      <w:shd w:val="clear" w:color="auto" w:fill="E1DFDD"/>
    </w:rPr>
  </w:style>
  <w:style w:type="paragraph" w:styleId="Rvision">
    <w:name w:val="Revision"/>
    <w:pPr>
      <w:widowControl/>
      <w:suppressAutoHyphens/>
      <w:spacing w:after="0" w:line="240" w:lineRule="auto"/>
    </w:pPr>
  </w:style>
  <w:style w:type="paragraph" w:styleId="Objetducommentaire">
    <w:name w:val="annotation subject"/>
    <w:basedOn w:val="Commentaire"/>
    <w:next w:val="Commentaire"/>
    <w:rPr>
      <w:b/>
      <w:bCs/>
    </w:rPr>
  </w:style>
  <w:style w:type="character" w:customStyle="1" w:styleId="ObjetducommentaireCar">
    <w:name w:val="Objet du commentaire Car"/>
    <w:basedOn w:val="CommentaireCar"/>
    <w:rPr>
      <w:b/>
      <w:bCs/>
      <w:sz w:val="20"/>
      <w:szCs w:val="20"/>
    </w:rPr>
  </w:style>
  <w:style w:type="paragraph" w:customStyle="1" w:styleId="Head21">
    <w:name w:val="Head 2.1"/>
    <w:basedOn w:val="Normal"/>
    <w:pPr>
      <w:widowControl/>
      <w:spacing w:after="0" w:line="240" w:lineRule="auto"/>
      <w:jc w:val="center"/>
    </w:pPr>
    <w:rPr>
      <w:rFonts w:ascii="Times New Roman Bold" w:eastAsia="Times New Roman" w:hAnsi="Times New Roman Bold" w:cs="Times New Roman"/>
      <w:b/>
      <w:sz w:val="28"/>
      <w:szCs w:val="20"/>
      <w:lang w:val="en-US"/>
    </w:rPr>
  </w:style>
  <w:style w:type="character" w:customStyle="1" w:styleId="ui-provider">
    <w:name w:val="ui-provider"/>
    <w:basedOn w:val="Policepardfaut"/>
  </w:style>
  <w:style w:type="character" w:styleId="Numrodeligne">
    <w:name w:val="line number"/>
    <w:basedOn w:val="Policepardfaut"/>
  </w:style>
  <w:style w:type="paragraph" w:styleId="Notedefin">
    <w:name w:val="endnote text"/>
    <w:basedOn w:val="Normal"/>
    <w:pPr>
      <w:spacing w:after="0" w:line="240" w:lineRule="auto"/>
    </w:pPr>
    <w:rPr>
      <w:szCs w:val="20"/>
    </w:rPr>
  </w:style>
  <w:style w:type="character" w:customStyle="1" w:styleId="NotedefinCar">
    <w:name w:val="Note de fin Car"/>
    <w:basedOn w:val="Policepardfaut"/>
    <w:rPr>
      <w:sz w:val="20"/>
      <w:szCs w:val="20"/>
    </w:rPr>
  </w:style>
  <w:style w:type="character" w:styleId="Appeldenotedefin">
    <w:name w:val="endnote reference"/>
    <w:basedOn w:val="Policepardfaut"/>
    <w:rPr>
      <w:position w:val="0"/>
      <w:vertAlign w:val="superscript"/>
    </w:rPr>
  </w:style>
  <w:style w:type="paragraph" w:styleId="Notedebasdepage">
    <w:name w:val="footnote text"/>
    <w:basedOn w:val="Normal"/>
    <w:pPr>
      <w:spacing w:after="0" w:line="240" w:lineRule="auto"/>
    </w:pPr>
    <w:rPr>
      <w:szCs w:val="20"/>
    </w:rPr>
  </w:style>
  <w:style w:type="character" w:customStyle="1" w:styleId="NotedebasdepageCar">
    <w:name w:val="Note de bas de page Car"/>
    <w:basedOn w:val="Policepardfaut"/>
    <w:rPr>
      <w:sz w:val="20"/>
      <w:szCs w:val="20"/>
    </w:rPr>
  </w:style>
  <w:style w:type="character" w:styleId="Appelnotedebasdep">
    <w:name w:val="footnote reference"/>
    <w:basedOn w:val="Policepardfaut"/>
    <w:rPr>
      <w:position w:val="0"/>
      <w:vertAlign w:val="superscript"/>
    </w:rPr>
  </w:style>
  <w:style w:type="paragraph" w:styleId="PrformatHTML">
    <w:name w:val="HTML Preformatted"/>
    <w:basedOn w:val="Normal"/>
    <w:pPr>
      <w:spacing w:after="0" w:line="240" w:lineRule="auto"/>
    </w:pPr>
    <w:rPr>
      <w:rFonts w:ascii="Consolas" w:hAnsi="Consolas"/>
      <w:szCs w:val="20"/>
    </w:rPr>
  </w:style>
  <w:style w:type="character" w:customStyle="1" w:styleId="PrformatHTMLCar">
    <w:name w:val="Préformaté HTML Car"/>
    <w:basedOn w:val="Policepardfaut"/>
    <w:rPr>
      <w:rFonts w:ascii="Consolas" w:hAnsi="Consolas"/>
      <w:sz w:val="20"/>
      <w:szCs w:val="20"/>
    </w:rPr>
  </w:style>
  <w:style w:type="paragraph" w:customStyle="1" w:styleId="Titre11">
    <w:name w:val="Titre 11"/>
    <w:pPr>
      <w:keepNext/>
      <w:spacing w:before="140" w:after="60"/>
    </w:pPr>
    <w:rPr>
      <w:rFonts w:ascii="Arial" w:eastAsia="Arial" w:hAnsi="Arial"/>
      <w:b/>
      <w:color w:val="002060"/>
      <w:sz w:val="24"/>
    </w:rPr>
  </w:style>
  <w:style w:type="paragraph" w:customStyle="1" w:styleId="Titre21">
    <w:name w:val="Titre 21"/>
    <w:pPr>
      <w:keepNext/>
      <w:spacing w:before="140" w:after="60"/>
    </w:pPr>
    <w:rPr>
      <w:rFonts w:ascii="Arial" w:eastAsia="Arial" w:hAnsi="Arial"/>
      <w:b/>
      <w:color w:val="002060"/>
      <w:sz w:val="21"/>
    </w:rPr>
  </w:style>
  <w:style w:type="paragraph" w:customStyle="1" w:styleId="Titre31">
    <w:name w:val="Titre 31"/>
    <w:pPr>
      <w:keepNext/>
      <w:spacing w:before="140" w:after="60"/>
    </w:pPr>
    <w:rPr>
      <w:rFonts w:ascii="Arial" w:eastAsia="Arial" w:hAnsi="Arial"/>
      <w:b/>
      <w:color w:val="00206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C86F0-A904-41C0-829B-5987B597C72A}">
  <ds:schemaRefs>
    <ds:schemaRef ds:uri="http://schemas.openxmlformats.org/officeDocument/2006/bibliography"/>
  </ds:schemaRefs>
</ds:datastoreItem>
</file>

<file path=docMetadata/LabelInfo.xml><?xml version="1.0" encoding="utf-8"?>
<clbl:labelList xmlns:clbl="http://schemas.microsoft.com/office/2020/mipLabelMetadata">
  <clbl:label id="{65b15e2b-c6d2-488b-8aea-978109a77633}" enabled="1" method="Privilege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1927</Words>
  <Characters>10601</Characters>
  <Application>Microsoft Office Word</Application>
  <DocSecurity>4</DocSecurity>
  <Lines>88</Lines>
  <Paragraphs>25</Paragraphs>
  <ScaleCrop>false</ScaleCrop>
  <HeadingPairs>
    <vt:vector size="2" baseType="variant">
      <vt:variant>
        <vt:lpstr>Titre</vt:lpstr>
      </vt:variant>
      <vt:variant>
        <vt:i4>1</vt:i4>
      </vt:variant>
    </vt:vector>
  </HeadingPairs>
  <TitlesOfParts>
    <vt:vector size="1" baseType="lpstr">
      <vt:lpstr>Termes de référence – Crèches sociales et inclusives</vt:lpstr>
    </vt:vector>
  </TitlesOfParts>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 – Crèches sociales et inclusives</dc:title>
  <dc:subject>TdR à intégrer dans une RFP générée dans WAVE</dc:subject>
  <dc:creator>BARGACH Maha</dc:creator>
  <dc:description>Champs entre crochets à compléter par l’équipe projet. Aucun contenu administratif de la RFP ni budget estimatif.</dc:description>
  <cp:lastModifiedBy>BARGACH Maha</cp:lastModifiedBy>
  <cp:revision>2</cp:revision>
  <dcterms:created xsi:type="dcterms:W3CDTF">2026-09-24T11:21:00Z</dcterms:created>
  <dcterms:modified xsi:type="dcterms:W3CDTF">2026-09-24T11:21:00Z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LastSaved">
    <vt:filetime>2021-04-12T00:00:00Z</vt:filetime>
  </property>
  <property fmtid="{D5CDD505-2E9C-101B-9397-08002B2CF9AE}" pid="4" name="MSIP_Label_65b15e2b-c6d2-488b-8aea-978109a77633_Enabled">
    <vt:lpwstr>true</vt:lpwstr>
  </property>
  <property fmtid="{D5CDD505-2E9C-101B-9397-08002B2CF9AE}" pid="5" name="MSIP_Label_65b15e2b-c6d2-488b-8aea-978109a77633_SetDate">
    <vt:lpwstr>2021-04-12T12:14:35Z</vt:lpwstr>
  </property>
  <property fmtid="{D5CDD505-2E9C-101B-9397-08002B2CF9AE}" pid="6" name="MSIP_Label_65b15e2b-c6d2-488b-8aea-978109a77633_Method">
    <vt:lpwstr>Privileged</vt:lpwstr>
  </property>
  <property fmtid="{D5CDD505-2E9C-101B-9397-08002B2CF9AE}" pid="7" name="MSIP_Label_65b15e2b-c6d2-488b-8aea-978109a77633_Name">
    <vt:lpwstr>IOMLb0010IN123173</vt:lpwstr>
  </property>
  <property fmtid="{D5CDD505-2E9C-101B-9397-08002B2CF9AE}" pid="8" name="MSIP_Label_65b15e2b-c6d2-488b-8aea-978109a77633_SiteId">
    <vt:lpwstr>1588262d-23fb-43b4-bd6e-bce49c8e6186</vt:lpwstr>
  </property>
  <property fmtid="{D5CDD505-2E9C-101B-9397-08002B2CF9AE}" pid="9" name="MSIP_Label_65b15e2b-c6d2-488b-8aea-978109a77633_ActionId">
    <vt:lpwstr>54bcb6a7-a6bb-4158-9027-7661598ea207</vt:lpwstr>
  </property>
  <property fmtid="{D5CDD505-2E9C-101B-9397-08002B2CF9AE}" pid="10" name="MSIP_Label_65b15e2b-c6d2-488b-8aea-978109a77633_ContentBits">
    <vt:lpwstr>0</vt:lpwstr>
  </property>
  <property fmtid="{D5CDD505-2E9C-101B-9397-08002B2CF9AE}" pid="11" name="ContentTypeId">
    <vt:lpwstr>0x010100255D6C83585850438C3365D46E0CBFD2</vt:lpwstr>
  </property>
  <property fmtid="{D5CDD505-2E9C-101B-9397-08002B2CF9AE}" pid="12" name="Order">
    <vt:r8>1300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fr</vt:lpwstr>
  </property>
</Properties>
</file>