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b w:val="1"/>
          <w:bCs w:val="1"/>
          <w:sz w:val="22"/>
          <w:szCs w:val="22"/>
        </w:rPr>
      </w:pPr>
      <w:r w:rsidDel="00000000" w:rsidR="00000000" w:rsidRPr="00000000">
        <w:rPr>
          <w:rtl w:val="0"/>
        </w:rPr>
      </w:r>
    </w:p>
    <w:p w:rsidR="00000000" w:rsidDel="00000000" w:rsidP="00000000" w:rsidRDefault="00000000" w:rsidRPr="00000000" w14:paraId="00000002">
      <w:pPr>
        <w:spacing w:after="0" w:line="240" w:lineRule="auto"/>
        <w:jc w:val="both"/>
        <w:rPr>
          <w:b w:val="1"/>
          <w:bCs w:val="1"/>
          <w:sz w:val="22"/>
          <w:szCs w:val="22"/>
        </w:rPr>
      </w:pPr>
      <w:r w:rsidDel="00000000" w:rsidR="00000000" w:rsidRPr="00000000">
        <w:rPr>
          <w:rtl w:val="0"/>
        </w:rPr>
      </w:r>
    </w:p>
    <w:p w:rsidR="00000000" w:rsidDel="00000000" w:rsidP="00000000" w:rsidRDefault="00000000" w:rsidRPr="00000000" w14:paraId="00000003">
      <w:pPr>
        <w:spacing w:after="0" w:line="240" w:lineRule="auto"/>
        <w:jc w:val="both"/>
        <w:rPr>
          <w:b w:val="1"/>
          <w:bCs w:val="1"/>
        </w:rPr>
      </w:pPr>
      <w:r w:rsidDel="00000000" w:rsidR="00000000" w:rsidRPr="00000000">
        <w:rPr>
          <w:b w:val="1"/>
          <w:bCs w:val="1"/>
          <w:rtl w:val="0"/>
        </w:rPr>
        <w:t xml:space="preserve">Terms of Reference</w:t>
      </w:r>
    </w:p>
    <w:p w:rsidR="00000000" w:rsidDel="00000000" w:rsidP="00000000" w:rsidRDefault="00000000" w:rsidRPr="00000000" w14:paraId="00000004">
      <w:pPr>
        <w:spacing w:after="0" w:line="240" w:lineRule="auto"/>
        <w:jc w:val="both"/>
        <w:rPr>
          <w:b w:val="1"/>
          <w:bCs w:val="1"/>
        </w:rPr>
      </w:pPr>
      <w:r w:rsidDel="00000000" w:rsidR="00000000" w:rsidRPr="00000000">
        <w:rPr>
          <w:b w:val="1"/>
          <w:bCs w:val="1"/>
          <w:rtl w:val="0"/>
        </w:rPr>
        <w:t xml:space="preserve">Long term consultancy – Communication</w:t>
      </w:r>
    </w:p>
    <w:p w:rsidR="00000000" w:rsidDel="00000000" w:rsidP="00000000" w:rsidRDefault="00000000" w:rsidRPr="00000000" w14:paraId="00000005">
      <w:pPr>
        <w:spacing w:after="0" w:line="240" w:lineRule="auto"/>
        <w:jc w:val="both"/>
        <w:rPr>
          <w:b w:val="1"/>
          <w:bCs w:val="1"/>
          <w:sz w:val="22"/>
          <w:szCs w:val="22"/>
        </w:rPr>
      </w:pPr>
      <w:r w:rsidDel="00000000" w:rsidR="00000000" w:rsidRPr="00000000">
        <w:rPr>
          <w:rtl w:val="0"/>
        </w:rPr>
      </w:r>
    </w:p>
    <w:p w:rsidR="00000000" w:rsidDel="00000000" w:rsidP="00000000" w:rsidRDefault="00000000" w:rsidRPr="00000000" w14:paraId="00000006">
      <w:pPr>
        <w:spacing w:after="0" w:line="240" w:lineRule="auto"/>
        <w:jc w:val="both"/>
        <w:rPr>
          <w:sz w:val="22"/>
          <w:szCs w:val="22"/>
        </w:rPr>
      </w:pPr>
      <w:r w:rsidDel="00000000" w:rsidR="00000000" w:rsidRPr="00000000">
        <w:rPr>
          <w:sz w:val="22"/>
          <w:szCs w:val="22"/>
          <w:rtl w:val="0"/>
        </w:rPr>
        <w:t xml:space="preserve">Duration: 6 months</w:t>
      </w:r>
    </w:p>
    <w:p w:rsidR="00000000" w:rsidDel="00000000" w:rsidP="00000000" w:rsidRDefault="00000000" w:rsidRPr="00000000" w14:paraId="00000007">
      <w:pPr>
        <w:spacing w:after="0" w:line="240" w:lineRule="auto"/>
        <w:jc w:val="both"/>
        <w:rPr>
          <w:sz w:val="22"/>
          <w:szCs w:val="22"/>
        </w:rPr>
      </w:pPr>
      <w:r w:rsidDel="00000000" w:rsidR="00000000" w:rsidRPr="00000000">
        <w:rPr>
          <w:sz w:val="22"/>
          <w:szCs w:val="22"/>
          <w:rtl w:val="0"/>
        </w:rPr>
        <w:t xml:space="preserve">Level of effort: 2.5 days per week</w:t>
      </w:r>
    </w:p>
    <w:p w:rsidR="00000000" w:rsidDel="00000000" w:rsidP="00000000" w:rsidRDefault="00000000" w:rsidRPr="00000000" w14:paraId="00000008">
      <w:pPr>
        <w:spacing w:after="0" w:line="240" w:lineRule="auto"/>
        <w:jc w:val="both"/>
        <w:rPr>
          <w:sz w:val="22"/>
          <w:szCs w:val="22"/>
        </w:rPr>
      </w:pPr>
      <w:r w:rsidDel="00000000" w:rsidR="00000000" w:rsidRPr="00000000">
        <w:rPr>
          <w:sz w:val="22"/>
          <w:szCs w:val="22"/>
          <w:rtl w:val="0"/>
        </w:rPr>
        <w:t xml:space="preserve">Location: Remote, with possible travel to Marrakech and/or Rabat for specific activities</w:t>
      </w:r>
    </w:p>
    <w:p w:rsidR="00000000" w:rsidDel="00000000" w:rsidP="00000000" w:rsidRDefault="00000000" w:rsidRPr="00000000" w14:paraId="00000009">
      <w:pPr>
        <w:spacing w:after="0" w:line="240" w:lineRule="auto"/>
        <w:jc w:val="both"/>
        <w:rPr>
          <w:sz w:val="22"/>
          <w:szCs w:val="22"/>
        </w:rPr>
      </w:pPr>
      <w:r w:rsidDel="00000000" w:rsidR="00000000" w:rsidRPr="00000000">
        <w:rPr>
          <w:sz w:val="22"/>
          <w:szCs w:val="22"/>
          <w:rtl w:val="0"/>
        </w:rPr>
        <w:t xml:space="preserve">Type of contract: Consultancy</w:t>
      </w:r>
    </w:p>
    <w:p w:rsidR="00000000" w:rsidDel="00000000" w:rsidP="00000000" w:rsidRDefault="00000000" w:rsidRPr="00000000" w14:paraId="0000000A">
      <w:pPr>
        <w:spacing w:after="0" w:line="240" w:lineRule="auto"/>
        <w:jc w:val="both"/>
        <w:rPr>
          <w:sz w:val="22"/>
          <w:szCs w:val="22"/>
        </w:rPr>
      </w:pPr>
      <w:r w:rsidDel="00000000" w:rsidR="00000000" w:rsidRPr="00000000">
        <w:rPr>
          <w:sz w:val="22"/>
          <w:szCs w:val="22"/>
          <w:rtl w:val="0"/>
        </w:rPr>
        <w:t xml:space="preserve">Eligibility: Consultant must be able to issue invoices in Morocco</w:t>
      </w:r>
    </w:p>
    <w:p w:rsidR="00000000" w:rsidDel="00000000" w:rsidP="00000000" w:rsidRDefault="00000000" w:rsidRPr="00000000" w14:paraId="0000000B">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0C">
      <w:pPr>
        <w:spacing w:after="0" w:line="240" w:lineRule="auto"/>
        <w:jc w:val="both"/>
        <w:rPr>
          <w:b w:val="1"/>
          <w:bCs w:val="1"/>
          <w:sz w:val="22"/>
          <w:szCs w:val="22"/>
        </w:rPr>
      </w:pPr>
      <w:r w:rsidDel="00000000" w:rsidR="00000000" w:rsidRPr="00000000">
        <w:rPr>
          <w:b w:val="1"/>
          <w:bCs w:val="1"/>
          <w:sz w:val="22"/>
          <w:szCs w:val="22"/>
          <w:rtl w:val="0"/>
        </w:rPr>
        <w:t xml:space="preserve">1. Background</w:t>
      </w:r>
    </w:p>
    <w:p w:rsidR="00000000" w:rsidDel="00000000" w:rsidP="00000000" w:rsidRDefault="00000000" w:rsidRPr="00000000" w14:paraId="0000000D">
      <w:pPr>
        <w:spacing w:after="0" w:line="240" w:lineRule="auto"/>
        <w:jc w:val="both"/>
        <w:rPr>
          <w:sz w:val="22"/>
          <w:szCs w:val="22"/>
        </w:rPr>
      </w:pPr>
      <w:r w:rsidDel="00000000" w:rsidR="00000000" w:rsidRPr="00000000">
        <w:rPr>
          <w:sz w:val="22"/>
          <w:szCs w:val="22"/>
          <w:rtl w:val="0"/>
        </w:rPr>
        <w:t xml:space="preserve">ITPC MENA is a regional civil society organization working to advance equitable access to treatment, prevention, diagnostics, and care across the MENA region. Its work is grounded in community-led action, treatment literacy, accountability, and the meaningful participation of people directly affected by health inequities.</w:t>
      </w:r>
    </w:p>
    <w:p w:rsidR="00000000" w:rsidDel="00000000" w:rsidP="00000000" w:rsidRDefault="00000000" w:rsidRPr="00000000" w14:paraId="0000000E">
      <w:pPr>
        <w:spacing w:after="0" w:line="240" w:lineRule="auto"/>
        <w:jc w:val="both"/>
        <w:rPr>
          <w:sz w:val="22"/>
          <w:szCs w:val="22"/>
        </w:rPr>
      </w:pPr>
      <w:r w:rsidDel="00000000" w:rsidR="00000000" w:rsidRPr="00000000">
        <w:rPr>
          <w:sz w:val="22"/>
          <w:szCs w:val="22"/>
          <w:rtl w:val="0"/>
        </w:rPr>
        <w:t xml:space="preserve">ITPC MENA works across several priority areas, including HIV, tuberculosis, HPV prevention, cervical cancer, community-led monitoring, access to medicines, and health governance. The organization engages with communities, civil society organizations, public institutions, technical experts, donors, and regional and global advocacy spaces.</w:t>
      </w:r>
    </w:p>
    <w:p w:rsidR="00000000" w:rsidDel="00000000" w:rsidP="00000000" w:rsidRDefault="00000000" w:rsidRPr="00000000" w14:paraId="0000000F">
      <w:pPr>
        <w:spacing w:after="0" w:line="240" w:lineRule="auto"/>
        <w:jc w:val="both"/>
        <w:rPr>
          <w:sz w:val="22"/>
          <w:szCs w:val="22"/>
        </w:rPr>
      </w:pPr>
      <w:r w:rsidDel="00000000" w:rsidR="00000000" w:rsidRPr="00000000">
        <w:rPr>
          <w:sz w:val="22"/>
          <w:szCs w:val="22"/>
          <w:rtl w:val="0"/>
        </w:rPr>
        <w:t xml:space="preserve">To strengthen the visibility, clarity, and strategic positioning of its work, ITPC MENA is seeking a communication consultant with strong expertise in health communication, institutional writing, civil society advocacy, community voice, media engagement, and campaign delivery.</w:t>
      </w:r>
    </w:p>
    <w:p w:rsidR="00000000" w:rsidDel="00000000" w:rsidP="00000000" w:rsidRDefault="00000000" w:rsidRPr="00000000" w14:paraId="00000010">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11">
      <w:pPr>
        <w:spacing w:after="0" w:line="240" w:lineRule="auto"/>
        <w:jc w:val="both"/>
        <w:rPr>
          <w:sz w:val="22"/>
          <w:szCs w:val="22"/>
        </w:rPr>
      </w:pPr>
      <w:r w:rsidDel="00000000" w:rsidR="00000000" w:rsidRPr="00000000">
        <w:rPr>
          <w:sz w:val="22"/>
          <w:szCs w:val="22"/>
          <w:rtl w:val="0"/>
        </w:rPr>
        <w:t xml:space="preserve">About the solidarity project</w:t>
      </w:r>
    </w:p>
    <w:p w:rsidR="00000000" w:rsidDel="00000000" w:rsidP="00000000" w:rsidRDefault="00000000" w:rsidRPr="00000000" w14:paraId="00000012">
      <w:pPr>
        <w:spacing w:after="0" w:line="240" w:lineRule="auto"/>
        <w:jc w:val="both"/>
        <w:rPr>
          <w:sz w:val="22"/>
          <w:szCs w:val="22"/>
        </w:rPr>
      </w:pPr>
      <w:r w:rsidDel="00000000" w:rsidR="00000000" w:rsidRPr="00000000">
        <w:rPr>
          <w:sz w:val="22"/>
          <w:szCs w:val="22"/>
          <w:rtl w:val="0"/>
        </w:rPr>
        <w:t xml:space="preserve">The Solidarity Project is a global civil society and community-led initiative working to improve equitable access to affordable, quality-assured health products in low- and middle-income countries. While patents and other intellectual property rights can play a role in incentivizing innovation, they can also limit competition, affect supply security, and keep prices high. The project responds to these barriers by supporting national, regional, and global action to expand access to key health products for HIV, tuberculosis, hepatitis C, cervical cancer, and global health emergencies. It complements existing access strategies, including voluntary licensing, and aligns with global health commitments on HIV, viral hepatitis, TB, cervical cancer, universal health coverage, and the Sustainable Development Goals.</w:t>
      </w:r>
    </w:p>
    <w:p w:rsidR="00000000" w:rsidDel="00000000" w:rsidP="00000000" w:rsidRDefault="00000000" w:rsidRPr="00000000" w14:paraId="00000013">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14">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15">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16">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17">
      <w:pPr>
        <w:spacing w:after="0" w:line="240" w:lineRule="auto"/>
        <w:jc w:val="both"/>
        <w:rPr>
          <w:b w:val="1"/>
          <w:bCs w:val="1"/>
          <w:sz w:val="22"/>
          <w:szCs w:val="22"/>
        </w:rPr>
      </w:pPr>
      <w:r w:rsidDel="00000000" w:rsidR="00000000" w:rsidRPr="00000000">
        <w:rPr>
          <w:b w:val="1"/>
          <w:bCs w:val="1"/>
          <w:sz w:val="22"/>
          <w:szCs w:val="22"/>
          <w:rtl w:val="0"/>
        </w:rPr>
        <w:t xml:space="preserve">2. Purpose of the consultancy</w:t>
      </w:r>
    </w:p>
    <w:p w:rsidR="00000000" w:rsidDel="00000000" w:rsidP="00000000" w:rsidRDefault="00000000" w:rsidRPr="00000000" w14:paraId="00000018">
      <w:pPr>
        <w:spacing w:after="0" w:line="240" w:lineRule="auto"/>
        <w:jc w:val="both"/>
        <w:rPr>
          <w:sz w:val="22"/>
          <w:szCs w:val="22"/>
        </w:rPr>
      </w:pPr>
      <w:r w:rsidDel="00000000" w:rsidR="00000000" w:rsidRPr="00000000">
        <w:rPr>
          <w:sz w:val="22"/>
          <w:szCs w:val="22"/>
          <w:rtl w:val="0"/>
        </w:rPr>
        <w:t xml:space="preserve">The consultant will support ITPC MENA in designing and implementing strategic communication activities that amplify the organization’s work on access to treatment and community-led health accountability.</w:t>
      </w:r>
    </w:p>
    <w:p w:rsidR="00000000" w:rsidDel="00000000" w:rsidP="00000000" w:rsidRDefault="00000000" w:rsidRPr="00000000" w14:paraId="00000019">
      <w:pPr>
        <w:spacing w:after="0" w:line="240" w:lineRule="auto"/>
        <w:jc w:val="both"/>
        <w:rPr>
          <w:sz w:val="22"/>
          <w:szCs w:val="22"/>
        </w:rPr>
      </w:pPr>
      <w:r w:rsidDel="00000000" w:rsidR="00000000" w:rsidRPr="00000000">
        <w:rPr>
          <w:sz w:val="22"/>
          <w:szCs w:val="22"/>
          <w:rtl w:val="0"/>
        </w:rPr>
        <w:t xml:space="preserve">The consultancy will focus on strengthening ITPC MENA and consortium partners’ public voice, improving the quality and reach of its communication products, supporting campaign delivery, and positioning its work with donors, institutions, civil society actors, media, and expert communities.</w:t>
      </w:r>
    </w:p>
    <w:p w:rsidR="00000000" w:rsidDel="00000000" w:rsidP="00000000" w:rsidRDefault="00000000" w:rsidRPr="00000000" w14:paraId="0000001A">
      <w:pPr>
        <w:spacing w:after="0" w:line="240" w:lineRule="auto"/>
        <w:jc w:val="both"/>
        <w:rPr>
          <w:sz w:val="22"/>
          <w:szCs w:val="22"/>
        </w:rPr>
      </w:pPr>
      <w:r w:rsidDel="00000000" w:rsidR="00000000" w:rsidRPr="00000000">
        <w:rPr>
          <w:sz w:val="22"/>
          <w:szCs w:val="22"/>
          <w:rtl w:val="0"/>
        </w:rPr>
        <w:t xml:space="preserve">A dedicated communication activity budget will be managed internally by ITPC MENA staff. The consultant will be expected to propose and plan relevant communication activities, prepare related briefs and cost estimates where needed, and support their implementation once approved by ITPC-MENA.</w:t>
      </w:r>
    </w:p>
    <w:p w:rsidR="00000000" w:rsidDel="00000000" w:rsidP="00000000" w:rsidRDefault="00000000" w:rsidRPr="00000000" w14:paraId="0000001B">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1C">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1D">
      <w:pPr>
        <w:spacing w:after="0" w:line="240" w:lineRule="auto"/>
        <w:jc w:val="both"/>
        <w:rPr>
          <w:b w:val="1"/>
          <w:bCs w:val="1"/>
          <w:sz w:val="22"/>
          <w:szCs w:val="22"/>
        </w:rPr>
      </w:pPr>
      <w:r w:rsidDel="00000000" w:rsidR="00000000" w:rsidRPr="00000000">
        <w:rPr>
          <w:b w:val="1"/>
          <w:bCs w:val="1"/>
          <w:sz w:val="22"/>
          <w:szCs w:val="22"/>
          <w:rtl w:val="0"/>
        </w:rPr>
        <w:t xml:space="preserve">3. Scope of work</w:t>
      </w:r>
    </w:p>
    <w:p w:rsidR="00000000" w:rsidDel="00000000" w:rsidP="00000000" w:rsidRDefault="00000000" w:rsidRPr="00000000" w14:paraId="0000001E">
      <w:pPr>
        <w:spacing w:after="0" w:line="240" w:lineRule="auto"/>
        <w:jc w:val="both"/>
        <w:rPr>
          <w:sz w:val="22"/>
          <w:szCs w:val="22"/>
        </w:rPr>
      </w:pPr>
      <w:r w:rsidDel="00000000" w:rsidR="00000000" w:rsidRPr="00000000">
        <w:rPr>
          <w:sz w:val="22"/>
          <w:szCs w:val="22"/>
          <w:rtl w:val="0"/>
        </w:rPr>
        <w:t xml:space="preserve">The consultant will work closely with ITPC MENA’s Advocacy Lead and relevant team members to support the following areas:</w:t>
      </w:r>
    </w:p>
    <w:p w:rsidR="00000000" w:rsidDel="00000000" w:rsidP="00000000" w:rsidRDefault="00000000" w:rsidRPr="00000000" w14:paraId="0000001F">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20">
      <w:pPr>
        <w:spacing w:after="0" w:line="240" w:lineRule="auto"/>
        <w:jc w:val="both"/>
        <w:rPr>
          <w:sz w:val="22"/>
          <w:szCs w:val="22"/>
          <w:u w:val="single"/>
        </w:rPr>
      </w:pPr>
      <w:r w:rsidDel="00000000" w:rsidR="00000000" w:rsidRPr="00000000">
        <w:rPr>
          <w:sz w:val="22"/>
          <w:szCs w:val="22"/>
          <w:u w:val="single"/>
          <w:rtl w:val="0"/>
        </w:rPr>
        <w:t xml:space="preserve">A. Strategic communication and positioning</w:t>
      </w:r>
    </w:p>
    <w:p w:rsidR="00000000" w:rsidDel="00000000" w:rsidP="00000000" w:rsidRDefault="00000000" w:rsidRPr="00000000" w14:paraId="000000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Lead a lite-touch revision of ITPC MENA’s current communication strategy and develop a 6-month communication workplan aligned with ITPC MENA’s priorities, including access to treatment, HIV, TB, HPV prevention, cervical cancer, community-led monitoring, and health accountability.</w:t>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Support the strategic framing of ITPC MENA’s work for different audiences, including donors, public institutions, technical partners, civil society organizations, community actors, and expert audiences.</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Help clarify and strengthen ITPC MENA’s institutional voice across communication channels (traditional and social media)</w:t>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Assist Advocacy lead in identifying key moments, events, publications, advocacy opportunities, and media hooks where ITPC MENA should communicate more visibly.</w:t>
      </w:r>
    </w:p>
    <w:p w:rsidR="00000000" w:rsidDel="00000000" w:rsidP="00000000" w:rsidRDefault="00000000" w:rsidRPr="00000000" w14:paraId="00000025">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26">
      <w:pPr>
        <w:spacing w:after="0" w:line="240" w:lineRule="auto"/>
        <w:jc w:val="both"/>
        <w:rPr>
          <w:sz w:val="22"/>
          <w:szCs w:val="22"/>
          <w:u w:val="single"/>
        </w:rPr>
      </w:pPr>
      <w:r w:rsidDel="00000000" w:rsidR="00000000" w:rsidRPr="00000000">
        <w:rPr>
          <w:sz w:val="22"/>
          <w:szCs w:val="22"/>
          <w:u w:val="single"/>
          <w:rtl w:val="0"/>
        </w:rPr>
        <w:t xml:space="preserve">B. Campaigns and public-facing communication</w:t>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Support the design and implementation of communication campaigns, including GUL campaigns and other campaign moments linked to ITPC MENA’s programmatic and advocacy priorities.</w:t>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Develop sharp, accessible, and politically grounded messaging that reflects civil society leadership and community voice.</w:t>
      </w:r>
    </w:p>
    <w:p w:rsidR="00000000" w:rsidDel="00000000" w:rsidP="00000000" w:rsidRDefault="00000000" w:rsidRPr="00000000" w14:paraId="0000002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Prepare campaign concepts, key messages, social media content, visuals briefs, dissemination plans, and campaign calendars.</w:t>
      </w:r>
    </w:p>
    <w:p w:rsidR="00000000" w:rsidDel="00000000" w:rsidP="00000000" w:rsidRDefault="00000000" w:rsidRPr="00000000" w14:paraId="000000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Coordinate the development of communication materials with designers, translators, web developers, printers, or other service providers where needed.</w:t>
      </w:r>
    </w:p>
    <w:p w:rsidR="00000000" w:rsidDel="00000000" w:rsidP="00000000" w:rsidRDefault="00000000" w:rsidRPr="00000000" w14:paraId="0000002B">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2C">
      <w:pPr>
        <w:spacing w:after="0" w:line="240" w:lineRule="auto"/>
        <w:jc w:val="both"/>
        <w:rPr>
          <w:sz w:val="22"/>
          <w:szCs w:val="22"/>
          <w:u w:val="single"/>
        </w:rPr>
      </w:pPr>
      <w:r w:rsidDel="00000000" w:rsidR="00000000" w:rsidRPr="00000000">
        <w:rPr>
          <w:sz w:val="22"/>
          <w:szCs w:val="22"/>
          <w:u w:val="single"/>
          <w:rtl w:val="0"/>
        </w:rPr>
        <w:t xml:space="preserve">C. Institutional and specialized content</w:t>
      </w:r>
    </w:p>
    <w:p w:rsidR="00000000" w:rsidDel="00000000" w:rsidP="00000000" w:rsidRDefault="00000000" w:rsidRPr="00000000" w14:paraId="000000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Draft and edit high-quality content for institutional and expert audiences, including:</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Policy-oriented communication products</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Web articles and blog posts</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Press releases and media notes</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Donor-facing updates</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Institutional briefs</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Social media posts</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Event communication materials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Op-eds or opinion pieces</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Talking points and quotes</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Newsletters or mailing content</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Publication summaries and launch materials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Ensure that all content is accurate, well-structured, audience-specific, and aligned with ITPC MENA’s values and strategic positioning.</w:t>
      </w:r>
    </w:p>
    <w:p w:rsidR="00000000" w:rsidDel="00000000" w:rsidP="00000000" w:rsidRDefault="00000000" w:rsidRPr="00000000" w14:paraId="0000003A">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3B">
      <w:pPr>
        <w:spacing w:after="0" w:line="240" w:lineRule="auto"/>
        <w:jc w:val="both"/>
        <w:rPr>
          <w:sz w:val="22"/>
          <w:szCs w:val="22"/>
          <w:u w:val="single"/>
        </w:rPr>
      </w:pPr>
      <w:r w:rsidDel="00000000" w:rsidR="00000000" w:rsidRPr="00000000">
        <w:rPr>
          <w:sz w:val="22"/>
          <w:szCs w:val="22"/>
          <w:u w:val="single"/>
          <w:rtl w:val="0"/>
        </w:rPr>
        <w:t xml:space="preserve">D. Media and press engagement</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Develop and maintain a targeted media outreach approach for ITPC MENA and consortium partners.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Draft press releases, press kits and media advisories</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Identify relevant journalists, outlets, podcasts, platforms, and expert media spaces covering health, rights, civil society, public policy, HIV, TB, women’s health, cancer, and access to medicines.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Support the mobilization of press around key moments, campaigns, events, publications, and advocacy asks.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Prepare media talking points and help strengthen spokesperson readiness when needed.</w:t>
      </w:r>
    </w:p>
    <w:p w:rsidR="00000000" w:rsidDel="00000000" w:rsidP="00000000" w:rsidRDefault="00000000" w:rsidRPr="00000000" w14:paraId="00000041">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42">
      <w:pPr>
        <w:spacing w:after="0" w:line="240" w:lineRule="auto"/>
        <w:jc w:val="both"/>
        <w:rPr>
          <w:sz w:val="22"/>
          <w:szCs w:val="22"/>
          <w:u w:val="single"/>
        </w:rPr>
      </w:pPr>
      <w:r w:rsidDel="00000000" w:rsidR="00000000" w:rsidRPr="00000000">
        <w:rPr>
          <w:sz w:val="22"/>
          <w:szCs w:val="22"/>
          <w:u w:val="single"/>
          <w:rtl w:val="0"/>
        </w:rPr>
        <w:t xml:space="preserve">E. Social media and digital presence</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Support ITPC MENA’s presence across relevant social media platforms, ensuring content is clear, consistent, engaging, and strategically targeted.</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Develop content plans and posting calendars.</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Adapt technical and institutional content into accessible social media formats.</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Support the promotion of ITPC MENA’s work, events, publications, campaigns, and advocacy messages.</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Monitor engagement and propose improvements based on audience response and campaign performance.</w:t>
      </w:r>
    </w:p>
    <w:p w:rsidR="00000000" w:rsidDel="00000000" w:rsidP="00000000" w:rsidRDefault="00000000" w:rsidRPr="00000000" w14:paraId="00000048">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49">
      <w:pPr>
        <w:spacing w:after="0" w:line="240" w:lineRule="auto"/>
        <w:jc w:val="both"/>
        <w:rPr>
          <w:sz w:val="22"/>
          <w:szCs w:val="22"/>
          <w:u w:val="single"/>
        </w:rPr>
      </w:pPr>
      <w:r w:rsidDel="00000000" w:rsidR="00000000" w:rsidRPr="00000000">
        <w:rPr>
          <w:sz w:val="22"/>
          <w:szCs w:val="22"/>
          <w:u w:val="single"/>
          <w:rtl w:val="0"/>
        </w:rPr>
        <w:t xml:space="preserve">F. Communication materials and publications</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Coordinate the development of materials for publication, including briefs, factsheets, campaign assets, visual explainers, infographics, web content, and event materials.</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Draft briefs for graphic designers and other creative suppliers.</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Oversee quality control of final communication products before publication.</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Ensure that materials are accessible, visually coherent, and adapted to the intended audience.</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Manage the assigned communication activity budget in coordination with ITPC-MENA, ensuring transparent use of funds and proper documentation.</w:t>
      </w:r>
    </w:p>
    <w:p w:rsidR="00000000" w:rsidDel="00000000" w:rsidP="00000000" w:rsidRDefault="00000000" w:rsidRPr="00000000" w14:paraId="0000004F">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50">
      <w:pPr>
        <w:spacing w:after="0" w:line="240" w:lineRule="auto"/>
        <w:jc w:val="both"/>
        <w:rPr>
          <w:b w:val="1"/>
          <w:bCs w:val="1"/>
          <w:sz w:val="22"/>
          <w:szCs w:val="22"/>
        </w:rPr>
      </w:pPr>
      <w:r w:rsidDel="00000000" w:rsidR="00000000" w:rsidRPr="00000000">
        <w:rPr>
          <w:b w:val="1"/>
          <w:bCs w:val="1"/>
          <w:sz w:val="22"/>
          <w:szCs w:val="22"/>
          <w:rtl w:val="0"/>
        </w:rPr>
        <w:t xml:space="preserve">4. Expected deliverables</w:t>
      </w:r>
    </w:p>
    <w:p w:rsidR="00000000" w:rsidDel="00000000" w:rsidP="00000000" w:rsidRDefault="00000000" w:rsidRPr="00000000" w14:paraId="00000051">
      <w:pPr>
        <w:spacing w:after="0" w:line="240" w:lineRule="auto"/>
        <w:jc w:val="both"/>
        <w:rPr>
          <w:sz w:val="22"/>
          <w:szCs w:val="22"/>
        </w:rPr>
      </w:pPr>
      <w:r w:rsidDel="00000000" w:rsidR="00000000" w:rsidRPr="00000000">
        <w:rPr>
          <w:sz w:val="22"/>
          <w:szCs w:val="22"/>
          <w:rtl w:val="0"/>
        </w:rPr>
        <w:t xml:space="preserve">The consultant will be expected to deliver:</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6-month communication workplan with priorities, channels, audiences, key moments, and proposed outputs.</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Monthly content calendars for social media, website, press, and institutional communication.</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Campaign concepts and implementation plans for selected priority campaigns, including on Government Use Licensing campaigns.</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High-quality written content for institutional, donor, technical, civil society, and public audiences.</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Press and media materials, including press releases, media notes, press kits, and spokesperson briefs.</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Communication materials for publication, including briefs, factsheets, web articles, campaign assets, and event communication products.</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Coordination briefs for designers, translators, printers, web developers, or other communication service providers.</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Monthly short progress updates outlining completed outputs, upcoming priorities, challenges, and recommendations.</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final consultancy report summarizing achievements, materials produced, lessons learned, and recommendations for ITPC MENA’s future communication strategy.</w:t>
      </w:r>
    </w:p>
    <w:p w:rsidR="00000000" w:rsidDel="00000000" w:rsidP="00000000" w:rsidRDefault="00000000" w:rsidRPr="00000000" w14:paraId="0000005B">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5C">
      <w:pPr>
        <w:spacing w:after="0" w:line="240" w:lineRule="auto"/>
        <w:jc w:val="both"/>
        <w:rPr>
          <w:b w:val="1"/>
          <w:bCs w:val="1"/>
          <w:sz w:val="22"/>
          <w:szCs w:val="22"/>
        </w:rPr>
      </w:pPr>
      <w:r w:rsidDel="00000000" w:rsidR="00000000" w:rsidRPr="00000000">
        <w:rPr>
          <w:b w:val="1"/>
          <w:bCs w:val="1"/>
          <w:sz w:val="22"/>
          <w:szCs w:val="22"/>
          <w:rtl w:val="0"/>
        </w:rPr>
        <w:t xml:space="preserve">5. Required profile</w:t>
      </w:r>
    </w:p>
    <w:p w:rsidR="00000000" w:rsidDel="00000000" w:rsidP="00000000" w:rsidRDefault="00000000" w:rsidRPr="00000000" w14:paraId="0000005D">
      <w:pPr>
        <w:spacing w:after="0" w:line="240" w:lineRule="auto"/>
        <w:jc w:val="both"/>
        <w:rPr>
          <w:sz w:val="22"/>
          <w:szCs w:val="22"/>
        </w:rPr>
      </w:pPr>
      <w:r w:rsidDel="00000000" w:rsidR="00000000" w:rsidRPr="00000000">
        <w:rPr>
          <w:sz w:val="22"/>
          <w:szCs w:val="22"/>
          <w:rtl w:val="0"/>
        </w:rPr>
        <w:t xml:space="preserve">The consultant should have:</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Proven experience in strategic communication, preferably in health, access to medicines, public health, human rights, or civil society advocacy</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Strong understanding of community-led work and the importance of community voice in health communication</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Demonstrated ability to write excellent content for institutional, technical, donor, media, and civil society audiences</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Strong knowledge of social media, digital communication, traditional media, and press mobilization</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Experience designing and implementing communication campaigns</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Excellent drafting, editing, and storytelling skills</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Ability to translate technical health and policy content into clear, sharp, and audience-specific messages</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Experience working with civil society organizations, community-led organizations, or advocacy networks</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Ability to manage external suppliers such as designers, translators, web developers, printers, photographers, or videographers</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Ability to work independently, meet deadlines, and manage several communication priorities at once</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Fluency in French and English is required. Arabic is a VERY strong asset</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Knowledge of HIV, TB, HPV, cervical cancer, access to treatment, public health, or health governance is a strong asset</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Ability to issue invoices in Morocco.</w:t>
      </w:r>
    </w:p>
    <w:p w:rsidR="00000000" w:rsidDel="00000000" w:rsidP="00000000" w:rsidRDefault="00000000" w:rsidRPr="00000000" w14:paraId="0000006B">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6C">
      <w:pPr>
        <w:spacing w:after="0" w:line="240" w:lineRule="auto"/>
        <w:jc w:val="both"/>
        <w:rPr>
          <w:b w:val="1"/>
          <w:bCs w:val="1"/>
          <w:sz w:val="22"/>
          <w:szCs w:val="22"/>
        </w:rPr>
      </w:pPr>
      <w:r w:rsidDel="00000000" w:rsidR="00000000" w:rsidRPr="00000000">
        <w:rPr>
          <w:b w:val="1"/>
          <w:bCs w:val="1"/>
          <w:sz w:val="22"/>
          <w:szCs w:val="22"/>
          <w:rtl w:val="0"/>
        </w:rPr>
        <w:t xml:space="preserve">6. Working arrangements</w:t>
      </w:r>
    </w:p>
    <w:p w:rsidR="00000000" w:rsidDel="00000000" w:rsidP="00000000" w:rsidRDefault="00000000" w:rsidRPr="00000000" w14:paraId="0000006D">
      <w:pPr>
        <w:spacing w:after="0" w:line="240" w:lineRule="auto"/>
        <w:jc w:val="both"/>
        <w:rPr>
          <w:sz w:val="22"/>
          <w:szCs w:val="22"/>
        </w:rPr>
      </w:pPr>
      <w:r w:rsidDel="00000000" w:rsidR="00000000" w:rsidRPr="00000000">
        <w:rPr>
          <w:sz w:val="22"/>
          <w:szCs w:val="22"/>
          <w:rtl w:val="0"/>
        </w:rPr>
        <w:t xml:space="preserve">The consultancy will be remote, with regular coordination meetings with ITPC-MENA. The consultant may be required to travel occasionally to Marrakech, Rabat or other locations for specific activities, events, workshops, media moments, or coordination meetings.</w:t>
      </w:r>
    </w:p>
    <w:p w:rsidR="00000000" w:rsidDel="00000000" w:rsidP="00000000" w:rsidRDefault="00000000" w:rsidRPr="00000000" w14:paraId="0000006E">
      <w:pPr>
        <w:spacing w:after="0" w:line="240" w:lineRule="auto"/>
        <w:jc w:val="both"/>
        <w:rPr>
          <w:sz w:val="22"/>
          <w:szCs w:val="22"/>
        </w:rPr>
      </w:pPr>
      <w:r w:rsidDel="00000000" w:rsidR="00000000" w:rsidRPr="00000000">
        <w:rPr>
          <w:sz w:val="22"/>
          <w:szCs w:val="22"/>
          <w:rtl w:val="0"/>
        </w:rPr>
        <w:t xml:space="preserve">The level of effort is estimated at 2.5 days per week over 6 months (July to December 2026). The consultant will agree on a monthly workplan with ITPC MENA and will provide short monthly progress updates.</w:t>
      </w:r>
    </w:p>
    <w:p w:rsidR="00000000" w:rsidDel="00000000" w:rsidP="00000000" w:rsidRDefault="00000000" w:rsidRPr="00000000" w14:paraId="0000006F">
      <w:pPr>
        <w:spacing w:after="0" w:line="240" w:lineRule="auto"/>
        <w:jc w:val="both"/>
        <w:rPr>
          <w:sz w:val="22"/>
          <w:szCs w:val="22"/>
        </w:rPr>
      </w:pPr>
      <w:r w:rsidDel="00000000" w:rsidR="00000000" w:rsidRPr="00000000">
        <w:rPr>
          <w:sz w:val="22"/>
          <w:szCs w:val="22"/>
          <w:rtl w:val="0"/>
        </w:rPr>
        <w:t xml:space="preserve">The consultant will work under the supervision of ITPC MENA’s Executive Director and in coordination with Advocacy Lead.</w:t>
      </w:r>
    </w:p>
    <w:p w:rsidR="00000000" w:rsidDel="00000000" w:rsidP="00000000" w:rsidRDefault="00000000" w:rsidRPr="00000000" w14:paraId="00000070">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71">
      <w:pPr>
        <w:spacing w:after="0" w:line="240" w:lineRule="auto"/>
        <w:jc w:val="both"/>
        <w:rPr>
          <w:b w:val="1"/>
          <w:bCs w:val="1"/>
          <w:sz w:val="22"/>
          <w:szCs w:val="22"/>
        </w:rPr>
      </w:pPr>
      <w:r w:rsidDel="00000000" w:rsidR="00000000" w:rsidRPr="00000000">
        <w:rPr>
          <w:b w:val="1"/>
          <w:bCs w:val="1"/>
          <w:sz w:val="22"/>
          <w:szCs w:val="22"/>
          <w:rtl w:val="0"/>
        </w:rPr>
        <w:t xml:space="preserve">7. Communication budget</w:t>
      </w:r>
    </w:p>
    <w:p w:rsidR="00000000" w:rsidDel="00000000" w:rsidP="00000000" w:rsidRDefault="00000000" w:rsidRPr="00000000" w14:paraId="00000072">
      <w:pPr>
        <w:spacing w:after="0" w:line="240" w:lineRule="auto"/>
        <w:jc w:val="both"/>
        <w:rPr>
          <w:sz w:val="22"/>
          <w:szCs w:val="22"/>
        </w:rPr>
      </w:pPr>
      <w:r w:rsidDel="00000000" w:rsidR="00000000" w:rsidRPr="00000000">
        <w:rPr>
          <w:sz w:val="22"/>
          <w:szCs w:val="22"/>
          <w:rtl w:val="0"/>
        </w:rPr>
        <w:t xml:space="preserve">The consultant will have access to a dedicated communication activity budget to support the implementation of agreed communication activities. This may include :</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Design and layout of communication materials.</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Printing and publication costs.</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Photography, video, or audio production.</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Translation and proofreading.</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Media outreach support.</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Paid social media promotion.</w:t>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Event visibility materials.</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Web publication or digital dissemination costs.</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Other communication-related services agreed in advance.</w:t>
      </w:r>
    </w:p>
    <w:p w:rsidR="00000000" w:rsidDel="00000000" w:rsidP="00000000" w:rsidRDefault="00000000" w:rsidRPr="00000000" w14:paraId="0000007C">
      <w:pPr>
        <w:spacing w:after="0" w:line="240" w:lineRule="auto"/>
        <w:jc w:val="both"/>
        <w:rPr>
          <w:sz w:val="22"/>
          <w:szCs w:val="22"/>
        </w:rPr>
      </w:pPr>
      <w:r w:rsidDel="00000000" w:rsidR="00000000" w:rsidRPr="00000000">
        <w:rPr>
          <w:sz w:val="22"/>
          <w:szCs w:val="22"/>
          <w:rtl w:val="0"/>
        </w:rPr>
        <w:t xml:space="preserve">All expenses must be approved by ITPC MENA before commitment and documented according to ITPC MENA’s administrative and financial procedures.</w:t>
      </w:r>
    </w:p>
    <w:p w:rsidR="00000000" w:rsidDel="00000000" w:rsidP="00000000" w:rsidRDefault="00000000" w:rsidRPr="00000000" w14:paraId="0000007D">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7E">
      <w:pPr>
        <w:spacing w:after="0" w:line="240" w:lineRule="auto"/>
        <w:jc w:val="both"/>
        <w:rPr>
          <w:b w:val="1"/>
          <w:bCs w:val="1"/>
          <w:sz w:val="22"/>
          <w:szCs w:val="22"/>
        </w:rPr>
      </w:pPr>
      <w:r w:rsidDel="00000000" w:rsidR="00000000" w:rsidRPr="00000000">
        <w:rPr>
          <w:b w:val="1"/>
          <w:bCs w:val="1"/>
          <w:sz w:val="22"/>
          <w:szCs w:val="22"/>
          <w:rtl w:val="0"/>
        </w:rPr>
        <w:t xml:space="preserve">8. Application requirements</w:t>
      </w:r>
    </w:p>
    <w:p w:rsidR="00000000" w:rsidDel="00000000" w:rsidP="00000000" w:rsidRDefault="00000000" w:rsidRPr="00000000" w14:paraId="0000007F">
      <w:pPr>
        <w:spacing w:after="0" w:line="240" w:lineRule="auto"/>
        <w:jc w:val="both"/>
        <w:rPr>
          <w:sz w:val="22"/>
          <w:szCs w:val="22"/>
        </w:rPr>
      </w:pPr>
      <w:r w:rsidDel="00000000" w:rsidR="00000000" w:rsidRPr="00000000">
        <w:rPr>
          <w:sz w:val="22"/>
          <w:szCs w:val="22"/>
          <w:rtl w:val="0"/>
        </w:rPr>
        <w:t xml:space="preserve">Interested consultants should submit:</w:t>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short technical proposal outlining their understanding of the assignment and proposed approach.</w:t>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financial proposal indicating daily rate and estimated monthly cost for 2.5 days per week.</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CV or professional profile.</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Portfolio or samples of relevant writing and campaign work.</w:t>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At least two references that will be contacted by ITPC MENA if candidate is shortlisted</w:t>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Confirmation that they can issue invoices in Morocco.</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Availability to start the assignment.</w:t>
      </w:r>
    </w:p>
    <w:p w:rsidR="00000000" w:rsidDel="00000000" w:rsidP="00000000" w:rsidRDefault="00000000" w:rsidRPr="00000000" w14:paraId="00000087">
      <w:pPr>
        <w:spacing w:after="0" w:line="240" w:lineRule="auto"/>
        <w:jc w:val="both"/>
        <w:rPr>
          <w:sz w:val="22"/>
          <w:szCs w:val="22"/>
        </w:rPr>
      </w:pPr>
      <w:r w:rsidDel="00000000" w:rsidR="00000000" w:rsidRPr="00000000">
        <w:rPr>
          <w:sz w:val="22"/>
          <w:szCs w:val="22"/>
          <w:rtl w:val="0"/>
        </w:rPr>
        <w:t xml:space="preserve">Application should be sent by email no later than June 30</w:t>
      </w:r>
      <w:r w:rsidDel="00000000" w:rsidR="00000000" w:rsidRPr="00000000">
        <w:rPr>
          <w:sz w:val="22"/>
          <w:szCs w:val="22"/>
          <w:vertAlign w:val="superscript"/>
          <w:rtl w:val="0"/>
        </w:rPr>
        <w:t xml:space="preserve">th</w:t>
      </w:r>
      <w:r w:rsidDel="00000000" w:rsidR="00000000" w:rsidRPr="00000000">
        <w:rPr>
          <w:sz w:val="22"/>
          <w:szCs w:val="22"/>
          <w:rtl w:val="0"/>
        </w:rPr>
        <w:t xml:space="preserve"> to </w:t>
      </w:r>
      <w:hyperlink r:id="rId7">
        <w:r w:rsidDel="00000000" w:rsidR="00000000" w:rsidRPr="00000000">
          <w:rPr>
            <w:color w:val="467886"/>
            <w:sz w:val="22"/>
            <w:szCs w:val="22"/>
            <w:u w:val="single"/>
            <w:rtl w:val="0"/>
          </w:rPr>
          <w:t xml:space="preserve">zayd.marrakchi@itpcmena.org</w:t>
        </w:r>
      </w:hyperlink>
      <w:r w:rsidDel="00000000" w:rsidR="00000000" w:rsidRPr="00000000">
        <w:rPr>
          <w:sz w:val="22"/>
          <w:szCs w:val="22"/>
          <w:rtl w:val="0"/>
        </w:rPr>
        <w:t xml:space="preserve"> and </w:t>
      </w:r>
      <w:hyperlink r:id="rId8">
        <w:r w:rsidDel="00000000" w:rsidR="00000000" w:rsidRPr="00000000">
          <w:rPr>
            <w:color w:val="467886"/>
            <w:sz w:val="22"/>
            <w:szCs w:val="22"/>
            <w:u w:val="single"/>
            <w:rtl w:val="0"/>
          </w:rPr>
          <w:t xml:space="preserve">hanane.kharrazi@itpcmena.org</w:t>
        </w:r>
      </w:hyperlink>
      <w:r w:rsidDel="00000000" w:rsidR="00000000" w:rsidRPr="00000000">
        <w:rPr>
          <w:sz w:val="22"/>
          <w:szCs w:val="22"/>
          <w:rtl w:val="0"/>
        </w:rPr>
        <w:t xml:space="preserve"> with the following subject : </w:t>
      </w:r>
      <w:r w:rsidDel="00000000" w:rsidR="00000000" w:rsidRPr="00000000">
        <w:rPr>
          <w:i w:val="1"/>
          <w:iCs w:val="1"/>
          <w:sz w:val="22"/>
          <w:szCs w:val="22"/>
          <w:rtl w:val="0"/>
        </w:rPr>
        <w:t xml:space="preserve">Application – Comms Consultancy</w:t>
      </w:r>
      <w:r w:rsidDel="00000000" w:rsidR="00000000" w:rsidRPr="00000000">
        <w:rPr>
          <w:rtl w:val="0"/>
        </w:rPr>
      </w:r>
    </w:p>
    <w:p w:rsidR="00000000" w:rsidDel="00000000" w:rsidP="00000000" w:rsidRDefault="00000000" w:rsidRPr="00000000" w14:paraId="00000088">
      <w:pPr>
        <w:spacing w:after="0" w:line="240" w:lineRule="auto"/>
        <w:jc w:val="both"/>
        <w:rPr>
          <w:b w:val="1"/>
          <w:bCs w:val="1"/>
          <w:sz w:val="22"/>
          <w:szCs w:val="22"/>
        </w:rPr>
      </w:pPr>
      <w:r w:rsidDel="00000000" w:rsidR="00000000" w:rsidRPr="00000000">
        <w:rPr>
          <w:rtl w:val="0"/>
        </w:rPr>
      </w:r>
    </w:p>
    <w:p w:rsidR="00000000" w:rsidDel="00000000" w:rsidP="00000000" w:rsidRDefault="00000000" w:rsidRPr="00000000" w14:paraId="00000089">
      <w:pPr>
        <w:spacing w:after="0" w:line="240" w:lineRule="auto"/>
        <w:jc w:val="both"/>
        <w:rPr>
          <w:b w:val="1"/>
          <w:bCs w:val="1"/>
          <w:sz w:val="22"/>
          <w:szCs w:val="22"/>
        </w:rPr>
      </w:pPr>
      <w:r w:rsidDel="00000000" w:rsidR="00000000" w:rsidRPr="00000000">
        <w:rPr>
          <w:b w:val="1"/>
          <w:bCs w:val="1"/>
          <w:sz w:val="22"/>
          <w:szCs w:val="22"/>
          <w:rtl w:val="0"/>
        </w:rPr>
        <w:t xml:space="preserve">9. Evaluation criteria</w:t>
      </w:r>
    </w:p>
    <w:p w:rsidR="00000000" w:rsidDel="00000000" w:rsidP="00000000" w:rsidRDefault="00000000" w:rsidRPr="00000000" w14:paraId="0000008A">
      <w:pPr>
        <w:spacing w:after="0" w:line="240" w:lineRule="auto"/>
        <w:jc w:val="both"/>
        <w:rPr>
          <w:sz w:val="22"/>
          <w:szCs w:val="22"/>
        </w:rPr>
      </w:pPr>
      <w:r w:rsidDel="00000000" w:rsidR="00000000" w:rsidRPr="00000000">
        <w:rPr>
          <w:sz w:val="22"/>
          <w:szCs w:val="22"/>
          <w:rtl w:val="0"/>
        </w:rPr>
        <w:t xml:space="preserve">Applications will be assessed based on:</w:t>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Relevant experience in health, civil society, advocacy, and strategic communication.</w:t>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Quality of writing and editorial judgment.</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Understanding of community-led work and access to treatment issues.</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Experience with media and press engagement.</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Experience designing and implementing campaigns.</w:t>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Ability to produce content for institutional and expert audiences.</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Ability to work independently and coordinate with a small team.</w:t>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Financial offer and availability.</w:t>
      </w:r>
    </w:p>
    <w:p w:rsidR="00000000" w:rsidDel="00000000" w:rsidP="00000000" w:rsidRDefault="00000000" w:rsidRPr="00000000" w14:paraId="00000093">
      <w:pPr>
        <w:spacing w:after="0" w:line="240" w:lineRule="auto"/>
        <w:jc w:val="both"/>
        <w:rPr>
          <w:b w:val="1"/>
          <w:bCs w:val="1"/>
          <w:sz w:val="22"/>
          <w:szCs w:val="22"/>
        </w:rPr>
      </w:pPr>
      <w:r w:rsidDel="00000000" w:rsidR="00000000" w:rsidRPr="00000000">
        <w:rPr>
          <w:rtl w:val="0"/>
        </w:rPr>
      </w:r>
    </w:p>
    <w:p w:rsidR="00000000" w:rsidDel="00000000" w:rsidP="00000000" w:rsidRDefault="00000000" w:rsidRPr="00000000" w14:paraId="00000094">
      <w:pPr>
        <w:spacing w:after="0" w:line="240" w:lineRule="auto"/>
        <w:jc w:val="both"/>
        <w:rPr>
          <w:b w:val="1"/>
          <w:bCs w:val="1"/>
          <w:sz w:val="22"/>
          <w:szCs w:val="22"/>
        </w:rPr>
      </w:pPr>
      <w:r w:rsidDel="00000000" w:rsidR="00000000" w:rsidRPr="00000000">
        <w:rPr>
          <w:b w:val="1"/>
          <w:bCs w:val="1"/>
          <w:sz w:val="22"/>
          <w:szCs w:val="22"/>
          <w:rtl w:val="0"/>
        </w:rPr>
        <w:t xml:space="preserve">10. Indicative timeline</w:t>
      </w:r>
    </w:p>
    <w:p w:rsidR="00000000" w:rsidDel="00000000" w:rsidP="00000000" w:rsidRDefault="00000000" w:rsidRPr="00000000" w14:paraId="00000095">
      <w:pPr>
        <w:spacing w:after="0" w:line="240" w:lineRule="auto"/>
        <w:jc w:val="both"/>
        <w:rPr>
          <w:sz w:val="22"/>
          <w:szCs w:val="22"/>
        </w:rPr>
      </w:pPr>
      <w:r w:rsidDel="00000000" w:rsidR="00000000" w:rsidRPr="00000000">
        <w:rPr>
          <w:sz w:val="22"/>
          <w:szCs w:val="22"/>
          <w:rtl w:val="0"/>
        </w:rPr>
        <w:t xml:space="preserve">The consultancy is expected to run for 6 months from the date of contract signature. The exact start date will be agreed with the selected consultant.</w:t>
      </w:r>
    </w:p>
    <w:p w:rsidR="00000000" w:rsidDel="00000000" w:rsidP="00000000" w:rsidRDefault="00000000" w:rsidRPr="00000000" w14:paraId="00000096">
      <w:pPr>
        <w:spacing w:after="0" w:line="240" w:lineRule="auto"/>
        <w:jc w:val="both"/>
        <w:rPr>
          <w:sz w:val="22"/>
          <w:szCs w:val="22"/>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font1875"/>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ITPC MENA – 11.06.2026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1a1a1a"/>
        <w:sz w:val="36"/>
        <w:szCs w:val="36"/>
        <w:u w:val="none"/>
        <w:shd w:fill="auto" w:val="clear"/>
        <w:vertAlign w:val="baseline"/>
      </w:rPr>
      <w:drawing>
        <wp:inline distB="0" distT="0" distL="0" distR="0">
          <wp:extent cx="1441681" cy="76736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1681" cy="76736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font1875" w:cs="font1875" w:eastAsia="font1875" w:hAnsi="font1875"/>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font1875" w:cs="font1875" w:eastAsia="font1875" w:hAnsi="font187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zayd.marrakchi@itpcmena.org" TargetMode="External"/><Relationship Id="rId8" Type="http://schemas.openxmlformats.org/officeDocument/2006/relationships/hyperlink" Target="mailto:hanane.kharrazi@itpcmen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mu04mJWVhGqezJeis83ONm+MRA==">CgMxLjA4AHIhMV9kbXhvaFNKUzhybGhGRGEzNF9uRmpQSkNXMXZ3MHhy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