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3E76" w14:textId="273F21D0" w:rsidR="00064C05" w:rsidRPr="00064C05" w:rsidRDefault="002C3727" w:rsidP="002C3727">
      <w:pPr>
        <w:bidi/>
        <w:spacing w:before="200" w:after="80"/>
        <w:jc w:val="center"/>
        <w:rPr>
          <w:rFonts w:asciiTheme="minorBidi" w:hAnsiTheme="minorBidi"/>
          <w:sz w:val="40"/>
          <w:szCs w:val="40"/>
        </w:rPr>
      </w:pPr>
      <w:r>
        <w:rPr>
          <w:rFonts w:asciiTheme="minorBidi" w:eastAsia="Georgia" w:hAnsiTheme="minorBidi" w:hint="cs"/>
          <w:b/>
          <w:bCs/>
          <w:color w:val="222222"/>
          <w:sz w:val="40"/>
          <w:szCs w:val="40"/>
          <w:rtl/>
          <w:lang w:bidi="ar-MA"/>
        </w:rPr>
        <w:t xml:space="preserve">ورشة تدريبية </w:t>
      </w:r>
      <w:proofErr w:type="gramStart"/>
      <w:r>
        <w:rPr>
          <w:rFonts w:asciiTheme="minorBidi" w:eastAsia="Georgia" w:hAnsiTheme="minorBidi" w:hint="cs"/>
          <w:b/>
          <w:bCs/>
          <w:color w:val="222222"/>
          <w:sz w:val="40"/>
          <w:szCs w:val="40"/>
          <w:rtl/>
        </w:rPr>
        <w:t xml:space="preserve">حول </w:t>
      </w:r>
      <w:r w:rsidR="00064C05" w:rsidRPr="00064C05">
        <w:rPr>
          <w:rFonts w:asciiTheme="minorBidi" w:eastAsia="Georgia" w:hAnsiTheme="minorBidi"/>
          <w:b/>
          <w:bCs/>
          <w:color w:val="222222"/>
          <w:sz w:val="40"/>
          <w:szCs w:val="40"/>
        </w:rPr>
        <w:t xml:space="preserve"> </w:t>
      </w:r>
      <w:r>
        <w:rPr>
          <w:rFonts w:asciiTheme="minorBidi" w:eastAsia="Georgia" w:hAnsiTheme="minorBidi" w:hint="cs"/>
          <w:b/>
          <w:bCs/>
          <w:color w:val="222222"/>
          <w:sz w:val="40"/>
          <w:szCs w:val="40"/>
          <w:rtl/>
        </w:rPr>
        <w:t>"</w:t>
      </w:r>
      <w:proofErr w:type="spellStart"/>
      <w:proofErr w:type="gramEnd"/>
      <w:r w:rsidR="00064C05" w:rsidRPr="00064C05">
        <w:rPr>
          <w:rFonts w:asciiTheme="minorBidi" w:eastAsia="Georgia" w:hAnsiTheme="minorBidi"/>
          <w:b/>
          <w:bCs/>
          <w:color w:val="222222"/>
          <w:sz w:val="40"/>
          <w:szCs w:val="40"/>
        </w:rPr>
        <w:t>الصحافة</w:t>
      </w:r>
      <w:proofErr w:type="spellEnd"/>
      <w:r w:rsidR="00064C05" w:rsidRPr="00064C05">
        <w:rPr>
          <w:rFonts w:asciiTheme="minorBidi" w:eastAsia="Georgia" w:hAnsiTheme="minorBidi"/>
          <w:b/>
          <w:bCs/>
          <w:color w:val="222222"/>
          <w:sz w:val="40"/>
          <w:szCs w:val="40"/>
        </w:rPr>
        <w:t xml:space="preserve"> </w:t>
      </w:r>
      <w:proofErr w:type="spellStart"/>
      <w:r w:rsidR="00064C05" w:rsidRPr="00064C05">
        <w:rPr>
          <w:rFonts w:asciiTheme="minorBidi" w:eastAsia="Georgia" w:hAnsiTheme="minorBidi"/>
          <w:b/>
          <w:bCs/>
          <w:color w:val="222222"/>
          <w:sz w:val="40"/>
          <w:szCs w:val="40"/>
        </w:rPr>
        <w:t>المواطِنة</w:t>
      </w:r>
      <w:proofErr w:type="spellEnd"/>
      <w:r>
        <w:rPr>
          <w:rFonts w:asciiTheme="minorBidi" w:eastAsia="Georgia" w:hAnsiTheme="minorBidi" w:hint="cs"/>
          <w:b/>
          <w:bCs/>
          <w:color w:val="222222"/>
          <w:sz w:val="40"/>
          <w:szCs w:val="40"/>
          <w:rtl/>
        </w:rPr>
        <w:t>"</w:t>
      </w:r>
    </w:p>
    <w:p w14:paraId="00BEEFC4" w14:textId="4F70056B" w:rsidR="009D764A" w:rsidRDefault="00064C05" w:rsidP="002C3727">
      <w:pPr>
        <w:bidi/>
        <w:spacing w:after="240"/>
        <w:jc w:val="center"/>
        <w:rPr>
          <w:rFonts w:asciiTheme="minorBidi" w:eastAsia="Arial" w:hAnsiTheme="minorBidi"/>
          <w:color w:val="666666"/>
        </w:rPr>
      </w:pPr>
      <w:proofErr w:type="spellStart"/>
      <w:proofErr w:type="gramStart"/>
      <w:r w:rsidRPr="00064C05">
        <w:rPr>
          <w:rFonts w:asciiTheme="minorBidi" w:eastAsia="Arial" w:hAnsiTheme="minorBidi"/>
          <w:color w:val="666666"/>
        </w:rPr>
        <w:t>الإخبار</w:t>
      </w:r>
      <w:proofErr w:type="spellEnd"/>
      <w:proofErr w:type="gramEnd"/>
      <w:r w:rsidR="00D97935">
        <w:rPr>
          <w:rFonts w:asciiTheme="minorBidi" w:eastAsia="Arial" w:hAnsiTheme="minorBidi" w:hint="cs"/>
          <w:color w:val="666666"/>
          <w:rtl/>
        </w:rPr>
        <w:t xml:space="preserve"> </w:t>
      </w:r>
      <w:proofErr w:type="spellStart"/>
      <w:r w:rsidRPr="00064C05">
        <w:rPr>
          <w:rFonts w:asciiTheme="minorBidi" w:eastAsia="Arial" w:hAnsiTheme="minorBidi"/>
          <w:color w:val="666666"/>
        </w:rPr>
        <w:t>والتعبئة</w:t>
      </w:r>
      <w:proofErr w:type="spellEnd"/>
      <w:r w:rsidRPr="00064C05">
        <w:rPr>
          <w:rFonts w:asciiTheme="minorBidi" w:eastAsia="Arial" w:hAnsiTheme="minorBidi"/>
          <w:color w:val="666666"/>
        </w:rPr>
        <w:t xml:space="preserve"> </w:t>
      </w:r>
      <w:proofErr w:type="spellStart"/>
      <w:r w:rsidRPr="00064C05">
        <w:rPr>
          <w:rFonts w:asciiTheme="minorBidi" w:eastAsia="Arial" w:hAnsiTheme="minorBidi"/>
          <w:color w:val="666666"/>
        </w:rPr>
        <w:t>من</w:t>
      </w:r>
      <w:proofErr w:type="spellEnd"/>
      <w:r w:rsidRPr="00064C05">
        <w:rPr>
          <w:rFonts w:asciiTheme="minorBidi" w:eastAsia="Arial" w:hAnsiTheme="minorBidi"/>
          <w:color w:val="666666"/>
        </w:rPr>
        <w:t xml:space="preserve"> </w:t>
      </w:r>
      <w:proofErr w:type="spellStart"/>
      <w:r w:rsidRPr="00064C05">
        <w:rPr>
          <w:rFonts w:asciiTheme="minorBidi" w:eastAsia="Arial" w:hAnsiTheme="minorBidi"/>
          <w:color w:val="666666"/>
        </w:rPr>
        <w:t>أجل</w:t>
      </w:r>
      <w:proofErr w:type="spellEnd"/>
      <w:r w:rsidRPr="00064C05">
        <w:rPr>
          <w:rFonts w:asciiTheme="minorBidi" w:eastAsia="Arial" w:hAnsiTheme="minorBidi"/>
          <w:color w:val="666666"/>
        </w:rPr>
        <w:t xml:space="preserve"> </w:t>
      </w:r>
      <w:proofErr w:type="spellStart"/>
      <w:r w:rsidRPr="00064C05">
        <w:rPr>
          <w:rFonts w:asciiTheme="minorBidi" w:eastAsia="Arial" w:hAnsiTheme="minorBidi"/>
          <w:color w:val="666666"/>
        </w:rPr>
        <w:t>مجتمع</w:t>
      </w:r>
      <w:proofErr w:type="spellEnd"/>
      <w:r w:rsidRPr="00064C05">
        <w:rPr>
          <w:rFonts w:asciiTheme="minorBidi" w:eastAsia="Arial" w:hAnsiTheme="minorBidi"/>
          <w:color w:val="666666"/>
        </w:rPr>
        <w:t xml:space="preserve"> الحقوق والمساواة والتعددية</w:t>
      </w:r>
    </w:p>
    <w:p w14:paraId="3800DCD7" w14:textId="3ABC031F" w:rsidR="006A3E6F" w:rsidRDefault="002C3727" w:rsidP="002C3727">
      <w:pPr>
        <w:bidi/>
        <w:spacing w:after="240"/>
        <w:jc w:val="center"/>
        <w:rPr>
          <w:rFonts w:asciiTheme="minorBidi" w:hAnsiTheme="minorBidi"/>
          <w:b/>
          <w:bCs/>
          <w:color w:val="C00000"/>
        </w:rPr>
      </w:pPr>
      <w:r>
        <w:rPr>
          <w:rFonts w:asciiTheme="minorBidi" w:hAnsiTheme="minorBidi" w:hint="cs"/>
          <w:b/>
          <w:bCs/>
          <w:color w:val="C00000"/>
          <w:rtl/>
        </w:rPr>
        <w:t>الناس</w:t>
      </w:r>
      <w:proofErr w:type="gramStart"/>
      <w:r w:rsidRPr="00A43F94">
        <w:rPr>
          <w:rFonts w:asciiTheme="minorBidi" w:hAnsiTheme="minorBidi"/>
          <w:b/>
          <w:bCs/>
          <w:color w:val="C00000"/>
        </w:rPr>
        <w:t>×</w:t>
      </w:r>
      <w:r>
        <w:rPr>
          <w:rFonts w:asciiTheme="minorBidi" w:hAnsiTheme="minorBidi" w:hint="cs"/>
          <w:b/>
          <w:bCs/>
          <w:color w:val="C00000"/>
          <w:rtl/>
        </w:rPr>
        <w:t xml:space="preserve"> </w:t>
      </w:r>
      <w:r w:rsidR="00C04AC2" w:rsidRPr="00A43F94">
        <w:rPr>
          <w:rFonts w:asciiTheme="minorBidi" w:hAnsiTheme="minorBidi"/>
          <w:b/>
          <w:bCs/>
          <w:color w:val="C00000"/>
        </w:rPr>
        <w:t xml:space="preserve"> ×</w:t>
      </w:r>
      <w:proofErr w:type="gramEnd"/>
      <w:r w:rsidR="00C04AC2" w:rsidRPr="00A43F94">
        <w:rPr>
          <w:rFonts w:asciiTheme="minorBidi" w:hAnsiTheme="minorBidi"/>
          <w:b/>
          <w:bCs/>
          <w:color w:val="C00000"/>
        </w:rPr>
        <w:t xml:space="preserve"> </w:t>
      </w:r>
      <w:proofErr w:type="spellStart"/>
      <w:r w:rsidR="00C04AC2" w:rsidRPr="00A43F94">
        <w:rPr>
          <w:rFonts w:asciiTheme="minorBidi" w:hAnsiTheme="minorBidi"/>
          <w:b/>
          <w:bCs/>
          <w:color w:val="C00000"/>
        </w:rPr>
        <w:t>بوندي</w:t>
      </w:r>
      <w:proofErr w:type="spellEnd"/>
      <w:r w:rsidR="00C04AC2" w:rsidRPr="00A43F94">
        <w:rPr>
          <w:rFonts w:asciiTheme="minorBidi" w:hAnsiTheme="minorBidi"/>
          <w:b/>
          <w:bCs/>
          <w:color w:val="C00000"/>
        </w:rPr>
        <w:t xml:space="preserve"> </w:t>
      </w:r>
      <w:proofErr w:type="spellStart"/>
      <w:proofErr w:type="gramStart"/>
      <w:r w:rsidR="00C04AC2" w:rsidRPr="00A43F94">
        <w:rPr>
          <w:rFonts w:asciiTheme="minorBidi" w:hAnsiTheme="minorBidi"/>
          <w:b/>
          <w:bCs/>
          <w:color w:val="C00000"/>
        </w:rPr>
        <w:t>بلوغ</w:t>
      </w:r>
      <w:proofErr w:type="spellEnd"/>
      <w:r w:rsidR="00C04AC2" w:rsidRPr="00A43F94">
        <w:rPr>
          <w:rFonts w:asciiTheme="minorBidi" w:hAnsiTheme="minorBidi"/>
          <w:b/>
          <w:bCs/>
          <w:color w:val="C00000"/>
        </w:rPr>
        <w:t xml:space="preserve"> </w:t>
      </w:r>
      <w:r>
        <w:rPr>
          <w:rFonts w:asciiTheme="minorBidi" w:hAnsiTheme="minorBidi" w:hint="cs"/>
          <w:b/>
          <w:bCs/>
          <w:color w:val="C00000"/>
          <w:rtl/>
        </w:rPr>
        <w:t xml:space="preserve"> </w:t>
      </w:r>
      <w:r w:rsidRPr="00A43F94">
        <w:rPr>
          <w:rFonts w:asciiTheme="minorBidi" w:hAnsiTheme="minorBidi"/>
          <w:b/>
          <w:bCs/>
          <w:color w:val="C00000"/>
        </w:rPr>
        <w:t>×</w:t>
      </w:r>
      <w:proofErr w:type="gramEnd"/>
      <w:r w:rsidR="00C04AC2" w:rsidRPr="00A43F94">
        <w:rPr>
          <w:rFonts w:asciiTheme="minorBidi" w:hAnsiTheme="minorBidi"/>
          <w:b/>
          <w:bCs/>
          <w:color w:val="C00000"/>
        </w:rPr>
        <w:t xml:space="preserve"> المعهد الفرنسي بالمغرب</w:t>
      </w:r>
    </w:p>
    <w:p w14:paraId="1424E526" w14:textId="1063CC10" w:rsidR="006A3E6F" w:rsidRPr="006A3E6F" w:rsidRDefault="002C3727" w:rsidP="002C3727">
      <w:pPr>
        <w:bidi/>
        <w:spacing w:after="240"/>
        <w:jc w:val="center"/>
        <w:rPr>
          <w:rFonts w:asciiTheme="minorBidi" w:hAnsiTheme="minorBidi"/>
          <w:b/>
          <w:bCs/>
          <w:color w:val="C00000"/>
        </w:rPr>
      </w:pPr>
      <w:r>
        <w:rPr>
          <w:rFonts w:asciiTheme="minorBidi" w:hAnsiTheme="minorBidi" w:hint="cs"/>
          <w:color w:val="C00000"/>
          <w:rtl/>
        </w:rPr>
        <w:t>من 8 الى 12ٍ يونيو 2026</w:t>
      </w:r>
    </w:p>
    <w:p w14:paraId="667794DB" w14:textId="13A3AA1F" w:rsidR="008242FF" w:rsidRPr="00064C05" w:rsidRDefault="008242FF" w:rsidP="002C3727">
      <w:pPr>
        <w:bidi/>
        <w:jc w:val="center"/>
        <w:rPr>
          <w:rFonts w:asciiTheme="minorBidi" w:hAnsiTheme="minorBidi"/>
          <w:b/>
          <w:bCs/>
          <w:sz w:val="28"/>
          <w:szCs w:val="28"/>
        </w:rPr>
      </w:pPr>
      <w:proofErr w:type="spellStart"/>
      <w:proofErr w:type="gramStart"/>
      <w:r w:rsidRPr="00064C05">
        <w:rPr>
          <w:rFonts w:asciiTheme="minorBidi" w:hAnsiTheme="minorBidi"/>
          <w:b/>
          <w:bCs/>
          <w:sz w:val="28"/>
          <w:szCs w:val="28"/>
        </w:rPr>
        <w:t>إعلان</w:t>
      </w:r>
      <w:proofErr w:type="spellEnd"/>
      <w:proofErr w:type="gramEnd"/>
      <w:r w:rsidR="002C372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2C3727">
        <w:rPr>
          <w:rFonts w:asciiTheme="minorBidi" w:hAnsiTheme="minorBidi" w:hint="cs"/>
          <w:b/>
          <w:bCs/>
          <w:sz w:val="28"/>
          <w:szCs w:val="28"/>
          <w:rtl/>
        </w:rPr>
        <w:t xml:space="preserve">عن </w:t>
      </w:r>
      <w:r w:rsidRPr="00064C05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Pr="00064C05">
        <w:rPr>
          <w:rFonts w:asciiTheme="minorBidi" w:hAnsiTheme="minorBidi"/>
          <w:b/>
          <w:bCs/>
          <w:sz w:val="28"/>
          <w:szCs w:val="28"/>
        </w:rPr>
        <w:t>فتح</w:t>
      </w:r>
      <w:proofErr w:type="spellEnd"/>
      <w:proofErr w:type="gramEnd"/>
      <w:r w:rsidRPr="00064C05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Pr="00064C05">
        <w:rPr>
          <w:rFonts w:asciiTheme="minorBidi" w:hAnsiTheme="minorBidi"/>
          <w:b/>
          <w:bCs/>
          <w:sz w:val="28"/>
          <w:szCs w:val="28"/>
        </w:rPr>
        <w:t>باب</w:t>
      </w:r>
      <w:proofErr w:type="spellEnd"/>
      <w:r w:rsidRPr="00064C05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Pr="00064C05">
        <w:rPr>
          <w:rFonts w:asciiTheme="minorBidi" w:hAnsiTheme="minorBidi"/>
          <w:b/>
          <w:bCs/>
          <w:sz w:val="28"/>
          <w:szCs w:val="28"/>
        </w:rPr>
        <w:t>الترشيحات</w:t>
      </w:r>
      <w:proofErr w:type="spellEnd"/>
    </w:p>
    <w:p w14:paraId="14967C4A" w14:textId="47077643" w:rsidR="00064C05" w:rsidRPr="00D97935" w:rsidRDefault="002C3727" w:rsidP="00064C05">
      <w:pPr>
        <w:pBdr>
          <w:left w:val="single" w:sz="18" w:space="6" w:color="C0392B"/>
        </w:pBdr>
        <w:bidi/>
        <w:spacing w:before="240" w:after="100"/>
        <w:rPr>
          <w:rFonts w:ascii="Arial" w:eastAsia="Arial" w:hAnsi="Arial" w:cs="Arial"/>
          <w:b/>
          <w:bCs/>
          <w:color w:val="C0392B"/>
          <w:sz w:val="26"/>
          <w:szCs w:val="26"/>
          <w:rtl/>
        </w:rPr>
      </w:pPr>
      <w:r w:rsidRPr="00D97935">
        <w:rPr>
          <w:rFonts w:ascii="Arial" w:eastAsia="Arial" w:hAnsi="Arial" w:cs="Arial" w:hint="cs"/>
          <w:b/>
          <w:bCs/>
          <w:color w:val="C0392B"/>
          <w:sz w:val="26"/>
          <w:szCs w:val="26"/>
          <w:rtl/>
        </w:rPr>
        <w:t xml:space="preserve">سياق التكوين </w:t>
      </w:r>
    </w:p>
    <w:p w14:paraId="42997727" w14:textId="5BACAD1A" w:rsidR="003472FD" w:rsidRDefault="002C3727" w:rsidP="002C3727">
      <w:pPr>
        <w:pBdr>
          <w:left w:val="single" w:sz="18" w:space="6" w:color="C0392B"/>
        </w:pBdr>
        <w:bidi/>
        <w:spacing w:before="240" w:after="100"/>
        <w:rPr>
          <w:sz w:val="24"/>
          <w:szCs w:val="24"/>
          <w:rtl/>
        </w:rPr>
      </w:pPr>
      <w:r w:rsidRPr="002C3727">
        <w:rPr>
          <w:sz w:val="24"/>
          <w:szCs w:val="24"/>
          <w:rtl/>
        </w:rPr>
        <w:t xml:space="preserve">في إطار برنامج مواطناتي </w:t>
      </w:r>
      <w:proofErr w:type="spellStart"/>
      <w:r>
        <w:rPr>
          <w:rFonts w:hint="cs"/>
          <w:sz w:val="24"/>
          <w:szCs w:val="24"/>
          <w:rtl/>
          <w:lang w:bidi="ar-MA"/>
        </w:rPr>
        <w:t>لل</w:t>
      </w:r>
      <w:proofErr w:type="spellEnd"/>
      <w:r w:rsidRPr="002C3727">
        <w:rPr>
          <w:sz w:val="24"/>
          <w:szCs w:val="24"/>
          <w:rtl/>
        </w:rPr>
        <w:t>معهد الفرنسي بالمغرب، ت</w:t>
      </w:r>
      <w:r>
        <w:rPr>
          <w:rFonts w:hint="cs"/>
          <w:sz w:val="24"/>
          <w:szCs w:val="24"/>
          <w:rtl/>
        </w:rPr>
        <w:t>نظم</w:t>
      </w:r>
      <w:r w:rsidRPr="002C3727">
        <w:rPr>
          <w:sz w:val="24"/>
          <w:szCs w:val="24"/>
          <w:rtl/>
        </w:rPr>
        <w:t xml:space="preserve"> منصتا «</w:t>
      </w:r>
      <w:r>
        <w:rPr>
          <w:rFonts w:hint="cs"/>
          <w:sz w:val="24"/>
          <w:szCs w:val="24"/>
          <w:rtl/>
        </w:rPr>
        <w:t>الناس</w:t>
      </w:r>
      <w:r w:rsidRPr="002C3727">
        <w:rPr>
          <w:sz w:val="24"/>
          <w:szCs w:val="24"/>
          <w:rtl/>
        </w:rPr>
        <w:t>»</w:t>
      </w:r>
      <w:r>
        <w:rPr>
          <w:rFonts w:hint="cs"/>
          <w:sz w:val="24"/>
          <w:szCs w:val="24"/>
          <w:rtl/>
        </w:rPr>
        <w:t xml:space="preserve"> (المغرب)</w:t>
      </w:r>
      <w:r w:rsidRPr="002C3727">
        <w:rPr>
          <w:sz w:val="24"/>
          <w:szCs w:val="24"/>
          <w:rtl/>
        </w:rPr>
        <w:t xml:space="preserve"> </w:t>
      </w:r>
      <w:proofErr w:type="spellStart"/>
      <w:r w:rsidRPr="002C3727">
        <w:rPr>
          <w:sz w:val="24"/>
          <w:szCs w:val="24"/>
          <w:rtl/>
        </w:rPr>
        <w:t>و«بوندي</w:t>
      </w:r>
      <w:proofErr w:type="spellEnd"/>
      <w:r w:rsidRPr="002C3727">
        <w:rPr>
          <w:sz w:val="24"/>
          <w:szCs w:val="24"/>
          <w:rtl/>
        </w:rPr>
        <w:t xml:space="preserve"> بلوغ»</w:t>
      </w:r>
      <w:r>
        <w:rPr>
          <w:rFonts w:hint="cs"/>
          <w:sz w:val="24"/>
          <w:szCs w:val="24"/>
          <w:rtl/>
        </w:rPr>
        <w:t xml:space="preserve"> (فرنسا)</w:t>
      </w:r>
      <w:r w:rsidRPr="002C3727">
        <w:rPr>
          <w:sz w:val="24"/>
          <w:szCs w:val="24"/>
          <w:rtl/>
        </w:rPr>
        <w:t xml:space="preserve"> دورة تكوينية مكثفة لمدة خمسة أيام موجهة لأعضاء النسيج الجمعوي المغربي. سيتلقى المشاركون تكوينًا في أساسيات الصحافة المواطِنة، والتحقيق الميداني، وإنتاج المحتويات متعددة الوسائط، ضمن أخلاقيات قائمة على</w:t>
      </w:r>
      <w:r>
        <w:rPr>
          <w:rFonts w:hint="cs"/>
          <w:sz w:val="24"/>
          <w:szCs w:val="24"/>
          <w:rtl/>
        </w:rPr>
        <w:t xml:space="preserve"> الحس المواطن</w:t>
      </w:r>
      <w:r w:rsidRPr="002C3727">
        <w:rPr>
          <w:sz w:val="24"/>
          <w:szCs w:val="24"/>
          <w:rtl/>
        </w:rPr>
        <w:t xml:space="preserve"> وصون الكرامة. كما سيستكشف التكوين بشكل خاص قضايا الهجرة والمناخ والمسائل الاجتماعية من خلال مقاربة ثنائية اللغة العربية/الفرنسية، بما يخلق جسورًا بين الواقعين المغربي والفرنسي</w:t>
      </w:r>
      <w:r w:rsidRPr="002C3727">
        <w:rPr>
          <w:sz w:val="24"/>
          <w:szCs w:val="24"/>
        </w:rPr>
        <w:t>.</w:t>
      </w:r>
    </w:p>
    <w:p w14:paraId="765DF3FB" w14:textId="77777777" w:rsidR="002C3727" w:rsidRPr="002C3727" w:rsidRDefault="002C3727" w:rsidP="002C3727">
      <w:pPr>
        <w:pBdr>
          <w:left w:val="single" w:sz="18" w:space="6" w:color="C0392B"/>
        </w:pBdr>
        <w:bidi/>
        <w:spacing w:before="240" w:after="100"/>
        <w:rPr>
          <w:sz w:val="24"/>
          <w:szCs w:val="24"/>
        </w:rPr>
      </w:pP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3555"/>
      </w:tblGrid>
      <w:tr w:rsidR="00064C05" w14:paraId="74D0D0EA" w14:textId="77777777" w:rsidTr="00E225A7">
        <w:trPr>
          <w:jc w:val="center"/>
        </w:trPr>
        <w:tc>
          <w:tcPr>
            <w:tcW w:w="3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47CFB8C" w14:textId="010F0783" w:rsidR="00064C05" w:rsidRDefault="002C3727" w:rsidP="00454C4A">
            <w:pPr>
              <w:bidi/>
              <w:spacing w:after="30"/>
              <w:jc w:val="right"/>
              <w:rPr>
                <w:rFonts w:hint="cs"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الزمان</w:t>
            </w:r>
          </w:p>
          <w:p w14:paraId="19CADE50" w14:textId="5AD88936" w:rsidR="00064C05" w:rsidRPr="002C3727" w:rsidRDefault="002C3727" w:rsidP="002C3727">
            <w:pPr>
              <w:bidi/>
              <w:spacing w:after="240"/>
              <w:jc w:val="center"/>
              <w:rPr>
                <w:rFonts w:asciiTheme="minorBidi" w:hAnsiTheme="minorBidi"/>
                <w:b/>
                <w:bCs/>
                <w:color w:val="C00000"/>
              </w:rPr>
            </w:pPr>
            <w:r>
              <w:rPr>
                <w:rFonts w:asciiTheme="minorBidi" w:hAnsiTheme="minorBidi" w:hint="cs"/>
                <w:color w:val="C00000"/>
                <w:rtl/>
              </w:rPr>
              <w:t>من 8 الى 12ٍ يونيو 2026</w:t>
            </w:r>
          </w:p>
        </w:tc>
        <w:tc>
          <w:tcPr>
            <w:tcW w:w="35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6BF5C3C" w14:textId="6EF8A869" w:rsidR="00064C05" w:rsidRDefault="002C3727" w:rsidP="00064C05">
            <w:pPr>
              <w:bidi/>
              <w:spacing w:after="30"/>
              <w:jc w:val="right"/>
            </w:pPr>
            <w:r>
              <w:rPr>
                <w:rFonts w:hint="cs"/>
                <w:rtl/>
              </w:rPr>
              <w:t xml:space="preserve">المكان </w:t>
            </w:r>
          </w:p>
          <w:p w14:paraId="464233FA" w14:textId="5560D8F7" w:rsidR="00064C05" w:rsidRPr="00E225A7" w:rsidRDefault="00C00DF8" w:rsidP="00E225A7">
            <w:pPr>
              <w:bidi/>
              <w:jc w:val="right"/>
              <w:rPr>
                <w:rFonts w:ascii="Arial" w:eastAsia="Arial" w:hAnsi="Arial" w:cs="Arial"/>
                <w:b/>
                <w:bCs/>
                <w:color w:val="222222"/>
              </w:rPr>
            </w:pPr>
            <w:proofErr w:type="spellStart"/>
            <w:proofErr w:type="gramStart"/>
            <w:r w:rsidRPr="00A43F94">
              <w:rPr>
                <w:rFonts w:asciiTheme="minorBidi" w:hAnsiTheme="minorBidi"/>
                <w:b/>
                <w:bCs/>
                <w:color w:val="C00000"/>
              </w:rPr>
              <w:t>المعهد</w:t>
            </w:r>
            <w:proofErr w:type="spellEnd"/>
            <w:proofErr w:type="gramEnd"/>
            <w:r w:rsidRPr="00A43F94">
              <w:rPr>
                <w:rFonts w:asciiTheme="minorBidi" w:hAnsiTheme="minorBidi"/>
                <w:b/>
                <w:bCs/>
                <w:color w:val="C00000"/>
              </w:rPr>
              <w:t xml:space="preserve"> </w:t>
            </w:r>
            <w:proofErr w:type="spellStart"/>
            <w:r w:rsidRPr="00A43F94">
              <w:rPr>
                <w:rFonts w:asciiTheme="minorBidi" w:hAnsiTheme="minorBidi"/>
                <w:b/>
                <w:bCs/>
                <w:color w:val="C00000"/>
              </w:rPr>
              <w:t>الفرنسي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C00000"/>
                <w:rtl/>
              </w:rPr>
              <w:t xml:space="preserve"> للدار البيضاء</w:t>
            </w:r>
          </w:p>
        </w:tc>
      </w:tr>
    </w:tbl>
    <w:p w14:paraId="09EB8BB6" w14:textId="77777777" w:rsidR="00064C05" w:rsidRDefault="00064C05" w:rsidP="00AF2041">
      <w:pPr>
        <w:bidi/>
        <w:spacing w:before="40" w:after="60"/>
      </w:pPr>
    </w:p>
    <w:p w14:paraId="2C5B6B68" w14:textId="77777777" w:rsidR="00064C05" w:rsidRPr="005923E3" w:rsidRDefault="00064C05" w:rsidP="00D97935">
      <w:pPr>
        <w:pBdr>
          <w:left w:val="single" w:sz="18" w:space="6" w:color="C0392B"/>
        </w:pBdr>
        <w:bidi/>
        <w:spacing w:before="240" w:after="100"/>
        <w:rPr>
          <w:sz w:val="24"/>
          <w:szCs w:val="24"/>
        </w:rPr>
      </w:pPr>
      <w:r w:rsidRPr="005923E3">
        <w:rPr>
          <w:sz w:val="24"/>
          <w:szCs w:val="24"/>
        </w:rPr>
        <w:t>البرنامج — خمسة أيام من التكوين</w:t>
      </w:r>
    </w:p>
    <w:p w14:paraId="4A3447A7" w14:textId="49DFC865" w:rsidR="00064C05" w:rsidRPr="005923E3" w:rsidRDefault="00064C05" w:rsidP="00D97935">
      <w:pPr>
        <w:bidi/>
        <w:spacing w:before="40" w:after="60"/>
        <w:ind w:left="280"/>
        <w:rPr>
          <w:sz w:val="24"/>
          <w:szCs w:val="24"/>
        </w:rPr>
      </w:pPr>
      <w:proofErr w:type="spellStart"/>
      <w:proofErr w:type="gramStart"/>
      <w:r w:rsidRPr="005923E3">
        <w:rPr>
          <w:rFonts w:ascii="Arial" w:eastAsia="Arial" w:hAnsi="Arial" w:cs="Arial"/>
          <w:color w:val="444444"/>
          <w:sz w:val="24"/>
          <w:szCs w:val="24"/>
        </w:rPr>
        <w:t>حصة</w:t>
      </w:r>
      <w:proofErr w:type="spellEnd"/>
      <w:proofErr w:type="gram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افتتاحية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(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يوم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واحد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) 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تليها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ورشة تقنية مكثفة ضمن مجموعات صغيرة من 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أربعة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أشخاص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(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أربعة</w:t>
      </w:r>
      <w:proofErr w:type="spell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proofErr w:type="spellStart"/>
      <w:r w:rsidRPr="005923E3">
        <w:rPr>
          <w:rFonts w:ascii="Arial" w:eastAsia="Arial" w:hAnsi="Arial" w:cs="Arial"/>
          <w:color w:val="444444"/>
          <w:sz w:val="24"/>
          <w:szCs w:val="24"/>
        </w:rPr>
        <w:t>أيام</w:t>
      </w:r>
      <w:proofErr w:type="spellEnd"/>
      <w:proofErr w:type="gramStart"/>
      <w:r w:rsidRPr="005923E3">
        <w:rPr>
          <w:rFonts w:ascii="Arial" w:eastAsia="Arial" w:hAnsi="Arial" w:cs="Arial"/>
          <w:color w:val="444444"/>
          <w:sz w:val="24"/>
          <w:szCs w:val="24"/>
        </w:rPr>
        <w:t>):</w:t>
      </w:r>
      <w:proofErr w:type="gramEnd"/>
    </w:p>
    <w:p w14:paraId="52ADA776" w14:textId="77777777" w:rsidR="00064C05" w:rsidRPr="00DA0337" w:rsidRDefault="00064C05" w:rsidP="00DA0337">
      <w:pPr>
        <w:bidi/>
        <w:spacing w:after="0"/>
        <w:rPr>
          <w:sz w:val="18"/>
          <w:szCs w:val="18"/>
        </w:rPr>
      </w:pPr>
    </w:p>
    <w:tbl>
      <w:tblPr>
        <w:tblW w:w="9186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400"/>
        <w:gridCol w:w="5186"/>
      </w:tblGrid>
      <w:tr w:rsidR="00064C05" w:rsidRPr="00DA0337" w14:paraId="7B7413C6" w14:textId="77777777" w:rsidTr="00454C4A">
        <w:trPr>
          <w:tblHeader/>
        </w:trPr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AFE32E1" w14:textId="77777777" w:rsidR="002F2C50" w:rsidRDefault="00000000">
            <w:pPr>
              <w:bidi/>
              <w:jc w:val="right"/>
            </w:pPr>
            <w:r>
              <w:t>اليوم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34F2D9D9" w14:textId="77777777" w:rsidR="002F2C50" w:rsidRDefault="00000000">
            <w:pPr>
              <w:bidi/>
              <w:jc w:val="right"/>
            </w:pPr>
            <w:r>
              <w:t>الموضوع</w:t>
            </w:r>
          </w:p>
        </w:tc>
        <w:tc>
          <w:tcPr>
            <w:tcW w:w="51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392B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39C3A43" w14:textId="77777777" w:rsidR="002F2C50" w:rsidRDefault="00000000">
            <w:pPr>
              <w:bidi/>
              <w:jc w:val="right"/>
            </w:pPr>
            <w:r>
              <w:t>المحتوى</w:t>
            </w:r>
          </w:p>
        </w:tc>
      </w:tr>
      <w:tr w:rsidR="00064C05" w:rsidRPr="00DA0337" w14:paraId="673F84E5" w14:textId="77777777" w:rsidTr="00454C4A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2F27814D" w14:textId="77777777" w:rsidR="002F2C50" w:rsidRDefault="00000000" w:rsidP="00C00DF8">
            <w:pPr>
              <w:bidi/>
            </w:pPr>
            <w:r>
              <w:t>اليوم الأول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19982FE1" w14:textId="77777777" w:rsidR="002F2C50" w:rsidRDefault="00000000" w:rsidP="00C00DF8">
            <w:pPr>
              <w:bidi/>
            </w:pPr>
            <w:r>
              <w:t>الحصة الافتتاحية والتحسيس</w:t>
            </w:r>
          </w:p>
        </w:tc>
        <w:tc>
          <w:tcPr>
            <w:tcW w:w="51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7E719A75" w14:textId="77777777" w:rsidR="002F2C50" w:rsidRDefault="00000000" w:rsidP="00C00DF8">
            <w:pPr>
              <w:bidi/>
            </w:pPr>
            <w:r>
              <w:t>مدخل إلى الصحافة المواطِنة، أخلاقيات العمل الصحافي، وشهادات لصحافيين شركاء</w:t>
            </w:r>
          </w:p>
        </w:tc>
      </w:tr>
      <w:tr w:rsidR="00064C05" w:rsidRPr="00DA0337" w14:paraId="276509EE" w14:textId="77777777" w:rsidTr="00454C4A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0ADA31EA" w14:textId="77777777" w:rsidR="002F2C50" w:rsidRDefault="00000000" w:rsidP="00C00DF8">
            <w:pPr>
              <w:bidi/>
            </w:pPr>
            <w:r>
              <w:t>اليوم الثاني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FB9A6FC" w14:textId="77777777" w:rsidR="002F2C50" w:rsidRDefault="00000000" w:rsidP="00C00DF8">
            <w:pPr>
              <w:bidi/>
            </w:pPr>
            <w:r>
              <w:t>التحقيق والعمل الميداني</w:t>
            </w:r>
          </w:p>
        </w:tc>
        <w:tc>
          <w:tcPr>
            <w:tcW w:w="51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40480E9A" w14:textId="77777777" w:rsidR="002F2C50" w:rsidRDefault="00000000" w:rsidP="00C00DF8">
            <w:pPr>
              <w:bidi/>
            </w:pPr>
            <w:r>
              <w:t>تقنيات إجراء المقابلات، التحقق من المعلومات، ومحاكاة روبورتاج ميداني</w:t>
            </w:r>
          </w:p>
        </w:tc>
      </w:tr>
      <w:tr w:rsidR="00064C05" w:rsidRPr="00DA0337" w14:paraId="4377410E" w14:textId="77777777" w:rsidTr="00454C4A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A3ABD16" w14:textId="77777777" w:rsidR="002F2C50" w:rsidRDefault="00000000" w:rsidP="00C00DF8">
            <w:pPr>
              <w:bidi/>
            </w:pPr>
            <w:r>
              <w:t>اليوم الثالث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A74D5B9" w14:textId="77777777" w:rsidR="002F2C50" w:rsidRDefault="00000000" w:rsidP="00C00DF8">
            <w:pPr>
              <w:bidi/>
            </w:pPr>
            <w:r>
              <w:t>إنتاج المحتوى</w:t>
            </w:r>
          </w:p>
        </w:tc>
        <w:tc>
          <w:tcPr>
            <w:tcW w:w="51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1F380728" w14:textId="77777777" w:rsidR="002F2C50" w:rsidRDefault="00000000" w:rsidP="00C00DF8">
            <w:pPr>
              <w:bidi/>
            </w:pPr>
            <w:r>
              <w:t>صيغ المحتوى (مقال، فيديو قصير، مادة صوتية)، الصحافة عبر الهاتف الذكي، التقاط الصورة والصوت</w:t>
            </w:r>
          </w:p>
        </w:tc>
      </w:tr>
      <w:tr w:rsidR="00064C05" w:rsidRPr="00DA0337" w14:paraId="65665941" w14:textId="77777777" w:rsidTr="00454C4A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5107806A" w14:textId="77777777" w:rsidR="002F2C50" w:rsidRDefault="00000000" w:rsidP="00C00DF8">
            <w:pPr>
              <w:bidi/>
            </w:pPr>
            <w:r>
              <w:lastRenderedPageBreak/>
              <w:t>اليومان الرابع والخامس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27D6438B" w14:textId="77777777" w:rsidR="002F2C50" w:rsidRDefault="00000000" w:rsidP="00C00DF8">
            <w:pPr>
              <w:bidi/>
            </w:pPr>
            <w:r>
              <w:t>النشر والعرض</w:t>
            </w:r>
          </w:p>
        </w:tc>
        <w:tc>
          <w:tcPr>
            <w:tcW w:w="51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1E9E796" w14:textId="77777777" w:rsidR="002F2C50" w:rsidRDefault="00000000" w:rsidP="00C00DF8">
            <w:pPr>
              <w:bidi/>
            </w:pPr>
            <w:r>
              <w:t>وسائل التواصل الاجتماعي، بناء السرد، تقديم المشاريع، والعرض العمومي</w:t>
            </w:r>
          </w:p>
        </w:tc>
      </w:tr>
    </w:tbl>
    <w:p w14:paraId="227B04CE" w14:textId="77777777" w:rsidR="00064C05" w:rsidRPr="00DA0337" w:rsidRDefault="00064C05" w:rsidP="00DA0337">
      <w:pPr>
        <w:bidi/>
        <w:spacing w:after="0"/>
        <w:rPr>
          <w:sz w:val="18"/>
          <w:szCs w:val="18"/>
        </w:rPr>
      </w:pPr>
    </w:p>
    <w:p w14:paraId="647425C8" w14:textId="4850D9A7" w:rsidR="00064C05" w:rsidRPr="00D97935" w:rsidRDefault="00C00DF8" w:rsidP="00C00DF8">
      <w:pPr>
        <w:pBdr>
          <w:left w:val="single" w:sz="18" w:space="6" w:color="C0392B"/>
        </w:pBdr>
        <w:bidi/>
        <w:spacing w:before="240" w:after="100"/>
        <w:rPr>
          <w:b/>
          <w:bCs/>
          <w:color w:val="C00000"/>
          <w:sz w:val="26"/>
          <w:szCs w:val="26"/>
        </w:rPr>
      </w:pPr>
      <w:r w:rsidRPr="00D97935">
        <w:rPr>
          <w:rFonts w:hint="cs"/>
          <w:b/>
          <w:bCs/>
          <w:color w:val="C00000"/>
          <w:sz w:val="26"/>
          <w:szCs w:val="26"/>
          <w:rtl/>
        </w:rPr>
        <w:t xml:space="preserve">شروط المشاركة: </w:t>
      </w:r>
    </w:p>
    <w:p w14:paraId="743C826F" w14:textId="1F4A3C57" w:rsidR="00C00DF8" w:rsidRPr="00C00DF8" w:rsidRDefault="00C00DF8" w:rsidP="00C00DF8">
      <w:pPr>
        <w:pBdr>
          <w:left w:val="single" w:sz="18" w:space="6" w:color="C0392B"/>
        </w:pBdr>
        <w:bidi/>
        <w:spacing w:before="240" w:after="100"/>
        <w:rPr>
          <w:sz w:val="24"/>
          <w:szCs w:val="24"/>
        </w:rPr>
      </w:pPr>
      <w:r w:rsidRPr="00C00DF8">
        <w:rPr>
          <w:sz w:val="24"/>
          <w:szCs w:val="24"/>
          <w:rtl/>
        </w:rPr>
        <w:t>شباب وشابات منخرطون في جمعيات ويستجيبون لأحد ال</w:t>
      </w:r>
      <w:r w:rsidRPr="00C00DF8">
        <w:rPr>
          <w:rFonts w:hint="cs"/>
          <w:sz w:val="24"/>
          <w:szCs w:val="24"/>
          <w:rtl/>
          <w:lang w:bidi="ar-MA"/>
        </w:rPr>
        <w:t>شروط</w:t>
      </w:r>
      <w:r w:rsidRPr="00C00DF8">
        <w:rPr>
          <w:sz w:val="24"/>
          <w:szCs w:val="24"/>
          <w:rtl/>
        </w:rPr>
        <w:t xml:space="preserve"> التالية</w:t>
      </w:r>
      <w:r w:rsidRPr="00C00DF8">
        <w:rPr>
          <w:sz w:val="24"/>
          <w:szCs w:val="24"/>
        </w:rPr>
        <w:t>:</w:t>
      </w:r>
      <w:r w:rsidRPr="00C00DF8">
        <w:rPr>
          <w:sz w:val="24"/>
          <w:szCs w:val="24"/>
        </w:rPr>
        <w:br/>
        <w:t xml:space="preserve">– </w:t>
      </w:r>
      <w:r w:rsidRPr="00C00DF8">
        <w:rPr>
          <w:sz w:val="24"/>
          <w:szCs w:val="24"/>
          <w:rtl/>
        </w:rPr>
        <w:t>شباب وشابات (18–35 سنة) من القطاع الجمعوي</w:t>
      </w:r>
      <w:r w:rsidRPr="00C00DF8">
        <w:rPr>
          <w:sz w:val="24"/>
          <w:szCs w:val="24"/>
        </w:rPr>
        <w:br/>
        <w:t xml:space="preserve">– </w:t>
      </w:r>
      <w:r w:rsidRPr="00C00DF8">
        <w:rPr>
          <w:sz w:val="24"/>
          <w:szCs w:val="24"/>
          <w:rtl/>
        </w:rPr>
        <w:t>نساء منخرطات أو في طور الانخراط في المجالات الإعلامية والمواطِنة</w:t>
      </w:r>
      <w:r w:rsidRPr="00C00DF8">
        <w:rPr>
          <w:sz w:val="24"/>
          <w:szCs w:val="24"/>
        </w:rPr>
        <w:br/>
        <w:t xml:space="preserve">– </w:t>
      </w:r>
      <w:r w:rsidRPr="00C00DF8">
        <w:rPr>
          <w:sz w:val="24"/>
          <w:szCs w:val="24"/>
          <w:rtl/>
        </w:rPr>
        <w:t>صحافيون وصحافيات في بداية المسار المهني</w:t>
      </w:r>
      <w:r>
        <w:rPr>
          <w:rFonts w:hint="cs"/>
          <w:sz w:val="24"/>
          <w:szCs w:val="24"/>
          <w:rtl/>
        </w:rPr>
        <w:t xml:space="preserve">. </w:t>
      </w:r>
    </w:p>
    <w:p w14:paraId="031F15C0" w14:textId="021A7622" w:rsidR="00064C05" w:rsidRPr="00D97935" w:rsidRDefault="00C00DF8" w:rsidP="00C00DF8">
      <w:pPr>
        <w:pBdr>
          <w:left w:val="single" w:sz="18" w:space="6" w:color="C0392B"/>
        </w:pBdr>
        <w:bidi/>
        <w:spacing w:before="240" w:after="100"/>
        <w:rPr>
          <w:rFonts w:ascii="Arial" w:eastAsia="Arial" w:hAnsi="Arial" w:cs="Arial"/>
          <w:color w:val="444444"/>
          <w:sz w:val="26"/>
          <w:szCs w:val="26"/>
          <w:rtl/>
        </w:rPr>
      </w:pPr>
      <w:r w:rsidRPr="00D97935">
        <w:rPr>
          <w:rFonts w:hint="cs"/>
          <w:b/>
          <w:bCs/>
          <w:color w:val="C00000"/>
          <w:sz w:val="26"/>
          <w:szCs w:val="26"/>
          <w:rtl/>
        </w:rPr>
        <w:t xml:space="preserve">مخرجات الدورة التكوينية: </w:t>
      </w:r>
    </w:p>
    <w:p w14:paraId="4F05F78D" w14:textId="14590B3C" w:rsidR="00C00DF8" w:rsidRPr="005923E3" w:rsidRDefault="00C00DF8" w:rsidP="00C00DF8">
      <w:pPr>
        <w:pBdr>
          <w:left w:val="single" w:sz="18" w:space="6" w:color="C0392B"/>
        </w:pBdr>
        <w:bidi/>
        <w:spacing w:before="240" w:after="100"/>
        <w:rPr>
          <w:rFonts w:ascii="Arial" w:eastAsia="Arial" w:hAnsi="Arial" w:cs="Arial"/>
          <w:color w:val="444444"/>
          <w:sz w:val="24"/>
          <w:szCs w:val="24"/>
        </w:rPr>
      </w:pPr>
      <w:r w:rsidRPr="00C00DF8">
        <w:rPr>
          <w:rFonts w:ascii="Arial" w:eastAsia="Arial" w:hAnsi="Arial" w:cs="Arial"/>
          <w:color w:val="444444"/>
          <w:sz w:val="24"/>
          <w:szCs w:val="24"/>
          <w:rtl/>
        </w:rPr>
        <w:t>في نهاية الدورة، ستقوم كل مجموعة بإنتاج محتويات صحافية ملموسة (مقالات قصيرة، فيديوهات، مواد صوتية، ورسوم بيانية)، تُعرض خلال تقديم عمومي. كما سيتم تسليمكم دليلاً منهجيًا</w:t>
      </w:r>
      <w:r w:rsidRPr="00C00DF8">
        <w:rPr>
          <w:rFonts w:ascii="Arial" w:eastAsia="Arial" w:hAnsi="Arial" w:cs="Arial"/>
          <w:color w:val="444444"/>
          <w:sz w:val="24"/>
          <w:szCs w:val="24"/>
        </w:rPr>
        <w:t>.</w:t>
      </w:r>
    </w:p>
    <w:p w14:paraId="5A921FB2" w14:textId="77777777" w:rsidR="00E225A7" w:rsidRPr="005923E3" w:rsidRDefault="00E225A7" w:rsidP="00064C05">
      <w:pPr>
        <w:bidi/>
        <w:spacing w:before="40" w:after="60"/>
        <w:ind w:left="280"/>
        <w:rPr>
          <w:sz w:val="24"/>
          <w:szCs w:val="24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746"/>
      </w:tblGrid>
      <w:tr w:rsidR="00064C05" w:rsidRPr="005923E3" w14:paraId="28FA171F" w14:textId="77777777" w:rsidTr="00454C4A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392B"/>
            <w:tcMar>
              <w:top w:w="140" w:type="dxa"/>
              <w:left w:w="240" w:type="dxa"/>
              <w:bottom w:w="140" w:type="dxa"/>
              <w:right w:w="160" w:type="dxa"/>
            </w:tcMar>
            <w:vAlign w:val="center"/>
          </w:tcPr>
          <w:p w14:paraId="75423F6E" w14:textId="76ECA2EB" w:rsidR="00064C05" w:rsidRPr="005923E3" w:rsidRDefault="00C00DF8" w:rsidP="00795306">
            <w:pPr>
              <w:bidi/>
              <w:jc w:val="center"/>
              <w:rPr>
                <w:sz w:val="24"/>
                <w:szCs w:val="24"/>
              </w:rPr>
            </w:pPr>
            <w:r w:rsidRPr="00C00DF8">
              <w:rPr>
                <w:rFonts w:ascii="Arial" w:eastAsia="Arial" w:hAnsi="Arial" w:cs="Arial"/>
                <w:b/>
                <w:bCs/>
                <w:color w:val="FFCCCC"/>
                <w:sz w:val="24"/>
                <w:szCs w:val="24"/>
                <w:rtl/>
              </w:rPr>
              <w:t>آخر أجل للترشيح — 25 ماي 2026</w:t>
            </w:r>
          </w:p>
        </w:tc>
        <w:tc>
          <w:tcPr>
            <w:tcW w:w="3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0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07C42D72" w14:textId="77777777" w:rsidR="00064C05" w:rsidRPr="00795306" w:rsidRDefault="00795306" w:rsidP="00795306">
            <w:pPr>
              <w:bidi/>
              <w:spacing w:after="40"/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</w:pPr>
            <w:r w:rsidRPr="00795306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  <w:lang w:bidi="ar-MA"/>
              </w:rPr>
              <w:t>تكوين مجاني</w:t>
            </w:r>
          </w:p>
          <w:p w14:paraId="50B7746B" w14:textId="05B417AB" w:rsidR="00795306" w:rsidRPr="00795306" w:rsidRDefault="00795306" w:rsidP="00795306">
            <w:pPr>
              <w:bidi/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795306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ملف </w:t>
            </w:r>
            <w:proofErr w:type="spellStart"/>
            <w:r w:rsidRPr="00795306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الترشيج</w:t>
            </w:r>
            <w:proofErr w:type="spellEnd"/>
            <w:r w:rsidRPr="00795306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: سيرة ذاتية</w:t>
            </w:r>
          </w:p>
        </w:tc>
      </w:tr>
    </w:tbl>
    <w:p w14:paraId="1D55C978" w14:textId="77777777" w:rsidR="00064C05" w:rsidRPr="005923E3" w:rsidRDefault="00064C05" w:rsidP="00064C05">
      <w:pPr>
        <w:bidi/>
        <w:spacing w:before="160" w:after="40"/>
        <w:rPr>
          <w:sz w:val="24"/>
          <w:szCs w:val="24"/>
        </w:rPr>
      </w:pPr>
    </w:p>
    <w:p w14:paraId="7F1EC5D3" w14:textId="77777777" w:rsidR="00064C05" w:rsidRPr="00BF4FFC" w:rsidRDefault="00064C05" w:rsidP="00795306">
      <w:pPr>
        <w:pBdr>
          <w:left w:val="single" w:sz="18" w:space="6" w:color="C0392B"/>
        </w:pBdr>
        <w:bidi/>
        <w:spacing w:before="240" w:after="100"/>
        <w:rPr>
          <w:b/>
          <w:bCs/>
          <w:color w:val="C00000"/>
          <w:sz w:val="26"/>
          <w:szCs w:val="26"/>
        </w:rPr>
      </w:pPr>
      <w:proofErr w:type="gramStart"/>
      <w:r w:rsidRPr="00BF4FFC">
        <w:rPr>
          <w:b/>
          <w:bCs/>
          <w:color w:val="C00000"/>
          <w:sz w:val="26"/>
          <w:szCs w:val="26"/>
        </w:rPr>
        <w:t>كيفية</w:t>
      </w:r>
      <w:proofErr w:type="gramEnd"/>
      <w:r w:rsidRPr="00BF4FFC">
        <w:rPr>
          <w:b/>
          <w:bCs/>
          <w:color w:val="C00000"/>
          <w:sz w:val="26"/>
          <w:szCs w:val="26"/>
        </w:rPr>
        <w:t xml:space="preserve"> الترشح؟</w:t>
      </w:r>
    </w:p>
    <w:p w14:paraId="5A98298F" w14:textId="77777777" w:rsidR="00064C05" w:rsidRPr="005923E3" w:rsidRDefault="00064C05" w:rsidP="00795306">
      <w:pPr>
        <w:bidi/>
        <w:spacing w:before="40" w:after="60"/>
        <w:ind w:left="280"/>
        <w:rPr>
          <w:sz w:val="24"/>
          <w:szCs w:val="24"/>
        </w:rPr>
      </w:pPr>
      <w:proofErr w:type="gramStart"/>
      <w:r w:rsidRPr="005923E3">
        <w:rPr>
          <w:rFonts w:ascii="Arial" w:eastAsia="Arial" w:hAnsi="Arial" w:cs="Arial"/>
          <w:color w:val="444444"/>
          <w:sz w:val="24"/>
          <w:szCs w:val="24"/>
        </w:rPr>
        <w:t>أرسلوا</w:t>
      </w:r>
      <w:proofErr w:type="gramEnd"/>
      <w:r w:rsidRPr="005923E3">
        <w:rPr>
          <w:rFonts w:ascii="Arial" w:eastAsia="Arial" w:hAnsi="Arial" w:cs="Arial"/>
          <w:color w:val="444444"/>
          <w:sz w:val="24"/>
          <w:szCs w:val="24"/>
        </w:rPr>
        <w:t xml:space="preserve"> ترشيحاتكم قبل 25 ماي 2026 على الساعة الثانية عشرة ليلاً إلى العنوان </w:t>
      </w:r>
      <w:proofErr w:type="gramStart"/>
      <w:r w:rsidRPr="005923E3">
        <w:rPr>
          <w:rFonts w:ascii="Arial" w:eastAsia="Arial" w:hAnsi="Arial" w:cs="Arial"/>
          <w:color w:val="444444"/>
          <w:sz w:val="24"/>
          <w:szCs w:val="24"/>
        </w:rPr>
        <w:t>التالي:</w:t>
      </w:r>
      <w:proofErr w:type="gramEnd"/>
    </w:p>
    <w:p w14:paraId="1A7F412C" w14:textId="77777777" w:rsidR="00064C05" w:rsidRPr="005923E3" w:rsidRDefault="00CE321E" w:rsidP="00064C05">
      <w:pPr>
        <w:bidi/>
        <w:spacing w:before="80" w:after="80"/>
        <w:ind w:left="280"/>
        <w:rPr>
          <w:sz w:val="24"/>
          <w:szCs w:val="24"/>
        </w:rPr>
      </w:pPr>
      <w:hyperlink r:id="rId7" w:history="1">
        <w:r w:rsidRPr="005923E3">
          <w:rPr>
            <w:rStyle w:val="Lienhypertexte"/>
            <w:rFonts w:ascii="Arial" w:eastAsia="Arial" w:hAnsi="Arial" w:cs="Arial"/>
            <w:b/>
            <w:bCs/>
            <w:sz w:val="24"/>
            <w:szCs w:val="24"/>
          </w:rPr>
          <w:t>Media.enass@gmail.com</w:t>
        </w:r>
      </w:hyperlink>
      <w:r w:rsidRPr="005923E3">
        <w:rPr>
          <w:rFonts w:ascii="Arial" w:eastAsia="Arial" w:hAnsi="Arial" w:cs="Arial"/>
          <w:b/>
          <w:bCs/>
          <w:color w:val="C0392B"/>
          <w:sz w:val="24"/>
          <w:szCs w:val="24"/>
        </w:rPr>
        <w:t xml:space="preserve"> </w:t>
      </w:r>
    </w:p>
    <w:p w14:paraId="1EF3EFE1" w14:textId="77777777" w:rsidR="00064C05" w:rsidRPr="005923E3" w:rsidRDefault="00064C05" w:rsidP="00795306">
      <w:pPr>
        <w:bidi/>
        <w:spacing w:before="40" w:after="60"/>
        <w:ind w:left="280"/>
        <w:rPr>
          <w:sz w:val="24"/>
          <w:szCs w:val="24"/>
        </w:rPr>
      </w:pPr>
      <w:r w:rsidRPr="005923E3">
        <w:rPr>
          <w:rFonts w:ascii="Arial" w:eastAsia="Arial" w:hAnsi="Arial" w:cs="Arial"/>
          <w:color w:val="444444"/>
          <w:sz w:val="24"/>
          <w:szCs w:val="24"/>
        </w:rPr>
        <w:t>يجب أن يتضمن ملف الترشيح ما يلي:</w:t>
      </w:r>
    </w:p>
    <w:p w14:paraId="65142ECA" w14:textId="73A64890" w:rsidR="00795306" w:rsidRDefault="00795306" w:rsidP="00795306">
      <w:pPr>
        <w:bidi/>
        <w:spacing w:before="30" w:after="30" w:line="240" w:lineRule="auto"/>
        <w:rPr>
          <w:rFonts w:ascii="Arial" w:eastAsia="Arial" w:hAnsi="Arial" w:cs="Arial"/>
          <w:color w:val="444444"/>
          <w:sz w:val="24"/>
          <w:szCs w:val="24"/>
        </w:rPr>
      </w:pPr>
      <w:r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795306">
        <w:rPr>
          <w:rFonts w:ascii="Arial" w:eastAsia="Arial" w:hAnsi="Arial" w:cs="Arial"/>
          <w:color w:val="444444"/>
          <w:sz w:val="24"/>
          <w:szCs w:val="24"/>
        </w:rPr>
        <w:t xml:space="preserve">– </w:t>
      </w:r>
      <w:r w:rsidRPr="00795306">
        <w:rPr>
          <w:rFonts w:ascii="Arial" w:eastAsia="Arial" w:hAnsi="Arial" w:cs="Arial"/>
          <w:color w:val="444444"/>
          <w:sz w:val="24"/>
          <w:szCs w:val="24"/>
          <w:rtl/>
        </w:rPr>
        <w:t>الاسم الشخصي والعائلي</w:t>
      </w:r>
      <w:r w:rsidRPr="00795306">
        <w:rPr>
          <w:rFonts w:ascii="Arial" w:eastAsia="Arial" w:hAnsi="Arial" w:cs="Arial"/>
          <w:color w:val="444444"/>
          <w:sz w:val="24"/>
          <w:szCs w:val="24"/>
        </w:rPr>
        <w:br/>
      </w:r>
      <w:r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795306">
        <w:rPr>
          <w:rFonts w:ascii="Arial" w:eastAsia="Arial" w:hAnsi="Arial" w:cs="Arial"/>
          <w:color w:val="444444"/>
          <w:sz w:val="24"/>
          <w:szCs w:val="24"/>
        </w:rPr>
        <w:t xml:space="preserve">– </w:t>
      </w:r>
      <w:r w:rsidRPr="00795306">
        <w:rPr>
          <w:rFonts w:ascii="Arial" w:eastAsia="Arial" w:hAnsi="Arial" w:cs="Arial"/>
          <w:color w:val="444444"/>
          <w:sz w:val="24"/>
          <w:szCs w:val="24"/>
          <w:rtl/>
        </w:rPr>
        <w:t>اسم منظمتكم إذا كنتم أعضاء في جمعية أو نقابة أو تنسيقية</w:t>
      </w:r>
      <w:r w:rsidRPr="00795306">
        <w:rPr>
          <w:rFonts w:ascii="Arial" w:eastAsia="Arial" w:hAnsi="Arial" w:cs="Arial"/>
          <w:color w:val="444444"/>
          <w:sz w:val="24"/>
          <w:szCs w:val="24"/>
        </w:rPr>
        <w:br/>
      </w:r>
      <w:r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795306">
        <w:rPr>
          <w:rFonts w:ascii="Arial" w:eastAsia="Arial" w:hAnsi="Arial" w:cs="Arial"/>
          <w:color w:val="444444"/>
          <w:sz w:val="24"/>
          <w:szCs w:val="24"/>
        </w:rPr>
        <w:t xml:space="preserve">– </w:t>
      </w:r>
      <w:r w:rsidRPr="00795306">
        <w:rPr>
          <w:rFonts w:ascii="Arial" w:eastAsia="Arial" w:hAnsi="Arial" w:cs="Arial"/>
          <w:color w:val="444444"/>
          <w:sz w:val="24"/>
          <w:szCs w:val="24"/>
          <w:rtl/>
        </w:rPr>
        <w:t>تقديم مختصر لالتزامكم</w:t>
      </w:r>
      <w:r>
        <w:rPr>
          <w:rFonts w:ascii="Arial" w:eastAsia="Arial" w:hAnsi="Arial" w:cs="Arial" w:hint="cs"/>
          <w:color w:val="444444"/>
          <w:sz w:val="24"/>
          <w:szCs w:val="24"/>
          <w:rtl/>
        </w:rPr>
        <w:t> </w:t>
      </w:r>
      <w:r>
        <w:rPr>
          <w:rFonts w:ascii="Arial" w:eastAsia="Arial" w:hAnsi="Arial" w:cs="Arial" w:hint="cs"/>
          <w:color w:val="444444"/>
          <w:sz w:val="24"/>
          <w:szCs w:val="24"/>
          <w:rtl/>
          <w:lang w:bidi="ar-MA"/>
        </w:rPr>
        <w:t xml:space="preserve">وموضوعه </w:t>
      </w:r>
      <w:r w:rsidRPr="00795306">
        <w:rPr>
          <w:rFonts w:ascii="Arial" w:eastAsia="Arial" w:hAnsi="Arial" w:cs="Arial"/>
          <w:color w:val="444444"/>
          <w:sz w:val="24"/>
          <w:szCs w:val="24"/>
          <w:rtl/>
        </w:rPr>
        <w:t>(من 5 إلى 10 أسطر)</w:t>
      </w:r>
      <w:r w:rsidRPr="00795306">
        <w:rPr>
          <w:rFonts w:ascii="Arial" w:eastAsia="Arial" w:hAnsi="Arial" w:cs="Arial"/>
          <w:color w:val="444444"/>
          <w:sz w:val="24"/>
          <w:szCs w:val="24"/>
        </w:rPr>
        <w:br/>
      </w:r>
      <w:r>
        <w:rPr>
          <w:rFonts w:ascii="Arial" w:eastAsia="Arial" w:hAnsi="Arial" w:cs="Arial" w:hint="cs"/>
          <w:color w:val="444444"/>
          <w:sz w:val="24"/>
          <w:szCs w:val="24"/>
          <w:rtl/>
        </w:rPr>
        <w:t xml:space="preserve"> </w:t>
      </w:r>
      <w:r w:rsidRPr="00795306">
        <w:rPr>
          <w:rFonts w:ascii="Arial" w:eastAsia="Arial" w:hAnsi="Arial" w:cs="Arial"/>
          <w:color w:val="444444"/>
          <w:sz w:val="24"/>
          <w:szCs w:val="24"/>
        </w:rPr>
        <w:t>–</w:t>
      </w:r>
      <w:r>
        <w:rPr>
          <w:rFonts w:ascii="Arial" w:eastAsia="Arial" w:hAnsi="Arial" w:cs="Arial" w:hint="cs"/>
          <w:color w:val="444444"/>
          <w:sz w:val="24"/>
          <w:szCs w:val="24"/>
          <w:rtl/>
        </w:rPr>
        <w:t xml:space="preserve">دوافع مشاركة (أهداف) </w:t>
      </w:r>
      <w:r w:rsidRPr="00795306">
        <w:rPr>
          <w:rFonts w:ascii="Arial" w:eastAsia="Arial" w:hAnsi="Arial" w:cs="Arial"/>
          <w:color w:val="444444"/>
          <w:sz w:val="24"/>
          <w:szCs w:val="24"/>
        </w:rPr>
        <w:br/>
        <w:t xml:space="preserve">– </w:t>
      </w:r>
      <w:r w:rsidRPr="00795306">
        <w:rPr>
          <w:rFonts w:ascii="Arial" w:eastAsia="Arial" w:hAnsi="Arial" w:cs="Arial"/>
          <w:color w:val="444444"/>
          <w:sz w:val="24"/>
          <w:szCs w:val="24"/>
          <w:rtl/>
        </w:rPr>
        <w:t>السيرة الذاتية</w:t>
      </w:r>
    </w:p>
    <w:p w14:paraId="43F1E4BC" w14:textId="77777777" w:rsidR="00795306" w:rsidRPr="00BF4FFC" w:rsidRDefault="00795306" w:rsidP="00795306">
      <w:pPr>
        <w:bidi/>
        <w:spacing w:before="30" w:after="30" w:line="240" w:lineRule="auto"/>
        <w:rPr>
          <w:rFonts w:ascii="Arial" w:eastAsia="Arial" w:hAnsi="Arial" w:cs="Arial"/>
          <w:color w:val="444444"/>
          <w:sz w:val="26"/>
          <w:szCs w:val="26"/>
        </w:rPr>
      </w:pPr>
    </w:p>
    <w:p w14:paraId="4ABCAF37" w14:textId="77777777" w:rsidR="00795306" w:rsidRPr="00BF4FFC" w:rsidRDefault="00795306" w:rsidP="00795306">
      <w:pPr>
        <w:bidi/>
        <w:jc w:val="both"/>
        <w:rPr>
          <w:b/>
          <w:bCs/>
          <w:color w:val="C00000"/>
          <w:sz w:val="26"/>
          <w:szCs w:val="26"/>
        </w:rPr>
      </w:pPr>
      <w:r w:rsidRPr="00BF4FFC">
        <w:rPr>
          <w:b/>
          <w:bCs/>
          <w:color w:val="C00000"/>
          <w:sz w:val="26"/>
          <w:szCs w:val="26"/>
          <w:rtl/>
        </w:rPr>
        <w:t>الجوانب اللوجستية</w:t>
      </w:r>
      <w:r w:rsidRPr="00BF4FFC">
        <w:rPr>
          <w:b/>
          <w:bCs/>
          <w:color w:val="C00000"/>
          <w:sz w:val="26"/>
          <w:szCs w:val="26"/>
        </w:rPr>
        <w:t>:</w:t>
      </w:r>
    </w:p>
    <w:p w14:paraId="439AB143" w14:textId="50A38E79" w:rsidR="00795306" w:rsidRPr="00795306" w:rsidRDefault="00795306" w:rsidP="00795306">
      <w:pPr>
        <w:bidi/>
        <w:jc w:val="both"/>
        <w:rPr>
          <w:sz w:val="24"/>
          <w:szCs w:val="24"/>
        </w:rPr>
      </w:pPr>
      <w:r w:rsidRPr="00795306">
        <w:rPr>
          <w:sz w:val="24"/>
          <w:szCs w:val="24"/>
          <w:rtl/>
        </w:rPr>
        <w:t>تتكفل الجهة المنظمة بوجبات الغذاء، بينما تبقى تكاليف الإقامة والتنقل</w:t>
      </w:r>
      <w:r>
        <w:rPr>
          <w:sz w:val="24"/>
          <w:szCs w:val="24"/>
        </w:rPr>
        <w:t xml:space="preserve">   </w:t>
      </w:r>
      <w:r>
        <w:rPr>
          <w:rFonts w:hint="cs"/>
          <w:sz w:val="24"/>
          <w:szCs w:val="24"/>
          <w:rtl/>
          <w:lang w:bidi="ar-MA"/>
        </w:rPr>
        <w:t xml:space="preserve"> للقادمين من خارج الدار البيضاء </w:t>
      </w:r>
      <w:r w:rsidRPr="00795306">
        <w:rPr>
          <w:sz w:val="24"/>
          <w:szCs w:val="24"/>
          <w:rtl/>
        </w:rPr>
        <w:t>على عاتق المشاركين</w:t>
      </w:r>
      <w:r w:rsidRPr="00795306">
        <w:rPr>
          <w:sz w:val="24"/>
          <w:szCs w:val="24"/>
        </w:rPr>
        <w:t>.</w:t>
      </w:r>
    </w:p>
    <w:p w14:paraId="526AF3D3" w14:textId="3D776C60" w:rsidR="00521C99" w:rsidRPr="00521C99" w:rsidRDefault="00D97935" w:rsidP="00521C99">
      <w:pPr>
        <w:bidi/>
        <w:spacing w:before="30" w:after="30" w:line="240" w:lineRule="auto"/>
        <w:rPr>
          <w:rFonts w:ascii="Arial" w:eastAsia="Arial" w:hAnsi="Arial" w:cs="Arial"/>
          <w:color w:val="C00000"/>
          <w:sz w:val="26"/>
          <w:szCs w:val="26"/>
        </w:rPr>
      </w:pPr>
      <w:r w:rsidRPr="00BF4FFC">
        <w:rPr>
          <w:rFonts w:asciiTheme="minorBidi" w:hAnsiTheme="minorBidi" w:hint="cs"/>
          <w:b/>
          <w:bCs/>
          <w:color w:val="C00000"/>
          <w:sz w:val="26"/>
          <w:szCs w:val="26"/>
          <w:rtl/>
        </w:rPr>
        <w:lastRenderedPageBreak/>
        <w:t xml:space="preserve">فريق التكوين: </w:t>
      </w:r>
    </w:p>
    <w:p w14:paraId="5EC1B24C" w14:textId="77777777" w:rsidR="00521C99" w:rsidRPr="00521C99" w:rsidRDefault="00521C99" w:rsidP="00521C99">
      <w:pPr>
        <w:bidi/>
        <w:rPr>
          <w:rFonts w:asciiTheme="minorBidi" w:hAnsiTheme="minorBidi"/>
          <w:sz w:val="24"/>
          <w:szCs w:val="24"/>
        </w:rPr>
      </w:pPr>
      <w:hyperlink r:id="rId8" w:history="1">
        <w:r w:rsidRPr="00521C99">
          <w:rPr>
            <w:rStyle w:val="Lienhypertexte"/>
            <w:rFonts w:asciiTheme="minorBidi" w:hAnsiTheme="minorBidi"/>
            <w:sz w:val="24"/>
            <w:szCs w:val="24"/>
          </w:rPr>
          <w:t>Bondy Blog</w:t>
        </w:r>
      </w:hyperlink>
      <w:r w:rsidRPr="00521C99">
        <w:rPr>
          <w:rFonts w:asciiTheme="minorBidi" w:hAnsiTheme="minorBidi"/>
          <w:sz w:val="24"/>
          <w:szCs w:val="24"/>
        </w:rPr>
        <w:t xml:space="preserve"> </w:t>
      </w:r>
      <w:r w:rsidRPr="00521C99">
        <w:rPr>
          <w:rFonts w:asciiTheme="minorBidi" w:hAnsiTheme="minorBidi"/>
          <w:sz w:val="24"/>
          <w:szCs w:val="24"/>
          <w:rtl/>
        </w:rPr>
        <w:t>هو أول موقع إعلامي رقمي مستقل بفرنسا، تأسس في نونبر 2005 في قلب الاحتجاجات الحضرية. وتطمح منصتنا إلى أن تكون «الإعلام الحر الذي يروي قصصًا لا تُسمع في أماكن أخرى». ويسعى «</w:t>
      </w:r>
      <w:proofErr w:type="spellStart"/>
      <w:r w:rsidRPr="00521C99">
        <w:rPr>
          <w:rFonts w:asciiTheme="minorBidi" w:hAnsiTheme="minorBidi"/>
          <w:sz w:val="24"/>
          <w:szCs w:val="24"/>
          <w:rtl/>
        </w:rPr>
        <w:t>بوندي</w:t>
      </w:r>
      <w:proofErr w:type="spellEnd"/>
      <w:r w:rsidRPr="00521C99">
        <w:rPr>
          <w:rFonts w:asciiTheme="minorBidi" w:hAnsiTheme="minorBidi"/>
          <w:sz w:val="24"/>
          <w:szCs w:val="24"/>
          <w:rtl/>
        </w:rPr>
        <w:t xml:space="preserve"> بلوغ» إلى منح الكلمة لسكان الأحياء الشعبية، الذين غالبًا ما يتم تغييبهم أو وصمهم في وسائل الإعلام التقليدية، من خلال صحافة ميدانية ومهنية وملتزمة</w:t>
      </w:r>
      <w:r w:rsidRPr="00521C99">
        <w:rPr>
          <w:rFonts w:asciiTheme="minorBidi" w:hAnsiTheme="minorBidi"/>
          <w:sz w:val="24"/>
          <w:szCs w:val="24"/>
        </w:rPr>
        <w:t>.</w:t>
      </w:r>
    </w:p>
    <w:p w14:paraId="47E1FDC7" w14:textId="5886910C" w:rsidR="00521C99" w:rsidRPr="00521C99" w:rsidRDefault="00521C99" w:rsidP="00521C99">
      <w:pPr>
        <w:bidi/>
        <w:rPr>
          <w:rFonts w:asciiTheme="minorBidi" w:hAnsiTheme="minorBidi"/>
          <w:sz w:val="24"/>
          <w:szCs w:val="24"/>
        </w:rPr>
      </w:pPr>
      <w:hyperlink r:id="rId9" w:history="1">
        <w:r w:rsidRPr="00521C99">
          <w:rPr>
            <w:rStyle w:val="Lienhypertexte"/>
            <w:rFonts w:asciiTheme="minorBidi" w:hAnsiTheme="minorBidi"/>
            <w:sz w:val="24"/>
            <w:szCs w:val="24"/>
          </w:rPr>
          <w:t>ENASS.ma</w:t>
        </w:r>
      </w:hyperlink>
      <w:r w:rsidRPr="00521C99">
        <w:rPr>
          <w:rFonts w:asciiTheme="minorBidi" w:hAnsiTheme="minorBidi"/>
          <w:sz w:val="24"/>
          <w:szCs w:val="24"/>
        </w:rPr>
        <w:t xml:space="preserve"> </w:t>
      </w:r>
      <w:r w:rsidRPr="00521C99">
        <w:rPr>
          <w:rFonts w:asciiTheme="minorBidi" w:hAnsiTheme="minorBidi"/>
          <w:sz w:val="24"/>
          <w:szCs w:val="24"/>
          <w:rtl/>
        </w:rPr>
        <w:t>هي منصة إعلامية مغربية رقمية مستقلة وتشاركية وملتزمة بالصحافة الجيدة، أُطلقت في فبراير 2022. وتطمح منصتنا الرقمية إلى أن تكون «إعلام من لا صوت لهم». وتسعى «</w:t>
      </w:r>
      <w:r>
        <w:rPr>
          <w:rFonts w:asciiTheme="minorBidi" w:hAnsiTheme="minorBidi" w:hint="cs"/>
          <w:sz w:val="24"/>
          <w:szCs w:val="24"/>
          <w:rtl/>
        </w:rPr>
        <w:t>الناس</w:t>
      </w:r>
      <w:r w:rsidRPr="00521C99">
        <w:rPr>
          <w:rFonts w:asciiTheme="minorBidi" w:hAnsiTheme="minorBidi"/>
          <w:sz w:val="24"/>
          <w:szCs w:val="24"/>
          <w:rtl/>
        </w:rPr>
        <w:t>» إلى إعادة بناء جسور الثقة مع الجمهور، من خلال صحافة ميدانية ومهنية تحترم أخلاقيات المهنة</w:t>
      </w:r>
      <w:r w:rsidRPr="00521C99">
        <w:rPr>
          <w:rFonts w:asciiTheme="minorBidi" w:hAnsiTheme="minorBidi"/>
          <w:sz w:val="24"/>
          <w:szCs w:val="24"/>
        </w:rPr>
        <w:t>.</w:t>
      </w:r>
    </w:p>
    <w:p w14:paraId="2C9643B9" w14:textId="197C58E4" w:rsidR="00E225A7" w:rsidRPr="00D97935" w:rsidRDefault="00D97935" w:rsidP="00521C99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1BB0DD76" w14:textId="77777777" w:rsidR="00835685" w:rsidRPr="005923E3" w:rsidRDefault="00835685">
      <w:pPr>
        <w:bidi/>
        <w:rPr>
          <w:rFonts w:asciiTheme="minorBidi" w:hAnsiTheme="minorBidi"/>
          <w:sz w:val="24"/>
          <w:szCs w:val="24"/>
        </w:rPr>
      </w:pPr>
    </w:p>
    <w:sectPr w:rsidR="00835685" w:rsidRPr="005923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9D62" w14:textId="77777777" w:rsidR="00E17121" w:rsidRDefault="00E17121" w:rsidP="009D764A">
      <w:pPr>
        <w:spacing w:after="0" w:line="240" w:lineRule="auto"/>
      </w:pPr>
      <w:r>
        <w:separator/>
      </w:r>
    </w:p>
  </w:endnote>
  <w:endnote w:type="continuationSeparator" w:id="0">
    <w:p w14:paraId="720909D5" w14:textId="77777777" w:rsidR="00E17121" w:rsidRDefault="00E17121" w:rsidP="009D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7F98" w14:textId="77777777" w:rsidR="00EF7428" w:rsidRDefault="00EF7428" w:rsidP="00EF7428">
    <w:pPr>
      <w:pStyle w:val="Pieddepage"/>
      <w:jc w:val="center"/>
    </w:pPr>
    <w:r>
      <w:rPr>
        <w:noProof/>
      </w:rPr>
      <w:drawing>
        <wp:inline distT="0" distB="0" distL="0" distR="0" wp14:anchorId="4A5F50A8" wp14:editId="45A612E6">
          <wp:extent cx="1466457" cy="1085850"/>
          <wp:effectExtent l="0" t="0" r="0" b="0"/>
          <wp:docPr id="123245299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452990" name="Image 1232452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856" cy="108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FA183" w14:textId="77777777" w:rsidR="00EF7428" w:rsidRDefault="00EF7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F7F2" w14:textId="77777777" w:rsidR="00E17121" w:rsidRDefault="00E17121" w:rsidP="009D764A">
      <w:pPr>
        <w:spacing w:after="0" w:line="240" w:lineRule="auto"/>
      </w:pPr>
      <w:r>
        <w:separator/>
      </w:r>
    </w:p>
  </w:footnote>
  <w:footnote w:type="continuationSeparator" w:id="0">
    <w:p w14:paraId="107BA2A6" w14:textId="77777777" w:rsidR="00E17121" w:rsidRDefault="00E17121" w:rsidP="009D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D8F6" w14:textId="77777777" w:rsidR="009D764A" w:rsidRDefault="009D764A" w:rsidP="0034037C">
    <w:pPr>
      <w:pStyle w:val="En-tte"/>
      <w:jc w:val="center"/>
    </w:pPr>
    <w:r>
      <w:rPr>
        <w:noProof/>
      </w:rPr>
      <w:drawing>
        <wp:inline distT="0" distB="0" distL="0" distR="0" wp14:anchorId="027E70E7" wp14:editId="15BAE2F2">
          <wp:extent cx="1510030" cy="791135"/>
          <wp:effectExtent l="0" t="0" r="0" b="0"/>
          <wp:docPr id="99921364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13646" name="Image 999213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056" cy="810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37C">
      <w:t xml:space="preserve">        </w:t>
    </w:r>
    <w:r w:rsidR="00EF7428">
      <w:rPr>
        <w:noProof/>
      </w:rPr>
      <w:t xml:space="preserve">                                                     </w:t>
    </w:r>
    <w:r w:rsidR="0034037C">
      <w:t xml:space="preserve">                  </w:t>
    </w:r>
    <w:r w:rsidR="0034037C">
      <w:rPr>
        <w:noProof/>
      </w:rPr>
      <w:drawing>
        <wp:inline distT="0" distB="0" distL="0" distR="0" wp14:anchorId="6A6B4129" wp14:editId="2FAF9EBB">
          <wp:extent cx="780387" cy="927100"/>
          <wp:effectExtent l="0" t="0" r="1270" b="6350"/>
          <wp:docPr id="3659766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76623" name="Image 3659766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28" cy="93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C41A3" w14:textId="77777777" w:rsidR="009D764A" w:rsidRDefault="009D76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CB9"/>
    <w:multiLevelType w:val="hybridMultilevel"/>
    <w:tmpl w:val="6928A0A6"/>
    <w:lvl w:ilvl="0" w:tplc="88105892">
      <w:start w:val="1"/>
      <w:numFmt w:val="bullet"/>
      <w:lvlText w:val="–"/>
      <w:lvlJc w:val="left"/>
      <w:pPr>
        <w:ind w:left="560" w:hanging="280"/>
      </w:pPr>
    </w:lvl>
    <w:lvl w:ilvl="1" w:tplc="2A68336A">
      <w:numFmt w:val="decimal"/>
      <w:lvlText w:val=""/>
      <w:lvlJc w:val="left"/>
    </w:lvl>
    <w:lvl w:ilvl="2" w:tplc="C9682680">
      <w:numFmt w:val="decimal"/>
      <w:lvlText w:val=""/>
      <w:lvlJc w:val="left"/>
    </w:lvl>
    <w:lvl w:ilvl="3" w:tplc="74B82BAE">
      <w:numFmt w:val="decimal"/>
      <w:lvlText w:val=""/>
      <w:lvlJc w:val="left"/>
    </w:lvl>
    <w:lvl w:ilvl="4" w:tplc="3CF27366">
      <w:numFmt w:val="decimal"/>
      <w:lvlText w:val=""/>
      <w:lvlJc w:val="left"/>
    </w:lvl>
    <w:lvl w:ilvl="5" w:tplc="76D89F82">
      <w:numFmt w:val="decimal"/>
      <w:lvlText w:val=""/>
      <w:lvlJc w:val="left"/>
    </w:lvl>
    <w:lvl w:ilvl="6" w:tplc="A9F4A6FA">
      <w:numFmt w:val="decimal"/>
      <w:lvlText w:val=""/>
      <w:lvlJc w:val="left"/>
    </w:lvl>
    <w:lvl w:ilvl="7" w:tplc="3CCCECE0">
      <w:numFmt w:val="decimal"/>
      <w:lvlText w:val=""/>
      <w:lvlJc w:val="left"/>
    </w:lvl>
    <w:lvl w:ilvl="8" w:tplc="D22A2358">
      <w:numFmt w:val="decimal"/>
      <w:lvlText w:val=""/>
      <w:lvlJc w:val="left"/>
    </w:lvl>
  </w:abstractNum>
  <w:num w:numId="1" w16cid:durableId="1456173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FF"/>
    <w:rsid w:val="00064C05"/>
    <w:rsid w:val="0008468D"/>
    <w:rsid w:val="000C402C"/>
    <w:rsid w:val="0011426B"/>
    <w:rsid w:val="001853BE"/>
    <w:rsid w:val="002C3727"/>
    <w:rsid w:val="002F2C50"/>
    <w:rsid w:val="0034037C"/>
    <w:rsid w:val="003472FD"/>
    <w:rsid w:val="00357A8A"/>
    <w:rsid w:val="00394529"/>
    <w:rsid w:val="003B3443"/>
    <w:rsid w:val="004A4B84"/>
    <w:rsid w:val="00512B23"/>
    <w:rsid w:val="00521C99"/>
    <w:rsid w:val="00535177"/>
    <w:rsid w:val="0054000D"/>
    <w:rsid w:val="005923E3"/>
    <w:rsid w:val="005E23E9"/>
    <w:rsid w:val="005F7026"/>
    <w:rsid w:val="006A3E6F"/>
    <w:rsid w:val="006D3815"/>
    <w:rsid w:val="006F3048"/>
    <w:rsid w:val="006F569F"/>
    <w:rsid w:val="00795306"/>
    <w:rsid w:val="007B03AB"/>
    <w:rsid w:val="007C6A2E"/>
    <w:rsid w:val="008242FF"/>
    <w:rsid w:val="00832F43"/>
    <w:rsid w:val="00835685"/>
    <w:rsid w:val="0090609F"/>
    <w:rsid w:val="009147C2"/>
    <w:rsid w:val="009D5D79"/>
    <w:rsid w:val="009D764A"/>
    <w:rsid w:val="009E50B4"/>
    <w:rsid w:val="00A33CC0"/>
    <w:rsid w:val="00A43F94"/>
    <w:rsid w:val="00A955DF"/>
    <w:rsid w:val="00AF2041"/>
    <w:rsid w:val="00BE178E"/>
    <w:rsid w:val="00BF4FFC"/>
    <w:rsid w:val="00C00DF8"/>
    <w:rsid w:val="00C04AC2"/>
    <w:rsid w:val="00CE321E"/>
    <w:rsid w:val="00D2112E"/>
    <w:rsid w:val="00D97935"/>
    <w:rsid w:val="00DA0337"/>
    <w:rsid w:val="00E17121"/>
    <w:rsid w:val="00E225A7"/>
    <w:rsid w:val="00E90C38"/>
    <w:rsid w:val="00EF7428"/>
    <w:rsid w:val="00F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7FCBA"/>
  <w15:chartTrackingRefBased/>
  <w15:docId w15:val="{344C7B90-CCAE-430D-9183-865CA57A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FF"/>
  </w:style>
  <w:style w:type="paragraph" w:styleId="Titre1">
    <w:name w:val="heading 1"/>
    <w:basedOn w:val="Normal"/>
    <w:next w:val="Normal"/>
    <w:link w:val="Titre1Car"/>
    <w:uiPriority w:val="9"/>
    <w:qFormat/>
    <w:rsid w:val="0082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42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42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42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4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42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42F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42F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82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42F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42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42F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42FF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242F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64A"/>
  </w:style>
  <w:style w:type="paragraph" w:styleId="Pieddepage">
    <w:name w:val="footer"/>
    <w:basedOn w:val="Normal"/>
    <w:link w:val="PieddepageCar"/>
    <w:uiPriority w:val="99"/>
    <w:unhideWhenUsed/>
    <w:rsid w:val="009D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64A"/>
  </w:style>
  <w:style w:type="character" w:styleId="Mentionnonrsolue">
    <w:name w:val="Unresolved Mention"/>
    <w:basedOn w:val="Policepardfaut"/>
    <w:uiPriority w:val="99"/>
    <w:semiHidden/>
    <w:unhideWhenUsed/>
    <w:rsid w:val="00CE321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F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ndyblog.fr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.enas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ass.ma?utm_source=chatgp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 Medias</dc:creator>
  <cp:keywords/>
  <dc:description/>
  <cp:lastModifiedBy>Nass Medias</cp:lastModifiedBy>
  <cp:revision>2</cp:revision>
  <dcterms:created xsi:type="dcterms:W3CDTF">2026-05-14T09:28:00Z</dcterms:created>
  <dcterms:modified xsi:type="dcterms:W3CDTF">2026-05-14T09:28:00Z</dcterms:modified>
</cp:coreProperties>
</file>