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1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35"/>
        <w:gridCol w:w="5536"/>
      </w:tblGrid>
      <w:tr w:rsidR="00EF00B7" w:rsidRPr="00566540" w:rsidTr="00E12CA2">
        <w:trPr>
          <w:trHeight w:val="1077"/>
        </w:trPr>
        <w:tc>
          <w:tcPr>
            <w:tcW w:w="5535" w:type="dxa"/>
          </w:tcPr>
          <w:p w:rsidR="00EF00B7" w:rsidRPr="00566540" w:rsidRDefault="00EF00B7" w:rsidP="00E12CA2">
            <w:pPr>
              <w:rPr>
                <w:rFonts w:asciiTheme="majorBidi" w:hAnsiTheme="majorBidi" w:cstheme="majorBidi"/>
                <w:color w:val="2E74B5" w:themeColor="accent5" w:themeShade="BF"/>
                <w:sz w:val="24"/>
                <w:szCs w:val="24"/>
              </w:rPr>
            </w:pPr>
            <w:r w:rsidRPr="00566540">
              <w:rPr>
                <w:rFonts w:asciiTheme="majorBidi" w:hAnsiTheme="majorBidi" w:cstheme="majorBidi"/>
                <w:noProof/>
                <w:color w:val="2E74B5" w:themeColor="accent5" w:themeShade="BF"/>
                <w:sz w:val="24"/>
                <w:szCs w:val="24"/>
                <w:lang w:eastAsia="fr-FR"/>
              </w:rPr>
              <w:drawing>
                <wp:anchor distT="0" distB="0" distL="114300" distR="114300" simplePos="0" relativeHeight="251659264" behindDoc="1" locked="0" layoutInCell="1" allowOverlap="1">
                  <wp:simplePos x="0" y="0"/>
                  <wp:positionH relativeFrom="column">
                    <wp:posOffset>-45720</wp:posOffset>
                  </wp:positionH>
                  <wp:positionV relativeFrom="paragraph">
                    <wp:posOffset>236855</wp:posOffset>
                  </wp:positionV>
                  <wp:extent cx="2180590" cy="693420"/>
                  <wp:effectExtent l="19050" t="0" r="0" b="0"/>
                  <wp:wrapTight wrapText="bothSides">
                    <wp:wrapPolygon edited="0">
                      <wp:start x="566" y="0"/>
                      <wp:lineTo x="-189" y="2374"/>
                      <wp:lineTo x="-189" y="4747"/>
                      <wp:lineTo x="566" y="9495"/>
                      <wp:lineTo x="377" y="20769"/>
                      <wp:lineTo x="5661" y="20769"/>
                      <wp:lineTo x="16417" y="20769"/>
                      <wp:lineTo x="21512" y="20769"/>
                      <wp:lineTo x="21512" y="9495"/>
                      <wp:lineTo x="21323" y="3560"/>
                      <wp:lineTo x="2076" y="0"/>
                      <wp:lineTo x="566" y="0"/>
                    </wp:wrapPolygon>
                  </wp:wrapTigh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180590" cy="693420"/>
                          </a:xfrm>
                          <a:prstGeom prst="rect">
                            <a:avLst/>
                          </a:prstGeom>
                        </pic:spPr>
                      </pic:pic>
                    </a:graphicData>
                  </a:graphic>
                </wp:anchor>
              </w:drawing>
            </w:r>
          </w:p>
        </w:tc>
        <w:tc>
          <w:tcPr>
            <w:tcW w:w="5536" w:type="dxa"/>
          </w:tcPr>
          <w:p w:rsidR="00EF00B7" w:rsidRPr="00566540" w:rsidRDefault="00EF00B7" w:rsidP="00E12CA2">
            <w:pPr>
              <w:rPr>
                <w:rFonts w:asciiTheme="majorBidi" w:hAnsiTheme="majorBidi" w:cstheme="majorBidi"/>
                <w:color w:val="2E74B5" w:themeColor="accent5" w:themeShade="BF"/>
                <w:sz w:val="24"/>
                <w:szCs w:val="24"/>
              </w:rPr>
            </w:pPr>
            <w:r w:rsidRPr="00566540">
              <w:rPr>
                <w:rFonts w:asciiTheme="majorBidi" w:hAnsiTheme="majorBidi" w:cstheme="majorBidi"/>
                <w:noProof/>
                <w:color w:val="2E74B5" w:themeColor="accent5" w:themeShade="BF"/>
                <w:sz w:val="24"/>
                <w:szCs w:val="24"/>
                <w:lang w:eastAsia="fr-FR"/>
              </w:rPr>
              <w:drawing>
                <wp:anchor distT="0" distB="0" distL="114300" distR="114300" simplePos="0" relativeHeight="251660288" behindDoc="1" locked="0" layoutInCell="1" allowOverlap="1">
                  <wp:simplePos x="0" y="0"/>
                  <wp:positionH relativeFrom="column">
                    <wp:posOffset>-984885</wp:posOffset>
                  </wp:positionH>
                  <wp:positionV relativeFrom="paragraph">
                    <wp:posOffset>282575</wp:posOffset>
                  </wp:positionV>
                  <wp:extent cx="2526030" cy="387985"/>
                  <wp:effectExtent l="19050" t="0" r="7620" b="0"/>
                  <wp:wrapTight wrapText="bothSides">
                    <wp:wrapPolygon edited="0">
                      <wp:start x="-163" y="0"/>
                      <wp:lineTo x="-163" y="20151"/>
                      <wp:lineTo x="21665" y="20151"/>
                      <wp:lineTo x="21665" y="0"/>
                      <wp:lineTo x="-163" y="0"/>
                    </wp:wrapPolygon>
                  </wp:wrapTight>
                  <wp:docPr id="3" name="Image 2" descr="HB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S.png"/>
                          <pic:cNvPicPr/>
                        </pic:nvPicPr>
                        <pic:blipFill>
                          <a:blip r:embed="rId6"/>
                          <a:stretch>
                            <a:fillRect/>
                          </a:stretch>
                        </pic:blipFill>
                        <pic:spPr>
                          <a:xfrm>
                            <a:off x="0" y="0"/>
                            <a:ext cx="2526030" cy="387985"/>
                          </a:xfrm>
                          <a:prstGeom prst="rect">
                            <a:avLst/>
                          </a:prstGeom>
                        </pic:spPr>
                      </pic:pic>
                    </a:graphicData>
                  </a:graphic>
                </wp:anchor>
              </w:drawing>
            </w:r>
          </w:p>
        </w:tc>
      </w:tr>
    </w:tbl>
    <w:p w:rsidR="00EF00B7" w:rsidRDefault="00EF00B7" w:rsidP="009B0ED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EF00B7" w:rsidRDefault="00EF00B7" w:rsidP="009B0ED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9B0ED2" w:rsidRPr="009B0ED2" w:rsidRDefault="009B0ED2" w:rsidP="00EF00B7">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sidRPr="009B0ED2">
        <w:rPr>
          <w:rFonts w:ascii="Times New Roman" w:eastAsia="Times New Roman" w:hAnsi="Times New Roman" w:cs="Times New Roman"/>
          <w:b/>
          <w:bCs/>
          <w:kern w:val="36"/>
          <w:sz w:val="48"/>
          <w:szCs w:val="48"/>
          <w:lang w:eastAsia="fr-FR"/>
        </w:rPr>
        <w:t>Termes de référence</w:t>
      </w:r>
    </w:p>
    <w:p w:rsidR="009B0ED2" w:rsidRDefault="009B0ED2" w:rsidP="00EF00B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fr-FR"/>
        </w:rPr>
      </w:pPr>
      <w:r w:rsidRPr="009B0ED2">
        <w:rPr>
          <w:rFonts w:ascii="Times New Roman" w:eastAsia="Times New Roman" w:hAnsi="Times New Roman" w:cs="Times New Roman"/>
          <w:b/>
          <w:bCs/>
          <w:sz w:val="36"/>
          <w:szCs w:val="36"/>
          <w:lang w:eastAsia="fr-FR"/>
        </w:rPr>
        <w:t>Étude stratégique sur la gouvernance et le développement du monde rural et des zones de montagne au Maroc</w:t>
      </w:r>
    </w:p>
    <w:p w:rsidR="00EF00B7" w:rsidRPr="009B0ED2" w:rsidRDefault="00EF00B7" w:rsidP="00EF00B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fr-FR"/>
        </w:rPr>
      </w:pPr>
    </w:p>
    <w:p w:rsidR="009B0ED2" w:rsidRPr="001F380D" w:rsidRDefault="00C04741" w:rsidP="006E3807">
      <w:pPr>
        <w:spacing w:before="100" w:beforeAutospacing="1" w:after="100" w:afterAutospacing="1" w:line="240" w:lineRule="auto"/>
        <w:outlineLvl w:val="2"/>
        <w:rPr>
          <w:rFonts w:ascii="Times New Roman" w:eastAsia="Times New Roman" w:hAnsi="Times New Roman" w:cs="Times New Roman"/>
          <w:b/>
          <w:bCs/>
          <w:sz w:val="32"/>
          <w:szCs w:val="32"/>
          <w:lang w:eastAsia="fr-FR"/>
        </w:rPr>
      </w:pPr>
      <w:r w:rsidRPr="00C04741">
        <w:rPr>
          <w:rFonts w:ascii="Times New Roman" w:eastAsia="Times New Roman" w:hAnsi="Times New Roman" w:cs="Times New Roman"/>
          <w:b/>
          <w:bCs/>
          <w:sz w:val="32"/>
          <w:szCs w:val="32"/>
          <w:lang w:eastAsia="fr-FR"/>
        </w:rPr>
        <w:t xml:space="preserve">1. Contexte </w:t>
      </w:r>
    </w:p>
    <w:p w:rsidR="009B0ED2" w:rsidRPr="009B0ED2" w:rsidRDefault="009B0ED2" w:rsidP="008324CA">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Le Maroc a engagé depuis plus d’une décennie un processus de réforme territoriale visant à renforcer la décentralisation et à instaurer une </w:t>
      </w:r>
      <w:r w:rsidRPr="009B0ED2">
        <w:rPr>
          <w:rFonts w:ascii="Times New Roman" w:eastAsia="Times New Roman" w:hAnsi="Times New Roman" w:cs="Times New Roman"/>
          <w:b/>
          <w:bCs/>
          <w:sz w:val="24"/>
          <w:szCs w:val="24"/>
          <w:lang w:eastAsia="fr-FR"/>
        </w:rPr>
        <w:t>régionalisation avancée</w:t>
      </w:r>
      <w:r w:rsidRPr="009B0ED2">
        <w:rPr>
          <w:rFonts w:ascii="Times New Roman" w:eastAsia="Times New Roman" w:hAnsi="Times New Roman" w:cs="Times New Roman"/>
          <w:sz w:val="24"/>
          <w:szCs w:val="24"/>
          <w:lang w:eastAsia="fr-FR"/>
        </w:rPr>
        <w:t>, considérée comme un levier majeur du développement territorial et de la démocratie locale. Ce processus a été impulsé notamment par le discours royal du 6 novembre 2008 et consolidé par la Constitution de 2011 et les lois organiques relatives aux collectivités territoriales.</w:t>
      </w:r>
      <w:r w:rsidR="006E3807">
        <w:rPr>
          <w:rFonts w:ascii="Times New Roman" w:eastAsia="Times New Roman" w:hAnsi="Times New Roman" w:cs="Times New Roman"/>
          <w:sz w:val="24"/>
          <w:szCs w:val="24"/>
          <w:lang w:eastAsia="fr-FR"/>
        </w:rPr>
        <w:t xml:space="preserve"> Cette politique publique a été rappelée par le discours royal du 10 octobre 2025 lors de la rentrée parlementaire</w:t>
      </w:r>
      <w:r w:rsidR="008324CA">
        <w:rPr>
          <w:rFonts w:asciiTheme="majorBidi" w:eastAsia="Times New Roman" w:hAnsiTheme="majorBidi" w:cstheme="majorBidi"/>
          <w:bCs/>
          <w:sz w:val="24"/>
          <w:szCs w:val="24"/>
        </w:rPr>
        <w:t>invitant</w:t>
      </w:r>
      <w:r w:rsidR="006E3807" w:rsidRPr="00AC3388">
        <w:rPr>
          <w:rFonts w:asciiTheme="majorBidi" w:eastAsia="Times New Roman" w:hAnsiTheme="majorBidi" w:cstheme="majorBidi"/>
          <w:bCs/>
          <w:sz w:val="24"/>
          <w:szCs w:val="24"/>
        </w:rPr>
        <w:t xml:space="preserve"> à une nouvelle stratégie de développement territorial intégré, dans des zones montagneuses, des oasis et des centres ruraux émergents comme priorité nationale.</w:t>
      </w:r>
    </w:p>
    <w:p w:rsidR="009B0ED2" w:rsidRPr="009B0ED2" w:rsidRDefault="009B0ED2" w:rsidP="004A32D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Malgré ces avancées institutionnelles, les disparités territoriales demeurent particulièrement marquées dans le </w:t>
      </w:r>
      <w:r w:rsidRPr="009B0ED2">
        <w:rPr>
          <w:rFonts w:ascii="Times New Roman" w:eastAsia="Times New Roman" w:hAnsi="Times New Roman" w:cs="Times New Roman"/>
          <w:b/>
          <w:bCs/>
          <w:sz w:val="24"/>
          <w:szCs w:val="24"/>
          <w:lang w:eastAsia="fr-FR"/>
        </w:rPr>
        <w:t>monde rural et les zones de montagne</w:t>
      </w:r>
      <w:r w:rsidRPr="009B0ED2">
        <w:rPr>
          <w:rFonts w:ascii="Times New Roman" w:eastAsia="Times New Roman" w:hAnsi="Times New Roman" w:cs="Times New Roman"/>
          <w:sz w:val="24"/>
          <w:szCs w:val="24"/>
          <w:lang w:eastAsia="fr-FR"/>
        </w:rPr>
        <w:t xml:space="preserve">, qui couvrent environ </w:t>
      </w:r>
      <w:r w:rsidRPr="009B0ED2">
        <w:rPr>
          <w:rFonts w:ascii="Times New Roman" w:eastAsia="Times New Roman" w:hAnsi="Times New Roman" w:cs="Times New Roman"/>
          <w:b/>
          <w:bCs/>
          <w:sz w:val="24"/>
          <w:szCs w:val="24"/>
          <w:lang w:eastAsia="fr-FR"/>
        </w:rPr>
        <w:t>90 % du territoire national</w:t>
      </w:r>
      <w:r w:rsidRPr="009B0ED2">
        <w:rPr>
          <w:rFonts w:ascii="Times New Roman" w:eastAsia="Times New Roman" w:hAnsi="Times New Roman" w:cs="Times New Roman"/>
          <w:sz w:val="24"/>
          <w:szCs w:val="24"/>
          <w:lang w:eastAsia="fr-FR"/>
        </w:rPr>
        <w:t xml:space="preserve"> et regroupent près de </w:t>
      </w:r>
      <w:r w:rsidRPr="009B0ED2">
        <w:rPr>
          <w:rFonts w:ascii="Times New Roman" w:eastAsia="Times New Roman" w:hAnsi="Times New Roman" w:cs="Times New Roman"/>
          <w:b/>
          <w:bCs/>
          <w:sz w:val="24"/>
          <w:szCs w:val="24"/>
          <w:lang w:eastAsia="fr-FR"/>
        </w:rPr>
        <w:t>40 % de la population</w:t>
      </w:r>
      <w:r w:rsidRPr="009B0ED2">
        <w:rPr>
          <w:rFonts w:ascii="Times New Roman" w:eastAsia="Times New Roman" w:hAnsi="Times New Roman" w:cs="Times New Roman"/>
          <w:sz w:val="24"/>
          <w:szCs w:val="24"/>
          <w:lang w:eastAsia="fr-FR"/>
        </w:rPr>
        <w:t xml:space="preserve"> au sein de </w:t>
      </w:r>
      <w:r w:rsidRPr="009B0ED2">
        <w:rPr>
          <w:rFonts w:ascii="Times New Roman" w:eastAsia="Times New Roman" w:hAnsi="Times New Roman" w:cs="Times New Roman"/>
          <w:b/>
          <w:bCs/>
          <w:sz w:val="24"/>
          <w:szCs w:val="24"/>
          <w:lang w:eastAsia="fr-FR"/>
        </w:rPr>
        <w:t>1282 communes rurales</w:t>
      </w:r>
      <w:r w:rsidRPr="009B0ED2">
        <w:rPr>
          <w:rFonts w:ascii="Times New Roman" w:eastAsia="Times New Roman" w:hAnsi="Times New Roman" w:cs="Times New Roman"/>
          <w:sz w:val="24"/>
          <w:szCs w:val="24"/>
          <w:lang w:eastAsia="fr-FR"/>
        </w:rPr>
        <w:t>.</w:t>
      </w:r>
    </w:p>
    <w:p w:rsidR="009B0ED2" w:rsidRPr="009B0ED2" w:rsidRDefault="009B0ED2" w:rsidP="009B0ED2">
      <w:p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Ces territoires continuent de faire face à des déficits structurels importants en matière :</w:t>
      </w:r>
    </w:p>
    <w:p w:rsidR="009B0ED2" w:rsidRPr="009B0ED2" w:rsidRDefault="001F380D" w:rsidP="009B0ED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w:t>
      </w:r>
      <w:r w:rsidRPr="009B0ED2">
        <w:rPr>
          <w:rFonts w:ascii="Times New Roman" w:eastAsia="Times New Roman" w:hAnsi="Times New Roman" w:cs="Times New Roman"/>
          <w:sz w:val="24"/>
          <w:szCs w:val="24"/>
          <w:lang w:eastAsia="fr-FR"/>
        </w:rPr>
        <w:t xml:space="preserve">’infrastructures </w:t>
      </w:r>
      <w:r w:rsidR="009B0ED2" w:rsidRPr="009B0ED2">
        <w:rPr>
          <w:rFonts w:ascii="Times New Roman" w:eastAsia="Times New Roman" w:hAnsi="Times New Roman" w:cs="Times New Roman"/>
          <w:sz w:val="24"/>
          <w:szCs w:val="24"/>
          <w:lang w:eastAsia="fr-FR"/>
        </w:rPr>
        <w:t>sociales de base</w:t>
      </w:r>
      <w:r>
        <w:rPr>
          <w:rFonts w:ascii="Times New Roman" w:eastAsia="Times New Roman" w:hAnsi="Times New Roman" w:cs="Times New Roman"/>
          <w:sz w:val="24"/>
          <w:szCs w:val="24"/>
          <w:lang w:eastAsia="fr-FR"/>
        </w:rPr>
        <w:t> ;</w:t>
      </w:r>
    </w:p>
    <w:p w:rsidR="009B0ED2" w:rsidRPr="009B0ED2" w:rsidRDefault="001F380D" w:rsidP="009B0ED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w:t>
      </w:r>
      <w:r w:rsidRPr="009B0ED2">
        <w:rPr>
          <w:rFonts w:ascii="Times New Roman" w:eastAsia="Times New Roman" w:hAnsi="Times New Roman" w:cs="Times New Roman"/>
          <w:sz w:val="24"/>
          <w:szCs w:val="24"/>
          <w:lang w:eastAsia="fr-FR"/>
        </w:rPr>
        <w:t xml:space="preserve">’accès </w:t>
      </w:r>
      <w:r w:rsidR="009B0ED2" w:rsidRPr="009B0ED2">
        <w:rPr>
          <w:rFonts w:ascii="Times New Roman" w:eastAsia="Times New Roman" w:hAnsi="Times New Roman" w:cs="Times New Roman"/>
          <w:sz w:val="24"/>
          <w:szCs w:val="24"/>
          <w:lang w:eastAsia="fr-FR"/>
        </w:rPr>
        <w:t>aux services publics</w:t>
      </w:r>
      <w:r>
        <w:rPr>
          <w:rFonts w:ascii="Times New Roman" w:eastAsia="Times New Roman" w:hAnsi="Times New Roman" w:cs="Times New Roman"/>
          <w:sz w:val="24"/>
          <w:szCs w:val="24"/>
          <w:lang w:eastAsia="fr-FR"/>
        </w:rPr>
        <w:t xml:space="preserve"> de base ;</w:t>
      </w:r>
    </w:p>
    <w:p w:rsidR="009B0ED2" w:rsidRPr="009B0ED2" w:rsidRDefault="001F380D" w:rsidP="009B0ED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w:t>
      </w:r>
      <w:r w:rsidRPr="009B0ED2">
        <w:rPr>
          <w:rFonts w:ascii="Times New Roman" w:eastAsia="Times New Roman" w:hAnsi="Times New Roman" w:cs="Times New Roman"/>
          <w:sz w:val="24"/>
          <w:szCs w:val="24"/>
          <w:lang w:eastAsia="fr-FR"/>
        </w:rPr>
        <w:t xml:space="preserve">e </w:t>
      </w:r>
      <w:r w:rsidR="009B0ED2" w:rsidRPr="009B0ED2">
        <w:rPr>
          <w:rFonts w:ascii="Times New Roman" w:eastAsia="Times New Roman" w:hAnsi="Times New Roman" w:cs="Times New Roman"/>
          <w:sz w:val="24"/>
          <w:szCs w:val="24"/>
          <w:lang w:eastAsia="fr-FR"/>
        </w:rPr>
        <w:t>gouvernance locale</w:t>
      </w:r>
      <w:r>
        <w:rPr>
          <w:rFonts w:ascii="Times New Roman" w:eastAsia="Times New Roman" w:hAnsi="Times New Roman" w:cs="Times New Roman"/>
          <w:sz w:val="24"/>
          <w:szCs w:val="24"/>
          <w:lang w:eastAsia="fr-FR"/>
        </w:rPr>
        <w:t> ;</w:t>
      </w:r>
    </w:p>
    <w:p w:rsidR="009B0ED2" w:rsidRPr="009B0ED2" w:rsidRDefault="001F380D" w:rsidP="009B0ED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w:t>
      </w:r>
      <w:r w:rsidRPr="009B0ED2">
        <w:rPr>
          <w:rFonts w:ascii="Times New Roman" w:eastAsia="Times New Roman" w:hAnsi="Times New Roman" w:cs="Times New Roman"/>
          <w:sz w:val="24"/>
          <w:szCs w:val="24"/>
          <w:lang w:eastAsia="fr-FR"/>
        </w:rPr>
        <w:t xml:space="preserve">’investissements </w:t>
      </w:r>
      <w:r w:rsidR="009B0ED2" w:rsidRPr="009B0ED2">
        <w:rPr>
          <w:rFonts w:ascii="Times New Roman" w:eastAsia="Times New Roman" w:hAnsi="Times New Roman" w:cs="Times New Roman"/>
          <w:sz w:val="24"/>
          <w:szCs w:val="24"/>
          <w:lang w:eastAsia="fr-FR"/>
        </w:rPr>
        <w:t>publics et privés</w:t>
      </w:r>
      <w:r>
        <w:rPr>
          <w:rFonts w:ascii="Times New Roman" w:eastAsia="Times New Roman" w:hAnsi="Times New Roman" w:cs="Times New Roman"/>
          <w:sz w:val="24"/>
          <w:szCs w:val="24"/>
          <w:lang w:eastAsia="fr-FR"/>
        </w:rPr>
        <w:t> ;</w:t>
      </w:r>
    </w:p>
    <w:p w:rsidR="009B0ED2" w:rsidRPr="009B0ED2" w:rsidRDefault="001F380D" w:rsidP="009B0ED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w:t>
      </w:r>
      <w:r w:rsidRPr="009B0ED2">
        <w:rPr>
          <w:rFonts w:ascii="Times New Roman" w:eastAsia="Times New Roman" w:hAnsi="Times New Roman" w:cs="Times New Roman"/>
          <w:sz w:val="24"/>
          <w:szCs w:val="24"/>
          <w:lang w:eastAsia="fr-FR"/>
        </w:rPr>
        <w:t xml:space="preserve">e </w:t>
      </w:r>
      <w:r w:rsidR="009B0ED2" w:rsidRPr="009B0ED2">
        <w:rPr>
          <w:rFonts w:ascii="Times New Roman" w:eastAsia="Times New Roman" w:hAnsi="Times New Roman" w:cs="Times New Roman"/>
          <w:sz w:val="24"/>
          <w:szCs w:val="24"/>
          <w:lang w:eastAsia="fr-FR"/>
        </w:rPr>
        <w:t>durabilité environnementale.</w:t>
      </w:r>
    </w:p>
    <w:p w:rsidR="009B0ED2" w:rsidRPr="009B0ED2" w:rsidRDefault="009B0ED2" w:rsidP="001F380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Dans ce contexte, Transparency Maroc, avec l’appui de </w:t>
      </w:r>
      <w:r w:rsidR="001F380D">
        <w:rPr>
          <w:rFonts w:ascii="Times New Roman" w:eastAsia="Times New Roman" w:hAnsi="Times New Roman" w:cs="Times New Roman"/>
          <w:sz w:val="24"/>
          <w:szCs w:val="24"/>
          <w:lang w:eastAsia="fr-FR"/>
        </w:rPr>
        <w:t xml:space="preserve">la Fondation </w:t>
      </w:r>
      <w:r w:rsidRPr="009B0ED2">
        <w:rPr>
          <w:rFonts w:ascii="Times New Roman" w:eastAsia="Times New Roman" w:hAnsi="Times New Roman" w:cs="Times New Roman"/>
          <w:sz w:val="24"/>
          <w:szCs w:val="24"/>
          <w:lang w:eastAsia="fr-FR"/>
        </w:rPr>
        <w:t xml:space="preserve">Heinrich Böll, souhaite conduire </w:t>
      </w:r>
      <w:r w:rsidRPr="009B0ED2">
        <w:rPr>
          <w:rFonts w:ascii="Times New Roman" w:eastAsia="Times New Roman" w:hAnsi="Times New Roman" w:cs="Times New Roman"/>
          <w:b/>
          <w:bCs/>
          <w:sz w:val="24"/>
          <w:szCs w:val="24"/>
          <w:lang w:eastAsia="fr-FR"/>
        </w:rPr>
        <w:t>une étude stratégique indépendante</w:t>
      </w:r>
      <w:r w:rsidRPr="009B0ED2">
        <w:rPr>
          <w:rFonts w:ascii="Times New Roman" w:eastAsia="Times New Roman" w:hAnsi="Times New Roman" w:cs="Times New Roman"/>
          <w:sz w:val="24"/>
          <w:szCs w:val="24"/>
          <w:lang w:eastAsia="fr-FR"/>
        </w:rPr>
        <w:t xml:space="preserve"> afin d’analyser </w:t>
      </w:r>
      <w:r w:rsidR="001F380D" w:rsidRPr="009B0ED2">
        <w:rPr>
          <w:rFonts w:ascii="Times New Roman" w:eastAsia="Times New Roman" w:hAnsi="Times New Roman" w:cs="Times New Roman"/>
          <w:sz w:val="24"/>
          <w:szCs w:val="24"/>
          <w:lang w:eastAsia="fr-FR"/>
        </w:rPr>
        <w:t>l’</w:t>
      </w:r>
      <w:proofErr w:type="spellStart"/>
      <w:r w:rsidR="001F380D" w:rsidRPr="009B0ED2">
        <w:rPr>
          <w:rFonts w:ascii="Times New Roman" w:eastAsia="Times New Roman" w:hAnsi="Times New Roman" w:cs="Times New Roman"/>
          <w:sz w:val="24"/>
          <w:szCs w:val="24"/>
          <w:lang w:eastAsia="fr-FR"/>
        </w:rPr>
        <w:t>effi</w:t>
      </w:r>
      <w:r w:rsidR="001F380D">
        <w:rPr>
          <w:rFonts w:ascii="Times New Roman" w:eastAsia="Times New Roman" w:hAnsi="Times New Roman" w:cs="Times New Roman"/>
          <w:sz w:val="24"/>
          <w:szCs w:val="24"/>
          <w:lang w:eastAsia="fr-FR"/>
        </w:rPr>
        <w:t>cience</w:t>
      </w:r>
      <w:r w:rsidRPr="009B0ED2">
        <w:rPr>
          <w:rFonts w:ascii="Times New Roman" w:eastAsia="Times New Roman" w:hAnsi="Times New Roman" w:cs="Times New Roman"/>
          <w:sz w:val="24"/>
          <w:szCs w:val="24"/>
          <w:lang w:eastAsia="fr-FR"/>
        </w:rPr>
        <w:t>de</w:t>
      </w:r>
      <w:proofErr w:type="spellEnd"/>
      <w:r w:rsidRPr="009B0ED2">
        <w:rPr>
          <w:rFonts w:ascii="Times New Roman" w:eastAsia="Times New Roman" w:hAnsi="Times New Roman" w:cs="Times New Roman"/>
          <w:sz w:val="24"/>
          <w:szCs w:val="24"/>
          <w:lang w:eastAsia="fr-FR"/>
        </w:rPr>
        <w:t xml:space="preserve"> la gouvernance territoriale et l’adéquation entre :</w:t>
      </w:r>
    </w:p>
    <w:p w:rsidR="009B0ED2" w:rsidRPr="009B0ED2" w:rsidRDefault="009B0ED2" w:rsidP="009B0ED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lastRenderedPageBreak/>
        <w:t>les</w:t>
      </w:r>
      <w:r w:rsidRPr="009B0ED2">
        <w:rPr>
          <w:rFonts w:ascii="Times New Roman" w:eastAsia="Times New Roman" w:hAnsi="Times New Roman" w:cs="Times New Roman"/>
          <w:b/>
          <w:bCs/>
          <w:sz w:val="24"/>
          <w:szCs w:val="24"/>
          <w:lang w:eastAsia="fr-FR"/>
        </w:rPr>
        <w:t>objectifs annoncés par l’État</w:t>
      </w:r>
      <w:r w:rsidRPr="009B0ED2">
        <w:rPr>
          <w:rFonts w:ascii="Times New Roman" w:eastAsia="Times New Roman" w:hAnsi="Times New Roman" w:cs="Times New Roman"/>
          <w:sz w:val="24"/>
          <w:szCs w:val="24"/>
          <w:lang w:eastAsia="fr-FR"/>
        </w:rPr>
        <w:t>,</w:t>
      </w:r>
    </w:p>
    <w:p w:rsidR="009B0ED2" w:rsidRPr="009B0ED2" w:rsidRDefault="009B0ED2" w:rsidP="009B0ED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les</w:t>
      </w:r>
      <w:r w:rsidRPr="009B0ED2">
        <w:rPr>
          <w:rFonts w:ascii="Times New Roman" w:eastAsia="Times New Roman" w:hAnsi="Times New Roman" w:cs="Times New Roman"/>
          <w:b/>
          <w:bCs/>
          <w:sz w:val="24"/>
          <w:szCs w:val="24"/>
          <w:lang w:eastAsia="fr-FR"/>
        </w:rPr>
        <w:t>moyens humains et financiers mobilisés</w:t>
      </w:r>
      <w:r w:rsidRPr="009B0ED2">
        <w:rPr>
          <w:rFonts w:ascii="Times New Roman" w:eastAsia="Times New Roman" w:hAnsi="Times New Roman" w:cs="Times New Roman"/>
          <w:sz w:val="24"/>
          <w:szCs w:val="24"/>
          <w:lang w:eastAsia="fr-FR"/>
        </w:rPr>
        <w:t>,</w:t>
      </w:r>
    </w:p>
    <w:p w:rsidR="009B0ED2" w:rsidRPr="009B0ED2" w:rsidRDefault="009B0ED2" w:rsidP="009B0ED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et les </w:t>
      </w:r>
      <w:r w:rsidRPr="009B0ED2">
        <w:rPr>
          <w:rFonts w:ascii="Times New Roman" w:eastAsia="Times New Roman" w:hAnsi="Times New Roman" w:cs="Times New Roman"/>
          <w:b/>
          <w:bCs/>
          <w:sz w:val="24"/>
          <w:szCs w:val="24"/>
          <w:lang w:eastAsia="fr-FR"/>
        </w:rPr>
        <w:t>résultats effectivement observés</w:t>
      </w:r>
      <w:r w:rsidRPr="009B0ED2">
        <w:rPr>
          <w:rFonts w:ascii="Times New Roman" w:eastAsia="Times New Roman" w:hAnsi="Times New Roman" w:cs="Times New Roman"/>
          <w:sz w:val="24"/>
          <w:szCs w:val="24"/>
          <w:lang w:eastAsia="fr-FR"/>
        </w:rPr>
        <w:t xml:space="preserve"> dans les territoires ruraux et de montagne.</w:t>
      </w:r>
    </w:p>
    <w:p w:rsidR="009B0ED2" w:rsidRPr="009F42A3" w:rsidRDefault="009B0ED2" w:rsidP="00C5682D">
      <w:pPr>
        <w:spacing w:before="100" w:beforeAutospacing="1" w:after="100" w:afterAutospacing="1" w:line="240" w:lineRule="auto"/>
        <w:jc w:val="both"/>
        <w:rPr>
          <w:rFonts w:ascii="Times New Roman" w:eastAsia="Times New Roman" w:hAnsi="Times New Roman" w:cs="Times New Roman"/>
          <w:sz w:val="24"/>
          <w:szCs w:val="24"/>
          <w:rtl/>
          <w:lang w:eastAsia="fr-FR" w:bidi="ar-MA"/>
        </w:rPr>
      </w:pPr>
      <w:r w:rsidRPr="009B0ED2">
        <w:rPr>
          <w:rFonts w:ascii="Times New Roman" w:eastAsia="Times New Roman" w:hAnsi="Times New Roman" w:cs="Times New Roman"/>
          <w:sz w:val="24"/>
          <w:szCs w:val="24"/>
          <w:lang w:eastAsia="fr-FR"/>
        </w:rPr>
        <w:t xml:space="preserve">L’étude devra également analyser les </w:t>
      </w:r>
      <w:r w:rsidRPr="009B0ED2">
        <w:rPr>
          <w:rFonts w:ascii="Times New Roman" w:eastAsia="Times New Roman" w:hAnsi="Times New Roman" w:cs="Times New Roman"/>
          <w:b/>
          <w:bCs/>
          <w:sz w:val="24"/>
          <w:szCs w:val="24"/>
          <w:lang w:eastAsia="fr-FR"/>
        </w:rPr>
        <w:t>obstacles institutionnels, juridiques, financiers et politiques</w:t>
      </w:r>
      <w:r w:rsidRPr="009B0ED2">
        <w:rPr>
          <w:rFonts w:ascii="Times New Roman" w:eastAsia="Times New Roman" w:hAnsi="Times New Roman" w:cs="Times New Roman"/>
          <w:sz w:val="24"/>
          <w:szCs w:val="24"/>
          <w:lang w:eastAsia="fr-FR"/>
        </w:rPr>
        <w:t xml:space="preserve"> qui freinent la mise en œuvre effective de la décentralisation et de la régionalisation avancée.</w:t>
      </w:r>
    </w:p>
    <w:p w:rsidR="009B0ED2" w:rsidRPr="009B0ED2" w:rsidRDefault="00CD68CF" w:rsidP="009B0ED2">
      <w:pPr>
        <w:spacing w:after="0" w:line="240" w:lineRule="auto"/>
        <w:rPr>
          <w:rFonts w:ascii="Times New Roman" w:eastAsia="Times New Roman" w:hAnsi="Times New Roman" w:cs="Times New Roman"/>
          <w:sz w:val="24"/>
          <w:szCs w:val="24"/>
          <w:lang w:eastAsia="fr-FR"/>
        </w:rPr>
      </w:pPr>
      <w:r w:rsidRPr="00CD68CF">
        <w:rPr>
          <w:rFonts w:ascii="Times New Roman" w:eastAsia="Times New Roman" w:hAnsi="Times New Roman" w:cs="Times New Roman"/>
          <w:sz w:val="24"/>
          <w:szCs w:val="24"/>
          <w:lang w:eastAsia="fr-FR"/>
        </w:rPr>
        <w:pict>
          <v:rect id="_x0000_i1025" style="width:0;height:1.5pt" o:hralign="center" o:hrstd="t" o:hr="t" fillcolor="#a0a0a0" stroked="f"/>
        </w:pict>
      </w:r>
    </w:p>
    <w:p w:rsidR="009B0ED2" w:rsidRPr="001F380D" w:rsidRDefault="00C04741" w:rsidP="009B0ED2">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C04741">
        <w:rPr>
          <w:rFonts w:ascii="Times New Roman" w:eastAsia="Times New Roman" w:hAnsi="Times New Roman" w:cs="Times New Roman"/>
          <w:b/>
          <w:bCs/>
          <w:kern w:val="36"/>
          <w:sz w:val="32"/>
          <w:szCs w:val="32"/>
          <w:lang w:eastAsia="fr-FR"/>
        </w:rPr>
        <w:t>2. Objectifs de l’étude</w:t>
      </w:r>
    </w:p>
    <w:p w:rsidR="009B0ED2" w:rsidRPr="001F380D" w:rsidRDefault="00C04741" w:rsidP="009B0ED2">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r w:rsidRPr="00C04741">
        <w:rPr>
          <w:rFonts w:ascii="Times New Roman" w:eastAsia="Times New Roman" w:hAnsi="Times New Roman" w:cs="Times New Roman"/>
          <w:b/>
          <w:bCs/>
          <w:sz w:val="28"/>
          <w:szCs w:val="28"/>
          <w:lang w:eastAsia="fr-FR"/>
        </w:rPr>
        <w:t>Objectif général</w:t>
      </w:r>
      <w:r w:rsidR="001F380D">
        <w:rPr>
          <w:rFonts w:ascii="Times New Roman" w:eastAsia="Times New Roman" w:hAnsi="Times New Roman" w:cs="Times New Roman"/>
          <w:b/>
          <w:bCs/>
          <w:sz w:val="28"/>
          <w:szCs w:val="28"/>
          <w:lang w:eastAsia="fr-FR"/>
        </w:rPr>
        <w:t> :</w:t>
      </w:r>
    </w:p>
    <w:p w:rsidR="009B0ED2" w:rsidRPr="009B0ED2" w:rsidRDefault="009B0ED2" w:rsidP="001F380D">
      <w:p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Réaliser un </w:t>
      </w:r>
      <w:r w:rsidRPr="009B0ED2">
        <w:rPr>
          <w:rFonts w:ascii="Times New Roman" w:eastAsia="Times New Roman" w:hAnsi="Times New Roman" w:cs="Times New Roman"/>
          <w:b/>
          <w:bCs/>
          <w:sz w:val="24"/>
          <w:szCs w:val="24"/>
          <w:lang w:eastAsia="fr-FR"/>
        </w:rPr>
        <w:t>diagnostic stratégique multidimensionnel</w:t>
      </w:r>
      <w:r w:rsidRPr="009B0ED2">
        <w:rPr>
          <w:rFonts w:ascii="Times New Roman" w:eastAsia="Times New Roman" w:hAnsi="Times New Roman" w:cs="Times New Roman"/>
          <w:sz w:val="24"/>
          <w:szCs w:val="24"/>
          <w:lang w:eastAsia="fr-FR"/>
        </w:rPr>
        <w:t xml:space="preserve"> de la gouvernance et des politiques publiques de développement rural et de montagne au Maroc, afin d’évaluer leur </w:t>
      </w:r>
      <w:r w:rsidR="001F380D" w:rsidRPr="009B0ED2">
        <w:rPr>
          <w:rFonts w:ascii="Times New Roman" w:eastAsia="Times New Roman" w:hAnsi="Times New Roman" w:cs="Times New Roman"/>
          <w:sz w:val="24"/>
          <w:szCs w:val="24"/>
          <w:lang w:eastAsia="fr-FR"/>
        </w:rPr>
        <w:t>effic</w:t>
      </w:r>
      <w:r w:rsidR="001F380D">
        <w:rPr>
          <w:rFonts w:ascii="Times New Roman" w:eastAsia="Times New Roman" w:hAnsi="Times New Roman" w:cs="Times New Roman"/>
          <w:sz w:val="24"/>
          <w:szCs w:val="24"/>
          <w:lang w:eastAsia="fr-FR"/>
        </w:rPr>
        <w:t>ience</w:t>
      </w:r>
      <w:r w:rsidRPr="009B0ED2">
        <w:rPr>
          <w:rFonts w:ascii="Times New Roman" w:eastAsia="Times New Roman" w:hAnsi="Times New Roman" w:cs="Times New Roman"/>
          <w:sz w:val="24"/>
          <w:szCs w:val="24"/>
          <w:lang w:eastAsia="fr-FR"/>
        </w:rPr>
        <w:t>, leur cohérence et leur contribution à la réduction des inégalités territoriales.</w:t>
      </w:r>
    </w:p>
    <w:p w:rsidR="009B0ED2" w:rsidRPr="001F380D" w:rsidRDefault="00C04741" w:rsidP="009B0ED2">
      <w:pPr>
        <w:spacing w:before="100" w:beforeAutospacing="1" w:after="100" w:afterAutospacing="1" w:line="240" w:lineRule="auto"/>
        <w:outlineLvl w:val="1"/>
        <w:rPr>
          <w:rFonts w:ascii="Times New Roman" w:eastAsia="Times New Roman" w:hAnsi="Times New Roman" w:cs="Times New Roman"/>
          <w:b/>
          <w:bCs/>
          <w:sz w:val="28"/>
          <w:szCs w:val="28"/>
          <w:lang w:eastAsia="fr-FR"/>
        </w:rPr>
      </w:pPr>
      <w:r w:rsidRPr="00C04741">
        <w:rPr>
          <w:rFonts w:ascii="Times New Roman" w:eastAsia="Times New Roman" w:hAnsi="Times New Roman" w:cs="Times New Roman"/>
          <w:b/>
          <w:bCs/>
          <w:sz w:val="28"/>
          <w:szCs w:val="28"/>
          <w:lang w:eastAsia="fr-FR"/>
        </w:rPr>
        <w:t>Objectifs spécifiques</w:t>
      </w:r>
    </w:p>
    <w:p w:rsidR="009B0ED2" w:rsidRPr="009B0ED2" w:rsidRDefault="009B0ED2" w:rsidP="009B0ED2">
      <w:p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L’étude vise à :</w:t>
      </w:r>
    </w:p>
    <w:p w:rsidR="009B0ED2" w:rsidRPr="009B0ED2" w:rsidRDefault="009B0ED2" w:rsidP="009B0ED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Analyser le </w:t>
      </w:r>
      <w:r w:rsidRPr="009B0ED2">
        <w:rPr>
          <w:rFonts w:ascii="Times New Roman" w:eastAsia="Times New Roman" w:hAnsi="Times New Roman" w:cs="Times New Roman"/>
          <w:b/>
          <w:bCs/>
          <w:sz w:val="24"/>
          <w:szCs w:val="24"/>
          <w:lang w:eastAsia="fr-FR"/>
        </w:rPr>
        <w:t>cadre juridique et institutionnel</w:t>
      </w:r>
      <w:r w:rsidRPr="009B0ED2">
        <w:rPr>
          <w:rFonts w:ascii="Times New Roman" w:eastAsia="Times New Roman" w:hAnsi="Times New Roman" w:cs="Times New Roman"/>
          <w:sz w:val="24"/>
          <w:szCs w:val="24"/>
          <w:lang w:eastAsia="fr-FR"/>
        </w:rPr>
        <w:t xml:space="preserve"> régissant la décentralisation et la gestion des collectivités territoriales.</w:t>
      </w:r>
    </w:p>
    <w:p w:rsidR="009B0ED2" w:rsidRPr="009B0ED2" w:rsidRDefault="009B0ED2" w:rsidP="009B0ED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Évaluer l’</w:t>
      </w:r>
      <w:r w:rsidRPr="009B0ED2">
        <w:rPr>
          <w:rFonts w:ascii="Times New Roman" w:eastAsia="Times New Roman" w:hAnsi="Times New Roman" w:cs="Times New Roman"/>
          <w:b/>
          <w:bCs/>
          <w:sz w:val="24"/>
          <w:szCs w:val="24"/>
          <w:lang w:eastAsia="fr-FR"/>
        </w:rPr>
        <w:t>adéquation entre les objectifs stratégiques annoncés par l’État et les moyens mobilisés</w:t>
      </w:r>
      <w:r w:rsidRPr="009B0ED2">
        <w:rPr>
          <w:rFonts w:ascii="Times New Roman" w:eastAsia="Times New Roman" w:hAnsi="Times New Roman" w:cs="Times New Roman"/>
          <w:sz w:val="24"/>
          <w:szCs w:val="24"/>
          <w:lang w:eastAsia="fr-FR"/>
        </w:rPr>
        <w:t>.</w:t>
      </w:r>
    </w:p>
    <w:p w:rsidR="009B0ED2" w:rsidRPr="009B0ED2" w:rsidRDefault="009B0ED2" w:rsidP="009B0ED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Examiner les </w:t>
      </w:r>
      <w:r w:rsidRPr="009B0ED2">
        <w:rPr>
          <w:rFonts w:ascii="Times New Roman" w:eastAsia="Times New Roman" w:hAnsi="Times New Roman" w:cs="Times New Roman"/>
          <w:b/>
          <w:bCs/>
          <w:sz w:val="24"/>
          <w:szCs w:val="24"/>
          <w:lang w:eastAsia="fr-FR"/>
        </w:rPr>
        <w:t>modalités de gouvernance locale et les mécanismes de gestion territoriale</w:t>
      </w:r>
      <w:r w:rsidRPr="009B0ED2">
        <w:rPr>
          <w:rFonts w:ascii="Times New Roman" w:eastAsia="Times New Roman" w:hAnsi="Times New Roman" w:cs="Times New Roman"/>
          <w:sz w:val="24"/>
          <w:szCs w:val="24"/>
          <w:lang w:eastAsia="fr-FR"/>
        </w:rPr>
        <w:t>.</w:t>
      </w:r>
    </w:p>
    <w:p w:rsidR="009B0ED2" w:rsidRPr="009B0ED2" w:rsidRDefault="009B0ED2" w:rsidP="009B0ED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Analyser les </w:t>
      </w:r>
      <w:r w:rsidRPr="009B0ED2">
        <w:rPr>
          <w:rFonts w:ascii="Times New Roman" w:eastAsia="Times New Roman" w:hAnsi="Times New Roman" w:cs="Times New Roman"/>
          <w:b/>
          <w:bCs/>
          <w:sz w:val="24"/>
          <w:szCs w:val="24"/>
          <w:lang w:eastAsia="fr-FR"/>
        </w:rPr>
        <w:t>flux financiers publics et les mécanismes de financement territorial</w:t>
      </w:r>
      <w:r w:rsidRPr="009B0ED2">
        <w:rPr>
          <w:rFonts w:ascii="Times New Roman" w:eastAsia="Times New Roman" w:hAnsi="Times New Roman" w:cs="Times New Roman"/>
          <w:sz w:val="24"/>
          <w:szCs w:val="24"/>
          <w:lang w:eastAsia="fr-FR"/>
        </w:rPr>
        <w:t>.</w:t>
      </w:r>
    </w:p>
    <w:p w:rsidR="009B0ED2" w:rsidRPr="009B0ED2" w:rsidRDefault="009B0ED2" w:rsidP="009B0ED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Évaluer les </w:t>
      </w:r>
      <w:r w:rsidRPr="009B0ED2">
        <w:rPr>
          <w:rFonts w:ascii="Times New Roman" w:eastAsia="Times New Roman" w:hAnsi="Times New Roman" w:cs="Times New Roman"/>
          <w:b/>
          <w:bCs/>
          <w:sz w:val="24"/>
          <w:szCs w:val="24"/>
          <w:lang w:eastAsia="fr-FR"/>
        </w:rPr>
        <w:t>résultats socio-économiques et environnementaux</w:t>
      </w:r>
      <w:r w:rsidRPr="009B0ED2">
        <w:rPr>
          <w:rFonts w:ascii="Times New Roman" w:eastAsia="Times New Roman" w:hAnsi="Times New Roman" w:cs="Times New Roman"/>
          <w:sz w:val="24"/>
          <w:szCs w:val="24"/>
          <w:lang w:eastAsia="fr-FR"/>
        </w:rPr>
        <w:t xml:space="preserve"> des politiques de développement rural.</w:t>
      </w:r>
    </w:p>
    <w:p w:rsidR="009B0ED2" w:rsidRPr="009B0ED2" w:rsidRDefault="009B0ED2" w:rsidP="009B0ED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Identifier les </w:t>
      </w:r>
      <w:r w:rsidRPr="009B0ED2">
        <w:rPr>
          <w:rFonts w:ascii="Times New Roman" w:eastAsia="Times New Roman" w:hAnsi="Times New Roman" w:cs="Times New Roman"/>
          <w:b/>
          <w:bCs/>
          <w:sz w:val="24"/>
          <w:szCs w:val="24"/>
          <w:lang w:eastAsia="fr-FR"/>
        </w:rPr>
        <w:t>obstacles structurels à la régionalisation avancée et à la décentralisation effective</w:t>
      </w:r>
      <w:r w:rsidRPr="009B0ED2">
        <w:rPr>
          <w:rFonts w:ascii="Times New Roman" w:eastAsia="Times New Roman" w:hAnsi="Times New Roman" w:cs="Times New Roman"/>
          <w:sz w:val="24"/>
          <w:szCs w:val="24"/>
          <w:lang w:eastAsia="fr-FR"/>
        </w:rPr>
        <w:t>.</w:t>
      </w:r>
    </w:p>
    <w:p w:rsidR="009B0ED2" w:rsidRPr="009B0ED2" w:rsidRDefault="009B0ED2" w:rsidP="00064F6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Formuler des </w:t>
      </w:r>
      <w:r w:rsidRPr="009B0ED2">
        <w:rPr>
          <w:rFonts w:ascii="Times New Roman" w:eastAsia="Times New Roman" w:hAnsi="Times New Roman" w:cs="Times New Roman"/>
          <w:b/>
          <w:bCs/>
          <w:sz w:val="24"/>
          <w:szCs w:val="24"/>
          <w:lang w:eastAsia="fr-FR"/>
        </w:rPr>
        <w:t>recommandations stratégiques et opérationnelles</w:t>
      </w:r>
      <w:r w:rsidRPr="009B0ED2">
        <w:rPr>
          <w:rFonts w:ascii="Times New Roman" w:eastAsia="Times New Roman" w:hAnsi="Times New Roman" w:cs="Times New Roman"/>
          <w:sz w:val="24"/>
          <w:szCs w:val="24"/>
          <w:lang w:eastAsia="fr-FR"/>
        </w:rPr>
        <w:t xml:space="preserve"> visant à renforcer la transparence, la </w:t>
      </w:r>
      <w:proofErr w:type="spellStart"/>
      <w:r w:rsidRPr="009B0ED2">
        <w:rPr>
          <w:rFonts w:ascii="Times New Roman" w:eastAsia="Times New Roman" w:hAnsi="Times New Roman" w:cs="Times New Roman"/>
          <w:sz w:val="24"/>
          <w:szCs w:val="24"/>
          <w:lang w:eastAsia="fr-FR"/>
        </w:rPr>
        <w:t>redevabilité</w:t>
      </w:r>
      <w:proofErr w:type="spellEnd"/>
      <w:r w:rsidRPr="009B0ED2">
        <w:rPr>
          <w:rFonts w:ascii="Times New Roman" w:eastAsia="Times New Roman" w:hAnsi="Times New Roman" w:cs="Times New Roman"/>
          <w:sz w:val="24"/>
          <w:szCs w:val="24"/>
          <w:lang w:eastAsia="fr-FR"/>
        </w:rPr>
        <w:t xml:space="preserve"> et </w:t>
      </w:r>
      <w:r w:rsidR="00064F65" w:rsidRPr="009B0ED2">
        <w:rPr>
          <w:rFonts w:ascii="Times New Roman" w:eastAsia="Times New Roman" w:hAnsi="Times New Roman" w:cs="Times New Roman"/>
          <w:sz w:val="24"/>
          <w:szCs w:val="24"/>
          <w:lang w:eastAsia="fr-FR"/>
        </w:rPr>
        <w:t>l’</w:t>
      </w:r>
      <w:proofErr w:type="spellStart"/>
      <w:r w:rsidR="00064F65" w:rsidRPr="009B0ED2">
        <w:rPr>
          <w:rFonts w:ascii="Times New Roman" w:eastAsia="Times New Roman" w:hAnsi="Times New Roman" w:cs="Times New Roman"/>
          <w:sz w:val="24"/>
          <w:szCs w:val="24"/>
          <w:lang w:eastAsia="fr-FR"/>
        </w:rPr>
        <w:t>effic</w:t>
      </w:r>
      <w:r w:rsidR="00064F65">
        <w:rPr>
          <w:rFonts w:ascii="Times New Roman" w:eastAsia="Times New Roman" w:hAnsi="Times New Roman" w:cs="Times New Roman"/>
          <w:sz w:val="24"/>
          <w:szCs w:val="24"/>
          <w:lang w:eastAsia="fr-FR"/>
        </w:rPr>
        <w:t>ience</w:t>
      </w:r>
      <w:r w:rsidRPr="009B0ED2">
        <w:rPr>
          <w:rFonts w:ascii="Times New Roman" w:eastAsia="Times New Roman" w:hAnsi="Times New Roman" w:cs="Times New Roman"/>
          <w:sz w:val="24"/>
          <w:szCs w:val="24"/>
          <w:lang w:eastAsia="fr-FR"/>
        </w:rPr>
        <w:t>des</w:t>
      </w:r>
      <w:proofErr w:type="spellEnd"/>
      <w:r w:rsidRPr="009B0ED2">
        <w:rPr>
          <w:rFonts w:ascii="Times New Roman" w:eastAsia="Times New Roman" w:hAnsi="Times New Roman" w:cs="Times New Roman"/>
          <w:sz w:val="24"/>
          <w:szCs w:val="24"/>
          <w:lang w:eastAsia="fr-FR"/>
        </w:rPr>
        <w:t xml:space="preserve"> politiques territoriales.</w:t>
      </w:r>
    </w:p>
    <w:p w:rsidR="009B0ED2" w:rsidRPr="009B0ED2" w:rsidRDefault="00CD68CF" w:rsidP="009B0ED2">
      <w:pPr>
        <w:spacing w:after="0" w:line="240" w:lineRule="auto"/>
        <w:rPr>
          <w:rFonts w:ascii="Times New Roman" w:eastAsia="Times New Roman" w:hAnsi="Times New Roman" w:cs="Times New Roman"/>
          <w:sz w:val="24"/>
          <w:szCs w:val="24"/>
          <w:lang w:eastAsia="fr-FR"/>
        </w:rPr>
      </w:pPr>
      <w:r w:rsidRPr="00CD68CF">
        <w:rPr>
          <w:rFonts w:ascii="Times New Roman" w:eastAsia="Times New Roman" w:hAnsi="Times New Roman" w:cs="Times New Roman"/>
          <w:sz w:val="24"/>
          <w:szCs w:val="24"/>
          <w:lang w:eastAsia="fr-FR"/>
        </w:rPr>
        <w:pict>
          <v:rect id="_x0000_i1026" style="width:0;height:1.5pt" o:hralign="center" o:hrstd="t" o:hr="t" fillcolor="#a0a0a0" stroked="f"/>
        </w:pict>
      </w:r>
    </w:p>
    <w:p w:rsidR="009B0ED2" w:rsidRPr="00064F65" w:rsidRDefault="00C04741" w:rsidP="009B0ED2">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C04741">
        <w:rPr>
          <w:rFonts w:ascii="Times New Roman" w:eastAsia="Times New Roman" w:hAnsi="Times New Roman" w:cs="Times New Roman"/>
          <w:b/>
          <w:bCs/>
          <w:kern w:val="36"/>
          <w:sz w:val="32"/>
          <w:szCs w:val="32"/>
          <w:lang w:eastAsia="fr-FR"/>
        </w:rPr>
        <w:t>3. Champ et axes d’analyse</w:t>
      </w:r>
    </w:p>
    <w:p w:rsidR="009B0ED2" w:rsidRPr="009B0ED2" w:rsidRDefault="009B0ED2" w:rsidP="009B0ED2">
      <w:p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L’étude couvrira </w:t>
      </w:r>
      <w:r w:rsidRPr="009B0ED2">
        <w:rPr>
          <w:rFonts w:ascii="Times New Roman" w:eastAsia="Times New Roman" w:hAnsi="Times New Roman" w:cs="Times New Roman"/>
          <w:b/>
          <w:bCs/>
          <w:sz w:val="24"/>
          <w:szCs w:val="24"/>
          <w:lang w:eastAsia="fr-FR"/>
        </w:rPr>
        <w:t>l’ensemble des étapes de la gestion territoriale locale</w:t>
      </w:r>
      <w:r w:rsidRPr="009B0ED2">
        <w:rPr>
          <w:rFonts w:ascii="Times New Roman" w:eastAsia="Times New Roman" w:hAnsi="Times New Roman" w:cs="Times New Roman"/>
          <w:sz w:val="24"/>
          <w:szCs w:val="24"/>
          <w:lang w:eastAsia="fr-FR"/>
        </w:rPr>
        <w:t xml:space="preserve">, avec un focus sur les </w:t>
      </w:r>
      <w:r w:rsidRPr="009B0ED2">
        <w:rPr>
          <w:rFonts w:ascii="Times New Roman" w:eastAsia="Times New Roman" w:hAnsi="Times New Roman" w:cs="Times New Roman"/>
          <w:b/>
          <w:bCs/>
          <w:sz w:val="24"/>
          <w:szCs w:val="24"/>
          <w:lang w:eastAsia="fr-FR"/>
        </w:rPr>
        <w:t>1282 communes rurales</w:t>
      </w:r>
      <w:r w:rsidRPr="009B0ED2">
        <w:rPr>
          <w:rFonts w:ascii="Times New Roman" w:eastAsia="Times New Roman" w:hAnsi="Times New Roman" w:cs="Times New Roman"/>
          <w:sz w:val="24"/>
          <w:szCs w:val="24"/>
          <w:lang w:eastAsia="fr-FR"/>
        </w:rPr>
        <w:t>.</w:t>
      </w:r>
    </w:p>
    <w:p w:rsidR="009B0ED2" w:rsidRPr="009B0ED2" w:rsidRDefault="009B0ED2" w:rsidP="009B0ED2">
      <w:p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Elle s’articulera autour des axes suivants :</w:t>
      </w:r>
    </w:p>
    <w:p w:rsidR="009B0ED2" w:rsidRPr="00064F65" w:rsidRDefault="00C04741" w:rsidP="009B0ED2">
      <w:pPr>
        <w:spacing w:before="100" w:beforeAutospacing="1" w:after="100" w:afterAutospacing="1" w:line="240" w:lineRule="auto"/>
        <w:outlineLvl w:val="2"/>
        <w:rPr>
          <w:rFonts w:ascii="Times New Roman" w:eastAsia="Times New Roman" w:hAnsi="Times New Roman" w:cs="Times New Roman"/>
          <w:b/>
          <w:bCs/>
          <w:sz w:val="28"/>
          <w:szCs w:val="28"/>
          <w:lang w:eastAsia="fr-FR"/>
        </w:rPr>
      </w:pPr>
      <w:r w:rsidRPr="00C04741">
        <w:rPr>
          <w:rFonts w:ascii="Times New Roman" w:eastAsia="Times New Roman" w:hAnsi="Times New Roman" w:cs="Times New Roman"/>
          <w:b/>
          <w:bCs/>
          <w:sz w:val="28"/>
          <w:szCs w:val="28"/>
          <w:lang w:eastAsia="fr-FR"/>
        </w:rPr>
        <w:t>1. Diagnostic juridique et institutionnel</w:t>
      </w:r>
    </w:p>
    <w:p w:rsidR="009B0ED2" w:rsidRPr="009B0ED2" w:rsidRDefault="009B0ED2" w:rsidP="009B0ED2">
      <w:p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Analyse :</w:t>
      </w:r>
    </w:p>
    <w:p w:rsidR="009B0ED2" w:rsidRPr="009B0ED2" w:rsidRDefault="00064F65" w:rsidP="009B0ED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D</w:t>
      </w:r>
      <w:r w:rsidRPr="009B0ED2">
        <w:rPr>
          <w:rFonts w:ascii="Times New Roman" w:eastAsia="Times New Roman" w:hAnsi="Times New Roman" w:cs="Times New Roman"/>
          <w:sz w:val="24"/>
          <w:szCs w:val="24"/>
          <w:lang w:eastAsia="fr-FR"/>
        </w:rPr>
        <w:t xml:space="preserve">u </w:t>
      </w:r>
      <w:r w:rsidR="009B0ED2" w:rsidRPr="009B0ED2">
        <w:rPr>
          <w:rFonts w:ascii="Times New Roman" w:eastAsia="Times New Roman" w:hAnsi="Times New Roman" w:cs="Times New Roman"/>
          <w:sz w:val="24"/>
          <w:szCs w:val="24"/>
          <w:lang w:eastAsia="fr-FR"/>
        </w:rPr>
        <w:t>cadre constitutionnel et législatif de la décentralisation</w:t>
      </w:r>
      <w:r>
        <w:rPr>
          <w:rFonts w:ascii="Times New Roman" w:eastAsia="Times New Roman" w:hAnsi="Times New Roman" w:cs="Times New Roman"/>
          <w:sz w:val="24"/>
          <w:szCs w:val="24"/>
          <w:lang w:eastAsia="fr-FR"/>
        </w:rPr>
        <w:t> ;</w:t>
      </w:r>
    </w:p>
    <w:p w:rsidR="009B0ED2" w:rsidRPr="009B0ED2" w:rsidRDefault="00064F65" w:rsidP="009B0ED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w:t>
      </w:r>
      <w:r w:rsidRPr="009B0ED2">
        <w:rPr>
          <w:rFonts w:ascii="Times New Roman" w:eastAsia="Times New Roman" w:hAnsi="Times New Roman" w:cs="Times New Roman"/>
          <w:sz w:val="24"/>
          <w:szCs w:val="24"/>
          <w:lang w:eastAsia="fr-FR"/>
        </w:rPr>
        <w:t xml:space="preserve">es </w:t>
      </w:r>
      <w:r w:rsidR="009B0ED2" w:rsidRPr="009B0ED2">
        <w:rPr>
          <w:rFonts w:ascii="Times New Roman" w:eastAsia="Times New Roman" w:hAnsi="Times New Roman" w:cs="Times New Roman"/>
          <w:sz w:val="24"/>
          <w:szCs w:val="24"/>
          <w:lang w:eastAsia="fr-FR"/>
        </w:rPr>
        <w:t>lois organiques des collectivités territoriales</w:t>
      </w:r>
      <w:r>
        <w:rPr>
          <w:rFonts w:ascii="Times New Roman" w:eastAsia="Times New Roman" w:hAnsi="Times New Roman" w:cs="Times New Roman"/>
          <w:sz w:val="24"/>
          <w:szCs w:val="24"/>
          <w:lang w:eastAsia="fr-FR"/>
        </w:rPr>
        <w:t> ;</w:t>
      </w:r>
    </w:p>
    <w:p w:rsidR="009B0ED2" w:rsidRPr="009B0ED2" w:rsidRDefault="00064F65" w:rsidP="009B0ED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w:t>
      </w:r>
      <w:r w:rsidRPr="009B0ED2">
        <w:rPr>
          <w:rFonts w:ascii="Times New Roman" w:eastAsia="Times New Roman" w:hAnsi="Times New Roman" w:cs="Times New Roman"/>
          <w:sz w:val="24"/>
          <w:szCs w:val="24"/>
          <w:lang w:eastAsia="fr-FR"/>
        </w:rPr>
        <w:t xml:space="preserve">es </w:t>
      </w:r>
      <w:r w:rsidR="009B0ED2" w:rsidRPr="009B0ED2">
        <w:rPr>
          <w:rFonts w:ascii="Times New Roman" w:eastAsia="Times New Roman" w:hAnsi="Times New Roman" w:cs="Times New Roman"/>
          <w:sz w:val="24"/>
          <w:szCs w:val="24"/>
          <w:lang w:eastAsia="fr-FR"/>
        </w:rPr>
        <w:t>mécanismes de gouvernance territoriale</w:t>
      </w:r>
      <w:r>
        <w:rPr>
          <w:rFonts w:ascii="Times New Roman" w:eastAsia="Times New Roman" w:hAnsi="Times New Roman" w:cs="Times New Roman"/>
          <w:sz w:val="24"/>
          <w:szCs w:val="24"/>
          <w:lang w:eastAsia="fr-FR"/>
        </w:rPr>
        <w:t> ;</w:t>
      </w:r>
    </w:p>
    <w:p w:rsidR="009B0ED2" w:rsidRPr="009B0ED2" w:rsidRDefault="00064F65" w:rsidP="009B0ED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w:t>
      </w:r>
      <w:r w:rsidRPr="009B0ED2">
        <w:rPr>
          <w:rFonts w:ascii="Times New Roman" w:eastAsia="Times New Roman" w:hAnsi="Times New Roman" w:cs="Times New Roman"/>
          <w:sz w:val="24"/>
          <w:szCs w:val="24"/>
          <w:lang w:eastAsia="fr-FR"/>
        </w:rPr>
        <w:t xml:space="preserve">es </w:t>
      </w:r>
      <w:r w:rsidR="009B0ED2" w:rsidRPr="009B0ED2">
        <w:rPr>
          <w:rFonts w:ascii="Times New Roman" w:eastAsia="Times New Roman" w:hAnsi="Times New Roman" w:cs="Times New Roman"/>
          <w:sz w:val="24"/>
          <w:szCs w:val="24"/>
          <w:lang w:eastAsia="fr-FR"/>
        </w:rPr>
        <w:t xml:space="preserve">relations entre État central, </w:t>
      </w:r>
      <w:r>
        <w:rPr>
          <w:rFonts w:ascii="Times New Roman" w:eastAsia="Times New Roman" w:hAnsi="Times New Roman" w:cs="Times New Roman"/>
          <w:sz w:val="24"/>
          <w:szCs w:val="24"/>
          <w:lang w:eastAsia="fr-FR"/>
        </w:rPr>
        <w:t xml:space="preserve">les </w:t>
      </w:r>
      <w:r w:rsidR="009B0ED2" w:rsidRPr="009B0ED2">
        <w:rPr>
          <w:rFonts w:ascii="Times New Roman" w:eastAsia="Times New Roman" w:hAnsi="Times New Roman" w:cs="Times New Roman"/>
          <w:sz w:val="24"/>
          <w:szCs w:val="24"/>
          <w:lang w:eastAsia="fr-FR"/>
        </w:rPr>
        <w:t xml:space="preserve">régions, </w:t>
      </w:r>
      <w:r>
        <w:rPr>
          <w:rFonts w:ascii="Times New Roman" w:eastAsia="Times New Roman" w:hAnsi="Times New Roman" w:cs="Times New Roman"/>
          <w:sz w:val="24"/>
          <w:szCs w:val="24"/>
          <w:lang w:eastAsia="fr-FR"/>
        </w:rPr>
        <w:t xml:space="preserve">et les </w:t>
      </w:r>
      <w:r w:rsidR="009B0ED2" w:rsidRPr="009B0ED2">
        <w:rPr>
          <w:rFonts w:ascii="Times New Roman" w:eastAsia="Times New Roman" w:hAnsi="Times New Roman" w:cs="Times New Roman"/>
          <w:sz w:val="24"/>
          <w:szCs w:val="24"/>
          <w:lang w:eastAsia="fr-FR"/>
        </w:rPr>
        <w:t>provinces et communes.</w:t>
      </w:r>
    </w:p>
    <w:p w:rsidR="009B0ED2" w:rsidRPr="00064F65" w:rsidRDefault="00C04741" w:rsidP="009B0ED2">
      <w:pPr>
        <w:spacing w:before="100" w:beforeAutospacing="1" w:after="100" w:afterAutospacing="1" w:line="240" w:lineRule="auto"/>
        <w:outlineLvl w:val="2"/>
        <w:rPr>
          <w:rFonts w:ascii="Times New Roman" w:eastAsia="Times New Roman" w:hAnsi="Times New Roman" w:cs="Times New Roman"/>
          <w:b/>
          <w:bCs/>
          <w:sz w:val="28"/>
          <w:szCs w:val="28"/>
          <w:lang w:eastAsia="fr-FR"/>
        </w:rPr>
      </w:pPr>
      <w:r w:rsidRPr="00C04741">
        <w:rPr>
          <w:rFonts w:ascii="Times New Roman" w:eastAsia="Times New Roman" w:hAnsi="Times New Roman" w:cs="Times New Roman"/>
          <w:b/>
          <w:bCs/>
          <w:sz w:val="28"/>
          <w:szCs w:val="28"/>
          <w:lang w:eastAsia="fr-FR"/>
        </w:rPr>
        <w:t>2. Diagnostic financier et budgétaire</w:t>
      </w:r>
    </w:p>
    <w:p w:rsidR="009B0ED2" w:rsidRPr="009B0ED2" w:rsidRDefault="009B0ED2" w:rsidP="009B0ED2">
      <w:p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Analyse :</w:t>
      </w:r>
    </w:p>
    <w:p w:rsidR="009B0ED2" w:rsidRPr="009B0ED2" w:rsidRDefault="009B0ED2" w:rsidP="009B0ED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Des ressources financières des collectivités territoriales</w:t>
      </w:r>
      <w:r w:rsidR="00064F65">
        <w:rPr>
          <w:rFonts w:ascii="Times New Roman" w:eastAsia="Times New Roman" w:hAnsi="Times New Roman" w:cs="Times New Roman"/>
          <w:sz w:val="24"/>
          <w:szCs w:val="24"/>
          <w:lang w:eastAsia="fr-FR"/>
        </w:rPr>
        <w:t> ;</w:t>
      </w:r>
    </w:p>
    <w:p w:rsidR="009B0ED2" w:rsidRPr="009B0ED2" w:rsidRDefault="009B0ED2" w:rsidP="009B0ED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Des mécanismes de transfert budgétaire de l’État</w:t>
      </w:r>
      <w:r w:rsidR="00064F65">
        <w:rPr>
          <w:rFonts w:ascii="Times New Roman" w:eastAsia="Times New Roman" w:hAnsi="Times New Roman" w:cs="Times New Roman"/>
          <w:sz w:val="24"/>
          <w:szCs w:val="24"/>
          <w:lang w:eastAsia="fr-FR"/>
        </w:rPr>
        <w:t> ;</w:t>
      </w:r>
    </w:p>
    <w:p w:rsidR="009B0ED2" w:rsidRPr="009B0ED2" w:rsidRDefault="009B0ED2" w:rsidP="009B0ED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De la structure des investissements publics territoriaux</w:t>
      </w:r>
      <w:r w:rsidR="00064F65">
        <w:rPr>
          <w:rFonts w:ascii="Times New Roman" w:eastAsia="Times New Roman" w:hAnsi="Times New Roman" w:cs="Times New Roman"/>
          <w:sz w:val="24"/>
          <w:szCs w:val="24"/>
          <w:lang w:eastAsia="fr-FR"/>
        </w:rPr>
        <w:t> ;</w:t>
      </w:r>
    </w:p>
    <w:p w:rsidR="009B0ED2" w:rsidRPr="009B0ED2" w:rsidRDefault="009B0ED2" w:rsidP="00064F65">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De </w:t>
      </w:r>
      <w:r w:rsidR="00064F65" w:rsidRPr="009B0ED2">
        <w:rPr>
          <w:rFonts w:ascii="Times New Roman" w:eastAsia="Times New Roman" w:hAnsi="Times New Roman" w:cs="Times New Roman"/>
          <w:sz w:val="24"/>
          <w:szCs w:val="24"/>
          <w:lang w:eastAsia="fr-FR"/>
        </w:rPr>
        <w:t>l’effic</w:t>
      </w:r>
      <w:r w:rsidR="00064F65">
        <w:rPr>
          <w:rFonts w:ascii="Times New Roman" w:eastAsia="Times New Roman" w:hAnsi="Times New Roman" w:cs="Times New Roman"/>
          <w:sz w:val="24"/>
          <w:szCs w:val="24"/>
          <w:lang w:eastAsia="fr-FR"/>
        </w:rPr>
        <w:t>ience</w:t>
      </w:r>
      <w:r w:rsidR="009756FA">
        <w:rPr>
          <w:rFonts w:ascii="Times New Roman" w:eastAsia="Times New Roman" w:hAnsi="Times New Roman" w:cs="Times New Roman"/>
          <w:sz w:val="24"/>
          <w:szCs w:val="24"/>
          <w:lang w:eastAsia="fr-FR"/>
        </w:rPr>
        <w:t xml:space="preserve"> </w:t>
      </w:r>
      <w:r w:rsidRPr="009B0ED2">
        <w:rPr>
          <w:rFonts w:ascii="Times New Roman" w:eastAsia="Times New Roman" w:hAnsi="Times New Roman" w:cs="Times New Roman"/>
          <w:sz w:val="24"/>
          <w:szCs w:val="24"/>
          <w:lang w:eastAsia="fr-FR"/>
        </w:rPr>
        <w:t>des mécanismes de financement du développement rural.</w:t>
      </w:r>
    </w:p>
    <w:p w:rsidR="009B0ED2" w:rsidRPr="00064F65" w:rsidRDefault="00C04741" w:rsidP="009B0ED2">
      <w:pPr>
        <w:spacing w:before="100" w:beforeAutospacing="1" w:after="100" w:afterAutospacing="1" w:line="240" w:lineRule="auto"/>
        <w:outlineLvl w:val="2"/>
        <w:rPr>
          <w:rFonts w:ascii="Times New Roman" w:eastAsia="Times New Roman" w:hAnsi="Times New Roman" w:cs="Times New Roman"/>
          <w:b/>
          <w:bCs/>
          <w:sz w:val="28"/>
          <w:szCs w:val="28"/>
          <w:lang w:eastAsia="fr-FR"/>
        </w:rPr>
      </w:pPr>
      <w:r w:rsidRPr="00C04741">
        <w:rPr>
          <w:rFonts w:ascii="Times New Roman" w:eastAsia="Times New Roman" w:hAnsi="Times New Roman" w:cs="Times New Roman"/>
          <w:b/>
          <w:bCs/>
          <w:sz w:val="28"/>
          <w:szCs w:val="28"/>
          <w:lang w:eastAsia="fr-FR"/>
        </w:rPr>
        <w:t>3. Diagnostic économique et territorial</w:t>
      </w:r>
    </w:p>
    <w:p w:rsidR="009B0ED2" w:rsidRPr="009B0ED2" w:rsidRDefault="009B0ED2" w:rsidP="009B0ED2">
      <w:p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Analyse :</w:t>
      </w:r>
    </w:p>
    <w:p w:rsidR="009B0ED2" w:rsidRPr="009B0ED2" w:rsidRDefault="009B0ED2" w:rsidP="009B0ED2">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Des dynamiques économiques rurales</w:t>
      </w:r>
      <w:r w:rsidR="00064F65">
        <w:rPr>
          <w:rFonts w:ascii="Times New Roman" w:eastAsia="Times New Roman" w:hAnsi="Times New Roman" w:cs="Times New Roman"/>
          <w:sz w:val="24"/>
          <w:szCs w:val="24"/>
          <w:lang w:eastAsia="fr-FR"/>
        </w:rPr>
        <w:t> ;</w:t>
      </w:r>
    </w:p>
    <w:p w:rsidR="009B0ED2" w:rsidRPr="009B0ED2" w:rsidRDefault="009B0ED2" w:rsidP="009B0ED2">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Des politiques sectorielles (agriculture, infrastructures, eau, énergie, tourisme rural)</w:t>
      </w:r>
      <w:r w:rsidR="00064F65">
        <w:rPr>
          <w:rFonts w:ascii="Times New Roman" w:eastAsia="Times New Roman" w:hAnsi="Times New Roman" w:cs="Times New Roman"/>
          <w:sz w:val="24"/>
          <w:szCs w:val="24"/>
          <w:lang w:eastAsia="fr-FR"/>
        </w:rPr>
        <w:t> ;</w:t>
      </w:r>
    </w:p>
    <w:p w:rsidR="009B0ED2" w:rsidRPr="009B0ED2" w:rsidRDefault="009B0ED2" w:rsidP="009B0ED2">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De l’intégration territoriale et des inégalités régionales.</w:t>
      </w:r>
    </w:p>
    <w:p w:rsidR="009B0ED2" w:rsidRPr="006A7606" w:rsidRDefault="00C04741" w:rsidP="009B0ED2">
      <w:pPr>
        <w:spacing w:before="100" w:beforeAutospacing="1" w:after="100" w:afterAutospacing="1" w:line="240" w:lineRule="auto"/>
        <w:outlineLvl w:val="2"/>
        <w:rPr>
          <w:rFonts w:ascii="Times New Roman" w:eastAsia="Times New Roman" w:hAnsi="Times New Roman" w:cs="Times New Roman"/>
          <w:b/>
          <w:bCs/>
          <w:sz w:val="28"/>
          <w:szCs w:val="28"/>
          <w:lang w:eastAsia="fr-FR"/>
        </w:rPr>
      </w:pPr>
      <w:r w:rsidRPr="00C04741">
        <w:rPr>
          <w:rFonts w:ascii="Times New Roman" w:eastAsia="Times New Roman" w:hAnsi="Times New Roman" w:cs="Times New Roman"/>
          <w:b/>
          <w:bCs/>
          <w:sz w:val="28"/>
          <w:szCs w:val="28"/>
          <w:lang w:eastAsia="fr-FR"/>
        </w:rPr>
        <w:t>4. Diagnostic social</w:t>
      </w:r>
    </w:p>
    <w:p w:rsidR="009B0ED2" w:rsidRPr="009B0ED2" w:rsidRDefault="009B0ED2" w:rsidP="009B0ED2">
      <w:p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Analyse :</w:t>
      </w:r>
    </w:p>
    <w:p w:rsidR="009B0ED2" w:rsidRPr="009B0ED2" w:rsidRDefault="009B0ED2" w:rsidP="009B0ED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De l’accès aux services publics </w:t>
      </w:r>
      <w:r w:rsidR="00064F65">
        <w:rPr>
          <w:rFonts w:ascii="Times New Roman" w:eastAsia="Times New Roman" w:hAnsi="Times New Roman" w:cs="Times New Roman"/>
          <w:sz w:val="24"/>
          <w:szCs w:val="24"/>
          <w:lang w:eastAsia="fr-FR"/>
        </w:rPr>
        <w:t xml:space="preserve">dans le monde rural </w:t>
      </w:r>
      <w:r w:rsidRPr="009B0ED2">
        <w:rPr>
          <w:rFonts w:ascii="Times New Roman" w:eastAsia="Times New Roman" w:hAnsi="Times New Roman" w:cs="Times New Roman"/>
          <w:sz w:val="24"/>
          <w:szCs w:val="24"/>
          <w:lang w:eastAsia="fr-FR"/>
        </w:rPr>
        <w:t>(santé, éducation, protection sociale)</w:t>
      </w:r>
      <w:r w:rsidR="00064F65">
        <w:rPr>
          <w:rFonts w:ascii="Times New Roman" w:eastAsia="Times New Roman" w:hAnsi="Times New Roman" w:cs="Times New Roman"/>
          <w:sz w:val="24"/>
          <w:szCs w:val="24"/>
          <w:lang w:eastAsia="fr-FR"/>
        </w:rPr>
        <w:t> et des disparités avec le monde urbain ;</w:t>
      </w:r>
    </w:p>
    <w:p w:rsidR="009B0ED2" w:rsidRPr="009B0ED2" w:rsidRDefault="009B0ED2" w:rsidP="009B0ED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De la pauvreté rurale et de l’exclusion territoriale</w:t>
      </w:r>
      <w:r w:rsidR="00064F65">
        <w:rPr>
          <w:rFonts w:ascii="Times New Roman" w:eastAsia="Times New Roman" w:hAnsi="Times New Roman" w:cs="Times New Roman"/>
          <w:sz w:val="24"/>
          <w:szCs w:val="24"/>
          <w:lang w:eastAsia="fr-FR"/>
        </w:rPr>
        <w:t> et disparités avec le monde urbain;</w:t>
      </w:r>
    </w:p>
    <w:p w:rsidR="009B0ED2" w:rsidRPr="009B0ED2" w:rsidRDefault="009B0ED2" w:rsidP="009B0ED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Des conditions de vie dans les zones de montagne</w:t>
      </w:r>
      <w:r w:rsidR="00064F65">
        <w:rPr>
          <w:rFonts w:ascii="Times New Roman" w:eastAsia="Times New Roman" w:hAnsi="Times New Roman" w:cs="Times New Roman"/>
          <w:sz w:val="24"/>
          <w:szCs w:val="24"/>
          <w:lang w:eastAsia="fr-FR"/>
        </w:rPr>
        <w:t xml:space="preserve"> et disparités avec le monde urbain</w:t>
      </w:r>
      <w:r w:rsidRPr="009B0ED2">
        <w:rPr>
          <w:rFonts w:ascii="Times New Roman" w:eastAsia="Times New Roman" w:hAnsi="Times New Roman" w:cs="Times New Roman"/>
          <w:sz w:val="24"/>
          <w:szCs w:val="24"/>
          <w:lang w:eastAsia="fr-FR"/>
        </w:rPr>
        <w:t>.</w:t>
      </w:r>
    </w:p>
    <w:p w:rsidR="009B0ED2" w:rsidRPr="006A7606" w:rsidRDefault="00C04741" w:rsidP="009B0ED2">
      <w:pPr>
        <w:spacing w:before="100" w:beforeAutospacing="1" w:after="100" w:afterAutospacing="1" w:line="240" w:lineRule="auto"/>
        <w:outlineLvl w:val="2"/>
        <w:rPr>
          <w:rFonts w:ascii="Times New Roman" w:eastAsia="Times New Roman" w:hAnsi="Times New Roman" w:cs="Times New Roman"/>
          <w:b/>
          <w:bCs/>
          <w:sz w:val="28"/>
          <w:szCs w:val="28"/>
          <w:lang w:eastAsia="fr-FR"/>
        </w:rPr>
      </w:pPr>
      <w:r w:rsidRPr="00C04741">
        <w:rPr>
          <w:rFonts w:ascii="Times New Roman" w:eastAsia="Times New Roman" w:hAnsi="Times New Roman" w:cs="Times New Roman"/>
          <w:b/>
          <w:bCs/>
          <w:sz w:val="28"/>
          <w:szCs w:val="28"/>
          <w:lang w:eastAsia="fr-FR"/>
        </w:rPr>
        <w:t>5. Diagnostic environnemental</w:t>
      </w:r>
    </w:p>
    <w:p w:rsidR="009B0ED2" w:rsidRPr="009B0ED2" w:rsidRDefault="009B0ED2" w:rsidP="009B0ED2">
      <w:p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Analyse :</w:t>
      </w:r>
    </w:p>
    <w:p w:rsidR="009B0ED2" w:rsidRPr="009B0ED2" w:rsidRDefault="009B0ED2" w:rsidP="009B0ED2">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De la gestion des ressources naturelles</w:t>
      </w:r>
      <w:r w:rsidR="006A7606">
        <w:rPr>
          <w:rFonts w:ascii="Times New Roman" w:eastAsia="Times New Roman" w:hAnsi="Times New Roman" w:cs="Times New Roman"/>
          <w:sz w:val="24"/>
          <w:szCs w:val="24"/>
          <w:lang w:eastAsia="fr-FR"/>
        </w:rPr>
        <w:t> ;</w:t>
      </w:r>
    </w:p>
    <w:p w:rsidR="009B0ED2" w:rsidRPr="009B0ED2" w:rsidRDefault="009B0ED2" w:rsidP="009B0ED2">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Des enjeux climatiques et hydriques</w:t>
      </w:r>
      <w:r w:rsidR="006A7606">
        <w:rPr>
          <w:rFonts w:ascii="Times New Roman" w:eastAsia="Times New Roman" w:hAnsi="Times New Roman" w:cs="Times New Roman"/>
          <w:sz w:val="24"/>
          <w:szCs w:val="24"/>
          <w:lang w:eastAsia="fr-FR"/>
        </w:rPr>
        <w:t> ;</w:t>
      </w:r>
    </w:p>
    <w:p w:rsidR="009B0ED2" w:rsidRPr="009B0ED2" w:rsidRDefault="009B0ED2" w:rsidP="009B0ED2">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De la durabilité écologique </w:t>
      </w:r>
      <w:r w:rsidR="006A7606">
        <w:rPr>
          <w:rFonts w:ascii="Times New Roman" w:eastAsia="Times New Roman" w:hAnsi="Times New Roman" w:cs="Times New Roman"/>
          <w:sz w:val="24"/>
          <w:szCs w:val="24"/>
          <w:lang w:eastAsia="fr-FR"/>
        </w:rPr>
        <w:t xml:space="preserve">et environnementale </w:t>
      </w:r>
      <w:r w:rsidRPr="009B0ED2">
        <w:rPr>
          <w:rFonts w:ascii="Times New Roman" w:eastAsia="Times New Roman" w:hAnsi="Times New Roman" w:cs="Times New Roman"/>
          <w:sz w:val="24"/>
          <w:szCs w:val="24"/>
          <w:lang w:eastAsia="fr-FR"/>
        </w:rPr>
        <w:t>des politiques territoriales.</w:t>
      </w:r>
    </w:p>
    <w:p w:rsidR="009B0ED2" w:rsidRPr="009B0ED2" w:rsidRDefault="00CD68CF" w:rsidP="009B0ED2">
      <w:pPr>
        <w:spacing w:after="0" w:line="240" w:lineRule="auto"/>
        <w:rPr>
          <w:rFonts w:ascii="Times New Roman" w:eastAsia="Times New Roman" w:hAnsi="Times New Roman" w:cs="Times New Roman"/>
          <w:sz w:val="24"/>
          <w:szCs w:val="24"/>
          <w:lang w:eastAsia="fr-FR"/>
        </w:rPr>
      </w:pPr>
      <w:r w:rsidRPr="00CD68CF">
        <w:rPr>
          <w:rFonts w:ascii="Times New Roman" w:eastAsia="Times New Roman" w:hAnsi="Times New Roman" w:cs="Times New Roman"/>
          <w:sz w:val="24"/>
          <w:szCs w:val="24"/>
          <w:lang w:eastAsia="fr-FR"/>
        </w:rPr>
        <w:pict>
          <v:rect id="_x0000_i1027" style="width:0;height:1.5pt" o:hralign="center" o:hrstd="t" o:hr="t" fillcolor="#a0a0a0" stroked="f"/>
        </w:pict>
      </w:r>
    </w:p>
    <w:p w:rsidR="009B0ED2" w:rsidRPr="006A7606" w:rsidRDefault="00C04741" w:rsidP="009B0ED2">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C04741">
        <w:rPr>
          <w:rFonts w:ascii="Times New Roman" w:eastAsia="Times New Roman" w:hAnsi="Times New Roman" w:cs="Times New Roman"/>
          <w:b/>
          <w:bCs/>
          <w:kern w:val="36"/>
          <w:sz w:val="32"/>
          <w:szCs w:val="32"/>
          <w:lang w:eastAsia="fr-FR"/>
        </w:rPr>
        <w:t>4. Sources et méthodologie</w:t>
      </w:r>
    </w:p>
    <w:p w:rsidR="009B0ED2" w:rsidRPr="009B0ED2" w:rsidRDefault="009B0ED2" w:rsidP="009B0ED2">
      <w:p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L’étude reposera sur une méthodologie combinant :</w:t>
      </w:r>
    </w:p>
    <w:p w:rsidR="009B0ED2" w:rsidRPr="006A7606" w:rsidRDefault="00C04741" w:rsidP="009B0ED2">
      <w:pPr>
        <w:spacing w:before="100" w:beforeAutospacing="1" w:after="100" w:afterAutospacing="1" w:line="240" w:lineRule="auto"/>
        <w:outlineLvl w:val="2"/>
        <w:rPr>
          <w:rFonts w:ascii="Times New Roman" w:eastAsia="Times New Roman" w:hAnsi="Times New Roman" w:cs="Times New Roman"/>
          <w:b/>
          <w:bCs/>
          <w:sz w:val="28"/>
          <w:szCs w:val="28"/>
          <w:lang w:eastAsia="fr-FR"/>
        </w:rPr>
      </w:pPr>
      <w:r w:rsidRPr="00C04741">
        <w:rPr>
          <w:rFonts w:ascii="Times New Roman" w:eastAsia="Times New Roman" w:hAnsi="Times New Roman" w:cs="Times New Roman"/>
          <w:b/>
          <w:bCs/>
          <w:sz w:val="28"/>
          <w:szCs w:val="28"/>
          <w:lang w:eastAsia="fr-FR"/>
        </w:rPr>
        <w:t>1. Analyse documentaire</w:t>
      </w:r>
    </w:p>
    <w:p w:rsidR="009B0ED2" w:rsidRPr="009B0ED2" w:rsidRDefault="009B0ED2" w:rsidP="006A7606">
      <w:p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Analyse critique des rapports et études produits </w:t>
      </w:r>
      <w:r w:rsidR="006A7606">
        <w:rPr>
          <w:rFonts w:ascii="Times New Roman" w:eastAsia="Times New Roman" w:hAnsi="Times New Roman" w:cs="Times New Roman"/>
          <w:sz w:val="24"/>
          <w:szCs w:val="24"/>
          <w:lang w:eastAsia="fr-FR"/>
        </w:rPr>
        <w:t xml:space="preserve">destinés au monde rural et de montagne </w:t>
      </w:r>
      <w:r w:rsidRPr="009B0ED2">
        <w:rPr>
          <w:rFonts w:ascii="Times New Roman" w:eastAsia="Times New Roman" w:hAnsi="Times New Roman" w:cs="Times New Roman"/>
          <w:sz w:val="24"/>
          <w:szCs w:val="24"/>
          <w:lang w:eastAsia="fr-FR"/>
        </w:rPr>
        <w:t>par :</w:t>
      </w:r>
    </w:p>
    <w:p w:rsidR="006A7606" w:rsidRDefault="006A7606" w:rsidP="009B0ED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La commission du nouveau modèle de développement ;</w:t>
      </w:r>
    </w:p>
    <w:p w:rsidR="009B0ED2" w:rsidRPr="009B0ED2" w:rsidRDefault="006A7606" w:rsidP="009B0ED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w:t>
      </w:r>
      <w:r w:rsidR="009B0ED2" w:rsidRPr="009B0ED2">
        <w:rPr>
          <w:rFonts w:ascii="Times New Roman" w:eastAsia="Times New Roman" w:hAnsi="Times New Roman" w:cs="Times New Roman"/>
          <w:sz w:val="24"/>
          <w:szCs w:val="24"/>
          <w:lang w:eastAsia="fr-FR"/>
        </w:rPr>
        <w:t>Conseil Économique, Social et Environnemental</w:t>
      </w:r>
      <w:r>
        <w:rPr>
          <w:rFonts w:ascii="Times New Roman" w:eastAsia="Times New Roman" w:hAnsi="Times New Roman" w:cs="Times New Roman"/>
          <w:sz w:val="24"/>
          <w:szCs w:val="24"/>
          <w:lang w:eastAsia="fr-FR"/>
        </w:rPr>
        <w:t> ;</w:t>
      </w:r>
    </w:p>
    <w:p w:rsidR="009B0ED2" w:rsidRDefault="006A7606" w:rsidP="009B0ED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w:t>
      </w:r>
      <w:r w:rsidR="009B0ED2" w:rsidRPr="009B0ED2">
        <w:rPr>
          <w:rFonts w:ascii="Times New Roman" w:eastAsia="Times New Roman" w:hAnsi="Times New Roman" w:cs="Times New Roman"/>
          <w:sz w:val="24"/>
          <w:szCs w:val="24"/>
          <w:lang w:eastAsia="fr-FR"/>
        </w:rPr>
        <w:t>Cour des comptes</w:t>
      </w:r>
      <w:r>
        <w:rPr>
          <w:rFonts w:ascii="Times New Roman" w:eastAsia="Times New Roman" w:hAnsi="Times New Roman" w:cs="Times New Roman"/>
          <w:sz w:val="24"/>
          <w:szCs w:val="24"/>
          <w:lang w:eastAsia="fr-FR"/>
        </w:rPr>
        <w:t> ;</w:t>
      </w:r>
    </w:p>
    <w:p w:rsidR="006A7606" w:rsidRPr="009B0ED2" w:rsidRDefault="006A7606" w:rsidP="009B0ED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Conseil de la Concurrence ;</w:t>
      </w:r>
    </w:p>
    <w:p w:rsidR="009B0ED2" w:rsidRPr="009B0ED2" w:rsidRDefault="006A7606" w:rsidP="009B0ED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w:t>
      </w:r>
      <w:r w:rsidR="009B0ED2" w:rsidRPr="009B0ED2">
        <w:rPr>
          <w:rFonts w:ascii="Times New Roman" w:eastAsia="Times New Roman" w:hAnsi="Times New Roman" w:cs="Times New Roman"/>
          <w:sz w:val="24"/>
          <w:szCs w:val="24"/>
          <w:lang w:eastAsia="fr-FR"/>
        </w:rPr>
        <w:t>Conseil national des droits de l’Homme</w:t>
      </w:r>
      <w:r>
        <w:rPr>
          <w:rFonts w:ascii="Times New Roman" w:eastAsia="Times New Roman" w:hAnsi="Times New Roman" w:cs="Times New Roman"/>
          <w:sz w:val="24"/>
          <w:szCs w:val="24"/>
          <w:lang w:eastAsia="fr-FR"/>
        </w:rPr>
        <w:t> ;</w:t>
      </w:r>
    </w:p>
    <w:p w:rsidR="009B0ED2" w:rsidRPr="009B0ED2" w:rsidRDefault="006A7606" w:rsidP="009B0ED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r w:rsidR="009B0ED2" w:rsidRPr="009B0ED2">
        <w:rPr>
          <w:rFonts w:ascii="Times New Roman" w:eastAsia="Times New Roman" w:hAnsi="Times New Roman" w:cs="Times New Roman"/>
          <w:sz w:val="24"/>
          <w:szCs w:val="24"/>
          <w:lang w:eastAsia="fr-FR"/>
        </w:rPr>
        <w:t>Institution du Médiateur du Royaume</w:t>
      </w:r>
      <w:r>
        <w:rPr>
          <w:rFonts w:ascii="Times New Roman" w:eastAsia="Times New Roman" w:hAnsi="Times New Roman" w:cs="Times New Roman"/>
          <w:sz w:val="24"/>
          <w:szCs w:val="24"/>
          <w:lang w:eastAsia="fr-FR"/>
        </w:rPr>
        <w:t>.</w:t>
      </w:r>
    </w:p>
    <w:p w:rsidR="009B0ED2" w:rsidRPr="009B0ED2" w:rsidRDefault="004456DA" w:rsidP="009B0ED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Lebunchmarkingdes</w:t>
      </w:r>
      <w:proofErr w:type="spellEnd"/>
      <w:r>
        <w:rPr>
          <w:rFonts w:ascii="Times New Roman" w:eastAsia="Times New Roman" w:hAnsi="Times New Roman" w:cs="Times New Roman"/>
          <w:sz w:val="24"/>
          <w:szCs w:val="24"/>
          <w:lang w:eastAsia="fr-FR"/>
        </w:rPr>
        <w:t xml:space="preserve"> </w:t>
      </w:r>
      <w:r w:rsidR="009B0ED2" w:rsidRPr="009B0ED2">
        <w:rPr>
          <w:rFonts w:ascii="Times New Roman" w:eastAsia="Times New Roman" w:hAnsi="Times New Roman" w:cs="Times New Roman"/>
          <w:sz w:val="24"/>
          <w:szCs w:val="24"/>
          <w:lang w:eastAsia="fr-FR"/>
        </w:rPr>
        <w:t>Organismes internationaux</w:t>
      </w:r>
      <w:r w:rsidR="006A7606">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 xml:space="preserve">spécialisés dans les politiques du développement du monde rural </w:t>
      </w:r>
      <w:r w:rsidR="006A7606">
        <w:rPr>
          <w:rFonts w:ascii="Times New Roman" w:eastAsia="Times New Roman" w:hAnsi="Times New Roman" w:cs="Times New Roman"/>
          <w:sz w:val="24"/>
          <w:szCs w:val="24"/>
          <w:lang w:eastAsia="fr-FR"/>
        </w:rPr>
        <w:t>;</w:t>
      </w:r>
    </w:p>
    <w:p w:rsidR="009B0ED2" w:rsidRPr="009B0ED2" w:rsidRDefault="006A7606" w:rsidP="009B0ED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w:t>
      </w:r>
      <w:r w:rsidR="009B0ED2" w:rsidRPr="009B0ED2">
        <w:rPr>
          <w:rFonts w:ascii="Times New Roman" w:eastAsia="Times New Roman" w:hAnsi="Times New Roman" w:cs="Times New Roman"/>
          <w:sz w:val="24"/>
          <w:szCs w:val="24"/>
          <w:lang w:eastAsia="fr-FR"/>
        </w:rPr>
        <w:t xml:space="preserve">Institutions </w:t>
      </w:r>
      <w:r w:rsidR="004456DA">
        <w:rPr>
          <w:rFonts w:ascii="Times New Roman" w:eastAsia="Times New Roman" w:hAnsi="Times New Roman" w:cs="Times New Roman"/>
          <w:sz w:val="24"/>
          <w:szCs w:val="24"/>
          <w:lang w:eastAsia="fr-FR"/>
        </w:rPr>
        <w:t xml:space="preserve">nationales </w:t>
      </w:r>
      <w:r w:rsidR="009B0ED2" w:rsidRPr="009B0ED2">
        <w:rPr>
          <w:rFonts w:ascii="Times New Roman" w:eastAsia="Times New Roman" w:hAnsi="Times New Roman" w:cs="Times New Roman"/>
          <w:sz w:val="24"/>
          <w:szCs w:val="24"/>
          <w:lang w:eastAsia="fr-FR"/>
        </w:rPr>
        <w:t xml:space="preserve">de recherche et </w:t>
      </w:r>
      <w:proofErr w:type="spellStart"/>
      <w:r w:rsidR="009B0ED2" w:rsidRPr="009B0ED2">
        <w:rPr>
          <w:rFonts w:ascii="Times New Roman" w:eastAsia="Times New Roman" w:hAnsi="Times New Roman" w:cs="Times New Roman"/>
          <w:sz w:val="24"/>
          <w:szCs w:val="24"/>
          <w:lang w:eastAsia="fr-FR"/>
        </w:rPr>
        <w:t>think</w:t>
      </w:r>
      <w:proofErr w:type="spellEnd"/>
      <w:r w:rsidR="009B0ED2" w:rsidRPr="009B0ED2">
        <w:rPr>
          <w:rFonts w:ascii="Times New Roman" w:eastAsia="Times New Roman" w:hAnsi="Times New Roman" w:cs="Times New Roman"/>
          <w:sz w:val="24"/>
          <w:szCs w:val="24"/>
          <w:lang w:eastAsia="fr-FR"/>
        </w:rPr>
        <w:t xml:space="preserve"> tanks.</w:t>
      </w:r>
    </w:p>
    <w:p w:rsidR="009B0ED2" w:rsidRPr="006A7606" w:rsidRDefault="00C04741" w:rsidP="009B0ED2">
      <w:pPr>
        <w:spacing w:before="100" w:beforeAutospacing="1" w:after="100" w:afterAutospacing="1" w:line="240" w:lineRule="auto"/>
        <w:outlineLvl w:val="2"/>
        <w:rPr>
          <w:rFonts w:ascii="Times New Roman" w:eastAsia="Times New Roman" w:hAnsi="Times New Roman" w:cs="Times New Roman"/>
          <w:b/>
          <w:bCs/>
          <w:sz w:val="28"/>
          <w:szCs w:val="28"/>
          <w:lang w:eastAsia="fr-FR"/>
        </w:rPr>
      </w:pPr>
      <w:r w:rsidRPr="00C04741">
        <w:rPr>
          <w:rFonts w:ascii="Times New Roman" w:eastAsia="Times New Roman" w:hAnsi="Times New Roman" w:cs="Times New Roman"/>
          <w:b/>
          <w:bCs/>
          <w:sz w:val="28"/>
          <w:szCs w:val="28"/>
          <w:lang w:eastAsia="fr-FR"/>
        </w:rPr>
        <w:t>2. Analyse des politiques publiques</w:t>
      </w:r>
    </w:p>
    <w:p w:rsidR="009B0ED2" w:rsidRPr="009B0ED2" w:rsidRDefault="004456DA" w:rsidP="009B0ED2">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 la lumière de l’analyse documentaire ci-dessous, élaborer l’</w:t>
      </w:r>
      <w:r w:rsidR="009B0ED2" w:rsidRPr="009B0ED2">
        <w:rPr>
          <w:rFonts w:ascii="Times New Roman" w:eastAsia="Times New Roman" w:hAnsi="Times New Roman" w:cs="Times New Roman"/>
          <w:sz w:val="24"/>
          <w:szCs w:val="24"/>
          <w:lang w:eastAsia="fr-FR"/>
        </w:rPr>
        <w:t>Examen des stratégies et programmes nationaux relatifs :</w:t>
      </w:r>
    </w:p>
    <w:p w:rsidR="009B0ED2" w:rsidRPr="009B0ED2" w:rsidRDefault="009B0ED2" w:rsidP="009B0ED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Au développement rural</w:t>
      </w:r>
      <w:r w:rsidR="006A7606">
        <w:rPr>
          <w:rFonts w:ascii="Times New Roman" w:eastAsia="Times New Roman" w:hAnsi="Times New Roman" w:cs="Times New Roman"/>
          <w:sz w:val="24"/>
          <w:szCs w:val="24"/>
          <w:lang w:eastAsia="fr-FR"/>
        </w:rPr>
        <w:t> ;</w:t>
      </w:r>
    </w:p>
    <w:p w:rsidR="009B0ED2" w:rsidRPr="009B0ED2" w:rsidRDefault="009B0ED2" w:rsidP="009B0ED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Aux infrastructures territoriales</w:t>
      </w:r>
      <w:r w:rsidR="006A7606">
        <w:rPr>
          <w:rFonts w:ascii="Times New Roman" w:eastAsia="Times New Roman" w:hAnsi="Times New Roman" w:cs="Times New Roman"/>
          <w:sz w:val="24"/>
          <w:szCs w:val="24"/>
          <w:lang w:eastAsia="fr-FR"/>
        </w:rPr>
        <w:t> ;</w:t>
      </w:r>
    </w:p>
    <w:p w:rsidR="009B0ED2" w:rsidRPr="009B0ED2" w:rsidRDefault="009B0ED2" w:rsidP="009B0ED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À la régionalisation avancée.</w:t>
      </w:r>
    </w:p>
    <w:p w:rsidR="009B0ED2" w:rsidRPr="006A7606" w:rsidRDefault="00C04741" w:rsidP="009B0ED2">
      <w:pPr>
        <w:spacing w:before="100" w:beforeAutospacing="1" w:after="100" w:afterAutospacing="1" w:line="240" w:lineRule="auto"/>
        <w:outlineLvl w:val="2"/>
        <w:rPr>
          <w:rFonts w:ascii="Times New Roman" w:eastAsia="Times New Roman" w:hAnsi="Times New Roman" w:cs="Times New Roman"/>
          <w:b/>
          <w:bCs/>
          <w:sz w:val="28"/>
          <w:szCs w:val="28"/>
          <w:lang w:eastAsia="fr-FR"/>
        </w:rPr>
      </w:pPr>
      <w:r w:rsidRPr="00C04741">
        <w:rPr>
          <w:rFonts w:ascii="Times New Roman" w:eastAsia="Times New Roman" w:hAnsi="Times New Roman" w:cs="Times New Roman"/>
          <w:b/>
          <w:bCs/>
          <w:sz w:val="28"/>
          <w:szCs w:val="28"/>
          <w:lang w:eastAsia="fr-FR"/>
        </w:rPr>
        <w:t>3. Enquêtes et entretiens</w:t>
      </w:r>
    </w:p>
    <w:p w:rsidR="009B0ED2" w:rsidRPr="009B0ED2" w:rsidRDefault="009B0ED2" w:rsidP="009B0ED2">
      <w:p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Entretiens semi-directifs </w:t>
      </w:r>
      <w:r w:rsidR="004456DA">
        <w:rPr>
          <w:rFonts w:ascii="Times New Roman" w:eastAsia="Times New Roman" w:hAnsi="Times New Roman" w:cs="Times New Roman"/>
          <w:sz w:val="24"/>
          <w:szCs w:val="24"/>
          <w:lang w:eastAsia="fr-FR"/>
        </w:rPr>
        <w:t xml:space="preserve">moyennant un questionnaire concerté </w:t>
      </w:r>
      <w:r w:rsidRPr="009B0ED2">
        <w:rPr>
          <w:rFonts w:ascii="Times New Roman" w:eastAsia="Times New Roman" w:hAnsi="Times New Roman" w:cs="Times New Roman"/>
          <w:sz w:val="24"/>
          <w:szCs w:val="24"/>
          <w:lang w:eastAsia="fr-FR"/>
        </w:rPr>
        <w:t>avec :</w:t>
      </w:r>
    </w:p>
    <w:p w:rsidR="009B0ED2" w:rsidRPr="009B0ED2" w:rsidRDefault="009B0ED2" w:rsidP="009B0ED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Responsables institutionnels</w:t>
      </w:r>
      <w:r w:rsidR="004456DA">
        <w:rPr>
          <w:rFonts w:ascii="Times New Roman" w:eastAsia="Times New Roman" w:hAnsi="Times New Roman" w:cs="Times New Roman"/>
          <w:sz w:val="24"/>
          <w:szCs w:val="24"/>
          <w:lang w:eastAsia="fr-FR"/>
        </w:rPr>
        <w:t> ;</w:t>
      </w:r>
    </w:p>
    <w:p w:rsidR="009B0ED2" w:rsidRPr="009B0ED2" w:rsidRDefault="009B0ED2" w:rsidP="009B0ED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Élus locaux</w:t>
      </w:r>
      <w:r w:rsidR="004456DA">
        <w:rPr>
          <w:rFonts w:ascii="Times New Roman" w:eastAsia="Times New Roman" w:hAnsi="Times New Roman" w:cs="Times New Roman"/>
          <w:sz w:val="24"/>
          <w:szCs w:val="24"/>
          <w:lang w:eastAsia="fr-FR"/>
        </w:rPr>
        <w:t> ;</w:t>
      </w:r>
    </w:p>
    <w:p w:rsidR="009B0ED2" w:rsidRPr="009B0ED2" w:rsidRDefault="009B0ED2" w:rsidP="009B0ED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Experts</w:t>
      </w:r>
      <w:r w:rsidR="004456DA">
        <w:rPr>
          <w:rFonts w:ascii="Times New Roman" w:eastAsia="Times New Roman" w:hAnsi="Times New Roman" w:cs="Times New Roman"/>
          <w:sz w:val="24"/>
          <w:szCs w:val="24"/>
          <w:lang w:eastAsia="fr-FR"/>
        </w:rPr>
        <w:t> ;</w:t>
      </w:r>
    </w:p>
    <w:p w:rsidR="009B0ED2" w:rsidRPr="009B0ED2" w:rsidRDefault="009B0ED2" w:rsidP="009B0ED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Acteurs de la société civile</w:t>
      </w:r>
      <w:r w:rsidR="004456DA">
        <w:rPr>
          <w:rFonts w:ascii="Times New Roman" w:eastAsia="Times New Roman" w:hAnsi="Times New Roman" w:cs="Times New Roman"/>
          <w:sz w:val="24"/>
          <w:szCs w:val="24"/>
          <w:lang w:eastAsia="fr-FR"/>
        </w:rPr>
        <w:t> ;</w:t>
      </w:r>
    </w:p>
    <w:p w:rsidR="009B0ED2" w:rsidRPr="009B0ED2" w:rsidRDefault="009B0ED2" w:rsidP="009B0ED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Représentants des populations locales.</w:t>
      </w:r>
    </w:p>
    <w:p w:rsidR="009B0ED2" w:rsidRPr="004456DA" w:rsidRDefault="00C04741" w:rsidP="009B0ED2">
      <w:pPr>
        <w:spacing w:before="100" w:beforeAutospacing="1" w:after="100" w:afterAutospacing="1" w:line="240" w:lineRule="auto"/>
        <w:outlineLvl w:val="2"/>
        <w:rPr>
          <w:rFonts w:ascii="Times New Roman" w:eastAsia="Times New Roman" w:hAnsi="Times New Roman" w:cs="Times New Roman"/>
          <w:b/>
          <w:bCs/>
          <w:sz w:val="28"/>
          <w:szCs w:val="28"/>
          <w:lang w:eastAsia="fr-FR"/>
        </w:rPr>
      </w:pPr>
      <w:r w:rsidRPr="00C04741">
        <w:rPr>
          <w:rFonts w:ascii="Times New Roman" w:eastAsia="Times New Roman" w:hAnsi="Times New Roman" w:cs="Times New Roman"/>
          <w:b/>
          <w:bCs/>
          <w:sz w:val="28"/>
          <w:szCs w:val="28"/>
          <w:lang w:eastAsia="fr-FR"/>
        </w:rPr>
        <w:t>4. Études de cas territoriales</w:t>
      </w:r>
    </w:p>
    <w:p w:rsidR="009B0ED2" w:rsidRPr="009B0ED2" w:rsidRDefault="009B0ED2" w:rsidP="009B0ED2">
      <w:p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Sélection de </w:t>
      </w:r>
      <w:r w:rsidRPr="009B0ED2">
        <w:rPr>
          <w:rFonts w:ascii="Times New Roman" w:eastAsia="Times New Roman" w:hAnsi="Times New Roman" w:cs="Times New Roman"/>
          <w:b/>
          <w:bCs/>
          <w:sz w:val="24"/>
          <w:szCs w:val="24"/>
          <w:lang w:eastAsia="fr-FR"/>
        </w:rPr>
        <w:t>territoires pilotes ruraux et de montagne</w:t>
      </w:r>
      <w:r w:rsidR="00C04741" w:rsidRPr="00C04741">
        <w:rPr>
          <w:rFonts w:ascii="Times New Roman" w:eastAsia="Times New Roman" w:hAnsi="Times New Roman" w:cs="Times New Roman"/>
          <w:sz w:val="24"/>
          <w:szCs w:val="24"/>
          <w:lang w:eastAsia="fr-FR"/>
        </w:rPr>
        <w:t>concertés</w:t>
      </w:r>
      <w:r w:rsidR="004456DA">
        <w:rPr>
          <w:rFonts w:ascii="Times New Roman" w:eastAsia="Times New Roman" w:hAnsi="Times New Roman" w:cs="Times New Roman"/>
          <w:sz w:val="24"/>
          <w:szCs w:val="24"/>
          <w:lang w:eastAsia="fr-FR"/>
        </w:rPr>
        <w:t>représentatifs de l’objet de l’étude</w:t>
      </w:r>
      <w:r w:rsidRPr="009B0ED2">
        <w:rPr>
          <w:rFonts w:ascii="Times New Roman" w:eastAsia="Times New Roman" w:hAnsi="Times New Roman" w:cs="Times New Roman"/>
          <w:sz w:val="24"/>
          <w:szCs w:val="24"/>
          <w:lang w:eastAsia="fr-FR"/>
        </w:rPr>
        <w:t>afin d’illustrer :</w:t>
      </w:r>
    </w:p>
    <w:p w:rsidR="009B0ED2" w:rsidRPr="009B0ED2" w:rsidRDefault="009B0ED2" w:rsidP="009B0ED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Les dynamiques de gouvernance locale</w:t>
      </w:r>
      <w:r w:rsidR="004456DA">
        <w:rPr>
          <w:rFonts w:ascii="Times New Roman" w:eastAsia="Times New Roman" w:hAnsi="Times New Roman" w:cs="Times New Roman"/>
          <w:sz w:val="24"/>
          <w:szCs w:val="24"/>
          <w:lang w:eastAsia="fr-FR"/>
        </w:rPr>
        <w:t> ;</w:t>
      </w:r>
    </w:p>
    <w:p w:rsidR="009B0ED2" w:rsidRDefault="009B0ED2" w:rsidP="009B0ED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Les difficultés de mise en œuvre des politiques publiques.</w:t>
      </w:r>
    </w:p>
    <w:p w:rsidR="001D1DAC" w:rsidRPr="009B0ED2" w:rsidRDefault="001D1DAC" w:rsidP="009B0ED2">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enseignements qui en ressortent pour les recommandations d’un meilleur ciblage du développement rural et de montagne.</w:t>
      </w:r>
    </w:p>
    <w:p w:rsidR="009B0ED2" w:rsidRPr="009B0ED2" w:rsidRDefault="00CD68CF" w:rsidP="009B0ED2">
      <w:pPr>
        <w:spacing w:after="0" w:line="240" w:lineRule="auto"/>
        <w:rPr>
          <w:rFonts w:ascii="Times New Roman" w:eastAsia="Times New Roman" w:hAnsi="Times New Roman" w:cs="Times New Roman"/>
          <w:sz w:val="24"/>
          <w:szCs w:val="24"/>
          <w:lang w:eastAsia="fr-FR"/>
        </w:rPr>
      </w:pPr>
      <w:r w:rsidRPr="00CD68CF">
        <w:rPr>
          <w:rFonts w:ascii="Times New Roman" w:eastAsia="Times New Roman" w:hAnsi="Times New Roman" w:cs="Times New Roman"/>
          <w:sz w:val="24"/>
          <w:szCs w:val="24"/>
          <w:lang w:eastAsia="fr-FR"/>
        </w:rPr>
        <w:pict>
          <v:rect id="_x0000_i1028" style="width:0;height:1.5pt" o:hralign="center" o:hrstd="t" o:hr="t" fillcolor="#a0a0a0" stroked="f"/>
        </w:pict>
      </w:r>
    </w:p>
    <w:p w:rsidR="009B0ED2" w:rsidRPr="001D1DAC" w:rsidRDefault="00C04741" w:rsidP="009B0ED2">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C04741">
        <w:rPr>
          <w:rFonts w:ascii="Times New Roman" w:eastAsia="Times New Roman" w:hAnsi="Times New Roman" w:cs="Times New Roman"/>
          <w:b/>
          <w:bCs/>
          <w:kern w:val="36"/>
          <w:sz w:val="32"/>
          <w:szCs w:val="32"/>
          <w:lang w:eastAsia="fr-FR"/>
        </w:rPr>
        <w:t>5. Résultats attendus</w:t>
      </w:r>
    </w:p>
    <w:p w:rsidR="009B0ED2" w:rsidRPr="009B0ED2" w:rsidRDefault="009B0ED2" w:rsidP="009B0ED2">
      <w:p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L’étude devra produire :</w:t>
      </w:r>
    </w:p>
    <w:p w:rsidR="009B0ED2" w:rsidRPr="009B0ED2" w:rsidRDefault="009B0ED2" w:rsidP="009B0ED2">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b/>
          <w:bCs/>
          <w:sz w:val="24"/>
          <w:szCs w:val="24"/>
          <w:lang w:eastAsia="fr-FR"/>
        </w:rPr>
        <w:t>Un rapport diagnostique détaillé</w:t>
      </w:r>
      <w:r w:rsidRPr="009B0ED2">
        <w:rPr>
          <w:rFonts w:ascii="Times New Roman" w:eastAsia="Times New Roman" w:hAnsi="Times New Roman" w:cs="Times New Roman"/>
          <w:sz w:val="24"/>
          <w:szCs w:val="24"/>
          <w:lang w:eastAsia="fr-FR"/>
        </w:rPr>
        <w:t xml:space="preserve"> sur la gouvernance territoriale rurale.</w:t>
      </w:r>
    </w:p>
    <w:p w:rsidR="009B0ED2" w:rsidRPr="009B0ED2" w:rsidRDefault="009B0ED2" w:rsidP="009B0ED2">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b/>
          <w:bCs/>
          <w:sz w:val="24"/>
          <w:szCs w:val="24"/>
          <w:lang w:eastAsia="fr-FR"/>
        </w:rPr>
        <w:t>Une analyse critique des politiques publiques territoriales</w:t>
      </w:r>
      <w:r w:rsidRPr="009B0ED2">
        <w:rPr>
          <w:rFonts w:ascii="Times New Roman" w:eastAsia="Times New Roman" w:hAnsi="Times New Roman" w:cs="Times New Roman"/>
          <w:sz w:val="24"/>
          <w:szCs w:val="24"/>
          <w:lang w:eastAsia="fr-FR"/>
        </w:rPr>
        <w:t>.</w:t>
      </w:r>
    </w:p>
    <w:p w:rsidR="009B0ED2" w:rsidRPr="009B0ED2" w:rsidRDefault="009B0ED2" w:rsidP="009B0ED2">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b/>
          <w:bCs/>
          <w:sz w:val="24"/>
          <w:szCs w:val="24"/>
          <w:lang w:eastAsia="fr-FR"/>
        </w:rPr>
        <w:t>Une cartographie des obstacles à la décentralisation effective</w:t>
      </w:r>
      <w:r w:rsidRPr="009B0ED2">
        <w:rPr>
          <w:rFonts w:ascii="Times New Roman" w:eastAsia="Times New Roman" w:hAnsi="Times New Roman" w:cs="Times New Roman"/>
          <w:sz w:val="24"/>
          <w:szCs w:val="24"/>
          <w:lang w:eastAsia="fr-FR"/>
        </w:rPr>
        <w:t>.</w:t>
      </w:r>
    </w:p>
    <w:p w:rsidR="009B0ED2" w:rsidRPr="009B0ED2" w:rsidRDefault="009B0ED2" w:rsidP="009B0ED2">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b/>
          <w:bCs/>
          <w:sz w:val="24"/>
          <w:szCs w:val="24"/>
          <w:lang w:eastAsia="fr-FR"/>
        </w:rPr>
        <w:t>Un ensemble de recommandations stratégiques et opérationnelles</w:t>
      </w:r>
      <w:r w:rsidRPr="009B0ED2">
        <w:rPr>
          <w:rFonts w:ascii="Times New Roman" w:eastAsia="Times New Roman" w:hAnsi="Times New Roman" w:cs="Times New Roman"/>
          <w:sz w:val="24"/>
          <w:szCs w:val="24"/>
          <w:lang w:eastAsia="fr-FR"/>
        </w:rPr>
        <w:t>.</w:t>
      </w:r>
    </w:p>
    <w:p w:rsidR="009B0ED2" w:rsidRPr="009B0ED2" w:rsidRDefault="009B0ED2" w:rsidP="009B0ED2">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b/>
          <w:bCs/>
          <w:sz w:val="24"/>
          <w:szCs w:val="24"/>
          <w:lang w:eastAsia="fr-FR"/>
        </w:rPr>
        <w:lastRenderedPageBreak/>
        <w:t>Un résumé exécutif destiné aux décideurs publics et aux médias</w:t>
      </w:r>
      <w:r w:rsidRPr="009B0ED2">
        <w:rPr>
          <w:rFonts w:ascii="Times New Roman" w:eastAsia="Times New Roman" w:hAnsi="Times New Roman" w:cs="Times New Roman"/>
          <w:sz w:val="24"/>
          <w:szCs w:val="24"/>
          <w:lang w:eastAsia="fr-FR"/>
        </w:rPr>
        <w:t>.</w:t>
      </w:r>
    </w:p>
    <w:p w:rsidR="009B0ED2" w:rsidRPr="009B0ED2" w:rsidRDefault="00CD68CF" w:rsidP="009B0ED2">
      <w:pPr>
        <w:spacing w:after="0" w:line="240" w:lineRule="auto"/>
        <w:rPr>
          <w:rFonts w:ascii="Times New Roman" w:eastAsia="Times New Roman" w:hAnsi="Times New Roman" w:cs="Times New Roman"/>
          <w:sz w:val="24"/>
          <w:szCs w:val="24"/>
          <w:lang w:eastAsia="fr-FR"/>
        </w:rPr>
      </w:pPr>
      <w:r w:rsidRPr="00CD68CF">
        <w:rPr>
          <w:rFonts w:ascii="Times New Roman" w:eastAsia="Times New Roman" w:hAnsi="Times New Roman" w:cs="Times New Roman"/>
          <w:sz w:val="24"/>
          <w:szCs w:val="24"/>
          <w:lang w:eastAsia="fr-FR"/>
        </w:rPr>
        <w:pict>
          <v:rect id="_x0000_i1029" style="width:0;height:1.5pt" o:hralign="center" o:hrstd="t" o:hr="t" fillcolor="#a0a0a0" stroked="f"/>
        </w:pict>
      </w:r>
    </w:p>
    <w:p w:rsidR="009B0ED2" w:rsidRPr="00570C78" w:rsidRDefault="00C04741" w:rsidP="009B0ED2">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C04741">
        <w:rPr>
          <w:rFonts w:ascii="Times New Roman" w:eastAsia="Times New Roman" w:hAnsi="Times New Roman" w:cs="Times New Roman"/>
          <w:b/>
          <w:bCs/>
          <w:kern w:val="36"/>
          <w:sz w:val="32"/>
          <w:szCs w:val="32"/>
          <w:lang w:eastAsia="fr-FR"/>
        </w:rPr>
        <w:t>6. Livrables</w:t>
      </w:r>
    </w:p>
    <w:p w:rsidR="009B0ED2" w:rsidRPr="009B0ED2" w:rsidRDefault="009B0ED2" w:rsidP="009B0ED2">
      <w:p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Le prestataire devra produire :</w:t>
      </w:r>
    </w:p>
    <w:p w:rsidR="009B0ED2" w:rsidRPr="009B0ED2" w:rsidRDefault="009B0ED2" w:rsidP="009B0ED2">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Note méthodologique initiale</w:t>
      </w:r>
      <w:r w:rsidR="001D1DAC">
        <w:rPr>
          <w:rFonts w:ascii="Times New Roman" w:eastAsia="Times New Roman" w:hAnsi="Times New Roman" w:cs="Times New Roman"/>
          <w:sz w:val="24"/>
          <w:szCs w:val="24"/>
          <w:lang w:eastAsia="fr-FR"/>
        </w:rPr>
        <w:t> ;</w:t>
      </w:r>
    </w:p>
    <w:p w:rsidR="009B0ED2" w:rsidRPr="009B0ED2" w:rsidRDefault="009B0ED2" w:rsidP="009B0ED2">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Rapport intermédiaire</w:t>
      </w:r>
      <w:r w:rsidR="001D1DAC">
        <w:rPr>
          <w:rFonts w:ascii="Times New Roman" w:eastAsia="Times New Roman" w:hAnsi="Times New Roman" w:cs="Times New Roman"/>
          <w:sz w:val="24"/>
          <w:szCs w:val="24"/>
          <w:lang w:eastAsia="fr-FR"/>
        </w:rPr>
        <w:t> ;</w:t>
      </w:r>
    </w:p>
    <w:p w:rsidR="009B0ED2" w:rsidRPr="009B0ED2" w:rsidRDefault="009B0ED2" w:rsidP="009B0ED2">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Rapport final complet</w:t>
      </w:r>
      <w:r w:rsidR="001D1DAC">
        <w:rPr>
          <w:rFonts w:ascii="Times New Roman" w:eastAsia="Times New Roman" w:hAnsi="Times New Roman" w:cs="Times New Roman"/>
          <w:sz w:val="24"/>
          <w:szCs w:val="24"/>
          <w:lang w:eastAsia="fr-FR"/>
        </w:rPr>
        <w:t> ;</w:t>
      </w:r>
    </w:p>
    <w:p w:rsidR="009B0ED2" w:rsidRPr="009B0ED2" w:rsidRDefault="009B0ED2" w:rsidP="009B0ED2">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Résumé exécutif</w:t>
      </w:r>
      <w:r w:rsidR="001D1DAC">
        <w:rPr>
          <w:rFonts w:ascii="Times New Roman" w:eastAsia="Times New Roman" w:hAnsi="Times New Roman" w:cs="Times New Roman"/>
          <w:sz w:val="24"/>
          <w:szCs w:val="24"/>
          <w:lang w:eastAsia="fr-FR"/>
        </w:rPr>
        <w:t> ;</w:t>
      </w:r>
    </w:p>
    <w:p w:rsidR="009B0ED2" w:rsidRPr="009B0ED2" w:rsidRDefault="009B0ED2" w:rsidP="009B0ED2">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Présentation synthétique (</w:t>
      </w:r>
      <w:proofErr w:type="spellStart"/>
      <w:r w:rsidRPr="009B0ED2">
        <w:rPr>
          <w:rFonts w:ascii="Times New Roman" w:eastAsia="Times New Roman" w:hAnsi="Times New Roman" w:cs="Times New Roman"/>
          <w:sz w:val="24"/>
          <w:szCs w:val="24"/>
          <w:lang w:eastAsia="fr-FR"/>
        </w:rPr>
        <w:t>policybrief</w:t>
      </w:r>
      <w:proofErr w:type="spellEnd"/>
      <w:r w:rsidRPr="009B0ED2">
        <w:rPr>
          <w:rFonts w:ascii="Times New Roman" w:eastAsia="Times New Roman" w:hAnsi="Times New Roman" w:cs="Times New Roman"/>
          <w:sz w:val="24"/>
          <w:szCs w:val="24"/>
          <w:lang w:eastAsia="fr-FR"/>
        </w:rPr>
        <w:t>).</w:t>
      </w:r>
    </w:p>
    <w:p w:rsidR="009B0ED2" w:rsidRPr="009B0ED2" w:rsidRDefault="00CD68CF" w:rsidP="009B0ED2">
      <w:pPr>
        <w:spacing w:after="0" w:line="240" w:lineRule="auto"/>
        <w:rPr>
          <w:rFonts w:ascii="Times New Roman" w:eastAsia="Times New Roman" w:hAnsi="Times New Roman" w:cs="Times New Roman"/>
          <w:sz w:val="24"/>
          <w:szCs w:val="24"/>
          <w:lang w:eastAsia="fr-FR"/>
        </w:rPr>
      </w:pPr>
      <w:r w:rsidRPr="00CD68CF">
        <w:rPr>
          <w:rFonts w:ascii="Times New Roman" w:eastAsia="Times New Roman" w:hAnsi="Times New Roman" w:cs="Times New Roman"/>
          <w:sz w:val="24"/>
          <w:szCs w:val="24"/>
          <w:lang w:eastAsia="fr-FR"/>
        </w:rPr>
        <w:pict>
          <v:rect id="_x0000_i1030" style="width:0;height:1.5pt" o:hralign="center" o:hrstd="t" o:hr="t" fillcolor="#a0a0a0" stroked="f"/>
        </w:pict>
      </w:r>
    </w:p>
    <w:p w:rsidR="009B0ED2" w:rsidRPr="001D1DAC" w:rsidRDefault="00C04741" w:rsidP="009B0ED2">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C04741">
        <w:rPr>
          <w:rFonts w:ascii="Times New Roman" w:eastAsia="Times New Roman" w:hAnsi="Times New Roman" w:cs="Times New Roman"/>
          <w:b/>
          <w:bCs/>
          <w:kern w:val="36"/>
          <w:sz w:val="32"/>
          <w:szCs w:val="32"/>
          <w:lang w:eastAsia="fr-FR"/>
        </w:rPr>
        <w:t>7. Profil du prestataire</w:t>
      </w:r>
    </w:p>
    <w:p w:rsidR="009B0ED2" w:rsidRPr="009B0ED2" w:rsidRDefault="009B0ED2" w:rsidP="008324CA">
      <w:p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Le prestataire devra démontrer </w:t>
      </w:r>
      <w:r w:rsidR="008324CA">
        <w:rPr>
          <w:rFonts w:ascii="Times New Roman" w:eastAsia="Times New Roman" w:hAnsi="Times New Roman" w:cs="Times New Roman"/>
          <w:sz w:val="24"/>
          <w:szCs w:val="24"/>
          <w:lang w:eastAsia="fr-FR"/>
        </w:rPr>
        <w:t xml:space="preserve">les maitrises suivantes </w:t>
      </w:r>
      <w:r w:rsidRPr="009B0ED2">
        <w:rPr>
          <w:rFonts w:ascii="Times New Roman" w:eastAsia="Times New Roman" w:hAnsi="Times New Roman" w:cs="Times New Roman"/>
          <w:sz w:val="24"/>
          <w:szCs w:val="24"/>
          <w:lang w:eastAsia="fr-FR"/>
        </w:rPr>
        <w:t>:</w:t>
      </w:r>
    </w:p>
    <w:p w:rsidR="009B0ED2" w:rsidRPr="009B0ED2" w:rsidRDefault="008324CA" w:rsidP="009B0ED2">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Une </w:t>
      </w:r>
      <w:r w:rsidR="009B0ED2" w:rsidRPr="009B0ED2">
        <w:rPr>
          <w:rFonts w:ascii="Times New Roman" w:eastAsia="Times New Roman" w:hAnsi="Times New Roman" w:cs="Times New Roman"/>
          <w:sz w:val="24"/>
          <w:szCs w:val="24"/>
          <w:lang w:eastAsia="fr-FR"/>
        </w:rPr>
        <w:t xml:space="preserve">Expertise confirmée en </w:t>
      </w:r>
      <w:r w:rsidR="009B0ED2" w:rsidRPr="009B0ED2">
        <w:rPr>
          <w:rFonts w:ascii="Times New Roman" w:eastAsia="Times New Roman" w:hAnsi="Times New Roman" w:cs="Times New Roman"/>
          <w:b/>
          <w:bCs/>
          <w:sz w:val="24"/>
          <w:szCs w:val="24"/>
          <w:lang w:eastAsia="fr-FR"/>
        </w:rPr>
        <w:t>politiques publiques territoriales</w:t>
      </w:r>
      <w:r w:rsidR="001D1DAC">
        <w:rPr>
          <w:rFonts w:ascii="Times New Roman" w:eastAsia="Times New Roman" w:hAnsi="Times New Roman" w:cs="Times New Roman"/>
          <w:b/>
          <w:bCs/>
          <w:sz w:val="24"/>
          <w:szCs w:val="24"/>
          <w:lang w:eastAsia="fr-FR"/>
        </w:rPr>
        <w:t> ;</w:t>
      </w:r>
    </w:p>
    <w:p w:rsidR="009B0ED2" w:rsidRPr="009B0ED2" w:rsidRDefault="008324CA" w:rsidP="009B0ED2">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Une </w:t>
      </w:r>
      <w:r w:rsidR="009B0ED2" w:rsidRPr="009B0ED2">
        <w:rPr>
          <w:rFonts w:ascii="Times New Roman" w:eastAsia="Times New Roman" w:hAnsi="Times New Roman" w:cs="Times New Roman"/>
          <w:sz w:val="24"/>
          <w:szCs w:val="24"/>
          <w:lang w:eastAsia="fr-FR"/>
        </w:rPr>
        <w:t xml:space="preserve">Expertise en </w:t>
      </w:r>
      <w:r w:rsidR="009B0ED2" w:rsidRPr="009B0ED2">
        <w:rPr>
          <w:rFonts w:ascii="Times New Roman" w:eastAsia="Times New Roman" w:hAnsi="Times New Roman" w:cs="Times New Roman"/>
          <w:b/>
          <w:bCs/>
          <w:sz w:val="24"/>
          <w:szCs w:val="24"/>
          <w:lang w:eastAsia="fr-FR"/>
        </w:rPr>
        <w:t>décentralisation et gouvernance locale</w:t>
      </w:r>
      <w:r w:rsidR="001D1DAC">
        <w:rPr>
          <w:rFonts w:ascii="Times New Roman" w:eastAsia="Times New Roman" w:hAnsi="Times New Roman" w:cs="Times New Roman"/>
          <w:b/>
          <w:bCs/>
          <w:sz w:val="24"/>
          <w:szCs w:val="24"/>
          <w:lang w:eastAsia="fr-FR"/>
        </w:rPr>
        <w:t> ;</w:t>
      </w:r>
    </w:p>
    <w:p w:rsidR="009B0ED2" w:rsidRPr="009B0ED2" w:rsidRDefault="008324CA" w:rsidP="009B0ED2">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Une </w:t>
      </w:r>
      <w:r w:rsidR="009B0ED2" w:rsidRPr="009B0ED2">
        <w:rPr>
          <w:rFonts w:ascii="Times New Roman" w:eastAsia="Times New Roman" w:hAnsi="Times New Roman" w:cs="Times New Roman"/>
          <w:sz w:val="24"/>
          <w:szCs w:val="24"/>
          <w:lang w:eastAsia="fr-FR"/>
        </w:rPr>
        <w:t xml:space="preserve">Expérience en </w:t>
      </w:r>
      <w:r w:rsidR="009B0ED2" w:rsidRPr="009B0ED2">
        <w:rPr>
          <w:rFonts w:ascii="Times New Roman" w:eastAsia="Times New Roman" w:hAnsi="Times New Roman" w:cs="Times New Roman"/>
          <w:b/>
          <w:bCs/>
          <w:sz w:val="24"/>
          <w:szCs w:val="24"/>
          <w:lang w:eastAsia="fr-FR"/>
        </w:rPr>
        <w:t>analyses multidisciplinaires (juridique, économique, sociale)</w:t>
      </w:r>
      <w:r w:rsidR="001D1DAC">
        <w:rPr>
          <w:rFonts w:ascii="Times New Roman" w:eastAsia="Times New Roman" w:hAnsi="Times New Roman" w:cs="Times New Roman"/>
          <w:b/>
          <w:bCs/>
          <w:sz w:val="24"/>
          <w:szCs w:val="24"/>
          <w:lang w:eastAsia="fr-FR"/>
        </w:rPr>
        <w:t> ;</w:t>
      </w:r>
    </w:p>
    <w:p w:rsidR="009B0ED2" w:rsidRPr="009B0ED2" w:rsidRDefault="008324CA" w:rsidP="009B0ED2">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Une </w:t>
      </w:r>
      <w:r w:rsidR="009B0ED2" w:rsidRPr="009B0ED2">
        <w:rPr>
          <w:rFonts w:ascii="Times New Roman" w:eastAsia="Times New Roman" w:hAnsi="Times New Roman" w:cs="Times New Roman"/>
          <w:sz w:val="24"/>
          <w:szCs w:val="24"/>
          <w:lang w:eastAsia="fr-FR"/>
        </w:rPr>
        <w:t xml:space="preserve">Connaissance approfondie du </w:t>
      </w:r>
      <w:r w:rsidR="009B0ED2" w:rsidRPr="009B0ED2">
        <w:rPr>
          <w:rFonts w:ascii="Times New Roman" w:eastAsia="Times New Roman" w:hAnsi="Times New Roman" w:cs="Times New Roman"/>
          <w:b/>
          <w:bCs/>
          <w:sz w:val="24"/>
          <w:szCs w:val="24"/>
          <w:lang w:eastAsia="fr-FR"/>
        </w:rPr>
        <w:t>contexte institutionnel marocain</w:t>
      </w:r>
      <w:r w:rsidR="009B0ED2" w:rsidRPr="009B0ED2">
        <w:rPr>
          <w:rFonts w:ascii="Times New Roman" w:eastAsia="Times New Roman" w:hAnsi="Times New Roman" w:cs="Times New Roman"/>
          <w:sz w:val="24"/>
          <w:szCs w:val="24"/>
          <w:lang w:eastAsia="fr-FR"/>
        </w:rPr>
        <w:t>.</w:t>
      </w:r>
    </w:p>
    <w:p w:rsidR="009B0ED2" w:rsidRPr="009B0ED2" w:rsidRDefault="00CD68CF" w:rsidP="009B0ED2">
      <w:pPr>
        <w:spacing w:after="0" w:line="240" w:lineRule="auto"/>
        <w:rPr>
          <w:rFonts w:ascii="Times New Roman" w:eastAsia="Times New Roman" w:hAnsi="Times New Roman" w:cs="Times New Roman"/>
          <w:sz w:val="24"/>
          <w:szCs w:val="24"/>
          <w:lang w:eastAsia="fr-FR"/>
        </w:rPr>
      </w:pPr>
      <w:r w:rsidRPr="00CD68CF">
        <w:rPr>
          <w:rFonts w:ascii="Times New Roman" w:eastAsia="Times New Roman" w:hAnsi="Times New Roman" w:cs="Times New Roman"/>
          <w:sz w:val="24"/>
          <w:szCs w:val="24"/>
          <w:lang w:eastAsia="fr-FR"/>
        </w:rPr>
        <w:pict>
          <v:rect id="_x0000_i1031" style="width:0;height:1.5pt" o:hralign="center" o:hrstd="t" o:hr="t" fillcolor="#a0a0a0" stroked="f"/>
        </w:pict>
      </w:r>
    </w:p>
    <w:p w:rsidR="009B0ED2" w:rsidRPr="001D1DAC" w:rsidRDefault="00C04741" w:rsidP="009B0ED2">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C04741">
        <w:rPr>
          <w:rFonts w:ascii="Times New Roman" w:eastAsia="Times New Roman" w:hAnsi="Times New Roman" w:cs="Times New Roman"/>
          <w:b/>
          <w:bCs/>
          <w:kern w:val="36"/>
          <w:sz w:val="32"/>
          <w:szCs w:val="32"/>
          <w:lang w:eastAsia="fr-FR"/>
        </w:rPr>
        <w:t>8. Durée de l’étude</w:t>
      </w:r>
    </w:p>
    <w:p w:rsidR="009B0ED2" w:rsidRPr="009B0ED2" w:rsidRDefault="009B0ED2" w:rsidP="009756FA">
      <w:pPr>
        <w:spacing w:before="100" w:beforeAutospacing="1" w:after="100" w:afterAutospacing="1" w:line="240" w:lineRule="auto"/>
        <w:rPr>
          <w:rFonts w:ascii="Times New Roman" w:eastAsia="Times New Roman" w:hAnsi="Times New Roman" w:cs="Times New Roman"/>
          <w:sz w:val="24"/>
          <w:szCs w:val="24"/>
          <w:lang w:eastAsia="fr-FR"/>
        </w:rPr>
      </w:pPr>
      <w:r w:rsidRPr="009B0ED2">
        <w:rPr>
          <w:rFonts w:ascii="Times New Roman" w:eastAsia="Times New Roman" w:hAnsi="Times New Roman" w:cs="Times New Roman"/>
          <w:sz w:val="24"/>
          <w:szCs w:val="24"/>
          <w:lang w:eastAsia="fr-FR"/>
        </w:rPr>
        <w:t xml:space="preserve">Durée estimée : </w:t>
      </w:r>
      <w:r w:rsidR="001D1DAC">
        <w:rPr>
          <w:rFonts w:ascii="Times New Roman" w:eastAsia="Times New Roman" w:hAnsi="Times New Roman" w:cs="Times New Roman"/>
          <w:sz w:val="24"/>
          <w:szCs w:val="24"/>
          <w:lang w:eastAsia="fr-FR"/>
        </w:rPr>
        <w:t xml:space="preserve">Le délai pour la réalisation de cette étude est fixé à </w:t>
      </w:r>
      <w:r w:rsidR="009756FA">
        <w:rPr>
          <w:rFonts w:ascii="Times New Roman" w:eastAsia="Times New Roman" w:hAnsi="Times New Roman" w:cs="Times New Roman"/>
          <w:sz w:val="24"/>
          <w:szCs w:val="24"/>
          <w:lang w:eastAsia="fr-FR"/>
        </w:rPr>
        <w:t>huit</w:t>
      </w:r>
      <w:r w:rsidR="001D1DAC">
        <w:rPr>
          <w:rFonts w:ascii="Times New Roman" w:eastAsia="Times New Roman" w:hAnsi="Times New Roman" w:cs="Times New Roman"/>
          <w:sz w:val="24"/>
          <w:szCs w:val="24"/>
          <w:lang w:eastAsia="fr-FR"/>
        </w:rPr>
        <w:t xml:space="preserve"> mois </w:t>
      </w:r>
      <w:r w:rsidR="001D1DAC">
        <w:rPr>
          <w:rFonts w:ascii="Times New Roman" w:eastAsia="Times New Roman" w:hAnsi="Times New Roman" w:cs="Times New Roman"/>
          <w:b/>
          <w:bCs/>
          <w:sz w:val="24"/>
          <w:szCs w:val="24"/>
          <w:lang w:eastAsia="fr-FR"/>
        </w:rPr>
        <w:t>(</w:t>
      </w:r>
      <w:r w:rsidR="009756FA">
        <w:rPr>
          <w:rFonts w:ascii="Times New Roman" w:eastAsia="Times New Roman" w:hAnsi="Times New Roman" w:cs="Times New Roman"/>
          <w:b/>
          <w:bCs/>
          <w:sz w:val="24"/>
          <w:szCs w:val="24"/>
          <w:lang w:eastAsia="fr-FR"/>
        </w:rPr>
        <w:t xml:space="preserve">8 </w:t>
      </w:r>
      <w:r w:rsidRPr="009B0ED2">
        <w:rPr>
          <w:rFonts w:ascii="Times New Roman" w:eastAsia="Times New Roman" w:hAnsi="Times New Roman" w:cs="Times New Roman"/>
          <w:b/>
          <w:bCs/>
          <w:sz w:val="24"/>
          <w:szCs w:val="24"/>
          <w:lang w:eastAsia="fr-FR"/>
        </w:rPr>
        <w:t>mois</w:t>
      </w:r>
      <w:r w:rsidR="001D1DAC">
        <w:rPr>
          <w:rFonts w:ascii="Times New Roman" w:eastAsia="Times New Roman" w:hAnsi="Times New Roman" w:cs="Times New Roman"/>
          <w:b/>
          <w:bCs/>
          <w:sz w:val="24"/>
          <w:szCs w:val="24"/>
          <w:lang w:eastAsia="fr-FR"/>
        </w:rPr>
        <w:t>)</w:t>
      </w:r>
      <w:r w:rsidRPr="009B0ED2">
        <w:rPr>
          <w:rFonts w:ascii="Times New Roman" w:eastAsia="Times New Roman" w:hAnsi="Times New Roman" w:cs="Times New Roman"/>
          <w:sz w:val="24"/>
          <w:szCs w:val="24"/>
          <w:lang w:eastAsia="fr-FR"/>
        </w:rPr>
        <w:t>.</w:t>
      </w:r>
    </w:p>
    <w:p w:rsidR="009B0ED2" w:rsidRPr="009B0ED2" w:rsidRDefault="00CD68CF" w:rsidP="009B0ED2">
      <w:pPr>
        <w:spacing w:after="0" w:line="240" w:lineRule="auto"/>
        <w:rPr>
          <w:rFonts w:ascii="Times New Roman" w:eastAsia="Times New Roman" w:hAnsi="Times New Roman" w:cs="Times New Roman"/>
          <w:sz w:val="24"/>
          <w:szCs w:val="24"/>
          <w:lang w:eastAsia="fr-FR"/>
        </w:rPr>
      </w:pPr>
      <w:r w:rsidRPr="00CD68CF">
        <w:rPr>
          <w:rFonts w:ascii="Times New Roman" w:eastAsia="Times New Roman" w:hAnsi="Times New Roman" w:cs="Times New Roman"/>
          <w:sz w:val="24"/>
          <w:szCs w:val="24"/>
          <w:lang w:eastAsia="fr-FR"/>
        </w:rPr>
        <w:pict>
          <v:rect id="_x0000_i1032" style="width:0;height:1.5pt" o:hralign="center" o:hrstd="t" o:hr="t" fillcolor="#a0a0a0" stroked="f"/>
        </w:pict>
      </w:r>
    </w:p>
    <w:p w:rsidR="009B0ED2" w:rsidRPr="001D1DAC" w:rsidRDefault="00C04741" w:rsidP="009B0ED2">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C04741">
        <w:rPr>
          <w:rFonts w:ascii="Times New Roman" w:eastAsia="Times New Roman" w:hAnsi="Times New Roman" w:cs="Times New Roman"/>
          <w:b/>
          <w:bCs/>
          <w:kern w:val="36"/>
          <w:sz w:val="32"/>
          <w:szCs w:val="32"/>
          <w:lang w:eastAsia="fr-FR"/>
        </w:rPr>
        <w:t>9. Pilotage de l’étude</w:t>
      </w:r>
    </w:p>
    <w:p w:rsidR="009B0ED2" w:rsidRDefault="009B0ED2" w:rsidP="009756FA">
      <w:pPr>
        <w:jc w:val="both"/>
      </w:pPr>
      <w:r w:rsidRPr="009B0ED2">
        <w:rPr>
          <w:rFonts w:ascii="Times New Roman" w:eastAsia="Times New Roman" w:hAnsi="Times New Roman" w:cs="Times New Roman"/>
          <w:sz w:val="24"/>
          <w:szCs w:val="24"/>
          <w:lang w:eastAsia="fr-FR"/>
        </w:rPr>
        <w:t xml:space="preserve">L’étude sera conduite sous la supervision </w:t>
      </w:r>
      <w:r w:rsidR="008324CA" w:rsidRPr="009B0ED2">
        <w:rPr>
          <w:rFonts w:ascii="Times New Roman" w:eastAsia="Times New Roman" w:hAnsi="Times New Roman" w:cs="Times New Roman"/>
          <w:sz w:val="24"/>
          <w:szCs w:val="24"/>
          <w:lang w:eastAsia="fr-FR"/>
        </w:rPr>
        <w:t>d</w:t>
      </w:r>
      <w:r w:rsidR="008324CA">
        <w:rPr>
          <w:rFonts w:ascii="Times New Roman" w:eastAsia="Times New Roman" w:hAnsi="Times New Roman" w:cs="Times New Roman"/>
          <w:sz w:val="24"/>
          <w:szCs w:val="24"/>
          <w:lang w:eastAsia="fr-FR"/>
        </w:rPr>
        <w:t xml:space="preserve">u secrétaire général de l’association qui pourra déléguer cette mission à toute personne ou comité </w:t>
      </w:r>
      <w:r w:rsidR="00C841DF">
        <w:rPr>
          <w:rFonts w:ascii="Times New Roman" w:eastAsia="Times New Roman" w:hAnsi="Times New Roman" w:cs="Times New Roman"/>
          <w:sz w:val="24"/>
          <w:szCs w:val="24"/>
          <w:lang w:eastAsia="fr-FR"/>
        </w:rPr>
        <w:t xml:space="preserve">de suivi </w:t>
      </w:r>
      <w:r w:rsidR="008324CA">
        <w:rPr>
          <w:rFonts w:ascii="Times New Roman" w:eastAsia="Times New Roman" w:hAnsi="Times New Roman" w:cs="Times New Roman"/>
          <w:sz w:val="24"/>
          <w:szCs w:val="24"/>
          <w:lang w:eastAsia="fr-FR"/>
        </w:rPr>
        <w:t>de l’association av</w:t>
      </w:r>
      <w:r w:rsidR="009756FA">
        <w:rPr>
          <w:rFonts w:ascii="Times New Roman" w:eastAsia="Times New Roman" w:hAnsi="Times New Roman" w:cs="Times New Roman"/>
          <w:sz w:val="24"/>
          <w:szCs w:val="24"/>
          <w:lang w:eastAsia="fr-FR"/>
        </w:rPr>
        <w:t>ec l’appui de la Fondation Heinr</w:t>
      </w:r>
      <w:r w:rsidR="008324CA">
        <w:rPr>
          <w:rFonts w:ascii="Times New Roman" w:eastAsia="Times New Roman" w:hAnsi="Times New Roman" w:cs="Times New Roman"/>
          <w:sz w:val="24"/>
          <w:szCs w:val="24"/>
          <w:lang w:eastAsia="fr-FR"/>
        </w:rPr>
        <w:t>ich Böll</w:t>
      </w:r>
      <w:r w:rsidR="00C841DF">
        <w:rPr>
          <w:rFonts w:ascii="Times New Roman" w:eastAsia="Times New Roman" w:hAnsi="Times New Roman" w:cs="Times New Roman"/>
          <w:sz w:val="24"/>
          <w:szCs w:val="24"/>
          <w:lang w:eastAsia="fr-FR"/>
        </w:rPr>
        <w:t xml:space="preserve"> de Rabat</w:t>
      </w:r>
      <w:r w:rsidR="009756FA">
        <w:t>.</w:t>
      </w:r>
    </w:p>
    <w:p w:rsidR="007B30A9" w:rsidRDefault="007B30A9"/>
    <w:p w:rsidR="005D41C1" w:rsidRPr="009B0ED2" w:rsidRDefault="00CD68CF" w:rsidP="005D41C1">
      <w:pPr>
        <w:spacing w:after="0" w:line="240" w:lineRule="auto"/>
        <w:rPr>
          <w:rFonts w:ascii="Times New Roman" w:eastAsia="Times New Roman" w:hAnsi="Times New Roman" w:cs="Times New Roman"/>
          <w:sz w:val="24"/>
          <w:szCs w:val="24"/>
          <w:lang w:eastAsia="fr-FR"/>
        </w:rPr>
      </w:pPr>
      <w:r w:rsidRPr="00CD68CF">
        <w:rPr>
          <w:rFonts w:ascii="Times New Roman" w:eastAsia="Times New Roman" w:hAnsi="Times New Roman" w:cs="Times New Roman"/>
          <w:sz w:val="24"/>
          <w:szCs w:val="24"/>
          <w:lang w:eastAsia="fr-FR"/>
        </w:rPr>
        <w:pict>
          <v:rect id="_x0000_i1033" style="width:0;height:1.5pt" o:hralign="center" o:hrstd="t" o:hr="t" fillcolor="#a0a0a0" stroked="f"/>
        </w:pict>
      </w:r>
    </w:p>
    <w:p w:rsidR="005D41C1" w:rsidRPr="00570C78" w:rsidRDefault="00C04741" w:rsidP="005D41C1">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C04741">
        <w:rPr>
          <w:rFonts w:ascii="Times New Roman" w:eastAsia="Times New Roman" w:hAnsi="Times New Roman" w:cs="Times New Roman"/>
          <w:b/>
          <w:bCs/>
          <w:kern w:val="36"/>
          <w:sz w:val="32"/>
          <w:szCs w:val="32"/>
          <w:lang w:eastAsia="fr-FR"/>
        </w:rPr>
        <w:t>10. Calendrier de l’étude</w:t>
      </w:r>
    </w:p>
    <w:p w:rsidR="005D41C1" w:rsidRPr="005D41C1" w:rsidRDefault="005D41C1" w:rsidP="005D41C1">
      <w:pPr>
        <w:rPr>
          <w:rFonts w:asciiTheme="majorBidi" w:hAnsiTheme="majorBidi" w:cstheme="majorBidi"/>
          <w:sz w:val="24"/>
          <w:szCs w:val="24"/>
        </w:rPr>
      </w:pPr>
      <w:r w:rsidRPr="005D41C1">
        <w:rPr>
          <w:rFonts w:asciiTheme="majorBidi" w:eastAsia="Times New Roman" w:hAnsiTheme="majorBidi" w:cstheme="majorBidi"/>
          <w:sz w:val="24"/>
          <w:szCs w:val="24"/>
          <w:lang w:eastAsia="fr-FR"/>
        </w:rPr>
        <w:t>L’étude</w:t>
      </w:r>
      <w:r w:rsidRPr="005D41C1">
        <w:rPr>
          <w:rFonts w:asciiTheme="majorBidi" w:hAnsiTheme="majorBidi" w:cstheme="majorBidi"/>
          <w:sz w:val="24"/>
          <w:szCs w:val="24"/>
        </w:rPr>
        <w:t xml:space="preserve"> sera menée</w:t>
      </w:r>
      <w:r>
        <w:rPr>
          <w:rFonts w:asciiTheme="majorBidi" w:hAnsiTheme="majorBidi" w:cstheme="majorBidi"/>
          <w:sz w:val="24"/>
          <w:szCs w:val="24"/>
        </w:rPr>
        <w:t xml:space="preserve"> selon le calendrier suivant :</w:t>
      </w:r>
    </w:p>
    <w:tbl>
      <w:tblPr>
        <w:tblStyle w:val="Grilledutableau"/>
        <w:tblW w:w="5000" w:type="pct"/>
        <w:tblLook w:val="04A0"/>
      </w:tblPr>
      <w:tblGrid>
        <w:gridCol w:w="4362"/>
        <w:gridCol w:w="4926"/>
      </w:tblGrid>
      <w:tr w:rsidR="005D41C1" w:rsidRPr="00386838" w:rsidTr="00D874AE">
        <w:trPr>
          <w:trHeight w:val="137"/>
        </w:trPr>
        <w:tc>
          <w:tcPr>
            <w:tcW w:w="2348" w:type="pct"/>
            <w:shd w:val="clear" w:color="auto" w:fill="EDEDED" w:themeFill="accent3" w:themeFillTint="33"/>
          </w:tcPr>
          <w:p w:rsidR="005D41C1" w:rsidRPr="00AD5F9A" w:rsidRDefault="005D41C1" w:rsidP="00D874AE">
            <w:pPr>
              <w:jc w:val="center"/>
              <w:rPr>
                <w:rFonts w:asciiTheme="majorBidi" w:hAnsiTheme="majorBidi" w:cstheme="majorBidi"/>
                <w:b/>
                <w:bCs/>
                <w:sz w:val="24"/>
                <w:szCs w:val="24"/>
                <w:lang w:val="fr-MA"/>
              </w:rPr>
            </w:pPr>
            <w:r w:rsidRPr="00AD5F9A">
              <w:rPr>
                <w:rFonts w:asciiTheme="majorBidi" w:hAnsiTheme="majorBidi" w:cstheme="majorBidi"/>
                <w:b/>
                <w:bCs/>
                <w:sz w:val="24"/>
                <w:szCs w:val="24"/>
              </w:rPr>
              <w:t>Action</w:t>
            </w:r>
          </w:p>
        </w:tc>
        <w:tc>
          <w:tcPr>
            <w:tcW w:w="2652" w:type="pct"/>
            <w:shd w:val="clear" w:color="auto" w:fill="EDEDED" w:themeFill="accent3" w:themeFillTint="33"/>
          </w:tcPr>
          <w:p w:rsidR="005D41C1" w:rsidRPr="00AD5F9A" w:rsidRDefault="005D41C1" w:rsidP="00D874AE">
            <w:pPr>
              <w:jc w:val="center"/>
              <w:rPr>
                <w:rFonts w:asciiTheme="majorBidi" w:hAnsiTheme="majorBidi" w:cstheme="majorBidi"/>
                <w:b/>
                <w:bCs/>
                <w:sz w:val="24"/>
                <w:szCs w:val="24"/>
              </w:rPr>
            </w:pPr>
            <w:r w:rsidRPr="00AD5F9A">
              <w:rPr>
                <w:rFonts w:asciiTheme="majorBidi" w:hAnsiTheme="majorBidi" w:cstheme="majorBidi"/>
                <w:b/>
                <w:bCs/>
                <w:sz w:val="24"/>
                <w:szCs w:val="24"/>
              </w:rPr>
              <w:t>Date prévisionnelle de réalisation</w:t>
            </w:r>
          </w:p>
        </w:tc>
      </w:tr>
      <w:tr w:rsidR="005D41C1" w:rsidRPr="00386838" w:rsidTr="00D874AE">
        <w:trPr>
          <w:trHeight w:val="137"/>
        </w:trPr>
        <w:tc>
          <w:tcPr>
            <w:tcW w:w="2348" w:type="pct"/>
            <w:tcBorders>
              <w:left w:val="single" w:sz="4" w:space="0" w:color="auto"/>
              <w:bottom w:val="single" w:sz="4" w:space="0" w:color="auto"/>
            </w:tcBorders>
          </w:tcPr>
          <w:p w:rsidR="005D41C1" w:rsidRPr="00AD5F9A" w:rsidRDefault="005D41C1" w:rsidP="00D874AE">
            <w:pPr>
              <w:jc w:val="both"/>
              <w:rPr>
                <w:rFonts w:asciiTheme="majorBidi" w:hAnsiTheme="majorBidi" w:cstheme="majorBidi"/>
              </w:rPr>
            </w:pPr>
            <w:r w:rsidRPr="00AD5F9A">
              <w:rPr>
                <w:rFonts w:asciiTheme="majorBidi" w:hAnsiTheme="majorBidi" w:cstheme="majorBidi"/>
              </w:rPr>
              <w:t>Signature du contrat</w:t>
            </w:r>
          </w:p>
        </w:tc>
        <w:tc>
          <w:tcPr>
            <w:tcW w:w="2652" w:type="pct"/>
          </w:tcPr>
          <w:p w:rsidR="005D41C1" w:rsidRPr="00AD5F9A" w:rsidRDefault="00AD5F9A" w:rsidP="00D874AE">
            <w:pPr>
              <w:jc w:val="both"/>
              <w:rPr>
                <w:rFonts w:asciiTheme="majorBidi" w:hAnsiTheme="majorBidi" w:cstheme="majorBidi"/>
              </w:rPr>
            </w:pPr>
            <w:r w:rsidRPr="00AD5F9A">
              <w:rPr>
                <w:rFonts w:asciiTheme="majorBidi" w:hAnsiTheme="majorBidi" w:cstheme="majorBidi"/>
              </w:rPr>
              <w:t>1</w:t>
            </w:r>
            <w:r w:rsidRPr="00AD5F9A">
              <w:rPr>
                <w:rFonts w:asciiTheme="majorBidi" w:hAnsiTheme="majorBidi" w:cstheme="majorBidi"/>
                <w:vertAlign w:val="superscript"/>
              </w:rPr>
              <w:t>ère</w:t>
            </w:r>
            <w:r w:rsidRPr="00AD5F9A">
              <w:rPr>
                <w:rFonts w:asciiTheme="majorBidi" w:hAnsiTheme="majorBidi" w:cstheme="majorBidi"/>
              </w:rPr>
              <w:t xml:space="preserve"> semaine Mai 2026</w:t>
            </w:r>
          </w:p>
        </w:tc>
      </w:tr>
      <w:tr w:rsidR="00AD5F9A" w:rsidRPr="00386838" w:rsidTr="00D874AE">
        <w:trPr>
          <w:trHeight w:val="137"/>
        </w:trPr>
        <w:tc>
          <w:tcPr>
            <w:tcW w:w="2348" w:type="pct"/>
            <w:tcBorders>
              <w:left w:val="single" w:sz="4" w:space="0" w:color="auto"/>
              <w:bottom w:val="single" w:sz="4" w:space="0" w:color="auto"/>
            </w:tcBorders>
          </w:tcPr>
          <w:p w:rsidR="00AD5F9A" w:rsidRPr="00AD5F9A" w:rsidRDefault="00AD5F9A" w:rsidP="00D874AE">
            <w:pPr>
              <w:jc w:val="both"/>
              <w:rPr>
                <w:rFonts w:asciiTheme="majorBidi" w:hAnsiTheme="majorBidi" w:cstheme="majorBidi"/>
              </w:rPr>
            </w:pPr>
            <w:r w:rsidRPr="00AD5F9A">
              <w:rPr>
                <w:rFonts w:asciiTheme="majorBidi" w:hAnsiTheme="majorBidi" w:cstheme="majorBidi"/>
              </w:rPr>
              <w:lastRenderedPageBreak/>
              <w:t>Note méthodologique initiale</w:t>
            </w:r>
          </w:p>
        </w:tc>
        <w:tc>
          <w:tcPr>
            <w:tcW w:w="2652" w:type="pct"/>
            <w:shd w:val="clear" w:color="auto" w:fill="auto"/>
          </w:tcPr>
          <w:p w:rsidR="00AD5F9A" w:rsidRPr="00AD5F9A" w:rsidRDefault="00AD5F9A" w:rsidP="00D874AE">
            <w:pPr>
              <w:jc w:val="both"/>
              <w:rPr>
                <w:rFonts w:asciiTheme="majorBidi" w:hAnsiTheme="majorBidi" w:cstheme="majorBidi"/>
              </w:rPr>
            </w:pPr>
            <w:r w:rsidRPr="00AD5F9A">
              <w:rPr>
                <w:rFonts w:asciiTheme="majorBidi" w:hAnsiTheme="majorBidi" w:cstheme="majorBidi"/>
              </w:rPr>
              <w:t>4</w:t>
            </w:r>
            <w:r w:rsidRPr="00AD5F9A">
              <w:rPr>
                <w:rFonts w:asciiTheme="majorBidi" w:hAnsiTheme="majorBidi" w:cstheme="majorBidi"/>
                <w:vertAlign w:val="superscript"/>
              </w:rPr>
              <w:t>ème</w:t>
            </w:r>
            <w:r w:rsidRPr="00AD5F9A">
              <w:rPr>
                <w:rFonts w:asciiTheme="majorBidi" w:hAnsiTheme="majorBidi" w:cstheme="majorBidi"/>
              </w:rPr>
              <w:t xml:space="preserve"> semaine Mai 2026</w:t>
            </w:r>
          </w:p>
        </w:tc>
      </w:tr>
      <w:tr w:rsidR="005D41C1" w:rsidRPr="00386838" w:rsidTr="00D874AE">
        <w:trPr>
          <w:trHeight w:val="137"/>
        </w:trPr>
        <w:tc>
          <w:tcPr>
            <w:tcW w:w="2348" w:type="pct"/>
            <w:tcBorders>
              <w:left w:val="single" w:sz="4" w:space="0" w:color="auto"/>
              <w:bottom w:val="single" w:sz="4" w:space="0" w:color="auto"/>
            </w:tcBorders>
          </w:tcPr>
          <w:p w:rsidR="005D41C1" w:rsidRPr="00AD5F9A" w:rsidRDefault="005D41C1" w:rsidP="00D874AE">
            <w:pPr>
              <w:jc w:val="both"/>
              <w:rPr>
                <w:rFonts w:asciiTheme="majorBidi" w:hAnsiTheme="majorBidi" w:cstheme="majorBidi"/>
              </w:rPr>
            </w:pPr>
            <w:r w:rsidRPr="00AD5F9A">
              <w:rPr>
                <w:rFonts w:asciiTheme="majorBidi" w:hAnsiTheme="majorBidi" w:cstheme="majorBidi"/>
              </w:rPr>
              <w:t>Tenue des focus-group</w:t>
            </w:r>
            <w:r w:rsidR="001D1DAC">
              <w:rPr>
                <w:rFonts w:asciiTheme="majorBidi" w:hAnsiTheme="majorBidi" w:cstheme="majorBidi"/>
              </w:rPr>
              <w:t>s</w:t>
            </w:r>
          </w:p>
        </w:tc>
        <w:tc>
          <w:tcPr>
            <w:tcW w:w="2652" w:type="pct"/>
            <w:shd w:val="clear" w:color="auto" w:fill="auto"/>
          </w:tcPr>
          <w:p w:rsidR="005D41C1" w:rsidRPr="00AD5F9A" w:rsidRDefault="005D41C1" w:rsidP="00D874AE">
            <w:pPr>
              <w:jc w:val="both"/>
              <w:rPr>
                <w:rFonts w:asciiTheme="majorBidi" w:hAnsiTheme="majorBidi" w:cstheme="majorBidi"/>
              </w:rPr>
            </w:pPr>
            <w:r w:rsidRPr="00AD5F9A">
              <w:rPr>
                <w:rFonts w:asciiTheme="majorBidi" w:hAnsiTheme="majorBidi" w:cstheme="majorBidi"/>
              </w:rPr>
              <w:t>Juin</w:t>
            </w:r>
            <w:r w:rsidR="00AD5F9A" w:rsidRPr="00AD5F9A">
              <w:rPr>
                <w:rFonts w:asciiTheme="majorBidi" w:hAnsiTheme="majorBidi" w:cstheme="majorBidi"/>
              </w:rPr>
              <w:t>-juillet</w:t>
            </w:r>
            <w:r w:rsidRPr="00AD5F9A">
              <w:rPr>
                <w:rFonts w:asciiTheme="majorBidi" w:hAnsiTheme="majorBidi" w:cstheme="majorBidi"/>
              </w:rPr>
              <w:t xml:space="preserve"> 2026 </w:t>
            </w:r>
          </w:p>
        </w:tc>
      </w:tr>
      <w:tr w:rsidR="005D41C1" w:rsidRPr="00386838" w:rsidTr="00D874AE">
        <w:trPr>
          <w:trHeight w:val="137"/>
        </w:trPr>
        <w:tc>
          <w:tcPr>
            <w:tcW w:w="2348" w:type="pct"/>
            <w:tcBorders>
              <w:left w:val="single" w:sz="4" w:space="0" w:color="auto"/>
            </w:tcBorders>
          </w:tcPr>
          <w:p w:rsidR="005D41C1" w:rsidRPr="00AD5F9A" w:rsidRDefault="005D41C1" w:rsidP="00AD5F9A">
            <w:pPr>
              <w:jc w:val="both"/>
              <w:rPr>
                <w:rFonts w:asciiTheme="majorBidi" w:hAnsiTheme="majorBidi" w:cstheme="majorBidi"/>
              </w:rPr>
            </w:pPr>
            <w:r w:rsidRPr="00AD5F9A">
              <w:rPr>
                <w:rFonts w:asciiTheme="majorBidi" w:hAnsiTheme="majorBidi" w:cstheme="majorBidi"/>
              </w:rPr>
              <w:t xml:space="preserve">Élaboration du rapport </w:t>
            </w:r>
            <w:r w:rsidR="00AD5F9A" w:rsidRPr="00AD5F9A">
              <w:rPr>
                <w:rFonts w:asciiTheme="majorBidi" w:hAnsiTheme="majorBidi" w:cstheme="majorBidi"/>
              </w:rPr>
              <w:t>intermédiaire</w:t>
            </w:r>
          </w:p>
        </w:tc>
        <w:tc>
          <w:tcPr>
            <w:tcW w:w="2652" w:type="pct"/>
          </w:tcPr>
          <w:p w:rsidR="005D41C1" w:rsidRPr="00AD5F9A" w:rsidRDefault="005D41C1" w:rsidP="00AD5F9A">
            <w:pPr>
              <w:jc w:val="both"/>
              <w:rPr>
                <w:rFonts w:asciiTheme="majorBidi" w:hAnsiTheme="majorBidi" w:cstheme="majorBidi"/>
                <w:lang w:val="fr-MA"/>
              </w:rPr>
            </w:pPr>
            <w:r w:rsidRPr="00AD5F9A">
              <w:rPr>
                <w:rFonts w:asciiTheme="majorBidi" w:hAnsiTheme="majorBidi" w:cstheme="majorBidi"/>
              </w:rPr>
              <w:t>2</w:t>
            </w:r>
            <w:r w:rsidRPr="00AD5F9A">
              <w:rPr>
                <w:rFonts w:asciiTheme="majorBidi" w:hAnsiTheme="majorBidi" w:cstheme="majorBidi"/>
                <w:vertAlign w:val="superscript"/>
              </w:rPr>
              <w:t>ème</w:t>
            </w:r>
            <w:r w:rsidRPr="00AD5F9A">
              <w:rPr>
                <w:rFonts w:asciiTheme="majorBidi" w:hAnsiTheme="majorBidi" w:cstheme="majorBidi"/>
              </w:rPr>
              <w:t xml:space="preserve"> semaine </w:t>
            </w:r>
            <w:r w:rsidR="00AD5F9A" w:rsidRPr="00AD5F9A">
              <w:rPr>
                <w:rFonts w:asciiTheme="majorBidi" w:hAnsiTheme="majorBidi" w:cstheme="majorBidi"/>
              </w:rPr>
              <w:t>octobre</w:t>
            </w:r>
            <w:r w:rsidRPr="00AD5F9A">
              <w:rPr>
                <w:rFonts w:asciiTheme="majorBidi" w:hAnsiTheme="majorBidi" w:cstheme="majorBidi"/>
              </w:rPr>
              <w:t xml:space="preserve"> 2026 (Version finale)</w:t>
            </w:r>
          </w:p>
        </w:tc>
      </w:tr>
      <w:tr w:rsidR="005D41C1" w:rsidRPr="00386838" w:rsidTr="00D874AE">
        <w:trPr>
          <w:trHeight w:val="137"/>
        </w:trPr>
        <w:tc>
          <w:tcPr>
            <w:tcW w:w="2348" w:type="pct"/>
            <w:tcBorders>
              <w:left w:val="single" w:sz="4" w:space="0" w:color="auto"/>
            </w:tcBorders>
          </w:tcPr>
          <w:p w:rsidR="005D41C1" w:rsidRPr="00AD5F9A" w:rsidRDefault="00AD5F9A" w:rsidP="00D874AE">
            <w:pPr>
              <w:jc w:val="both"/>
              <w:rPr>
                <w:rFonts w:asciiTheme="majorBidi" w:hAnsiTheme="majorBidi" w:cstheme="majorBidi"/>
              </w:rPr>
            </w:pPr>
            <w:r w:rsidRPr="00AD5F9A">
              <w:rPr>
                <w:rFonts w:asciiTheme="majorBidi" w:hAnsiTheme="majorBidi" w:cstheme="majorBidi"/>
              </w:rPr>
              <w:t>Rapport final complet</w:t>
            </w:r>
          </w:p>
        </w:tc>
        <w:tc>
          <w:tcPr>
            <w:tcW w:w="2652" w:type="pct"/>
          </w:tcPr>
          <w:p w:rsidR="005D41C1" w:rsidRPr="00AD5F9A" w:rsidRDefault="005D41C1" w:rsidP="00AD5F9A">
            <w:pPr>
              <w:jc w:val="both"/>
              <w:rPr>
                <w:rFonts w:asciiTheme="majorBidi" w:hAnsiTheme="majorBidi" w:cstheme="majorBidi"/>
              </w:rPr>
            </w:pPr>
            <w:r w:rsidRPr="00AD5F9A">
              <w:rPr>
                <w:rFonts w:asciiTheme="majorBidi" w:hAnsiTheme="majorBidi" w:cstheme="majorBidi"/>
              </w:rPr>
              <w:t>2</w:t>
            </w:r>
            <w:r w:rsidRPr="00AD5F9A">
              <w:rPr>
                <w:rFonts w:asciiTheme="majorBidi" w:hAnsiTheme="majorBidi" w:cstheme="majorBidi"/>
                <w:vertAlign w:val="superscript"/>
              </w:rPr>
              <w:t>ème</w:t>
            </w:r>
            <w:r w:rsidRPr="00AD5F9A">
              <w:rPr>
                <w:rFonts w:asciiTheme="majorBidi" w:hAnsiTheme="majorBidi" w:cstheme="majorBidi"/>
              </w:rPr>
              <w:t xml:space="preserve"> semaine </w:t>
            </w:r>
            <w:r w:rsidR="00AD5F9A" w:rsidRPr="00AD5F9A">
              <w:rPr>
                <w:rFonts w:asciiTheme="majorBidi" w:hAnsiTheme="majorBidi" w:cstheme="majorBidi"/>
              </w:rPr>
              <w:t>novembre</w:t>
            </w:r>
            <w:r w:rsidRPr="00AD5F9A">
              <w:rPr>
                <w:rFonts w:asciiTheme="majorBidi" w:hAnsiTheme="majorBidi" w:cstheme="majorBidi"/>
              </w:rPr>
              <w:t xml:space="preserve"> 2026</w:t>
            </w:r>
            <w:r w:rsidR="00AD5F9A" w:rsidRPr="00AD5F9A">
              <w:rPr>
                <w:rFonts w:asciiTheme="majorBidi" w:hAnsiTheme="majorBidi" w:cstheme="majorBidi"/>
              </w:rPr>
              <w:t xml:space="preserve"> (version finale)</w:t>
            </w:r>
          </w:p>
        </w:tc>
      </w:tr>
      <w:tr w:rsidR="00AD5F9A" w:rsidRPr="00386838" w:rsidTr="00D874AE">
        <w:trPr>
          <w:trHeight w:val="137"/>
        </w:trPr>
        <w:tc>
          <w:tcPr>
            <w:tcW w:w="2348" w:type="pct"/>
            <w:tcBorders>
              <w:left w:val="single" w:sz="4" w:space="0" w:color="auto"/>
            </w:tcBorders>
          </w:tcPr>
          <w:p w:rsidR="00AD5F9A" w:rsidRPr="00AD5F9A" w:rsidRDefault="00AD5F9A" w:rsidP="00D874AE">
            <w:pPr>
              <w:jc w:val="both"/>
              <w:rPr>
                <w:rFonts w:asciiTheme="majorBidi" w:hAnsiTheme="majorBidi" w:cstheme="majorBidi"/>
              </w:rPr>
            </w:pPr>
            <w:r w:rsidRPr="00AD5F9A">
              <w:rPr>
                <w:rFonts w:asciiTheme="majorBidi" w:hAnsiTheme="majorBidi" w:cstheme="majorBidi"/>
              </w:rPr>
              <w:t>Résumé exécutif</w:t>
            </w:r>
          </w:p>
        </w:tc>
        <w:tc>
          <w:tcPr>
            <w:tcW w:w="2652" w:type="pct"/>
          </w:tcPr>
          <w:p w:rsidR="00AD5F9A" w:rsidRPr="00AD5F9A" w:rsidRDefault="005563E1" w:rsidP="005563E1">
            <w:pPr>
              <w:jc w:val="both"/>
              <w:rPr>
                <w:rFonts w:asciiTheme="majorBidi" w:hAnsiTheme="majorBidi" w:cstheme="majorBidi"/>
              </w:rPr>
            </w:pPr>
            <w:r>
              <w:rPr>
                <w:rFonts w:asciiTheme="majorBidi" w:hAnsiTheme="majorBidi" w:cstheme="majorBidi"/>
              </w:rPr>
              <w:t>3</w:t>
            </w:r>
            <w:r w:rsidRPr="005563E1">
              <w:rPr>
                <w:rFonts w:asciiTheme="majorBidi" w:hAnsiTheme="majorBidi" w:cstheme="majorBidi"/>
                <w:vertAlign w:val="superscript"/>
              </w:rPr>
              <w:t>ème</w:t>
            </w:r>
            <w:r w:rsidR="00AD5F9A" w:rsidRPr="00AD5F9A">
              <w:rPr>
                <w:rFonts w:asciiTheme="majorBidi" w:hAnsiTheme="majorBidi" w:cstheme="majorBidi"/>
              </w:rPr>
              <w:t xml:space="preserve"> semaine </w:t>
            </w:r>
            <w:r>
              <w:rPr>
                <w:rFonts w:asciiTheme="majorBidi" w:hAnsiTheme="majorBidi" w:cstheme="majorBidi"/>
              </w:rPr>
              <w:t>novembre</w:t>
            </w:r>
            <w:r w:rsidR="00AD5F9A" w:rsidRPr="00AD5F9A">
              <w:rPr>
                <w:rFonts w:asciiTheme="majorBidi" w:hAnsiTheme="majorBidi" w:cstheme="majorBidi"/>
              </w:rPr>
              <w:t xml:space="preserve"> 2026</w:t>
            </w:r>
          </w:p>
        </w:tc>
      </w:tr>
      <w:tr w:rsidR="00AD5F9A" w:rsidRPr="00386838" w:rsidTr="00D874AE">
        <w:trPr>
          <w:trHeight w:val="137"/>
        </w:trPr>
        <w:tc>
          <w:tcPr>
            <w:tcW w:w="2348" w:type="pct"/>
            <w:tcBorders>
              <w:left w:val="single" w:sz="4" w:space="0" w:color="auto"/>
            </w:tcBorders>
          </w:tcPr>
          <w:p w:rsidR="00AD5F9A" w:rsidRPr="00AD5F9A" w:rsidRDefault="00AD5F9A" w:rsidP="00D874AE">
            <w:pPr>
              <w:jc w:val="both"/>
              <w:rPr>
                <w:rFonts w:asciiTheme="majorBidi" w:hAnsiTheme="majorBidi" w:cstheme="majorBidi"/>
              </w:rPr>
            </w:pPr>
            <w:r w:rsidRPr="00AD5F9A">
              <w:rPr>
                <w:rFonts w:asciiTheme="majorBidi" w:hAnsiTheme="majorBidi" w:cstheme="majorBidi"/>
              </w:rPr>
              <w:t>Présentation synthétique (</w:t>
            </w:r>
            <w:proofErr w:type="spellStart"/>
            <w:r w:rsidRPr="00AD5F9A">
              <w:rPr>
                <w:rFonts w:asciiTheme="majorBidi" w:hAnsiTheme="majorBidi" w:cstheme="majorBidi"/>
              </w:rPr>
              <w:t>policybrief</w:t>
            </w:r>
            <w:proofErr w:type="spellEnd"/>
            <w:r w:rsidRPr="00AD5F9A">
              <w:rPr>
                <w:rFonts w:asciiTheme="majorBidi" w:hAnsiTheme="majorBidi" w:cstheme="majorBidi"/>
              </w:rPr>
              <w:t>)</w:t>
            </w:r>
          </w:p>
        </w:tc>
        <w:tc>
          <w:tcPr>
            <w:tcW w:w="2652" w:type="pct"/>
          </w:tcPr>
          <w:p w:rsidR="00AD5F9A" w:rsidRPr="00AD5F9A" w:rsidRDefault="005563E1" w:rsidP="005563E1">
            <w:pPr>
              <w:jc w:val="both"/>
              <w:rPr>
                <w:rFonts w:asciiTheme="majorBidi" w:hAnsiTheme="majorBidi" w:cstheme="majorBidi"/>
              </w:rPr>
            </w:pPr>
            <w:r>
              <w:rPr>
                <w:rFonts w:asciiTheme="majorBidi" w:hAnsiTheme="majorBidi" w:cstheme="majorBidi"/>
              </w:rPr>
              <w:t>4</w:t>
            </w:r>
            <w:r w:rsidR="00AD5F9A" w:rsidRPr="00AD5F9A">
              <w:rPr>
                <w:rFonts w:asciiTheme="majorBidi" w:hAnsiTheme="majorBidi" w:cstheme="majorBidi"/>
                <w:vertAlign w:val="superscript"/>
              </w:rPr>
              <w:t>ème</w:t>
            </w:r>
            <w:r w:rsidR="00AD5F9A" w:rsidRPr="00AD5F9A">
              <w:rPr>
                <w:rFonts w:asciiTheme="majorBidi" w:hAnsiTheme="majorBidi" w:cstheme="majorBidi"/>
              </w:rPr>
              <w:t xml:space="preserve"> semaine </w:t>
            </w:r>
            <w:r>
              <w:rPr>
                <w:rFonts w:asciiTheme="majorBidi" w:hAnsiTheme="majorBidi" w:cstheme="majorBidi"/>
              </w:rPr>
              <w:t>Novembre</w:t>
            </w:r>
            <w:r w:rsidR="00AD5F9A" w:rsidRPr="00AD5F9A">
              <w:rPr>
                <w:rFonts w:asciiTheme="majorBidi" w:hAnsiTheme="majorBidi" w:cstheme="majorBidi"/>
              </w:rPr>
              <w:t xml:space="preserve"> 2026</w:t>
            </w:r>
          </w:p>
        </w:tc>
      </w:tr>
    </w:tbl>
    <w:p w:rsidR="005D41C1" w:rsidRPr="00566540" w:rsidRDefault="005D41C1" w:rsidP="005D41C1">
      <w:pPr>
        <w:pStyle w:val="NormalWeb"/>
        <w:shd w:val="clear" w:color="auto" w:fill="FFFFFF"/>
        <w:spacing w:before="0" w:beforeAutospacing="0" w:after="0" w:afterAutospacing="0"/>
        <w:jc w:val="both"/>
        <w:rPr>
          <w:rFonts w:asciiTheme="majorBidi" w:hAnsiTheme="majorBidi" w:cstheme="majorBidi"/>
          <w:color w:val="2E74B5" w:themeColor="accent5" w:themeShade="BF"/>
          <w:lang w:bidi="ar-MA"/>
        </w:rPr>
      </w:pPr>
    </w:p>
    <w:p w:rsidR="005D41C1" w:rsidRPr="00575DCE" w:rsidRDefault="005D41C1" w:rsidP="005D41C1">
      <w:pPr>
        <w:pStyle w:val="NormalWeb"/>
        <w:shd w:val="clear" w:color="auto" w:fill="FFFFFF"/>
        <w:spacing w:before="0" w:beforeAutospacing="0" w:after="0" w:afterAutospacing="0"/>
        <w:jc w:val="both"/>
        <w:rPr>
          <w:rFonts w:asciiTheme="majorBidi" w:hAnsiTheme="majorBidi" w:cstheme="majorBidi"/>
          <w:lang w:bidi="ar-MA"/>
        </w:rPr>
      </w:pPr>
      <w:r w:rsidRPr="00575DCE">
        <w:rPr>
          <w:rFonts w:asciiTheme="majorBidi" w:hAnsiTheme="majorBidi" w:cstheme="majorBidi"/>
          <w:lang w:bidi="ar-MA"/>
        </w:rPr>
        <w:t xml:space="preserve">L’ensemble de ces actions feront l’objet d’une instruction de la part de </w:t>
      </w:r>
      <w:proofErr w:type="spellStart"/>
      <w:r w:rsidRPr="00575DCE">
        <w:rPr>
          <w:rFonts w:asciiTheme="majorBidi" w:hAnsiTheme="majorBidi" w:cstheme="majorBidi"/>
          <w:lang w:bidi="ar-MA"/>
        </w:rPr>
        <w:t>T</w:t>
      </w:r>
      <w:r w:rsidR="001D1DAC">
        <w:rPr>
          <w:rFonts w:asciiTheme="majorBidi" w:hAnsiTheme="majorBidi" w:cstheme="majorBidi"/>
          <w:lang w:bidi="ar-MA"/>
        </w:rPr>
        <w:t>ransparency</w:t>
      </w:r>
      <w:proofErr w:type="spellEnd"/>
      <w:r w:rsidR="009756FA">
        <w:rPr>
          <w:rFonts w:asciiTheme="majorBidi" w:hAnsiTheme="majorBidi" w:cstheme="majorBidi"/>
          <w:lang w:bidi="ar-MA"/>
        </w:rPr>
        <w:t xml:space="preserve"> </w:t>
      </w:r>
      <w:r w:rsidRPr="00575DCE">
        <w:rPr>
          <w:rFonts w:asciiTheme="majorBidi" w:hAnsiTheme="majorBidi" w:cstheme="majorBidi"/>
          <w:lang w:bidi="ar-MA"/>
        </w:rPr>
        <w:t>M</w:t>
      </w:r>
      <w:r w:rsidR="001D1DAC">
        <w:rPr>
          <w:rFonts w:asciiTheme="majorBidi" w:hAnsiTheme="majorBidi" w:cstheme="majorBidi"/>
          <w:lang w:bidi="ar-MA"/>
        </w:rPr>
        <w:t>aroc</w:t>
      </w:r>
      <w:r w:rsidRPr="00575DCE">
        <w:rPr>
          <w:rFonts w:asciiTheme="majorBidi" w:hAnsiTheme="majorBidi" w:cstheme="majorBidi"/>
          <w:lang w:bidi="ar-MA"/>
        </w:rPr>
        <w:t xml:space="preserve"> en vue d’en assurer la qualité requise. Le consultant s’engage à prendre en compte les remarques émises et les intégrer dans le travail qui lui incombe dans les délais qui seront communiqués par TM.</w:t>
      </w:r>
    </w:p>
    <w:p w:rsidR="005D41C1" w:rsidRPr="00575DCE" w:rsidRDefault="005D41C1" w:rsidP="005D41C1">
      <w:pPr>
        <w:jc w:val="both"/>
        <w:rPr>
          <w:rFonts w:asciiTheme="majorBidi" w:hAnsiTheme="majorBidi" w:cstheme="majorBidi"/>
          <w:b/>
          <w:bCs/>
          <w:sz w:val="24"/>
          <w:szCs w:val="24"/>
        </w:rPr>
      </w:pPr>
    </w:p>
    <w:p w:rsidR="005D41C1" w:rsidRPr="00575DCE" w:rsidRDefault="005D41C1" w:rsidP="005D41C1">
      <w:pPr>
        <w:jc w:val="both"/>
        <w:rPr>
          <w:rFonts w:asciiTheme="majorBidi" w:hAnsiTheme="majorBidi" w:cstheme="majorBidi"/>
          <w:b/>
          <w:bCs/>
          <w:sz w:val="28"/>
          <w:szCs w:val="28"/>
        </w:rPr>
      </w:pPr>
      <w:r w:rsidRPr="00575DCE">
        <w:rPr>
          <w:rFonts w:asciiTheme="majorBidi" w:hAnsiTheme="majorBidi" w:cstheme="majorBidi"/>
          <w:b/>
          <w:bCs/>
          <w:sz w:val="28"/>
          <w:szCs w:val="28"/>
        </w:rPr>
        <w:t>Chronogramme :</w:t>
      </w:r>
    </w:p>
    <w:tbl>
      <w:tblPr>
        <w:tblW w:w="5844" w:type="pct"/>
        <w:tblInd w:w="-639" w:type="dxa"/>
        <w:tblLayout w:type="fixed"/>
        <w:tblCellMar>
          <w:left w:w="70" w:type="dxa"/>
          <w:right w:w="70" w:type="dxa"/>
        </w:tblCellMar>
        <w:tblLook w:val="0000"/>
      </w:tblPr>
      <w:tblGrid>
        <w:gridCol w:w="1769"/>
        <w:gridCol w:w="317"/>
        <w:gridCol w:w="317"/>
        <w:gridCol w:w="317"/>
        <w:gridCol w:w="338"/>
        <w:gridCol w:w="317"/>
        <w:gridCol w:w="314"/>
        <w:gridCol w:w="314"/>
        <w:gridCol w:w="319"/>
        <w:gridCol w:w="312"/>
        <w:gridCol w:w="312"/>
        <w:gridCol w:w="312"/>
        <w:gridCol w:w="325"/>
        <w:gridCol w:w="312"/>
        <w:gridCol w:w="312"/>
        <w:gridCol w:w="312"/>
        <w:gridCol w:w="312"/>
        <w:gridCol w:w="370"/>
        <w:gridCol w:w="317"/>
        <w:gridCol w:w="282"/>
        <w:gridCol w:w="323"/>
        <w:gridCol w:w="345"/>
        <w:gridCol w:w="347"/>
        <w:gridCol w:w="396"/>
        <w:gridCol w:w="314"/>
        <w:gridCol w:w="312"/>
        <w:gridCol w:w="312"/>
        <w:gridCol w:w="312"/>
        <w:gridCol w:w="306"/>
      </w:tblGrid>
      <w:tr w:rsidR="005563E1" w:rsidRPr="00575DCE" w:rsidTr="005563E1">
        <w:trPr>
          <w:trHeight w:val="313"/>
        </w:trPr>
        <w:tc>
          <w:tcPr>
            <w:tcW w:w="821" w:type="pct"/>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598" w:type="pct"/>
            <w:gridSpan w:val="4"/>
            <w:tcBorders>
              <w:top w:val="single" w:sz="6" w:space="0" w:color="auto"/>
              <w:left w:val="single" w:sz="6" w:space="0" w:color="auto"/>
              <w:bottom w:val="single" w:sz="6" w:space="0" w:color="auto"/>
              <w:right w:val="single" w:sz="6" w:space="0" w:color="auto"/>
            </w:tcBorders>
          </w:tcPr>
          <w:p w:rsidR="005563E1" w:rsidRPr="00575DCE" w:rsidRDefault="005563E1" w:rsidP="00D874AE">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Mai </w:t>
            </w:r>
          </w:p>
        </w:tc>
        <w:tc>
          <w:tcPr>
            <w:tcW w:w="587" w:type="pct"/>
            <w:gridSpan w:val="4"/>
            <w:tcBorders>
              <w:top w:val="single" w:sz="6" w:space="0" w:color="auto"/>
              <w:left w:val="single" w:sz="6" w:space="0" w:color="auto"/>
              <w:bottom w:val="single" w:sz="6" w:space="0" w:color="auto"/>
              <w:right w:val="single" w:sz="6" w:space="0" w:color="auto"/>
            </w:tcBorders>
          </w:tcPr>
          <w:p w:rsidR="005563E1" w:rsidRPr="00575DCE" w:rsidRDefault="005563E1" w:rsidP="00D874AE">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Juin</w:t>
            </w:r>
          </w:p>
        </w:tc>
        <w:tc>
          <w:tcPr>
            <w:tcW w:w="586" w:type="pct"/>
            <w:gridSpan w:val="4"/>
            <w:tcBorders>
              <w:top w:val="single" w:sz="6" w:space="0" w:color="auto"/>
              <w:left w:val="single" w:sz="6" w:space="0" w:color="auto"/>
              <w:bottom w:val="single" w:sz="6" w:space="0" w:color="auto"/>
              <w:right w:val="single" w:sz="6" w:space="0" w:color="auto"/>
            </w:tcBorders>
          </w:tcPr>
          <w:p w:rsidR="005563E1" w:rsidRPr="00575DCE" w:rsidRDefault="005563E1" w:rsidP="00D874AE">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Juillet</w:t>
            </w:r>
          </w:p>
        </w:tc>
        <w:tc>
          <w:tcPr>
            <w:tcW w:w="290" w:type="pct"/>
            <w:gridSpan w:val="2"/>
            <w:tcBorders>
              <w:top w:val="single" w:sz="6" w:space="0" w:color="auto"/>
              <w:left w:val="single" w:sz="6" w:space="0" w:color="auto"/>
              <w:bottom w:val="single" w:sz="6" w:space="0" w:color="auto"/>
              <w:right w:val="nil"/>
            </w:tcBorders>
          </w:tcPr>
          <w:p w:rsidR="005563E1" w:rsidRPr="00575DCE" w:rsidRDefault="005563E1" w:rsidP="00D874AE">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Août </w:t>
            </w:r>
          </w:p>
        </w:tc>
        <w:tc>
          <w:tcPr>
            <w:tcW w:w="145" w:type="pct"/>
            <w:tcBorders>
              <w:top w:val="single" w:sz="6" w:space="0" w:color="auto"/>
              <w:left w:val="nil"/>
              <w:bottom w:val="single" w:sz="6" w:space="0" w:color="auto"/>
              <w:right w:val="nil"/>
            </w:tcBorders>
          </w:tcPr>
          <w:p w:rsidR="005563E1" w:rsidRPr="00575DCE" w:rsidRDefault="005563E1" w:rsidP="00D874AE">
            <w:pPr>
              <w:autoSpaceDE w:val="0"/>
              <w:autoSpaceDN w:val="0"/>
              <w:adjustRightInd w:val="0"/>
              <w:spacing w:after="0" w:line="240" w:lineRule="auto"/>
              <w:jc w:val="center"/>
              <w:rPr>
                <w:rFonts w:ascii="Times New Roman" w:hAnsi="Times New Roman" w:cs="Times New Roman"/>
                <w:sz w:val="18"/>
                <w:szCs w:val="18"/>
              </w:rPr>
            </w:pPr>
          </w:p>
        </w:tc>
        <w:tc>
          <w:tcPr>
            <w:tcW w:w="145" w:type="pct"/>
            <w:tcBorders>
              <w:top w:val="single" w:sz="6" w:space="0" w:color="auto"/>
              <w:left w:val="nil"/>
              <w:bottom w:val="single" w:sz="6" w:space="0" w:color="auto"/>
              <w:right w:val="single" w:sz="6" w:space="0" w:color="auto"/>
            </w:tcBorders>
          </w:tcPr>
          <w:p w:rsidR="005563E1" w:rsidRPr="00575DCE" w:rsidRDefault="005563E1" w:rsidP="00D874AE">
            <w:pPr>
              <w:autoSpaceDE w:val="0"/>
              <w:autoSpaceDN w:val="0"/>
              <w:adjustRightInd w:val="0"/>
              <w:spacing w:after="0" w:line="240" w:lineRule="auto"/>
              <w:jc w:val="center"/>
              <w:rPr>
                <w:rFonts w:ascii="Times New Roman" w:hAnsi="Times New Roman" w:cs="Times New Roman"/>
                <w:sz w:val="18"/>
                <w:szCs w:val="18"/>
              </w:rPr>
            </w:pPr>
          </w:p>
        </w:tc>
        <w:tc>
          <w:tcPr>
            <w:tcW w:w="600" w:type="pct"/>
            <w:gridSpan w:val="4"/>
            <w:tcBorders>
              <w:top w:val="single" w:sz="6" w:space="0" w:color="auto"/>
              <w:left w:val="single" w:sz="6" w:space="0" w:color="auto"/>
              <w:bottom w:val="single" w:sz="6" w:space="0" w:color="auto"/>
              <w:right w:val="single" w:sz="6" w:space="0" w:color="auto"/>
            </w:tcBorders>
          </w:tcPr>
          <w:p w:rsidR="005563E1" w:rsidRPr="00575DCE" w:rsidRDefault="005563E1" w:rsidP="00D874AE">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Septembre </w:t>
            </w:r>
          </w:p>
        </w:tc>
        <w:tc>
          <w:tcPr>
            <w:tcW w:w="651" w:type="pct"/>
            <w:gridSpan w:val="4"/>
            <w:tcBorders>
              <w:top w:val="single" w:sz="6" w:space="0" w:color="auto"/>
              <w:left w:val="nil"/>
              <w:bottom w:val="single" w:sz="6" w:space="0" w:color="auto"/>
              <w:right w:val="single" w:sz="6" w:space="0" w:color="auto"/>
            </w:tcBorders>
          </w:tcPr>
          <w:p w:rsidR="005563E1" w:rsidRPr="00575DCE" w:rsidRDefault="005563E1" w:rsidP="00D874AE">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Octobre</w:t>
            </w:r>
          </w:p>
        </w:tc>
        <w:tc>
          <w:tcPr>
            <w:tcW w:w="578" w:type="pct"/>
            <w:gridSpan w:val="4"/>
            <w:tcBorders>
              <w:top w:val="single" w:sz="6" w:space="0" w:color="auto"/>
              <w:left w:val="nil"/>
              <w:bottom w:val="single" w:sz="6" w:space="0" w:color="auto"/>
              <w:right w:val="single" w:sz="6" w:space="0" w:color="auto"/>
            </w:tcBorders>
          </w:tcPr>
          <w:p w:rsidR="005563E1" w:rsidRPr="00575DCE" w:rsidRDefault="005563E1" w:rsidP="00D874AE">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Novembre</w:t>
            </w:r>
          </w:p>
        </w:tc>
      </w:tr>
      <w:tr w:rsidR="005563E1" w:rsidRPr="00575DCE" w:rsidTr="005563E1">
        <w:trPr>
          <w:trHeight w:val="313"/>
        </w:trPr>
        <w:tc>
          <w:tcPr>
            <w:tcW w:w="821" w:type="pct"/>
            <w:tcBorders>
              <w:bottom w:val="single" w:sz="4" w:space="0" w:color="auto"/>
            </w:tcBorders>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S1</w:t>
            </w:r>
          </w:p>
        </w:tc>
        <w:tc>
          <w:tcPr>
            <w:tcW w:w="147"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S2</w:t>
            </w:r>
          </w:p>
        </w:tc>
        <w:tc>
          <w:tcPr>
            <w:tcW w:w="147"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S3</w:t>
            </w:r>
          </w:p>
        </w:tc>
        <w:tc>
          <w:tcPr>
            <w:tcW w:w="156"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S4</w:t>
            </w:r>
          </w:p>
        </w:tc>
        <w:tc>
          <w:tcPr>
            <w:tcW w:w="147"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S1</w:t>
            </w:r>
          </w:p>
        </w:tc>
        <w:tc>
          <w:tcPr>
            <w:tcW w:w="146"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S2</w:t>
            </w:r>
          </w:p>
        </w:tc>
        <w:tc>
          <w:tcPr>
            <w:tcW w:w="146"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S3</w:t>
            </w:r>
          </w:p>
        </w:tc>
        <w:tc>
          <w:tcPr>
            <w:tcW w:w="148"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S4</w:t>
            </w:r>
          </w:p>
        </w:tc>
        <w:tc>
          <w:tcPr>
            <w:tcW w:w="145"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S1</w:t>
            </w:r>
          </w:p>
        </w:tc>
        <w:tc>
          <w:tcPr>
            <w:tcW w:w="145"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S2</w:t>
            </w:r>
          </w:p>
        </w:tc>
        <w:tc>
          <w:tcPr>
            <w:tcW w:w="145"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S3</w:t>
            </w:r>
          </w:p>
        </w:tc>
        <w:tc>
          <w:tcPr>
            <w:tcW w:w="151"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S4</w:t>
            </w:r>
          </w:p>
        </w:tc>
        <w:tc>
          <w:tcPr>
            <w:tcW w:w="145"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S1</w:t>
            </w:r>
          </w:p>
        </w:tc>
        <w:tc>
          <w:tcPr>
            <w:tcW w:w="145"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S2</w:t>
            </w:r>
          </w:p>
        </w:tc>
        <w:tc>
          <w:tcPr>
            <w:tcW w:w="145"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S3</w:t>
            </w:r>
          </w:p>
        </w:tc>
        <w:tc>
          <w:tcPr>
            <w:tcW w:w="145"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S4</w:t>
            </w:r>
          </w:p>
        </w:tc>
        <w:tc>
          <w:tcPr>
            <w:tcW w:w="172"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S1</w:t>
            </w:r>
          </w:p>
        </w:tc>
        <w:tc>
          <w:tcPr>
            <w:tcW w:w="147"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S2</w:t>
            </w:r>
          </w:p>
        </w:tc>
        <w:tc>
          <w:tcPr>
            <w:tcW w:w="131"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S3</w:t>
            </w:r>
          </w:p>
        </w:tc>
        <w:tc>
          <w:tcPr>
            <w:tcW w:w="150"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S4</w:t>
            </w:r>
          </w:p>
        </w:tc>
        <w:tc>
          <w:tcPr>
            <w:tcW w:w="160"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S1</w:t>
            </w:r>
          </w:p>
        </w:tc>
        <w:tc>
          <w:tcPr>
            <w:tcW w:w="161"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S2</w:t>
            </w:r>
          </w:p>
        </w:tc>
        <w:tc>
          <w:tcPr>
            <w:tcW w:w="184"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S3</w:t>
            </w:r>
          </w:p>
        </w:tc>
        <w:tc>
          <w:tcPr>
            <w:tcW w:w="146"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S4</w:t>
            </w:r>
          </w:p>
        </w:tc>
        <w:tc>
          <w:tcPr>
            <w:tcW w:w="145"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S1</w:t>
            </w:r>
          </w:p>
        </w:tc>
        <w:tc>
          <w:tcPr>
            <w:tcW w:w="145"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S2</w:t>
            </w:r>
          </w:p>
        </w:tc>
        <w:tc>
          <w:tcPr>
            <w:tcW w:w="145"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S3</w:t>
            </w:r>
          </w:p>
        </w:tc>
        <w:tc>
          <w:tcPr>
            <w:tcW w:w="143" w:type="pct"/>
            <w:tcBorders>
              <w:top w:val="single" w:sz="6" w:space="0" w:color="auto"/>
              <w:left w:val="single" w:sz="6" w:space="0" w:color="auto"/>
              <w:bottom w:val="single" w:sz="6" w:space="0" w:color="auto"/>
              <w:right w:val="single" w:sz="6" w:space="0" w:color="auto"/>
            </w:tcBorders>
          </w:tcPr>
          <w:p w:rsidR="005563E1" w:rsidRPr="005563E1" w:rsidRDefault="005563E1" w:rsidP="00D874AE">
            <w:pPr>
              <w:autoSpaceDE w:val="0"/>
              <w:autoSpaceDN w:val="0"/>
              <w:adjustRightInd w:val="0"/>
              <w:spacing w:after="0" w:line="240" w:lineRule="auto"/>
              <w:rPr>
                <w:rFonts w:ascii="Times New Roman" w:hAnsi="Times New Roman" w:cs="Times New Roman"/>
                <w:sz w:val="16"/>
                <w:szCs w:val="16"/>
              </w:rPr>
            </w:pPr>
            <w:r w:rsidRPr="005563E1">
              <w:rPr>
                <w:rFonts w:ascii="Times New Roman" w:hAnsi="Times New Roman" w:cs="Times New Roman"/>
                <w:sz w:val="16"/>
                <w:szCs w:val="16"/>
              </w:rPr>
              <w:t>S4</w:t>
            </w:r>
          </w:p>
        </w:tc>
      </w:tr>
      <w:tr w:rsidR="005563E1" w:rsidRPr="00575DCE" w:rsidTr="005563E1">
        <w:trPr>
          <w:trHeight w:val="313"/>
        </w:trPr>
        <w:tc>
          <w:tcPr>
            <w:tcW w:w="821" w:type="pct"/>
            <w:tcBorders>
              <w:top w:val="single" w:sz="6" w:space="0" w:color="auto"/>
              <w:left w:val="single" w:sz="6" w:space="0" w:color="auto"/>
              <w:bottom w:val="single" w:sz="6" w:space="0" w:color="auto"/>
              <w:right w:val="single" w:sz="6" w:space="0" w:color="auto"/>
            </w:tcBorders>
          </w:tcPr>
          <w:p w:rsidR="005563E1" w:rsidRPr="00575DCE" w:rsidRDefault="005563E1" w:rsidP="00D874AE">
            <w:pPr>
              <w:autoSpaceDE w:val="0"/>
              <w:autoSpaceDN w:val="0"/>
              <w:adjustRightInd w:val="0"/>
              <w:spacing w:after="0" w:line="240" w:lineRule="auto"/>
              <w:rPr>
                <w:rFonts w:ascii="Times New Roman" w:hAnsi="Times New Roman" w:cs="Times New Roman"/>
                <w:sz w:val="18"/>
                <w:szCs w:val="18"/>
              </w:rPr>
            </w:pPr>
            <w:r w:rsidRPr="00575DCE">
              <w:rPr>
                <w:rFonts w:ascii="Times New Roman" w:hAnsi="Times New Roman" w:cs="Times New Roman"/>
                <w:sz w:val="18"/>
                <w:szCs w:val="18"/>
              </w:rPr>
              <w:t>Signature du contrat</w:t>
            </w:r>
          </w:p>
        </w:tc>
        <w:tc>
          <w:tcPr>
            <w:tcW w:w="147"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6" w:space="0" w:color="auto"/>
              <w:left w:val="single" w:sz="6" w:space="0" w:color="auto"/>
              <w:bottom w:val="single" w:sz="6" w:space="0" w:color="auto"/>
              <w:right w:val="single" w:sz="4"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4" w:space="0" w:color="auto"/>
              <w:left w:val="single" w:sz="4" w:space="0" w:color="auto"/>
              <w:bottom w:val="single" w:sz="4" w:space="0" w:color="auto"/>
              <w:right w:val="single" w:sz="4"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8" w:type="pct"/>
            <w:tcBorders>
              <w:top w:val="single" w:sz="4" w:space="0" w:color="auto"/>
              <w:left w:val="single" w:sz="4" w:space="0" w:color="auto"/>
              <w:bottom w:val="single" w:sz="4" w:space="0" w:color="auto"/>
              <w:right w:val="single" w:sz="4"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4"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1"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72"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31"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0"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60"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61"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84"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3"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r>
      <w:tr w:rsidR="005563E1" w:rsidRPr="00575DCE" w:rsidTr="005563E1">
        <w:trPr>
          <w:trHeight w:val="313"/>
        </w:trPr>
        <w:tc>
          <w:tcPr>
            <w:tcW w:w="821" w:type="pct"/>
            <w:tcBorders>
              <w:top w:val="single" w:sz="6" w:space="0" w:color="auto"/>
              <w:left w:val="single" w:sz="6" w:space="0" w:color="auto"/>
              <w:bottom w:val="single" w:sz="6" w:space="0" w:color="auto"/>
              <w:right w:val="single" w:sz="6" w:space="0" w:color="auto"/>
            </w:tcBorders>
          </w:tcPr>
          <w:p w:rsidR="005563E1" w:rsidRPr="00575DCE" w:rsidRDefault="005563E1" w:rsidP="00D87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Note méthodologique initiale</w:t>
            </w: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6"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6" w:space="0" w:color="auto"/>
              <w:left w:val="single" w:sz="6" w:space="0" w:color="auto"/>
              <w:bottom w:val="single" w:sz="6" w:space="0" w:color="auto"/>
              <w:right w:val="single" w:sz="4"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4" w:space="0" w:color="auto"/>
              <w:left w:val="single" w:sz="4" w:space="0" w:color="auto"/>
              <w:bottom w:val="single" w:sz="4" w:space="0" w:color="auto"/>
              <w:right w:val="single" w:sz="4"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8" w:type="pct"/>
            <w:tcBorders>
              <w:top w:val="single" w:sz="4" w:space="0" w:color="auto"/>
              <w:left w:val="single" w:sz="4" w:space="0" w:color="auto"/>
              <w:bottom w:val="single" w:sz="4" w:space="0" w:color="auto"/>
              <w:right w:val="single" w:sz="4"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4"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1"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72"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31"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0"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60"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61"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84"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3"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r>
      <w:tr w:rsidR="005563E1" w:rsidRPr="00575DCE" w:rsidTr="005563E1">
        <w:trPr>
          <w:trHeight w:val="313"/>
        </w:trPr>
        <w:tc>
          <w:tcPr>
            <w:tcW w:w="821" w:type="pct"/>
            <w:tcBorders>
              <w:top w:val="single" w:sz="6" w:space="0" w:color="auto"/>
              <w:left w:val="single" w:sz="6" w:space="0" w:color="auto"/>
              <w:bottom w:val="single" w:sz="6" w:space="0" w:color="auto"/>
              <w:right w:val="single" w:sz="6" w:space="0" w:color="auto"/>
            </w:tcBorders>
          </w:tcPr>
          <w:p w:rsidR="005563E1" w:rsidRDefault="005563E1" w:rsidP="00D87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Tenue des focus-group</w:t>
            </w: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6" w:space="0" w:color="auto"/>
              <w:left w:val="single" w:sz="6" w:space="0" w:color="auto"/>
              <w:bottom w:val="single" w:sz="6" w:space="0" w:color="auto"/>
              <w:right w:val="single" w:sz="4"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4" w:space="0" w:color="auto"/>
              <w:left w:val="single" w:sz="4" w:space="0" w:color="auto"/>
              <w:bottom w:val="single" w:sz="4" w:space="0" w:color="auto"/>
              <w:right w:val="single" w:sz="4" w:space="0" w:color="auto"/>
            </w:tcBorders>
            <w:shd w:val="clear" w:color="auto" w:fill="1F4E79" w:themeFill="accent5" w:themeFillShade="80"/>
          </w:tcPr>
          <w:p w:rsidR="005563E1" w:rsidRPr="00AD5F9A"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8" w:type="pct"/>
            <w:tcBorders>
              <w:top w:val="single" w:sz="4" w:space="0" w:color="auto"/>
              <w:left w:val="single" w:sz="4" w:space="0" w:color="auto"/>
              <w:bottom w:val="single" w:sz="4" w:space="0" w:color="auto"/>
              <w:right w:val="single" w:sz="4"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4" w:space="0" w:color="auto"/>
              <w:bottom w:val="single" w:sz="6" w:space="0" w:color="auto"/>
              <w:right w:val="single" w:sz="6" w:space="0" w:color="auto"/>
            </w:tcBorders>
            <w:shd w:val="clear" w:color="auto" w:fill="1F4E79" w:themeFill="accent5" w:themeFillShade="80"/>
          </w:tcPr>
          <w:p w:rsidR="005563E1" w:rsidRPr="00AD5F9A"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1"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72"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31"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0"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60"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61"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84"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3"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r>
      <w:tr w:rsidR="005563E1" w:rsidRPr="00575DCE" w:rsidTr="005563E1">
        <w:trPr>
          <w:trHeight w:val="313"/>
        </w:trPr>
        <w:tc>
          <w:tcPr>
            <w:tcW w:w="821" w:type="pct"/>
            <w:tcBorders>
              <w:top w:val="single" w:sz="6" w:space="0" w:color="auto"/>
              <w:left w:val="single" w:sz="6" w:space="0" w:color="auto"/>
              <w:bottom w:val="single" w:sz="6" w:space="0" w:color="auto"/>
              <w:right w:val="single" w:sz="6" w:space="0" w:color="auto"/>
            </w:tcBorders>
          </w:tcPr>
          <w:p w:rsidR="005563E1" w:rsidRPr="00575DCE" w:rsidRDefault="005563E1" w:rsidP="00AD5F9A">
            <w:pPr>
              <w:autoSpaceDE w:val="0"/>
              <w:autoSpaceDN w:val="0"/>
              <w:adjustRightInd w:val="0"/>
              <w:spacing w:after="0" w:line="240" w:lineRule="auto"/>
              <w:rPr>
                <w:rFonts w:ascii="Times New Roman" w:hAnsi="Times New Roman" w:cs="Times New Roman"/>
                <w:sz w:val="18"/>
                <w:szCs w:val="18"/>
              </w:rPr>
            </w:pPr>
            <w:r w:rsidRPr="00575DCE">
              <w:rPr>
                <w:rFonts w:ascii="Times New Roman" w:hAnsi="Times New Roman" w:cs="Times New Roman"/>
                <w:sz w:val="18"/>
                <w:szCs w:val="18"/>
              </w:rPr>
              <w:t xml:space="preserve">Élaboration du rapport </w:t>
            </w:r>
            <w:r>
              <w:rPr>
                <w:rFonts w:ascii="Times New Roman" w:hAnsi="Times New Roman" w:cs="Times New Roman"/>
                <w:sz w:val="18"/>
                <w:szCs w:val="18"/>
              </w:rPr>
              <w:t>intermédiaire</w:t>
            </w: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8"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1"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72"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31"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0"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60"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61"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84"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3"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r>
      <w:tr w:rsidR="005563E1" w:rsidRPr="00575DCE" w:rsidTr="005563E1">
        <w:trPr>
          <w:trHeight w:val="313"/>
        </w:trPr>
        <w:tc>
          <w:tcPr>
            <w:tcW w:w="821" w:type="pct"/>
            <w:tcBorders>
              <w:top w:val="single" w:sz="6" w:space="0" w:color="auto"/>
              <w:left w:val="single" w:sz="6" w:space="0" w:color="auto"/>
              <w:bottom w:val="single" w:sz="6" w:space="0" w:color="auto"/>
              <w:right w:val="single" w:sz="6" w:space="0" w:color="auto"/>
            </w:tcBorders>
          </w:tcPr>
          <w:p w:rsidR="005563E1" w:rsidRPr="00575DCE" w:rsidRDefault="005563E1" w:rsidP="00AD5F9A">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Élaboration du rapport final</w:t>
            </w: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8"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1"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72"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31"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0"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60"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61"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84"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1F4E79" w:themeFill="accent5"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3"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r>
      <w:tr w:rsidR="005563E1" w:rsidRPr="00575DCE" w:rsidTr="005563E1">
        <w:trPr>
          <w:trHeight w:val="313"/>
        </w:trPr>
        <w:tc>
          <w:tcPr>
            <w:tcW w:w="821" w:type="pct"/>
            <w:tcBorders>
              <w:top w:val="single" w:sz="6" w:space="0" w:color="auto"/>
              <w:left w:val="single" w:sz="6" w:space="0" w:color="auto"/>
              <w:bottom w:val="single" w:sz="6" w:space="0" w:color="auto"/>
              <w:right w:val="single" w:sz="6" w:space="0" w:color="auto"/>
            </w:tcBorders>
          </w:tcPr>
          <w:p w:rsidR="005563E1" w:rsidRPr="00575DCE" w:rsidRDefault="005563E1" w:rsidP="00D87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Élaboration du résumé exécutif</w:t>
            </w: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8"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1"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72"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31"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0"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60"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61"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84"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1F3864" w:themeFill="accent1"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3"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r>
      <w:tr w:rsidR="005563E1" w:rsidRPr="00575DCE" w:rsidTr="005563E1">
        <w:trPr>
          <w:trHeight w:val="313"/>
        </w:trPr>
        <w:tc>
          <w:tcPr>
            <w:tcW w:w="821" w:type="pct"/>
            <w:tcBorders>
              <w:top w:val="single" w:sz="6" w:space="0" w:color="auto"/>
              <w:left w:val="single" w:sz="6" w:space="0" w:color="auto"/>
              <w:bottom w:val="single" w:sz="6" w:space="0" w:color="auto"/>
              <w:right w:val="single" w:sz="6" w:space="0" w:color="auto"/>
            </w:tcBorders>
          </w:tcPr>
          <w:p w:rsidR="005563E1" w:rsidRDefault="005563E1" w:rsidP="00D874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Policy </w:t>
            </w:r>
            <w:proofErr w:type="spellStart"/>
            <w:r>
              <w:rPr>
                <w:rFonts w:ascii="Times New Roman" w:hAnsi="Times New Roman" w:cs="Times New Roman"/>
                <w:sz w:val="18"/>
                <w:szCs w:val="18"/>
              </w:rPr>
              <w:t>brief</w:t>
            </w:r>
            <w:proofErr w:type="spellEnd"/>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8"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1"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72"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7"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31"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50"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60"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61"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84"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6"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5" w:type="pct"/>
            <w:tcBorders>
              <w:top w:val="single" w:sz="6" w:space="0" w:color="auto"/>
              <w:left w:val="single" w:sz="6" w:space="0" w:color="auto"/>
              <w:bottom w:val="single" w:sz="6" w:space="0" w:color="auto"/>
              <w:right w:val="single" w:sz="6" w:space="0" w:color="auto"/>
            </w:tcBorders>
            <w:shd w:val="clear" w:color="auto" w:fill="auto"/>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c>
          <w:tcPr>
            <w:tcW w:w="143" w:type="pct"/>
            <w:tcBorders>
              <w:top w:val="single" w:sz="6" w:space="0" w:color="auto"/>
              <w:left w:val="single" w:sz="6" w:space="0" w:color="auto"/>
              <w:bottom w:val="single" w:sz="6" w:space="0" w:color="auto"/>
              <w:right w:val="single" w:sz="6" w:space="0" w:color="auto"/>
            </w:tcBorders>
            <w:shd w:val="clear" w:color="auto" w:fill="1F3864" w:themeFill="accent1" w:themeFillShade="80"/>
          </w:tcPr>
          <w:p w:rsidR="005563E1" w:rsidRPr="00575DCE" w:rsidRDefault="005563E1" w:rsidP="00D874AE">
            <w:pPr>
              <w:autoSpaceDE w:val="0"/>
              <w:autoSpaceDN w:val="0"/>
              <w:adjustRightInd w:val="0"/>
              <w:spacing w:after="0" w:line="240" w:lineRule="auto"/>
              <w:jc w:val="right"/>
              <w:rPr>
                <w:rFonts w:ascii="Times New Roman" w:hAnsi="Times New Roman" w:cs="Times New Roman"/>
                <w:sz w:val="18"/>
                <w:szCs w:val="18"/>
              </w:rPr>
            </w:pPr>
          </w:p>
        </w:tc>
      </w:tr>
    </w:tbl>
    <w:p w:rsidR="005D41C1" w:rsidRDefault="005D41C1">
      <w:pPr>
        <w:rPr>
          <w:lang w:bidi="ar-MA"/>
        </w:rPr>
      </w:pPr>
    </w:p>
    <w:p w:rsidR="005D41C1" w:rsidRDefault="005D41C1"/>
    <w:p w:rsidR="005D41C1" w:rsidRPr="009B0ED2" w:rsidRDefault="00CD68CF" w:rsidP="005D41C1">
      <w:pPr>
        <w:spacing w:after="0" w:line="240" w:lineRule="auto"/>
        <w:rPr>
          <w:rFonts w:ascii="Times New Roman" w:eastAsia="Times New Roman" w:hAnsi="Times New Roman" w:cs="Times New Roman"/>
          <w:sz w:val="24"/>
          <w:szCs w:val="24"/>
          <w:lang w:eastAsia="fr-FR"/>
        </w:rPr>
      </w:pPr>
      <w:r w:rsidRPr="00CD68CF">
        <w:rPr>
          <w:rFonts w:ascii="Times New Roman" w:eastAsia="Times New Roman" w:hAnsi="Times New Roman" w:cs="Times New Roman"/>
          <w:sz w:val="24"/>
          <w:szCs w:val="24"/>
          <w:lang w:eastAsia="fr-FR"/>
        </w:rPr>
        <w:pict>
          <v:rect id="_x0000_i1034" style="width:0;height:1.5pt" o:hralign="center" o:hrstd="t" o:hr="t" fillcolor="#a0a0a0" stroked="f"/>
        </w:pict>
      </w:r>
    </w:p>
    <w:p w:rsidR="005D41C1" w:rsidRPr="001D1DAC" w:rsidRDefault="00C04741" w:rsidP="00AD5F9A">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C04741">
        <w:rPr>
          <w:rFonts w:ascii="Times New Roman" w:eastAsia="Times New Roman" w:hAnsi="Times New Roman" w:cs="Times New Roman"/>
          <w:b/>
          <w:bCs/>
          <w:kern w:val="36"/>
          <w:sz w:val="32"/>
          <w:szCs w:val="32"/>
          <w:lang w:eastAsia="fr-FR"/>
        </w:rPr>
        <w:t>11. Budget et modalités de paiement</w:t>
      </w:r>
    </w:p>
    <w:p w:rsidR="00AD5F9A" w:rsidRPr="009D00E4" w:rsidRDefault="00AD5F9A" w:rsidP="00AD5F9A">
      <w:pPr>
        <w:shd w:val="clear" w:color="auto" w:fill="FFFFFF"/>
        <w:spacing w:after="0" w:line="240" w:lineRule="auto"/>
        <w:jc w:val="both"/>
        <w:rPr>
          <w:rFonts w:ascii="Times New Roman" w:eastAsia="Times New Roman" w:hAnsi="Times New Roman" w:cs="Times New Roman"/>
          <w:color w:val="2F5496" w:themeColor="accent1" w:themeShade="BF"/>
          <w:sz w:val="24"/>
          <w:szCs w:val="24"/>
          <w:lang w:eastAsia="fr-FR"/>
        </w:rPr>
      </w:pPr>
    </w:p>
    <w:p w:rsidR="00AD5F9A" w:rsidRPr="00244D98" w:rsidRDefault="00AD5F9A" w:rsidP="009756FA">
      <w:pPr>
        <w:shd w:val="clear" w:color="auto" w:fill="FFFFFF"/>
        <w:spacing w:after="0" w:line="240" w:lineRule="auto"/>
        <w:ind w:left="705"/>
        <w:jc w:val="both"/>
        <w:rPr>
          <w:rFonts w:ascii="Times New Roman" w:eastAsia="Times New Roman" w:hAnsi="Times New Roman" w:cs="Times New Roman"/>
          <w:sz w:val="24"/>
          <w:szCs w:val="24"/>
          <w:lang w:eastAsia="fr-FR"/>
        </w:rPr>
      </w:pPr>
      <w:r w:rsidRPr="00244D98">
        <w:rPr>
          <w:rFonts w:ascii="Times New Roman" w:eastAsia="Times New Roman" w:hAnsi="Times New Roman" w:cs="Times New Roman"/>
          <w:sz w:val="24"/>
          <w:szCs w:val="24"/>
          <w:lang w:eastAsia="fr-FR"/>
        </w:rPr>
        <w:t>1.</w:t>
      </w:r>
      <w:r w:rsidRPr="00244D98">
        <w:rPr>
          <w:rFonts w:ascii="Times New Roman" w:eastAsia="Times New Roman" w:hAnsi="Times New Roman" w:cs="Times New Roman"/>
          <w:sz w:val="14"/>
          <w:szCs w:val="14"/>
          <w:lang w:eastAsia="fr-FR"/>
        </w:rPr>
        <w:t>                  </w:t>
      </w:r>
      <w:r w:rsidRPr="00244D98">
        <w:rPr>
          <w:rFonts w:ascii="Times New Roman" w:eastAsia="Times New Roman" w:hAnsi="Times New Roman" w:cs="Times New Roman"/>
          <w:sz w:val="24"/>
          <w:szCs w:val="24"/>
          <w:lang w:eastAsia="fr-FR"/>
        </w:rPr>
        <w:t>Le budget alloué à cette prestation est de</w:t>
      </w:r>
      <w:r w:rsidR="001D1DAC">
        <w:rPr>
          <w:rFonts w:ascii="Times New Roman" w:eastAsia="Times New Roman" w:hAnsi="Times New Roman" w:cs="Times New Roman"/>
          <w:sz w:val="24"/>
          <w:szCs w:val="24"/>
          <w:lang w:eastAsia="fr-FR"/>
        </w:rPr>
        <w:t xml:space="preserve"> deux cent seize mille Dirhams</w:t>
      </w:r>
      <w:r w:rsidR="00570C78">
        <w:rPr>
          <w:rFonts w:ascii="Times New Roman" w:eastAsia="Times New Roman" w:hAnsi="Times New Roman" w:cs="Times New Roman"/>
          <w:sz w:val="24"/>
          <w:szCs w:val="24"/>
          <w:lang w:eastAsia="fr-FR"/>
        </w:rPr>
        <w:t xml:space="preserve"> toutes taxes comprises</w:t>
      </w:r>
      <w:r w:rsidR="009756FA">
        <w:rPr>
          <w:rFonts w:ascii="Times New Roman" w:eastAsia="Times New Roman" w:hAnsi="Times New Roman" w:cs="Times New Roman"/>
          <w:sz w:val="24"/>
          <w:szCs w:val="24"/>
          <w:lang w:eastAsia="fr-FR"/>
        </w:rPr>
        <w:t xml:space="preserve"> </w:t>
      </w:r>
      <w:r w:rsidR="00570C78">
        <w:rPr>
          <w:rFonts w:ascii="Times New Roman" w:eastAsia="Times New Roman" w:hAnsi="Times New Roman" w:cs="Times New Roman"/>
          <w:sz w:val="24"/>
          <w:szCs w:val="24"/>
          <w:lang w:eastAsia="fr-FR"/>
        </w:rPr>
        <w:t>(</w:t>
      </w:r>
      <w:r w:rsidRPr="00244D98">
        <w:rPr>
          <w:rFonts w:ascii="Times New Roman" w:eastAsia="Times New Roman" w:hAnsi="Times New Roman" w:cs="Times New Roman"/>
          <w:sz w:val="24"/>
          <w:szCs w:val="24"/>
          <w:lang w:eastAsia="fr-FR"/>
        </w:rPr>
        <w:t>216.000,00 MAD TTC</w:t>
      </w:r>
      <w:r w:rsidR="00570C78">
        <w:rPr>
          <w:rFonts w:ascii="Times New Roman" w:eastAsia="Times New Roman" w:hAnsi="Times New Roman" w:cs="Times New Roman"/>
          <w:sz w:val="24"/>
          <w:szCs w:val="24"/>
          <w:lang w:eastAsia="fr-FR"/>
        </w:rPr>
        <w:t>)</w:t>
      </w:r>
      <w:r w:rsidRPr="00244D98">
        <w:rPr>
          <w:rFonts w:ascii="Times New Roman" w:eastAsia="Times New Roman" w:hAnsi="Times New Roman" w:cs="Times New Roman"/>
          <w:sz w:val="24"/>
          <w:szCs w:val="24"/>
          <w:lang w:eastAsia="fr-FR"/>
        </w:rPr>
        <w:t xml:space="preserve">, pour une durée de </w:t>
      </w:r>
      <w:r w:rsidR="009756FA">
        <w:rPr>
          <w:rFonts w:ascii="Times New Roman" w:eastAsia="Times New Roman" w:hAnsi="Times New Roman" w:cs="Times New Roman"/>
          <w:sz w:val="24"/>
          <w:szCs w:val="24"/>
          <w:lang w:eastAsia="fr-FR"/>
        </w:rPr>
        <w:t>huit</w:t>
      </w:r>
      <w:r w:rsidRPr="00244D98">
        <w:rPr>
          <w:rFonts w:ascii="Times New Roman" w:eastAsia="Times New Roman" w:hAnsi="Times New Roman" w:cs="Times New Roman"/>
          <w:sz w:val="24"/>
          <w:szCs w:val="24"/>
          <w:lang w:eastAsia="fr-FR"/>
        </w:rPr>
        <w:t xml:space="preserve"> mois, à compter de la date de signature du contrat entre TM et le consultant retenu. Ce budget comprend les honoraires de modération des focus group, la rédaction d</w:t>
      </w:r>
      <w:r w:rsidR="00244D98">
        <w:rPr>
          <w:rFonts w:ascii="Times New Roman" w:eastAsia="Times New Roman" w:hAnsi="Times New Roman" w:cs="Times New Roman"/>
          <w:sz w:val="24"/>
          <w:szCs w:val="24"/>
          <w:lang w:eastAsia="fr-FR"/>
        </w:rPr>
        <w:t xml:space="preserve">esnotes et </w:t>
      </w:r>
      <w:r w:rsidRPr="00244D98">
        <w:rPr>
          <w:rFonts w:ascii="Times New Roman" w:eastAsia="Times New Roman" w:hAnsi="Times New Roman" w:cs="Times New Roman"/>
          <w:sz w:val="24"/>
          <w:szCs w:val="24"/>
          <w:lang w:eastAsia="fr-FR"/>
        </w:rPr>
        <w:t>rapport</w:t>
      </w:r>
      <w:r w:rsidR="00244D98">
        <w:rPr>
          <w:rFonts w:ascii="Times New Roman" w:eastAsia="Times New Roman" w:hAnsi="Times New Roman" w:cs="Times New Roman"/>
          <w:sz w:val="24"/>
          <w:szCs w:val="24"/>
          <w:lang w:eastAsia="fr-FR"/>
        </w:rPr>
        <w:t xml:space="preserve">s, </w:t>
      </w:r>
      <w:r w:rsidR="00570C78">
        <w:rPr>
          <w:rFonts w:ascii="Times New Roman" w:eastAsia="Times New Roman" w:hAnsi="Times New Roman" w:cs="Times New Roman"/>
          <w:sz w:val="24"/>
          <w:szCs w:val="24"/>
          <w:lang w:eastAsia="fr-FR"/>
        </w:rPr>
        <w:t xml:space="preserve">l’enquête et entretiens </w:t>
      </w:r>
      <w:r w:rsidR="00244D98">
        <w:rPr>
          <w:rFonts w:ascii="Times New Roman" w:eastAsia="Times New Roman" w:hAnsi="Times New Roman" w:cs="Times New Roman"/>
          <w:sz w:val="24"/>
          <w:szCs w:val="24"/>
          <w:lang w:eastAsia="fr-FR"/>
        </w:rPr>
        <w:t>ainsi que</w:t>
      </w:r>
      <w:r w:rsidRPr="00244D98">
        <w:rPr>
          <w:rFonts w:ascii="Times New Roman" w:eastAsia="Times New Roman" w:hAnsi="Times New Roman" w:cs="Times New Roman"/>
          <w:sz w:val="24"/>
          <w:szCs w:val="24"/>
          <w:lang w:eastAsia="fr-FR"/>
        </w:rPr>
        <w:t xml:space="preserve"> la contribution à l’animation de la conférence de presse de sa présentation ;</w:t>
      </w:r>
    </w:p>
    <w:p w:rsidR="00AD5F9A" w:rsidRPr="009D00E4" w:rsidRDefault="00AD5F9A" w:rsidP="00AD5F9A">
      <w:pPr>
        <w:shd w:val="clear" w:color="auto" w:fill="FFFFFF"/>
        <w:spacing w:after="0" w:line="240" w:lineRule="auto"/>
        <w:ind w:left="705"/>
        <w:jc w:val="both"/>
        <w:rPr>
          <w:rFonts w:ascii="Times New Roman" w:eastAsia="Times New Roman" w:hAnsi="Times New Roman" w:cs="Times New Roman"/>
          <w:color w:val="2F5496" w:themeColor="accent1" w:themeShade="BF"/>
          <w:sz w:val="24"/>
          <w:szCs w:val="24"/>
          <w:lang w:eastAsia="fr-FR"/>
        </w:rPr>
      </w:pPr>
    </w:p>
    <w:p w:rsidR="00AD5F9A" w:rsidRPr="00244D98" w:rsidRDefault="00AD5F9A" w:rsidP="00AD5F9A">
      <w:pPr>
        <w:shd w:val="clear" w:color="auto" w:fill="FFFFFF"/>
        <w:spacing w:after="0" w:line="240" w:lineRule="auto"/>
        <w:ind w:left="705"/>
        <w:jc w:val="both"/>
        <w:rPr>
          <w:rFonts w:ascii="Times New Roman" w:eastAsia="Times New Roman" w:hAnsi="Times New Roman" w:cs="Times New Roman"/>
          <w:sz w:val="24"/>
          <w:szCs w:val="24"/>
          <w:lang w:eastAsia="fr-FR"/>
        </w:rPr>
      </w:pPr>
      <w:r w:rsidRPr="00244D98">
        <w:rPr>
          <w:rFonts w:ascii="Times New Roman" w:eastAsia="Times New Roman" w:hAnsi="Times New Roman" w:cs="Times New Roman"/>
          <w:sz w:val="24"/>
          <w:szCs w:val="24"/>
          <w:lang w:eastAsia="fr-FR"/>
        </w:rPr>
        <w:t>2.</w:t>
      </w:r>
      <w:r w:rsidRPr="00244D98">
        <w:rPr>
          <w:rFonts w:ascii="Times New Roman" w:eastAsia="Times New Roman" w:hAnsi="Times New Roman" w:cs="Times New Roman"/>
          <w:sz w:val="14"/>
          <w:szCs w:val="14"/>
          <w:lang w:eastAsia="fr-FR"/>
        </w:rPr>
        <w:t>                  </w:t>
      </w:r>
      <w:r w:rsidRPr="00244D98">
        <w:rPr>
          <w:rFonts w:ascii="Times New Roman" w:eastAsia="Times New Roman" w:hAnsi="Times New Roman" w:cs="Times New Roman"/>
          <w:sz w:val="24"/>
          <w:szCs w:val="24"/>
          <w:lang w:eastAsia="fr-FR"/>
        </w:rPr>
        <w:t>Les prestations d’animation des trois focus-group sont rémunérées dès leur réalisation selon le barème inséré dans le contrat et dans le budget de l’Observatoire.</w:t>
      </w:r>
    </w:p>
    <w:p w:rsidR="00AD5F9A" w:rsidRPr="009D00E4" w:rsidRDefault="00AD5F9A" w:rsidP="00AD5F9A">
      <w:pPr>
        <w:shd w:val="clear" w:color="auto" w:fill="FFFFFF"/>
        <w:spacing w:after="0" w:line="240" w:lineRule="auto"/>
        <w:ind w:left="705"/>
        <w:jc w:val="both"/>
        <w:rPr>
          <w:rFonts w:ascii="Times New Roman" w:eastAsia="Times New Roman" w:hAnsi="Times New Roman" w:cs="Times New Roman"/>
          <w:color w:val="2F5496" w:themeColor="accent1" w:themeShade="BF"/>
          <w:sz w:val="24"/>
          <w:szCs w:val="24"/>
          <w:lang w:eastAsia="fr-FR"/>
        </w:rPr>
      </w:pPr>
      <w:r w:rsidRPr="009D00E4">
        <w:rPr>
          <w:rFonts w:ascii="Times New Roman" w:eastAsia="Times New Roman" w:hAnsi="Times New Roman" w:cs="Times New Roman"/>
          <w:color w:val="2F5496" w:themeColor="accent1" w:themeShade="BF"/>
          <w:sz w:val="24"/>
          <w:szCs w:val="24"/>
          <w:lang w:eastAsia="fr-FR"/>
        </w:rPr>
        <w:t> </w:t>
      </w:r>
    </w:p>
    <w:p w:rsidR="00AD5F9A" w:rsidRPr="00244D98" w:rsidRDefault="00AD5F9A" w:rsidP="00244D98">
      <w:pPr>
        <w:shd w:val="clear" w:color="auto" w:fill="FFFFFF"/>
        <w:spacing w:after="0" w:line="240" w:lineRule="auto"/>
        <w:ind w:left="705"/>
        <w:jc w:val="both"/>
        <w:rPr>
          <w:rFonts w:ascii="Times New Roman" w:eastAsia="Times New Roman" w:hAnsi="Times New Roman" w:cs="Times New Roman"/>
          <w:sz w:val="24"/>
          <w:szCs w:val="24"/>
          <w:lang w:val="fr-MA" w:eastAsia="fr-FR"/>
        </w:rPr>
      </w:pPr>
      <w:r w:rsidRPr="00244D98">
        <w:rPr>
          <w:rFonts w:ascii="Times New Roman" w:eastAsia="Times New Roman" w:hAnsi="Times New Roman" w:cs="Times New Roman"/>
          <w:sz w:val="24"/>
          <w:szCs w:val="24"/>
          <w:lang w:eastAsia="fr-FR"/>
        </w:rPr>
        <w:t>3.</w:t>
      </w:r>
      <w:r w:rsidRPr="00244D98">
        <w:rPr>
          <w:rFonts w:ascii="Times New Roman" w:eastAsia="Times New Roman" w:hAnsi="Times New Roman" w:cs="Times New Roman"/>
          <w:sz w:val="14"/>
          <w:szCs w:val="14"/>
          <w:lang w:eastAsia="fr-FR"/>
        </w:rPr>
        <w:t>                  </w:t>
      </w:r>
      <w:r w:rsidRPr="00244D98">
        <w:rPr>
          <w:rFonts w:ascii="Times New Roman" w:eastAsia="Times New Roman" w:hAnsi="Times New Roman" w:cs="Times New Roman"/>
          <w:sz w:val="24"/>
          <w:szCs w:val="24"/>
          <w:lang w:eastAsia="fr-FR"/>
        </w:rPr>
        <w:t>La rémunération du travail de rédaction d</w:t>
      </w:r>
      <w:r w:rsidR="00244D98" w:rsidRPr="00244D98">
        <w:rPr>
          <w:rFonts w:ascii="Times New Roman" w:eastAsia="Times New Roman" w:hAnsi="Times New Roman" w:cs="Times New Roman"/>
          <w:sz w:val="24"/>
          <w:szCs w:val="24"/>
          <w:lang w:eastAsia="fr-FR"/>
        </w:rPr>
        <w:t xml:space="preserve">es notes et </w:t>
      </w:r>
      <w:r w:rsidRPr="00244D98">
        <w:rPr>
          <w:rFonts w:ascii="Times New Roman" w:eastAsia="Times New Roman" w:hAnsi="Times New Roman" w:cs="Times New Roman"/>
          <w:sz w:val="24"/>
          <w:szCs w:val="24"/>
          <w:lang w:eastAsia="fr-FR"/>
        </w:rPr>
        <w:t>rapport</w:t>
      </w:r>
      <w:r w:rsidR="00244D98" w:rsidRPr="00244D98">
        <w:rPr>
          <w:rFonts w:ascii="Times New Roman" w:eastAsia="Times New Roman" w:hAnsi="Times New Roman" w:cs="Times New Roman"/>
          <w:sz w:val="24"/>
          <w:szCs w:val="24"/>
          <w:lang w:eastAsia="fr-FR"/>
        </w:rPr>
        <w:t>s</w:t>
      </w:r>
      <w:r w:rsidRPr="00244D98">
        <w:rPr>
          <w:rFonts w:ascii="Times New Roman" w:eastAsia="Times New Roman" w:hAnsi="Times New Roman" w:cs="Times New Roman"/>
          <w:sz w:val="24"/>
          <w:szCs w:val="24"/>
          <w:lang w:eastAsia="fr-FR"/>
        </w:rPr>
        <w:t xml:space="preserve"> se fera en fonction des modalités prévues dans le contrat et détaillées ci-après.</w:t>
      </w:r>
    </w:p>
    <w:p w:rsidR="00AD5F9A" w:rsidRPr="009D00E4" w:rsidRDefault="00AD5F9A" w:rsidP="00AD5F9A">
      <w:pPr>
        <w:shd w:val="clear" w:color="auto" w:fill="FFFFFF"/>
        <w:spacing w:after="0" w:line="240" w:lineRule="auto"/>
        <w:jc w:val="both"/>
        <w:rPr>
          <w:rFonts w:ascii="Times New Roman" w:eastAsia="Times New Roman" w:hAnsi="Times New Roman" w:cs="Times New Roman"/>
          <w:color w:val="2F5496" w:themeColor="accent1" w:themeShade="BF"/>
          <w:sz w:val="24"/>
          <w:szCs w:val="24"/>
          <w:lang w:eastAsia="fr-FR"/>
        </w:rPr>
      </w:pPr>
      <w:r w:rsidRPr="009D00E4">
        <w:rPr>
          <w:rFonts w:ascii="Times New Roman" w:eastAsia="Times New Roman" w:hAnsi="Times New Roman" w:cs="Times New Roman"/>
          <w:color w:val="2F5496" w:themeColor="accent1" w:themeShade="BF"/>
          <w:sz w:val="24"/>
          <w:szCs w:val="24"/>
          <w:lang w:eastAsia="fr-FR"/>
        </w:rPr>
        <w:t> </w:t>
      </w:r>
      <w:r w:rsidRPr="009D00E4">
        <w:rPr>
          <w:rFonts w:ascii="Times New Roman" w:eastAsia="Times New Roman" w:hAnsi="Times New Roman" w:cs="Times New Roman"/>
          <w:color w:val="2F5496" w:themeColor="accent1" w:themeShade="BF"/>
          <w:sz w:val="24"/>
          <w:szCs w:val="24"/>
          <w:lang w:val="de-DE" w:eastAsia="fr-FR"/>
        </w:rPr>
        <w:t> </w:t>
      </w:r>
    </w:p>
    <w:p w:rsidR="00AD5F9A" w:rsidRPr="00244D98" w:rsidRDefault="00AD5F9A" w:rsidP="00AD5F9A">
      <w:pPr>
        <w:shd w:val="clear" w:color="auto" w:fill="FFFFFF"/>
        <w:spacing w:after="0" w:line="240" w:lineRule="auto"/>
        <w:ind w:left="705"/>
        <w:jc w:val="both"/>
        <w:rPr>
          <w:rFonts w:ascii="Times New Roman" w:eastAsia="Times New Roman" w:hAnsi="Times New Roman" w:cs="Times New Roman"/>
          <w:sz w:val="24"/>
          <w:szCs w:val="24"/>
          <w:lang w:eastAsia="fr-FR"/>
        </w:rPr>
      </w:pPr>
      <w:r w:rsidRPr="00244D98">
        <w:rPr>
          <w:rFonts w:ascii="Times New Roman" w:eastAsia="Times New Roman" w:hAnsi="Times New Roman" w:cs="Times New Roman"/>
          <w:sz w:val="24"/>
          <w:szCs w:val="24"/>
          <w:lang w:eastAsia="fr-FR"/>
        </w:rPr>
        <w:t>5.</w:t>
      </w:r>
      <w:r w:rsidRPr="00244D98">
        <w:rPr>
          <w:rFonts w:ascii="Times New Roman" w:eastAsia="Times New Roman" w:hAnsi="Times New Roman" w:cs="Times New Roman"/>
          <w:sz w:val="14"/>
          <w:szCs w:val="14"/>
          <w:lang w:eastAsia="fr-FR"/>
        </w:rPr>
        <w:t>                  </w:t>
      </w:r>
      <w:r w:rsidRPr="00244D98">
        <w:rPr>
          <w:rFonts w:ascii="Times New Roman" w:eastAsia="Times New Roman" w:hAnsi="Times New Roman" w:cs="Times New Roman"/>
          <w:sz w:val="24"/>
          <w:szCs w:val="24"/>
          <w:lang w:eastAsia="fr-FR"/>
        </w:rPr>
        <w:t>Les frais des déplacements du consultant sont comptabilisés dans le budget global de la présente prestation.</w:t>
      </w:r>
    </w:p>
    <w:p w:rsidR="00AD5F9A" w:rsidRPr="009D00E4" w:rsidRDefault="00AD5F9A" w:rsidP="00AD5F9A">
      <w:pPr>
        <w:jc w:val="both"/>
        <w:rPr>
          <w:rFonts w:asciiTheme="majorBidi" w:hAnsiTheme="majorBidi" w:cstheme="majorBidi"/>
          <w:b/>
          <w:bCs/>
          <w:color w:val="2F5496" w:themeColor="accent1" w:themeShade="BF"/>
          <w:sz w:val="24"/>
          <w:szCs w:val="24"/>
        </w:rPr>
      </w:pPr>
    </w:p>
    <w:p w:rsidR="00AD5F9A" w:rsidRPr="00244D98" w:rsidRDefault="00AD5F9A" w:rsidP="00244D98">
      <w:pPr>
        <w:jc w:val="both"/>
        <w:rPr>
          <w:rFonts w:asciiTheme="majorBidi" w:hAnsiTheme="majorBidi" w:cstheme="majorBidi"/>
          <w:sz w:val="24"/>
          <w:szCs w:val="24"/>
        </w:rPr>
      </w:pPr>
      <w:r w:rsidRPr="00244D98">
        <w:rPr>
          <w:rFonts w:asciiTheme="majorBidi" w:hAnsiTheme="majorBidi" w:cstheme="majorBidi"/>
          <w:sz w:val="24"/>
          <w:szCs w:val="24"/>
        </w:rPr>
        <w:t>Les modalités de paiement :</w:t>
      </w:r>
    </w:p>
    <w:tbl>
      <w:tblPr>
        <w:tblStyle w:val="Grilledutableau"/>
        <w:tblW w:w="0" w:type="auto"/>
        <w:tblLook w:val="04A0"/>
      </w:tblPr>
      <w:tblGrid>
        <w:gridCol w:w="3070"/>
        <w:gridCol w:w="3071"/>
        <w:gridCol w:w="3071"/>
      </w:tblGrid>
      <w:tr w:rsidR="00AD5F9A" w:rsidRPr="009D00E4" w:rsidTr="00D874AE">
        <w:tc>
          <w:tcPr>
            <w:tcW w:w="3070" w:type="dxa"/>
            <w:shd w:val="clear" w:color="auto" w:fill="B4C6E7" w:themeFill="accent1" w:themeFillTint="66"/>
          </w:tcPr>
          <w:p w:rsidR="00AD5F9A" w:rsidRPr="00B30384" w:rsidRDefault="00AD5F9A" w:rsidP="00D874AE">
            <w:pPr>
              <w:jc w:val="center"/>
              <w:rPr>
                <w:rFonts w:asciiTheme="majorBidi" w:hAnsiTheme="majorBidi" w:cstheme="majorBidi"/>
                <w:b/>
                <w:bCs/>
                <w:sz w:val="24"/>
                <w:szCs w:val="24"/>
              </w:rPr>
            </w:pPr>
            <w:r w:rsidRPr="00B30384">
              <w:rPr>
                <w:rFonts w:asciiTheme="majorBidi" w:hAnsiTheme="majorBidi" w:cstheme="majorBidi"/>
                <w:b/>
                <w:bCs/>
                <w:sz w:val="24"/>
                <w:szCs w:val="24"/>
              </w:rPr>
              <w:t>Phases de la prestation</w:t>
            </w:r>
          </w:p>
        </w:tc>
        <w:tc>
          <w:tcPr>
            <w:tcW w:w="3071" w:type="dxa"/>
            <w:shd w:val="clear" w:color="auto" w:fill="B4C6E7" w:themeFill="accent1" w:themeFillTint="66"/>
          </w:tcPr>
          <w:p w:rsidR="00AD5F9A" w:rsidRPr="00B30384" w:rsidRDefault="00AD5F9A" w:rsidP="00D874AE">
            <w:pPr>
              <w:jc w:val="center"/>
              <w:rPr>
                <w:rFonts w:asciiTheme="majorBidi" w:hAnsiTheme="majorBidi" w:cstheme="majorBidi"/>
                <w:b/>
                <w:bCs/>
                <w:sz w:val="24"/>
                <w:szCs w:val="24"/>
              </w:rPr>
            </w:pPr>
            <w:r w:rsidRPr="00B30384">
              <w:rPr>
                <w:rFonts w:asciiTheme="majorBidi" w:hAnsiTheme="majorBidi" w:cstheme="majorBidi"/>
                <w:b/>
                <w:bCs/>
                <w:sz w:val="24"/>
                <w:szCs w:val="24"/>
              </w:rPr>
              <w:t>Montant du paiement</w:t>
            </w:r>
          </w:p>
        </w:tc>
        <w:tc>
          <w:tcPr>
            <w:tcW w:w="3071" w:type="dxa"/>
            <w:shd w:val="clear" w:color="auto" w:fill="B4C6E7" w:themeFill="accent1" w:themeFillTint="66"/>
          </w:tcPr>
          <w:p w:rsidR="00AD5F9A" w:rsidRPr="00B30384" w:rsidRDefault="00AD5F9A" w:rsidP="00D874AE">
            <w:pPr>
              <w:jc w:val="center"/>
              <w:rPr>
                <w:rFonts w:asciiTheme="majorBidi" w:hAnsiTheme="majorBidi" w:cstheme="majorBidi"/>
                <w:b/>
                <w:bCs/>
                <w:sz w:val="24"/>
                <w:szCs w:val="24"/>
              </w:rPr>
            </w:pPr>
            <w:r w:rsidRPr="00B30384">
              <w:rPr>
                <w:rFonts w:asciiTheme="majorBidi" w:hAnsiTheme="majorBidi" w:cstheme="majorBidi"/>
                <w:b/>
                <w:bCs/>
                <w:sz w:val="24"/>
                <w:szCs w:val="24"/>
              </w:rPr>
              <w:t>Observations</w:t>
            </w:r>
          </w:p>
        </w:tc>
      </w:tr>
      <w:tr w:rsidR="00AD5F9A" w:rsidRPr="009D00E4" w:rsidTr="00D874AE">
        <w:tc>
          <w:tcPr>
            <w:tcW w:w="3070" w:type="dxa"/>
          </w:tcPr>
          <w:p w:rsidR="00AD5F9A" w:rsidRPr="00B30384" w:rsidRDefault="00AD5F9A" w:rsidP="00244D98">
            <w:pPr>
              <w:jc w:val="both"/>
              <w:rPr>
                <w:rFonts w:asciiTheme="majorBidi" w:hAnsiTheme="majorBidi" w:cstheme="majorBidi"/>
                <w:sz w:val="24"/>
                <w:szCs w:val="24"/>
                <w:lang w:val="fr-MA"/>
              </w:rPr>
            </w:pPr>
            <w:r w:rsidRPr="00B30384">
              <w:rPr>
                <w:rFonts w:asciiTheme="majorBidi" w:hAnsiTheme="majorBidi" w:cstheme="majorBidi"/>
                <w:sz w:val="24"/>
                <w:szCs w:val="24"/>
              </w:rPr>
              <w:t xml:space="preserve">Présentation d’une note </w:t>
            </w:r>
            <w:r w:rsidR="00244D98" w:rsidRPr="00B30384">
              <w:rPr>
                <w:rFonts w:asciiTheme="majorBidi" w:hAnsiTheme="majorBidi" w:cstheme="majorBidi"/>
                <w:sz w:val="24"/>
                <w:szCs w:val="24"/>
              </w:rPr>
              <w:t>méthodologique initiale</w:t>
            </w:r>
          </w:p>
        </w:tc>
        <w:tc>
          <w:tcPr>
            <w:tcW w:w="3071" w:type="dxa"/>
          </w:tcPr>
          <w:p w:rsidR="00AD5F9A" w:rsidRPr="00B30384" w:rsidRDefault="00AD5F9A" w:rsidP="00D874AE">
            <w:pPr>
              <w:jc w:val="right"/>
              <w:rPr>
                <w:rFonts w:asciiTheme="majorBidi" w:hAnsiTheme="majorBidi" w:cstheme="majorBidi"/>
                <w:sz w:val="24"/>
                <w:szCs w:val="24"/>
              </w:rPr>
            </w:pPr>
            <w:r w:rsidRPr="00B30384">
              <w:rPr>
                <w:rFonts w:asciiTheme="majorBidi" w:hAnsiTheme="majorBidi" w:cstheme="majorBidi"/>
                <w:sz w:val="24"/>
                <w:szCs w:val="24"/>
              </w:rPr>
              <w:t>8.000,00 MAD</w:t>
            </w:r>
          </w:p>
        </w:tc>
        <w:tc>
          <w:tcPr>
            <w:tcW w:w="3071" w:type="dxa"/>
          </w:tcPr>
          <w:p w:rsidR="00AD5F9A" w:rsidRPr="00B30384" w:rsidRDefault="00AD5F9A" w:rsidP="00D874AE">
            <w:pPr>
              <w:jc w:val="both"/>
              <w:rPr>
                <w:rFonts w:asciiTheme="majorBidi" w:hAnsiTheme="majorBidi" w:cstheme="majorBidi"/>
                <w:sz w:val="24"/>
                <w:szCs w:val="24"/>
              </w:rPr>
            </w:pPr>
            <w:r w:rsidRPr="00B30384">
              <w:rPr>
                <w:rFonts w:asciiTheme="majorBidi" w:hAnsiTheme="majorBidi" w:cstheme="majorBidi"/>
                <w:sz w:val="24"/>
                <w:szCs w:val="24"/>
              </w:rPr>
              <w:t>Le paiement est tributaire d’une validation de la part de TM.</w:t>
            </w:r>
          </w:p>
        </w:tc>
      </w:tr>
      <w:tr w:rsidR="00AD5F9A" w:rsidRPr="009D00E4" w:rsidTr="00D874AE">
        <w:tc>
          <w:tcPr>
            <w:tcW w:w="3070" w:type="dxa"/>
          </w:tcPr>
          <w:p w:rsidR="00AD5F9A" w:rsidRPr="00244D98" w:rsidRDefault="00AD5F9A" w:rsidP="00D874AE">
            <w:pPr>
              <w:jc w:val="both"/>
              <w:rPr>
                <w:rFonts w:asciiTheme="majorBidi" w:hAnsiTheme="majorBidi" w:cstheme="majorBidi"/>
                <w:sz w:val="24"/>
                <w:szCs w:val="24"/>
              </w:rPr>
            </w:pPr>
            <w:r w:rsidRPr="00244D98">
              <w:rPr>
                <w:rFonts w:asciiTheme="majorBidi" w:hAnsiTheme="majorBidi" w:cstheme="majorBidi"/>
                <w:sz w:val="24"/>
                <w:szCs w:val="24"/>
              </w:rPr>
              <w:t>Animation des focus-group</w:t>
            </w:r>
          </w:p>
        </w:tc>
        <w:tc>
          <w:tcPr>
            <w:tcW w:w="3071" w:type="dxa"/>
          </w:tcPr>
          <w:p w:rsidR="00AD5F9A" w:rsidRPr="00244D98" w:rsidRDefault="00AD5F9A" w:rsidP="00D874AE">
            <w:pPr>
              <w:jc w:val="right"/>
              <w:rPr>
                <w:rFonts w:asciiTheme="majorBidi" w:hAnsiTheme="majorBidi" w:cstheme="majorBidi"/>
                <w:sz w:val="24"/>
                <w:szCs w:val="24"/>
              </w:rPr>
            </w:pPr>
            <w:r w:rsidRPr="00244D98">
              <w:rPr>
                <w:rFonts w:asciiTheme="majorBidi" w:hAnsiTheme="majorBidi" w:cstheme="majorBidi"/>
                <w:sz w:val="24"/>
                <w:szCs w:val="24"/>
              </w:rPr>
              <w:t>13.500,00 MAD</w:t>
            </w:r>
          </w:p>
        </w:tc>
        <w:tc>
          <w:tcPr>
            <w:tcW w:w="3071" w:type="dxa"/>
          </w:tcPr>
          <w:p w:rsidR="00AD5F9A" w:rsidRPr="005563E1" w:rsidRDefault="007B30A9" w:rsidP="00D874AE">
            <w:pPr>
              <w:jc w:val="both"/>
              <w:rPr>
                <w:rFonts w:asciiTheme="majorBidi" w:hAnsiTheme="majorBidi" w:cstheme="majorBidi"/>
                <w:sz w:val="24"/>
                <w:szCs w:val="24"/>
              </w:rPr>
            </w:pPr>
            <w:r w:rsidRPr="005563E1">
              <w:rPr>
                <w:rFonts w:asciiTheme="majorBidi" w:hAnsiTheme="majorBidi" w:cstheme="majorBidi"/>
                <w:sz w:val="24"/>
                <w:szCs w:val="24"/>
              </w:rPr>
              <w:t xml:space="preserve">A la réception </w:t>
            </w:r>
            <w:proofErr w:type="gramStart"/>
            <w:r w:rsidRPr="005563E1">
              <w:rPr>
                <w:rFonts w:asciiTheme="majorBidi" w:hAnsiTheme="majorBidi" w:cstheme="majorBidi"/>
                <w:sz w:val="24"/>
                <w:szCs w:val="24"/>
              </w:rPr>
              <w:t xml:space="preserve">des </w:t>
            </w:r>
            <w:proofErr w:type="spellStart"/>
            <w:r w:rsidRPr="005563E1">
              <w:rPr>
                <w:rFonts w:asciiTheme="majorBidi" w:hAnsiTheme="majorBidi" w:cstheme="majorBidi"/>
                <w:sz w:val="24"/>
                <w:szCs w:val="24"/>
              </w:rPr>
              <w:t>compte-rendus</w:t>
            </w:r>
            <w:proofErr w:type="spellEnd"/>
            <w:proofErr w:type="gramEnd"/>
            <w:r w:rsidRPr="005563E1">
              <w:rPr>
                <w:rFonts w:asciiTheme="majorBidi" w:hAnsiTheme="majorBidi" w:cstheme="majorBidi"/>
                <w:sz w:val="24"/>
                <w:szCs w:val="24"/>
              </w:rPr>
              <w:t xml:space="preserve"> des focus-group.</w:t>
            </w:r>
          </w:p>
        </w:tc>
      </w:tr>
      <w:tr w:rsidR="00AD5F9A" w:rsidRPr="009D00E4" w:rsidTr="00D874AE">
        <w:tc>
          <w:tcPr>
            <w:tcW w:w="3070" w:type="dxa"/>
          </w:tcPr>
          <w:p w:rsidR="00AD5F9A" w:rsidRPr="00244D98" w:rsidRDefault="00AD5F9A" w:rsidP="00244D98">
            <w:pPr>
              <w:jc w:val="both"/>
              <w:rPr>
                <w:rFonts w:asciiTheme="majorBidi" w:hAnsiTheme="majorBidi" w:cstheme="majorBidi"/>
                <w:sz w:val="24"/>
                <w:szCs w:val="24"/>
              </w:rPr>
            </w:pPr>
            <w:r w:rsidRPr="00244D98">
              <w:rPr>
                <w:rFonts w:asciiTheme="majorBidi" w:hAnsiTheme="majorBidi" w:cstheme="majorBidi"/>
                <w:sz w:val="24"/>
                <w:szCs w:val="24"/>
              </w:rPr>
              <w:t xml:space="preserve">Élaboration </w:t>
            </w:r>
            <w:r w:rsidR="00244D98" w:rsidRPr="00244D98">
              <w:rPr>
                <w:rFonts w:asciiTheme="majorBidi" w:hAnsiTheme="majorBidi" w:cstheme="majorBidi"/>
                <w:sz w:val="24"/>
                <w:szCs w:val="24"/>
              </w:rPr>
              <w:t>du</w:t>
            </w:r>
            <w:r w:rsidRPr="00244D98">
              <w:rPr>
                <w:rFonts w:asciiTheme="majorBidi" w:hAnsiTheme="majorBidi" w:cstheme="majorBidi"/>
                <w:sz w:val="24"/>
                <w:szCs w:val="24"/>
              </w:rPr>
              <w:t xml:space="preserve"> rapport </w:t>
            </w:r>
            <w:r w:rsidR="00244D98" w:rsidRPr="00244D98">
              <w:rPr>
                <w:rFonts w:asciiTheme="majorBidi" w:hAnsiTheme="majorBidi" w:cstheme="majorBidi"/>
                <w:sz w:val="24"/>
                <w:szCs w:val="24"/>
              </w:rPr>
              <w:t>intermédiaire</w:t>
            </w:r>
          </w:p>
        </w:tc>
        <w:tc>
          <w:tcPr>
            <w:tcW w:w="3071" w:type="dxa"/>
          </w:tcPr>
          <w:p w:rsidR="00AD5F9A" w:rsidRPr="00244D98" w:rsidRDefault="00AD5F9A" w:rsidP="00D874AE">
            <w:pPr>
              <w:jc w:val="right"/>
              <w:rPr>
                <w:rFonts w:asciiTheme="majorBidi" w:hAnsiTheme="majorBidi" w:cstheme="majorBidi"/>
                <w:sz w:val="24"/>
                <w:szCs w:val="24"/>
              </w:rPr>
            </w:pPr>
            <w:r w:rsidRPr="00244D98">
              <w:rPr>
                <w:rFonts w:asciiTheme="majorBidi" w:hAnsiTheme="majorBidi" w:cstheme="majorBidi"/>
                <w:sz w:val="24"/>
                <w:szCs w:val="24"/>
              </w:rPr>
              <w:t>90.000,00 MAD</w:t>
            </w:r>
          </w:p>
        </w:tc>
        <w:tc>
          <w:tcPr>
            <w:tcW w:w="3071" w:type="dxa"/>
          </w:tcPr>
          <w:p w:rsidR="00AD5F9A" w:rsidRPr="00244D98" w:rsidRDefault="00AD5F9A" w:rsidP="00D874AE">
            <w:pPr>
              <w:jc w:val="both"/>
              <w:rPr>
                <w:rFonts w:asciiTheme="majorBidi" w:hAnsiTheme="majorBidi" w:cstheme="majorBidi"/>
                <w:sz w:val="24"/>
                <w:szCs w:val="24"/>
              </w:rPr>
            </w:pPr>
            <w:r w:rsidRPr="00244D98">
              <w:rPr>
                <w:rFonts w:asciiTheme="majorBidi" w:hAnsiTheme="majorBidi" w:cstheme="majorBidi"/>
                <w:sz w:val="24"/>
                <w:szCs w:val="24"/>
              </w:rPr>
              <w:t>Le rapport doit être validé par TM pour procéder au paiement.</w:t>
            </w:r>
          </w:p>
        </w:tc>
      </w:tr>
      <w:tr w:rsidR="00AD5F9A" w:rsidRPr="009D00E4" w:rsidTr="00D874AE">
        <w:tc>
          <w:tcPr>
            <w:tcW w:w="3070" w:type="dxa"/>
          </w:tcPr>
          <w:p w:rsidR="00AD5F9A" w:rsidRPr="00244D98" w:rsidRDefault="00AD5F9A" w:rsidP="00244D98">
            <w:pPr>
              <w:jc w:val="both"/>
              <w:rPr>
                <w:rFonts w:asciiTheme="majorBidi" w:hAnsiTheme="majorBidi" w:cstheme="majorBidi"/>
                <w:sz w:val="24"/>
                <w:szCs w:val="24"/>
              </w:rPr>
            </w:pPr>
            <w:r w:rsidRPr="00244D98">
              <w:rPr>
                <w:rFonts w:asciiTheme="majorBidi" w:hAnsiTheme="majorBidi" w:cstheme="majorBidi"/>
                <w:sz w:val="24"/>
                <w:szCs w:val="24"/>
              </w:rPr>
              <w:t xml:space="preserve">Élaboration du rapport </w:t>
            </w:r>
            <w:r w:rsidR="00244D98" w:rsidRPr="00244D98">
              <w:rPr>
                <w:rFonts w:asciiTheme="majorBidi" w:hAnsiTheme="majorBidi" w:cstheme="majorBidi"/>
                <w:sz w:val="24"/>
                <w:szCs w:val="24"/>
              </w:rPr>
              <w:t>final</w:t>
            </w:r>
          </w:p>
        </w:tc>
        <w:tc>
          <w:tcPr>
            <w:tcW w:w="3071" w:type="dxa"/>
          </w:tcPr>
          <w:p w:rsidR="00AD5F9A" w:rsidRPr="00244D98" w:rsidRDefault="00AD5F9A" w:rsidP="00D874AE">
            <w:pPr>
              <w:jc w:val="right"/>
              <w:rPr>
                <w:rFonts w:asciiTheme="majorBidi" w:hAnsiTheme="majorBidi" w:cstheme="majorBidi"/>
                <w:sz w:val="24"/>
                <w:szCs w:val="24"/>
              </w:rPr>
            </w:pPr>
            <w:r w:rsidRPr="00244D98">
              <w:rPr>
                <w:rFonts w:asciiTheme="majorBidi" w:hAnsiTheme="majorBidi" w:cstheme="majorBidi"/>
                <w:sz w:val="24"/>
                <w:szCs w:val="24"/>
              </w:rPr>
              <w:t>100.000,00 MAD</w:t>
            </w:r>
          </w:p>
        </w:tc>
        <w:tc>
          <w:tcPr>
            <w:tcW w:w="3071" w:type="dxa"/>
            <w:tcBorders>
              <w:bottom w:val="single" w:sz="4" w:space="0" w:color="auto"/>
            </w:tcBorders>
          </w:tcPr>
          <w:p w:rsidR="00AD5F9A" w:rsidRPr="00244D98" w:rsidRDefault="00AD5F9A" w:rsidP="00D874AE">
            <w:pPr>
              <w:jc w:val="both"/>
              <w:rPr>
                <w:rFonts w:asciiTheme="majorBidi" w:hAnsiTheme="majorBidi" w:cstheme="majorBidi"/>
                <w:sz w:val="24"/>
                <w:szCs w:val="24"/>
              </w:rPr>
            </w:pPr>
            <w:r w:rsidRPr="00244D98">
              <w:rPr>
                <w:rFonts w:asciiTheme="majorBidi" w:hAnsiTheme="majorBidi" w:cstheme="majorBidi"/>
                <w:sz w:val="24"/>
                <w:szCs w:val="24"/>
              </w:rPr>
              <w:t>Les remarques émises au consultant/cabinet doivent être prises en compte dans la version finale du rapport.</w:t>
            </w:r>
          </w:p>
          <w:p w:rsidR="00AD5F9A" w:rsidRPr="00244D98" w:rsidRDefault="00AD5F9A" w:rsidP="00D874AE">
            <w:pPr>
              <w:jc w:val="both"/>
              <w:rPr>
                <w:rFonts w:asciiTheme="majorBidi" w:hAnsiTheme="majorBidi" w:cstheme="majorBidi"/>
                <w:sz w:val="24"/>
                <w:szCs w:val="24"/>
              </w:rPr>
            </w:pPr>
            <w:r w:rsidRPr="00244D98">
              <w:rPr>
                <w:rFonts w:asciiTheme="majorBidi" w:hAnsiTheme="majorBidi" w:cstheme="majorBidi"/>
                <w:sz w:val="24"/>
                <w:szCs w:val="24"/>
              </w:rPr>
              <w:t>Le paiement ne peut être fait que suite à la validation formelle de la part de TM.</w:t>
            </w:r>
          </w:p>
        </w:tc>
      </w:tr>
      <w:tr w:rsidR="00AD5F9A" w:rsidRPr="009D00E4" w:rsidTr="00D874AE">
        <w:tc>
          <w:tcPr>
            <w:tcW w:w="3070" w:type="dxa"/>
          </w:tcPr>
          <w:p w:rsidR="00AD5F9A" w:rsidRPr="00244D98" w:rsidRDefault="00244D98" w:rsidP="00244D98">
            <w:pPr>
              <w:jc w:val="both"/>
              <w:rPr>
                <w:rFonts w:asciiTheme="majorBidi" w:hAnsiTheme="majorBidi" w:cstheme="majorBidi"/>
                <w:sz w:val="24"/>
                <w:szCs w:val="24"/>
              </w:rPr>
            </w:pPr>
            <w:r w:rsidRPr="00244D98">
              <w:rPr>
                <w:rFonts w:asciiTheme="majorBidi" w:hAnsiTheme="majorBidi" w:cstheme="majorBidi"/>
                <w:sz w:val="24"/>
                <w:szCs w:val="24"/>
              </w:rPr>
              <w:t xml:space="preserve">Élaboration du </w:t>
            </w:r>
            <w:proofErr w:type="spellStart"/>
            <w:r w:rsidRPr="00244D98">
              <w:rPr>
                <w:rFonts w:asciiTheme="majorBidi" w:hAnsiTheme="majorBidi" w:cstheme="majorBidi"/>
                <w:sz w:val="24"/>
                <w:szCs w:val="24"/>
              </w:rPr>
              <w:t>policybrief</w:t>
            </w:r>
            <w:proofErr w:type="spellEnd"/>
            <w:r w:rsidRPr="00244D98">
              <w:rPr>
                <w:rFonts w:asciiTheme="majorBidi" w:hAnsiTheme="majorBidi" w:cstheme="majorBidi"/>
                <w:sz w:val="24"/>
                <w:szCs w:val="24"/>
              </w:rPr>
              <w:t xml:space="preserve"> et la contribution à l’a</w:t>
            </w:r>
            <w:r w:rsidR="00AD5F9A" w:rsidRPr="00244D98">
              <w:rPr>
                <w:rFonts w:asciiTheme="majorBidi" w:hAnsiTheme="majorBidi" w:cstheme="majorBidi"/>
                <w:sz w:val="24"/>
                <w:szCs w:val="24"/>
              </w:rPr>
              <w:t>nimation de la conférence de presse de présentation du rapport 2026</w:t>
            </w:r>
          </w:p>
        </w:tc>
        <w:tc>
          <w:tcPr>
            <w:tcW w:w="3071" w:type="dxa"/>
            <w:tcBorders>
              <w:bottom w:val="single" w:sz="4" w:space="0" w:color="auto"/>
            </w:tcBorders>
          </w:tcPr>
          <w:p w:rsidR="00AD5F9A" w:rsidRPr="00244D98" w:rsidRDefault="00AD5F9A" w:rsidP="00D874AE">
            <w:pPr>
              <w:jc w:val="right"/>
              <w:rPr>
                <w:rFonts w:asciiTheme="majorBidi" w:hAnsiTheme="majorBidi" w:cstheme="majorBidi"/>
                <w:sz w:val="24"/>
                <w:szCs w:val="24"/>
              </w:rPr>
            </w:pPr>
            <w:r w:rsidRPr="00244D98">
              <w:rPr>
                <w:rFonts w:asciiTheme="majorBidi" w:hAnsiTheme="majorBidi" w:cstheme="majorBidi"/>
                <w:sz w:val="24"/>
                <w:szCs w:val="24"/>
              </w:rPr>
              <w:t>4.500,00 MAD</w:t>
            </w:r>
          </w:p>
        </w:tc>
        <w:tc>
          <w:tcPr>
            <w:tcW w:w="3071" w:type="dxa"/>
            <w:tcBorders>
              <w:bottom w:val="single" w:sz="4" w:space="0" w:color="auto"/>
            </w:tcBorders>
          </w:tcPr>
          <w:p w:rsidR="00AD5F9A" w:rsidRPr="009D00E4" w:rsidRDefault="00AD5F9A" w:rsidP="00D874AE">
            <w:pPr>
              <w:jc w:val="both"/>
              <w:rPr>
                <w:rFonts w:asciiTheme="majorBidi" w:hAnsiTheme="majorBidi" w:cstheme="majorBidi"/>
                <w:color w:val="2F5496" w:themeColor="accent1" w:themeShade="BF"/>
                <w:sz w:val="24"/>
                <w:szCs w:val="24"/>
              </w:rPr>
            </w:pPr>
          </w:p>
        </w:tc>
      </w:tr>
      <w:tr w:rsidR="00AD5F9A" w:rsidRPr="009D00E4" w:rsidTr="00D874AE">
        <w:tc>
          <w:tcPr>
            <w:tcW w:w="3070" w:type="dxa"/>
          </w:tcPr>
          <w:p w:rsidR="00AD5F9A" w:rsidRPr="00244D98" w:rsidRDefault="00AD5F9A" w:rsidP="00D874AE">
            <w:pPr>
              <w:jc w:val="both"/>
              <w:rPr>
                <w:rFonts w:asciiTheme="majorBidi" w:hAnsiTheme="majorBidi" w:cstheme="majorBidi"/>
                <w:b/>
                <w:bCs/>
                <w:sz w:val="24"/>
                <w:szCs w:val="24"/>
              </w:rPr>
            </w:pPr>
            <w:r w:rsidRPr="00244D98">
              <w:rPr>
                <w:rFonts w:asciiTheme="majorBidi" w:hAnsiTheme="majorBidi" w:cstheme="majorBidi"/>
                <w:b/>
                <w:bCs/>
                <w:sz w:val="24"/>
                <w:szCs w:val="24"/>
              </w:rPr>
              <w:t>Total</w:t>
            </w:r>
          </w:p>
        </w:tc>
        <w:tc>
          <w:tcPr>
            <w:tcW w:w="3071" w:type="dxa"/>
            <w:tcBorders>
              <w:right w:val="single" w:sz="4" w:space="0" w:color="auto"/>
            </w:tcBorders>
          </w:tcPr>
          <w:p w:rsidR="00AD5F9A" w:rsidRPr="00244D98" w:rsidRDefault="00AD5F9A" w:rsidP="00D874AE">
            <w:pPr>
              <w:jc w:val="right"/>
              <w:rPr>
                <w:rFonts w:asciiTheme="majorBidi" w:hAnsiTheme="majorBidi" w:cstheme="majorBidi"/>
                <w:b/>
                <w:bCs/>
                <w:sz w:val="24"/>
                <w:szCs w:val="24"/>
              </w:rPr>
            </w:pPr>
            <w:r w:rsidRPr="00244D98">
              <w:rPr>
                <w:rFonts w:asciiTheme="majorBidi" w:hAnsiTheme="majorBidi" w:cstheme="majorBidi"/>
                <w:b/>
                <w:bCs/>
                <w:sz w:val="24"/>
                <w:szCs w:val="24"/>
              </w:rPr>
              <w:t>216.000,00 MAD</w:t>
            </w:r>
          </w:p>
        </w:tc>
        <w:tc>
          <w:tcPr>
            <w:tcW w:w="3071" w:type="dxa"/>
            <w:tcBorders>
              <w:top w:val="single" w:sz="4" w:space="0" w:color="auto"/>
              <w:left w:val="single" w:sz="4" w:space="0" w:color="auto"/>
              <w:bottom w:val="nil"/>
              <w:right w:val="nil"/>
            </w:tcBorders>
          </w:tcPr>
          <w:p w:rsidR="00AD5F9A" w:rsidRPr="009D00E4" w:rsidRDefault="00AD5F9A" w:rsidP="00D874AE">
            <w:pPr>
              <w:jc w:val="both"/>
              <w:rPr>
                <w:rFonts w:asciiTheme="majorBidi" w:hAnsiTheme="majorBidi" w:cstheme="majorBidi"/>
                <w:color w:val="2F5496" w:themeColor="accent1" w:themeShade="BF"/>
                <w:sz w:val="24"/>
                <w:szCs w:val="24"/>
              </w:rPr>
            </w:pPr>
          </w:p>
        </w:tc>
      </w:tr>
    </w:tbl>
    <w:p w:rsidR="00AD5F9A" w:rsidRPr="009D00E4" w:rsidRDefault="00AD5F9A" w:rsidP="00AD5F9A">
      <w:pPr>
        <w:jc w:val="both"/>
        <w:rPr>
          <w:rFonts w:asciiTheme="majorBidi" w:hAnsiTheme="majorBidi" w:cstheme="majorBidi"/>
          <w:color w:val="2F5496" w:themeColor="accent1" w:themeShade="BF"/>
          <w:sz w:val="24"/>
          <w:szCs w:val="24"/>
        </w:rPr>
      </w:pPr>
    </w:p>
    <w:p w:rsidR="00EF00B7" w:rsidRPr="00570C78" w:rsidRDefault="00C04741" w:rsidP="00EF00B7">
      <w:pPr>
        <w:spacing w:line="240" w:lineRule="auto"/>
        <w:rPr>
          <w:rFonts w:asciiTheme="majorBidi" w:hAnsiTheme="majorBidi" w:cstheme="majorBidi"/>
          <w:b/>
          <w:bCs/>
          <w:sz w:val="32"/>
          <w:szCs w:val="32"/>
        </w:rPr>
      </w:pPr>
      <w:r w:rsidRPr="00C04741">
        <w:rPr>
          <w:rFonts w:asciiTheme="majorBidi" w:hAnsiTheme="majorBidi" w:cstheme="majorBidi"/>
          <w:b/>
          <w:bCs/>
          <w:sz w:val="32"/>
          <w:szCs w:val="32"/>
        </w:rPr>
        <w:t>12. Souscription aux valeurs éthique de TM et HBS</w:t>
      </w:r>
    </w:p>
    <w:p w:rsidR="00EF00B7" w:rsidRPr="00566540" w:rsidRDefault="00EF00B7" w:rsidP="00EF00B7">
      <w:pPr>
        <w:spacing w:line="240" w:lineRule="auto"/>
        <w:jc w:val="both"/>
        <w:rPr>
          <w:rFonts w:asciiTheme="majorBidi" w:hAnsiTheme="majorBidi" w:cstheme="majorBidi"/>
          <w:color w:val="2E74B5" w:themeColor="accent5" w:themeShade="BF"/>
          <w:sz w:val="24"/>
          <w:szCs w:val="24"/>
        </w:rPr>
      </w:pPr>
    </w:p>
    <w:p w:rsidR="00EF00B7" w:rsidRPr="00B4750E" w:rsidRDefault="00EF00B7" w:rsidP="00EF00B7">
      <w:pPr>
        <w:spacing w:line="240" w:lineRule="auto"/>
        <w:jc w:val="both"/>
        <w:rPr>
          <w:rFonts w:asciiTheme="majorBidi" w:hAnsiTheme="majorBidi" w:cstheme="majorBidi"/>
          <w:b/>
          <w:bCs/>
          <w:sz w:val="24"/>
          <w:szCs w:val="24"/>
        </w:rPr>
      </w:pPr>
      <w:r w:rsidRPr="00B4750E">
        <w:rPr>
          <w:rFonts w:asciiTheme="majorBidi" w:hAnsiTheme="majorBidi" w:cstheme="majorBidi"/>
          <w:sz w:val="24"/>
          <w:szCs w:val="24"/>
        </w:rPr>
        <w:t xml:space="preserve">Le consultant est tenu de souscrire aux valeurs de </w:t>
      </w:r>
      <w:proofErr w:type="spellStart"/>
      <w:r w:rsidRPr="00B4750E">
        <w:rPr>
          <w:rFonts w:asciiTheme="majorBidi" w:hAnsiTheme="majorBidi" w:cstheme="majorBidi"/>
          <w:i/>
          <w:iCs/>
          <w:sz w:val="24"/>
          <w:szCs w:val="24"/>
        </w:rPr>
        <w:t>Transparency</w:t>
      </w:r>
      <w:proofErr w:type="spellEnd"/>
      <w:r w:rsidRPr="00B4750E">
        <w:rPr>
          <w:rFonts w:asciiTheme="majorBidi" w:hAnsiTheme="majorBidi" w:cstheme="majorBidi"/>
          <w:i/>
          <w:iCs/>
          <w:sz w:val="24"/>
          <w:szCs w:val="24"/>
        </w:rPr>
        <w:t xml:space="preserve"> Maroc</w:t>
      </w:r>
      <w:r w:rsidRPr="00B4750E">
        <w:rPr>
          <w:rFonts w:asciiTheme="majorBidi" w:hAnsiTheme="majorBidi" w:cstheme="majorBidi"/>
          <w:sz w:val="24"/>
          <w:szCs w:val="24"/>
        </w:rPr>
        <w:t xml:space="preserve"> et </w:t>
      </w:r>
      <w:proofErr w:type="spellStart"/>
      <w:r w:rsidRPr="00B4750E">
        <w:rPr>
          <w:rFonts w:asciiTheme="majorBidi" w:hAnsiTheme="majorBidi" w:cstheme="majorBidi"/>
          <w:sz w:val="24"/>
          <w:szCs w:val="24"/>
        </w:rPr>
        <w:t>HBS</w:t>
      </w:r>
      <w:proofErr w:type="spellEnd"/>
      <w:r w:rsidRPr="00B4750E">
        <w:rPr>
          <w:rFonts w:asciiTheme="majorBidi" w:hAnsiTheme="majorBidi" w:cstheme="majorBidi"/>
          <w:sz w:val="24"/>
          <w:szCs w:val="24"/>
        </w:rPr>
        <w:t xml:space="preserve"> </w:t>
      </w:r>
      <w:r w:rsidRPr="00B4750E">
        <w:rPr>
          <w:rFonts w:asciiTheme="majorBidi" w:hAnsiTheme="majorBidi" w:cstheme="majorBidi"/>
          <w:sz w:val="24"/>
          <w:szCs w:val="24"/>
          <w:lang w:val="fr-MA"/>
        </w:rPr>
        <w:t xml:space="preserve">et </w:t>
      </w:r>
      <w:r w:rsidRPr="00B4750E">
        <w:rPr>
          <w:rFonts w:asciiTheme="majorBidi" w:hAnsiTheme="majorBidi" w:cstheme="majorBidi"/>
          <w:sz w:val="24"/>
          <w:szCs w:val="24"/>
        </w:rPr>
        <w:t xml:space="preserve">les mettre en application, en vue de contribuer à la réalisation </w:t>
      </w:r>
      <w:r w:rsidR="007B30A9">
        <w:rPr>
          <w:rFonts w:asciiTheme="majorBidi" w:hAnsiTheme="majorBidi" w:cstheme="majorBidi"/>
          <w:sz w:val="24"/>
          <w:szCs w:val="24"/>
        </w:rPr>
        <w:t xml:space="preserve">de </w:t>
      </w:r>
      <w:r w:rsidRPr="00B4750E">
        <w:rPr>
          <w:rFonts w:asciiTheme="majorBidi" w:hAnsiTheme="majorBidi" w:cstheme="majorBidi"/>
          <w:sz w:val="24"/>
          <w:szCs w:val="24"/>
        </w:rPr>
        <w:t>la mission visant à combattre la corruption sous toutes ses formes.</w:t>
      </w:r>
    </w:p>
    <w:p w:rsidR="00EF00B7" w:rsidRPr="00B4750E" w:rsidRDefault="00EF00B7" w:rsidP="00EF00B7">
      <w:pPr>
        <w:spacing w:line="240" w:lineRule="auto"/>
        <w:jc w:val="both"/>
        <w:rPr>
          <w:rFonts w:asciiTheme="majorBidi" w:hAnsiTheme="majorBidi" w:cstheme="majorBidi"/>
          <w:sz w:val="24"/>
          <w:szCs w:val="24"/>
          <w:lang w:val="fr-MA"/>
        </w:rPr>
      </w:pPr>
      <w:r w:rsidRPr="00B4750E">
        <w:rPr>
          <w:rFonts w:asciiTheme="majorBidi" w:hAnsiTheme="majorBidi" w:cstheme="majorBidi"/>
          <w:sz w:val="24"/>
          <w:szCs w:val="24"/>
        </w:rPr>
        <w:t>Il est tenu de :</w:t>
      </w:r>
    </w:p>
    <w:p w:rsidR="00EF00B7" w:rsidRPr="00B4750E" w:rsidRDefault="00EF00B7" w:rsidP="00EF00B7">
      <w:pPr>
        <w:pStyle w:val="Paragraphedeliste"/>
        <w:numPr>
          <w:ilvl w:val="0"/>
          <w:numId w:val="17"/>
        </w:numPr>
        <w:jc w:val="both"/>
        <w:rPr>
          <w:rFonts w:asciiTheme="majorBidi" w:hAnsiTheme="majorBidi" w:cstheme="majorBidi"/>
        </w:rPr>
      </w:pPr>
      <w:proofErr w:type="spellStart"/>
      <w:r w:rsidRPr="00B4750E">
        <w:rPr>
          <w:rFonts w:asciiTheme="majorBidi" w:hAnsiTheme="majorBidi" w:cstheme="majorBidi"/>
        </w:rPr>
        <w:t>Condamnertout</w:t>
      </w:r>
      <w:proofErr w:type="spellEnd"/>
      <w:r w:rsidRPr="00B4750E">
        <w:rPr>
          <w:rFonts w:asciiTheme="majorBidi" w:hAnsiTheme="majorBidi" w:cstheme="majorBidi"/>
        </w:rPr>
        <w:t xml:space="preserve"> type </w:t>
      </w:r>
      <w:proofErr w:type="spellStart"/>
      <w:r w:rsidRPr="00B4750E">
        <w:rPr>
          <w:rFonts w:asciiTheme="majorBidi" w:hAnsiTheme="majorBidi" w:cstheme="majorBidi"/>
        </w:rPr>
        <w:t>de</w:t>
      </w:r>
      <w:r w:rsidR="007B30A9">
        <w:rPr>
          <w:rFonts w:asciiTheme="majorBidi" w:hAnsiTheme="majorBidi" w:cstheme="majorBidi"/>
        </w:rPr>
        <w:t>soupçon</w:t>
      </w:r>
      <w:proofErr w:type="spellEnd"/>
      <w:r w:rsidR="007B30A9">
        <w:rPr>
          <w:rFonts w:asciiTheme="majorBidi" w:hAnsiTheme="majorBidi" w:cstheme="majorBidi"/>
        </w:rPr>
        <w:t xml:space="preserve"> </w:t>
      </w:r>
      <w:proofErr w:type="spellStart"/>
      <w:r w:rsidR="007B30A9">
        <w:rPr>
          <w:rFonts w:asciiTheme="majorBidi" w:hAnsiTheme="majorBidi" w:cstheme="majorBidi"/>
        </w:rPr>
        <w:t>de</w:t>
      </w:r>
      <w:bookmarkStart w:id="0" w:name="_GoBack"/>
      <w:bookmarkEnd w:id="0"/>
      <w:r w:rsidRPr="00B4750E">
        <w:rPr>
          <w:rFonts w:asciiTheme="majorBidi" w:hAnsiTheme="majorBidi" w:cstheme="majorBidi"/>
        </w:rPr>
        <w:t>corruption</w:t>
      </w:r>
      <w:proofErr w:type="spellEnd"/>
      <w:r w:rsidRPr="00B4750E">
        <w:rPr>
          <w:rFonts w:asciiTheme="majorBidi" w:hAnsiTheme="majorBidi" w:cstheme="majorBidi"/>
        </w:rPr>
        <w:t>  ;</w:t>
      </w:r>
    </w:p>
    <w:p w:rsidR="00EF00B7" w:rsidRPr="00B4750E" w:rsidRDefault="00EF00B7" w:rsidP="00EF00B7">
      <w:pPr>
        <w:pStyle w:val="Paragraphedeliste"/>
        <w:numPr>
          <w:ilvl w:val="0"/>
          <w:numId w:val="17"/>
        </w:numPr>
        <w:jc w:val="both"/>
        <w:rPr>
          <w:rFonts w:asciiTheme="majorBidi" w:hAnsiTheme="majorBidi" w:cstheme="majorBidi"/>
        </w:rPr>
      </w:pPr>
      <w:proofErr w:type="spellStart"/>
      <w:r w:rsidRPr="00B4750E">
        <w:rPr>
          <w:rFonts w:asciiTheme="majorBidi" w:hAnsiTheme="majorBidi" w:cstheme="majorBidi"/>
        </w:rPr>
        <w:t>Respecter</w:t>
      </w:r>
      <w:proofErr w:type="spellEnd"/>
      <w:r w:rsidRPr="00B4750E">
        <w:rPr>
          <w:rFonts w:asciiTheme="majorBidi" w:hAnsiTheme="majorBidi" w:cstheme="majorBidi"/>
        </w:rPr>
        <w:t xml:space="preserve"> </w:t>
      </w:r>
      <w:proofErr w:type="spellStart"/>
      <w:r w:rsidRPr="00B4750E">
        <w:rPr>
          <w:rFonts w:asciiTheme="majorBidi" w:hAnsiTheme="majorBidi" w:cstheme="majorBidi"/>
        </w:rPr>
        <w:t>leslois</w:t>
      </w:r>
      <w:proofErr w:type="spellEnd"/>
      <w:r w:rsidRPr="00B4750E">
        <w:rPr>
          <w:rFonts w:asciiTheme="majorBidi" w:hAnsiTheme="majorBidi" w:cstheme="majorBidi"/>
        </w:rPr>
        <w:t xml:space="preserve">, les </w:t>
      </w:r>
      <w:proofErr w:type="spellStart"/>
      <w:r w:rsidRPr="00B4750E">
        <w:rPr>
          <w:rFonts w:asciiTheme="majorBidi" w:hAnsiTheme="majorBidi" w:cstheme="majorBidi"/>
        </w:rPr>
        <w:t>méthodes</w:t>
      </w:r>
      <w:proofErr w:type="spellEnd"/>
      <w:r w:rsidRPr="00B4750E">
        <w:rPr>
          <w:rFonts w:asciiTheme="majorBidi" w:hAnsiTheme="majorBidi" w:cstheme="majorBidi"/>
        </w:rPr>
        <w:t xml:space="preserve"> de </w:t>
      </w:r>
      <w:proofErr w:type="spellStart"/>
      <w:r w:rsidRPr="00B4750E">
        <w:rPr>
          <w:rFonts w:asciiTheme="majorBidi" w:hAnsiTheme="majorBidi" w:cstheme="majorBidi"/>
        </w:rPr>
        <w:t>travailimparties</w:t>
      </w:r>
      <w:proofErr w:type="spellEnd"/>
      <w:r w:rsidRPr="00B4750E">
        <w:rPr>
          <w:rFonts w:asciiTheme="majorBidi" w:hAnsiTheme="majorBidi" w:cstheme="majorBidi"/>
        </w:rPr>
        <w:t xml:space="preserve"> et les </w:t>
      </w:r>
      <w:proofErr w:type="spellStart"/>
      <w:r w:rsidRPr="00B4750E">
        <w:rPr>
          <w:rFonts w:asciiTheme="majorBidi" w:hAnsiTheme="majorBidi" w:cstheme="majorBidi"/>
        </w:rPr>
        <w:t>structures</w:t>
      </w:r>
      <w:proofErr w:type="spellEnd"/>
      <w:r w:rsidRPr="00B4750E">
        <w:rPr>
          <w:rFonts w:asciiTheme="majorBidi" w:hAnsiTheme="majorBidi" w:cstheme="majorBidi"/>
        </w:rPr>
        <w:t xml:space="preserve"> administratives et </w:t>
      </w:r>
      <w:proofErr w:type="spellStart"/>
      <w:r w:rsidRPr="00B4750E">
        <w:rPr>
          <w:rFonts w:asciiTheme="majorBidi" w:hAnsiTheme="majorBidi" w:cstheme="majorBidi"/>
        </w:rPr>
        <w:t>élues</w:t>
      </w:r>
      <w:proofErr w:type="spellEnd"/>
      <w:r w:rsidRPr="00B4750E">
        <w:rPr>
          <w:rFonts w:asciiTheme="majorBidi" w:hAnsiTheme="majorBidi" w:cstheme="majorBidi"/>
        </w:rPr>
        <w:t xml:space="preserve"> ; et </w:t>
      </w:r>
      <w:proofErr w:type="spellStart"/>
      <w:r w:rsidRPr="00B4750E">
        <w:rPr>
          <w:rFonts w:asciiTheme="majorBidi" w:hAnsiTheme="majorBidi" w:cstheme="majorBidi"/>
        </w:rPr>
        <w:t>éviter</w:t>
      </w:r>
      <w:proofErr w:type="spellEnd"/>
      <w:r w:rsidRPr="00B4750E">
        <w:rPr>
          <w:rFonts w:asciiTheme="majorBidi" w:hAnsiTheme="majorBidi" w:cstheme="majorBidi"/>
        </w:rPr>
        <w:t xml:space="preserve"> les </w:t>
      </w:r>
      <w:proofErr w:type="spellStart"/>
      <w:r w:rsidRPr="00B4750E">
        <w:rPr>
          <w:rFonts w:asciiTheme="majorBidi" w:hAnsiTheme="majorBidi" w:cstheme="majorBidi"/>
        </w:rPr>
        <w:t>partiesquipeuventfavoriser</w:t>
      </w:r>
      <w:proofErr w:type="spellEnd"/>
      <w:r w:rsidRPr="00B4750E">
        <w:rPr>
          <w:rFonts w:asciiTheme="majorBidi" w:hAnsiTheme="majorBidi" w:cstheme="majorBidi"/>
        </w:rPr>
        <w:t xml:space="preserve"> des tentatives de </w:t>
      </w:r>
      <w:proofErr w:type="spellStart"/>
      <w:r w:rsidRPr="00B4750E">
        <w:rPr>
          <w:rFonts w:asciiTheme="majorBidi" w:hAnsiTheme="majorBidi" w:cstheme="majorBidi"/>
        </w:rPr>
        <w:t>corruption</w:t>
      </w:r>
      <w:proofErr w:type="spellEnd"/>
      <w:r w:rsidRPr="00B4750E">
        <w:rPr>
          <w:rFonts w:asciiTheme="majorBidi" w:hAnsiTheme="majorBidi" w:cstheme="majorBidi"/>
        </w:rPr>
        <w:t xml:space="preserve"> ;</w:t>
      </w:r>
    </w:p>
    <w:p w:rsidR="00EF00B7" w:rsidRPr="00B4750E" w:rsidRDefault="00EF00B7" w:rsidP="00EF00B7">
      <w:pPr>
        <w:pStyle w:val="Paragraphedeliste"/>
        <w:numPr>
          <w:ilvl w:val="0"/>
          <w:numId w:val="17"/>
        </w:numPr>
        <w:jc w:val="both"/>
        <w:rPr>
          <w:rFonts w:asciiTheme="majorBidi" w:hAnsiTheme="majorBidi" w:cstheme="majorBidi"/>
        </w:rPr>
      </w:pPr>
      <w:proofErr w:type="spellStart"/>
      <w:r w:rsidRPr="00B4750E">
        <w:rPr>
          <w:rFonts w:asciiTheme="majorBidi" w:hAnsiTheme="majorBidi" w:cstheme="majorBidi"/>
        </w:rPr>
        <w:t>Documenter</w:t>
      </w:r>
      <w:proofErr w:type="spellEnd"/>
      <w:r w:rsidRPr="00B4750E">
        <w:rPr>
          <w:rFonts w:asciiTheme="majorBidi" w:hAnsiTheme="majorBidi" w:cstheme="majorBidi"/>
        </w:rPr>
        <w:t xml:space="preserve"> le </w:t>
      </w:r>
      <w:proofErr w:type="spellStart"/>
      <w:r w:rsidRPr="00B4750E">
        <w:rPr>
          <w:rFonts w:asciiTheme="majorBidi" w:hAnsiTheme="majorBidi" w:cstheme="majorBidi"/>
        </w:rPr>
        <w:t>servicefait</w:t>
      </w:r>
      <w:proofErr w:type="spellEnd"/>
      <w:r w:rsidRPr="00B4750E">
        <w:rPr>
          <w:rFonts w:asciiTheme="majorBidi" w:hAnsiTheme="majorBidi" w:cstheme="majorBidi"/>
        </w:rPr>
        <w:t xml:space="preserve">, de </w:t>
      </w:r>
      <w:proofErr w:type="spellStart"/>
      <w:r w:rsidRPr="00B4750E">
        <w:rPr>
          <w:rFonts w:asciiTheme="majorBidi" w:hAnsiTheme="majorBidi" w:cstheme="majorBidi"/>
        </w:rPr>
        <w:t>manière</w:t>
      </w:r>
      <w:proofErr w:type="spellEnd"/>
      <w:r w:rsidRPr="00B4750E">
        <w:rPr>
          <w:rFonts w:asciiTheme="majorBidi" w:hAnsiTheme="majorBidi" w:cstheme="majorBidi"/>
        </w:rPr>
        <w:t xml:space="preserve"> transparente </w:t>
      </w:r>
      <w:proofErr w:type="spellStart"/>
      <w:r w:rsidRPr="00B4750E">
        <w:rPr>
          <w:rFonts w:asciiTheme="majorBidi" w:hAnsiTheme="majorBidi" w:cstheme="majorBidi"/>
        </w:rPr>
        <w:t>pourêtrecontrôlable</w:t>
      </w:r>
      <w:proofErr w:type="spellEnd"/>
      <w:r w:rsidRPr="00B4750E">
        <w:rPr>
          <w:rFonts w:asciiTheme="majorBidi" w:hAnsiTheme="majorBidi" w:cstheme="majorBidi"/>
        </w:rPr>
        <w:t xml:space="preserve"> à </w:t>
      </w:r>
      <w:proofErr w:type="spellStart"/>
      <w:r w:rsidRPr="00B4750E">
        <w:rPr>
          <w:rFonts w:asciiTheme="majorBidi" w:hAnsiTheme="majorBidi" w:cstheme="majorBidi"/>
        </w:rPr>
        <w:t>toutmoment</w:t>
      </w:r>
      <w:proofErr w:type="spellEnd"/>
      <w:r w:rsidRPr="00B4750E">
        <w:rPr>
          <w:rFonts w:asciiTheme="majorBidi" w:hAnsiTheme="majorBidi" w:cstheme="majorBidi"/>
        </w:rPr>
        <w:t xml:space="preserve"> (</w:t>
      </w:r>
      <w:proofErr w:type="spellStart"/>
      <w:r w:rsidRPr="00B4750E">
        <w:rPr>
          <w:rFonts w:asciiTheme="majorBidi" w:hAnsiTheme="majorBidi" w:cstheme="majorBidi"/>
        </w:rPr>
        <w:t>archivage</w:t>
      </w:r>
      <w:proofErr w:type="spellEnd"/>
      <w:r w:rsidRPr="00B4750E">
        <w:rPr>
          <w:rFonts w:asciiTheme="majorBidi" w:hAnsiTheme="majorBidi" w:cstheme="majorBidi"/>
        </w:rPr>
        <w:t xml:space="preserve">, </w:t>
      </w:r>
      <w:proofErr w:type="spellStart"/>
      <w:r w:rsidRPr="00B4750E">
        <w:rPr>
          <w:rFonts w:asciiTheme="majorBidi" w:hAnsiTheme="majorBidi" w:cstheme="majorBidi"/>
        </w:rPr>
        <w:t>partages</w:t>
      </w:r>
      <w:proofErr w:type="spellEnd"/>
      <w:r w:rsidRPr="00B4750E">
        <w:rPr>
          <w:rFonts w:asciiTheme="majorBidi" w:hAnsiTheme="majorBidi" w:cstheme="majorBidi"/>
        </w:rPr>
        <w:t xml:space="preserve"> de </w:t>
      </w:r>
      <w:proofErr w:type="spellStart"/>
      <w:r w:rsidRPr="00B4750E">
        <w:rPr>
          <w:rFonts w:asciiTheme="majorBidi" w:hAnsiTheme="majorBidi" w:cstheme="majorBidi"/>
        </w:rPr>
        <w:t>documents</w:t>
      </w:r>
      <w:proofErr w:type="spellEnd"/>
      <w:r w:rsidRPr="00B4750E">
        <w:rPr>
          <w:rFonts w:asciiTheme="majorBidi" w:hAnsiTheme="majorBidi" w:cstheme="majorBidi"/>
        </w:rPr>
        <w:t xml:space="preserve">, </w:t>
      </w:r>
      <w:proofErr w:type="spellStart"/>
      <w:r w:rsidRPr="00B4750E">
        <w:rPr>
          <w:rFonts w:asciiTheme="majorBidi" w:hAnsiTheme="majorBidi" w:cstheme="majorBidi"/>
        </w:rPr>
        <w:t>correspondances</w:t>
      </w:r>
      <w:proofErr w:type="spellEnd"/>
      <w:r w:rsidRPr="00B4750E">
        <w:rPr>
          <w:rFonts w:asciiTheme="majorBidi" w:hAnsiTheme="majorBidi" w:cstheme="majorBidi"/>
        </w:rPr>
        <w:t>, …</w:t>
      </w:r>
      <w:proofErr w:type="spellStart"/>
      <w:r w:rsidRPr="00B4750E">
        <w:rPr>
          <w:rFonts w:asciiTheme="majorBidi" w:hAnsiTheme="majorBidi" w:cstheme="majorBidi"/>
        </w:rPr>
        <w:t>etc</w:t>
      </w:r>
      <w:proofErr w:type="spellEnd"/>
      <w:r w:rsidRPr="00B4750E">
        <w:rPr>
          <w:rFonts w:asciiTheme="majorBidi" w:hAnsiTheme="majorBidi" w:cstheme="majorBidi"/>
        </w:rPr>
        <w:t>).</w:t>
      </w:r>
    </w:p>
    <w:p w:rsidR="00EF00B7" w:rsidRPr="00566540" w:rsidRDefault="00EF00B7" w:rsidP="00EF00B7">
      <w:pPr>
        <w:jc w:val="both"/>
        <w:rPr>
          <w:rFonts w:asciiTheme="majorBidi" w:hAnsiTheme="majorBidi" w:cstheme="majorBidi"/>
          <w:b/>
          <w:bCs/>
          <w:color w:val="2E74B5" w:themeColor="accent5" w:themeShade="BF"/>
          <w:sz w:val="32"/>
          <w:szCs w:val="32"/>
        </w:rPr>
      </w:pPr>
    </w:p>
    <w:p w:rsidR="00EF00B7" w:rsidRPr="00570C78" w:rsidRDefault="00C04741" w:rsidP="00EF00B7">
      <w:pPr>
        <w:jc w:val="both"/>
        <w:rPr>
          <w:rFonts w:asciiTheme="majorBidi" w:hAnsiTheme="majorBidi" w:cstheme="majorBidi"/>
          <w:b/>
          <w:bCs/>
          <w:sz w:val="32"/>
          <w:szCs w:val="32"/>
        </w:rPr>
      </w:pPr>
      <w:r w:rsidRPr="00C04741">
        <w:rPr>
          <w:rFonts w:asciiTheme="majorBidi" w:hAnsiTheme="majorBidi" w:cstheme="majorBidi"/>
          <w:b/>
          <w:bCs/>
          <w:sz w:val="32"/>
          <w:szCs w:val="32"/>
        </w:rPr>
        <w:t>13. Conformité avec les lois et législations en vigueur</w:t>
      </w:r>
    </w:p>
    <w:p w:rsidR="00EF00B7" w:rsidRPr="00566540" w:rsidRDefault="00EF00B7" w:rsidP="00EF00B7">
      <w:pPr>
        <w:spacing w:line="240" w:lineRule="auto"/>
        <w:jc w:val="both"/>
        <w:rPr>
          <w:rFonts w:asciiTheme="majorBidi" w:hAnsiTheme="majorBidi" w:cstheme="majorBidi"/>
          <w:color w:val="2E74B5" w:themeColor="accent5" w:themeShade="BF"/>
          <w:sz w:val="24"/>
          <w:szCs w:val="24"/>
        </w:rPr>
      </w:pPr>
    </w:p>
    <w:p w:rsidR="00EF00B7" w:rsidRPr="00B4750E" w:rsidRDefault="00EF00B7" w:rsidP="00EF00B7">
      <w:pPr>
        <w:spacing w:line="240" w:lineRule="auto"/>
        <w:jc w:val="both"/>
        <w:rPr>
          <w:rFonts w:asciiTheme="majorBidi" w:hAnsiTheme="majorBidi" w:cstheme="majorBidi"/>
          <w:b/>
          <w:bCs/>
          <w:sz w:val="24"/>
          <w:szCs w:val="24"/>
        </w:rPr>
      </w:pPr>
      <w:r w:rsidRPr="00B4750E">
        <w:rPr>
          <w:rFonts w:asciiTheme="majorBidi" w:hAnsiTheme="majorBidi" w:cstheme="majorBidi"/>
          <w:sz w:val="24"/>
          <w:szCs w:val="24"/>
        </w:rPr>
        <w:t>Le consultant est tenu de disposer de l’ensemble des traces d’identification fiscale, être en règle avec la direction des impôts, la CNSS et l’ensemble des lois et règlements relatifs à l’exercice des études stratégiques et au code du travail.</w:t>
      </w:r>
      <w:r w:rsidRPr="00B4750E">
        <w:rPr>
          <w:rFonts w:asciiTheme="majorBidi" w:hAnsiTheme="majorBidi" w:cstheme="majorBidi"/>
          <w:b/>
          <w:bCs/>
          <w:sz w:val="24"/>
          <w:szCs w:val="24"/>
        </w:rPr>
        <w:t xml:space="preserve"> Il est tenu de présenter une </w:t>
      </w:r>
      <w:r>
        <w:rPr>
          <w:rFonts w:asciiTheme="majorBidi" w:hAnsiTheme="majorBidi" w:cstheme="majorBidi"/>
          <w:b/>
          <w:bCs/>
          <w:sz w:val="24"/>
          <w:szCs w:val="24"/>
        </w:rPr>
        <w:t>attestation</w:t>
      </w:r>
      <w:r w:rsidRPr="00B4750E">
        <w:rPr>
          <w:rFonts w:asciiTheme="majorBidi" w:hAnsiTheme="majorBidi" w:cstheme="majorBidi"/>
          <w:b/>
          <w:bCs/>
          <w:sz w:val="24"/>
          <w:szCs w:val="24"/>
        </w:rPr>
        <w:t xml:space="preserve"> de régularité fiscale avec son dossier de candidature.</w:t>
      </w:r>
    </w:p>
    <w:p w:rsidR="00EF00B7" w:rsidRPr="00566540" w:rsidRDefault="00EF00B7" w:rsidP="00EF00B7">
      <w:pPr>
        <w:spacing w:line="240" w:lineRule="auto"/>
        <w:jc w:val="both"/>
        <w:rPr>
          <w:rFonts w:asciiTheme="majorBidi" w:hAnsiTheme="majorBidi" w:cstheme="majorBidi"/>
          <w:b/>
          <w:bCs/>
          <w:color w:val="2E74B5" w:themeColor="accent5" w:themeShade="BF"/>
          <w:sz w:val="24"/>
          <w:szCs w:val="24"/>
        </w:rPr>
      </w:pPr>
    </w:p>
    <w:p w:rsidR="00EF00B7" w:rsidRPr="00570C78" w:rsidRDefault="00C04741" w:rsidP="00EF00B7">
      <w:pPr>
        <w:spacing w:line="240" w:lineRule="auto"/>
        <w:jc w:val="both"/>
        <w:rPr>
          <w:rFonts w:asciiTheme="majorBidi" w:hAnsiTheme="majorBidi" w:cstheme="majorBidi"/>
          <w:sz w:val="32"/>
          <w:szCs w:val="32"/>
        </w:rPr>
      </w:pPr>
      <w:r w:rsidRPr="00C04741">
        <w:rPr>
          <w:rFonts w:asciiTheme="majorBidi" w:eastAsiaTheme="majorEastAsia" w:hAnsiTheme="majorBidi" w:cstheme="majorBidi"/>
          <w:b/>
          <w:bCs/>
          <w:sz w:val="32"/>
          <w:szCs w:val="32"/>
        </w:rPr>
        <w:t>14. Prérequis</w:t>
      </w:r>
    </w:p>
    <w:p w:rsidR="00EF00B7" w:rsidRPr="00566540" w:rsidRDefault="00EF00B7" w:rsidP="00EF00B7">
      <w:pPr>
        <w:spacing w:line="240" w:lineRule="auto"/>
        <w:jc w:val="both"/>
        <w:rPr>
          <w:rFonts w:asciiTheme="majorBidi" w:hAnsiTheme="majorBidi" w:cstheme="majorBidi"/>
          <w:color w:val="2E74B5" w:themeColor="accent5" w:themeShade="BF"/>
          <w:sz w:val="24"/>
          <w:szCs w:val="24"/>
        </w:rPr>
      </w:pPr>
    </w:p>
    <w:p w:rsidR="00EF00B7" w:rsidRPr="00B4750E" w:rsidRDefault="00EF00B7" w:rsidP="00EF00B7">
      <w:pPr>
        <w:spacing w:line="240" w:lineRule="auto"/>
        <w:jc w:val="both"/>
        <w:rPr>
          <w:rFonts w:asciiTheme="majorBidi" w:hAnsiTheme="majorBidi" w:cstheme="majorBidi"/>
          <w:sz w:val="24"/>
          <w:szCs w:val="24"/>
        </w:rPr>
      </w:pPr>
      <w:r w:rsidRPr="00B4750E">
        <w:rPr>
          <w:rFonts w:asciiTheme="majorBidi" w:hAnsiTheme="majorBidi" w:cstheme="majorBidi"/>
          <w:sz w:val="24"/>
          <w:szCs w:val="24"/>
        </w:rPr>
        <w:t>Pour réaliser sa mission, le consultant est tenu de faire preuve d’une compétence professionnelle en relation avec l’objet du contrat, en citant régulièrement les sources des données statistiques ou documentaires contenues dans le</w:t>
      </w:r>
      <w:r>
        <w:rPr>
          <w:rFonts w:asciiTheme="majorBidi" w:hAnsiTheme="majorBidi" w:cstheme="majorBidi"/>
          <w:sz w:val="24"/>
          <w:szCs w:val="24"/>
        </w:rPr>
        <w:t>s</w:t>
      </w:r>
      <w:r w:rsidRPr="00B4750E">
        <w:rPr>
          <w:rFonts w:asciiTheme="majorBidi" w:hAnsiTheme="majorBidi" w:cstheme="majorBidi"/>
          <w:sz w:val="24"/>
          <w:szCs w:val="24"/>
        </w:rPr>
        <w:t xml:space="preserve"> rapport</w:t>
      </w:r>
      <w:r>
        <w:rPr>
          <w:rFonts w:asciiTheme="majorBidi" w:hAnsiTheme="majorBidi" w:cstheme="majorBidi"/>
          <w:sz w:val="24"/>
          <w:szCs w:val="24"/>
        </w:rPr>
        <w:t>s établis</w:t>
      </w:r>
      <w:r w:rsidRPr="00B4750E">
        <w:rPr>
          <w:rFonts w:asciiTheme="majorBidi" w:hAnsiTheme="majorBidi" w:cstheme="majorBidi"/>
          <w:sz w:val="24"/>
          <w:szCs w:val="24"/>
        </w:rPr>
        <w:t xml:space="preserve">. </w:t>
      </w:r>
    </w:p>
    <w:p w:rsidR="00EF00B7" w:rsidRPr="00B4750E" w:rsidRDefault="00EF00B7" w:rsidP="00EF00B7">
      <w:pPr>
        <w:spacing w:line="240" w:lineRule="auto"/>
        <w:jc w:val="both"/>
        <w:rPr>
          <w:rFonts w:asciiTheme="majorBidi" w:hAnsiTheme="majorBidi" w:cstheme="majorBidi"/>
          <w:sz w:val="24"/>
          <w:szCs w:val="24"/>
        </w:rPr>
      </w:pPr>
      <w:r w:rsidRPr="00B4750E">
        <w:rPr>
          <w:rFonts w:asciiTheme="majorBidi" w:hAnsiTheme="majorBidi" w:cstheme="majorBidi"/>
          <w:sz w:val="24"/>
          <w:szCs w:val="24"/>
        </w:rPr>
        <w:t>Il doit être conscient des contraintes du terrain, notamment les zones rurales et de montagne concernées par le projet.</w:t>
      </w:r>
    </w:p>
    <w:p w:rsidR="00EF00B7" w:rsidRPr="00B4750E" w:rsidRDefault="00EF00B7" w:rsidP="00EF00B7">
      <w:pPr>
        <w:spacing w:line="240" w:lineRule="auto"/>
        <w:jc w:val="both"/>
        <w:rPr>
          <w:rFonts w:asciiTheme="majorBidi" w:hAnsiTheme="majorBidi" w:cstheme="majorBidi"/>
          <w:sz w:val="24"/>
          <w:szCs w:val="24"/>
          <w:lang w:val="fr-MA"/>
        </w:rPr>
      </w:pPr>
      <w:r w:rsidRPr="00B4750E">
        <w:rPr>
          <w:rFonts w:asciiTheme="majorBidi" w:hAnsiTheme="majorBidi" w:cstheme="majorBidi"/>
          <w:sz w:val="24"/>
          <w:szCs w:val="24"/>
        </w:rPr>
        <w:t>Le consultant est tenu, également, de disposer de l’ensemble des ressources humaines, outils techniques exigés pour ce genre de prestations.</w:t>
      </w:r>
    </w:p>
    <w:p w:rsidR="005563E1" w:rsidRDefault="005563E1" w:rsidP="00EF00B7">
      <w:pPr>
        <w:spacing w:line="240" w:lineRule="auto"/>
        <w:jc w:val="both"/>
        <w:rPr>
          <w:rFonts w:asciiTheme="majorBidi" w:hAnsiTheme="majorBidi" w:cstheme="majorBidi"/>
          <w:sz w:val="24"/>
          <w:szCs w:val="24"/>
          <w:lang w:val="fr-MA"/>
        </w:rPr>
      </w:pPr>
      <w:r>
        <w:rPr>
          <w:rFonts w:asciiTheme="majorBidi" w:hAnsiTheme="majorBidi" w:cstheme="majorBidi"/>
          <w:sz w:val="24"/>
          <w:szCs w:val="24"/>
          <w:lang w:val="fr-MA"/>
        </w:rPr>
        <w:t>Le dossier de candidature doit contenir :</w:t>
      </w:r>
    </w:p>
    <w:p w:rsidR="005563E1" w:rsidRPr="005D5628" w:rsidRDefault="005563E1" w:rsidP="005563E1">
      <w:pPr>
        <w:pStyle w:val="Paragraphedeliste"/>
        <w:numPr>
          <w:ilvl w:val="1"/>
          <w:numId w:val="1"/>
        </w:numPr>
        <w:jc w:val="both"/>
        <w:rPr>
          <w:rFonts w:asciiTheme="majorBidi" w:hAnsiTheme="majorBidi" w:cstheme="majorBidi"/>
          <w:lang w:val="fr-MA"/>
        </w:rPr>
      </w:pPr>
      <w:r w:rsidRPr="005D5628">
        <w:rPr>
          <w:rFonts w:asciiTheme="majorBidi" w:hAnsiTheme="majorBidi" w:cstheme="majorBidi"/>
          <w:lang w:val="fr-MA"/>
        </w:rPr>
        <w:t>Une note méthodologique (3 à 5 pages) ;</w:t>
      </w:r>
    </w:p>
    <w:p w:rsidR="005563E1" w:rsidRPr="005D5628" w:rsidRDefault="005563E1" w:rsidP="005563E1">
      <w:pPr>
        <w:pStyle w:val="Paragraphedeliste"/>
        <w:numPr>
          <w:ilvl w:val="1"/>
          <w:numId w:val="1"/>
        </w:numPr>
        <w:jc w:val="both"/>
        <w:rPr>
          <w:rFonts w:asciiTheme="majorBidi" w:hAnsiTheme="majorBidi" w:cstheme="majorBidi"/>
          <w:lang w:val="fr-MA"/>
        </w:rPr>
      </w:pPr>
      <w:r w:rsidRPr="005D5628">
        <w:rPr>
          <w:rFonts w:asciiTheme="majorBidi" w:hAnsiTheme="majorBidi" w:cstheme="majorBidi"/>
          <w:lang w:val="fr-MA"/>
        </w:rPr>
        <w:t>Les Cv de l’équipe mobilisée ;</w:t>
      </w:r>
    </w:p>
    <w:p w:rsidR="005563E1" w:rsidRPr="005D5628" w:rsidRDefault="005563E1" w:rsidP="005563E1">
      <w:pPr>
        <w:pStyle w:val="Paragraphedeliste"/>
        <w:numPr>
          <w:ilvl w:val="1"/>
          <w:numId w:val="1"/>
        </w:numPr>
        <w:jc w:val="both"/>
        <w:rPr>
          <w:rFonts w:asciiTheme="majorBidi" w:hAnsiTheme="majorBidi" w:cstheme="majorBidi"/>
          <w:lang w:val="fr-MA"/>
        </w:rPr>
      </w:pPr>
      <w:r w:rsidRPr="005D5628">
        <w:rPr>
          <w:rFonts w:asciiTheme="majorBidi" w:hAnsiTheme="majorBidi" w:cstheme="majorBidi"/>
          <w:lang w:val="fr-MA"/>
        </w:rPr>
        <w:t>Le portfolio ;</w:t>
      </w:r>
    </w:p>
    <w:p w:rsidR="005563E1" w:rsidRPr="005D5628" w:rsidRDefault="005563E1" w:rsidP="005563E1">
      <w:pPr>
        <w:pStyle w:val="Paragraphedeliste"/>
        <w:numPr>
          <w:ilvl w:val="1"/>
          <w:numId w:val="1"/>
        </w:numPr>
        <w:jc w:val="both"/>
        <w:rPr>
          <w:rFonts w:asciiTheme="majorBidi" w:hAnsiTheme="majorBidi" w:cstheme="majorBidi"/>
          <w:lang w:val="fr-MA"/>
        </w:rPr>
      </w:pPr>
      <w:r w:rsidRPr="005D5628">
        <w:rPr>
          <w:rFonts w:asciiTheme="majorBidi" w:hAnsiTheme="majorBidi" w:cstheme="majorBidi"/>
          <w:lang w:val="fr-MA"/>
        </w:rPr>
        <w:t>Une proposition financière.</w:t>
      </w:r>
    </w:p>
    <w:p w:rsidR="00EF00B7" w:rsidRPr="00B4750E" w:rsidRDefault="00EF00B7" w:rsidP="00DC634D">
      <w:pPr>
        <w:spacing w:line="240" w:lineRule="auto"/>
        <w:jc w:val="both"/>
        <w:rPr>
          <w:rFonts w:asciiTheme="majorBidi" w:hAnsiTheme="majorBidi" w:cstheme="majorBidi"/>
          <w:sz w:val="24"/>
          <w:szCs w:val="24"/>
          <w:lang w:bidi="ar-MA"/>
        </w:rPr>
      </w:pPr>
      <w:r w:rsidRPr="005D5628">
        <w:rPr>
          <w:rFonts w:asciiTheme="majorBidi" w:hAnsiTheme="majorBidi" w:cstheme="majorBidi"/>
          <w:sz w:val="24"/>
          <w:szCs w:val="24"/>
          <w:lang w:val="fr-MA"/>
        </w:rPr>
        <w:t>La candidature</w:t>
      </w:r>
      <w:r w:rsidRPr="00B4750E">
        <w:rPr>
          <w:rFonts w:asciiTheme="majorBidi" w:hAnsiTheme="majorBidi" w:cstheme="majorBidi"/>
          <w:sz w:val="24"/>
          <w:szCs w:val="24"/>
          <w:lang w:val="fr-MA"/>
        </w:rPr>
        <w:t xml:space="preserve"> doit être transmise à l’adresse suivante : </w:t>
      </w:r>
      <w:hyperlink r:id="rId7" w:history="1">
        <w:r w:rsidRPr="00604D95">
          <w:rPr>
            <w:rStyle w:val="Lienhypertexte"/>
            <w:rFonts w:asciiTheme="majorBidi" w:hAnsiTheme="majorBidi" w:cstheme="majorBidi"/>
            <w:sz w:val="24"/>
            <w:szCs w:val="24"/>
            <w:lang w:val="fr-MA"/>
          </w:rPr>
          <w:t>contact@transparencymaroc.ma</w:t>
        </w:r>
      </w:hyperlink>
      <w:r w:rsidR="00DC634D">
        <w:rPr>
          <w:rFonts w:asciiTheme="majorBidi" w:hAnsiTheme="majorBidi" w:cstheme="majorBidi"/>
          <w:sz w:val="24"/>
          <w:szCs w:val="24"/>
          <w:lang w:val="fr-MA"/>
        </w:rPr>
        <w:t xml:space="preserve"> </w:t>
      </w:r>
      <w:r w:rsidRPr="00B4750E">
        <w:rPr>
          <w:rFonts w:asciiTheme="majorBidi" w:hAnsiTheme="majorBidi" w:cstheme="majorBidi"/>
          <w:sz w:val="24"/>
          <w:szCs w:val="24"/>
          <w:lang w:val="fr-MA"/>
        </w:rPr>
        <w:t xml:space="preserve">ou par poste à l’adresse : 28, Rue Oum </w:t>
      </w:r>
      <w:proofErr w:type="spellStart"/>
      <w:r w:rsidRPr="00B4750E">
        <w:rPr>
          <w:rFonts w:asciiTheme="majorBidi" w:hAnsiTheme="majorBidi" w:cstheme="majorBidi"/>
          <w:sz w:val="24"/>
          <w:szCs w:val="24"/>
          <w:lang w:val="fr-MA"/>
        </w:rPr>
        <w:t>Errabia</w:t>
      </w:r>
      <w:proofErr w:type="spellEnd"/>
      <w:r w:rsidRPr="00B4750E">
        <w:rPr>
          <w:rFonts w:asciiTheme="majorBidi" w:hAnsiTheme="majorBidi" w:cstheme="majorBidi"/>
          <w:sz w:val="24"/>
          <w:szCs w:val="24"/>
          <w:lang w:val="fr-MA"/>
        </w:rPr>
        <w:t xml:space="preserve">, </w:t>
      </w:r>
      <w:proofErr w:type="spellStart"/>
      <w:r w:rsidRPr="00B4750E">
        <w:rPr>
          <w:rFonts w:asciiTheme="majorBidi" w:hAnsiTheme="majorBidi" w:cstheme="majorBidi"/>
          <w:sz w:val="24"/>
          <w:szCs w:val="24"/>
          <w:lang w:val="fr-MA"/>
        </w:rPr>
        <w:t>Agdal</w:t>
      </w:r>
      <w:proofErr w:type="spellEnd"/>
      <w:r w:rsidRPr="00B4750E">
        <w:rPr>
          <w:rFonts w:asciiTheme="majorBidi" w:hAnsiTheme="majorBidi" w:cstheme="majorBidi"/>
          <w:sz w:val="24"/>
          <w:szCs w:val="24"/>
          <w:lang w:val="fr-MA"/>
        </w:rPr>
        <w:t xml:space="preserve">, Rabat – CP 10.090 (le timbre de la poste faisant foi), et ce avant le </w:t>
      </w:r>
      <w:r w:rsidR="00DC634D">
        <w:rPr>
          <w:rFonts w:asciiTheme="majorBidi" w:hAnsiTheme="majorBidi" w:cstheme="majorBidi"/>
          <w:sz w:val="24"/>
          <w:szCs w:val="24"/>
          <w:lang w:val="fr-MA"/>
        </w:rPr>
        <w:t>20</w:t>
      </w:r>
      <w:r w:rsidR="00EC15F1">
        <w:rPr>
          <w:rFonts w:asciiTheme="majorBidi" w:hAnsiTheme="majorBidi" w:cstheme="majorBidi"/>
          <w:sz w:val="24"/>
          <w:szCs w:val="24"/>
          <w:lang w:val="fr-MA"/>
        </w:rPr>
        <w:t xml:space="preserve"> </w:t>
      </w:r>
      <w:r>
        <w:rPr>
          <w:rFonts w:asciiTheme="majorBidi" w:hAnsiTheme="majorBidi" w:cstheme="majorBidi"/>
          <w:sz w:val="24"/>
          <w:szCs w:val="24"/>
          <w:lang w:val="fr-MA"/>
        </w:rPr>
        <w:t>avril 2026</w:t>
      </w:r>
      <w:r w:rsidRPr="00B4750E">
        <w:rPr>
          <w:rFonts w:asciiTheme="majorBidi" w:hAnsiTheme="majorBidi" w:cstheme="majorBidi"/>
          <w:sz w:val="24"/>
          <w:szCs w:val="24"/>
          <w:lang w:val="fr-MA"/>
        </w:rPr>
        <w:t>, à minuit.</w:t>
      </w:r>
    </w:p>
    <w:p w:rsidR="00EF00B7" w:rsidRPr="00566540" w:rsidRDefault="00EF00B7" w:rsidP="00EF00B7">
      <w:pPr>
        <w:spacing w:line="240" w:lineRule="auto"/>
        <w:jc w:val="both"/>
        <w:rPr>
          <w:rFonts w:asciiTheme="majorBidi" w:hAnsiTheme="majorBidi" w:cstheme="majorBidi"/>
          <w:color w:val="2E74B5" w:themeColor="accent5" w:themeShade="BF"/>
          <w:sz w:val="24"/>
          <w:szCs w:val="24"/>
          <w:lang w:bidi="ar-MA"/>
        </w:rPr>
      </w:pPr>
    </w:p>
    <w:p w:rsidR="005D41C1" w:rsidRDefault="005D41C1" w:rsidP="005D41C1">
      <w:pPr>
        <w:spacing w:before="100" w:beforeAutospacing="1" w:after="100" w:afterAutospacing="1" w:line="240" w:lineRule="auto"/>
      </w:pPr>
    </w:p>
    <w:sectPr w:rsidR="005D41C1" w:rsidSect="002A08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3FAB"/>
    <w:multiLevelType w:val="multilevel"/>
    <w:tmpl w:val="A828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17691"/>
    <w:multiLevelType w:val="multilevel"/>
    <w:tmpl w:val="F018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0C5682"/>
    <w:multiLevelType w:val="multilevel"/>
    <w:tmpl w:val="F54A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74FA7"/>
    <w:multiLevelType w:val="multilevel"/>
    <w:tmpl w:val="249A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2434FA"/>
    <w:multiLevelType w:val="multilevel"/>
    <w:tmpl w:val="3E4A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B744AD"/>
    <w:multiLevelType w:val="multilevel"/>
    <w:tmpl w:val="E9063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2F672C"/>
    <w:multiLevelType w:val="multilevel"/>
    <w:tmpl w:val="A662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6E5D99"/>
    <w:multiLevelType w:val="multilevel"/>
    <w:tmpl w:val="FC80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B72507"/>
    <w:multiLevelType w:val="multilevel"/>
    <w:tmpl w:val="5680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6873B8"/>
    <w:multiLevelType w:val="multilevel"/>
    <w:tmpl w:val="E4B81A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17702C"/>
    <w:multiLevelType w:val="hybridMultilevel"/>
    <w:tmpl w:val="FC0262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A813195"/>
    <w:multiLevelType w:val="multilevel"/>
    <w:tmpl w:val="C6A6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9768A4"/>
    <w:multiLevelType w:val="multilevel"/>
    <w:tmpl w:val="321A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9D52C2"/>
    <w:multiLevelType w:val="multilevel"/>
    <w:tmpl w:val="2D20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8E40EF"/>
    <w:multiLevelType w:val="multilevel"/>
    <w:tmpl w:val="C624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F81ADF"/>
    <w:multiLevelType w:val="multilevel"/>
    <w:tmpl w:val="396C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914CB0"/>
    <w:multiLevelType w:val="multilevel"/>
    <w:tmpl w:val="95CC2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16"/>
  </w:num>
  <w:num w:numId="4">
    <w:abstractNumId w:val="1"/>
  </w:num>
  <w:num w:numId="5">
    <w:abstractNumId w:val="3"/>
  </w:num>
  <w:num w:numId="6">
    <w:abstractNumId w:val="11"/>
  </w:num>
  <w:num w:numId="7">
    <w:abstractNumId w:val="7"/>
  </w:num>
  <w:num w:numId="8">
    <w:abstractNumId w:val="12"/>
  </w:num>
  <w:num w:numId="9">
    <w:abstractNumId w:val="0"/>
  </w:num>
  <w:num w:numId="10">
    <w:abstractNumId w:val="15"/>
  </w:num>
  <w:num w:numId="11">
    <w:abstractNumId w:val="14"/>
  </w:num>
  <w:num w:numId="12">
    <w:abstractNumId w:val="2"/>
  </w:num>
  <w:num w:numId="13">
    <w:abstractNumId w:val="5"/>
  </w:num>
  <w:num w:numId="14">
    <w:abstractNumId w:val="8"/>
  </w:num>
  <w:num w:numId="15">
    <w:abstractNumId w:val="4"/>
  </w:num>
  <w:num w:numId="16">
    <w:abstractNumId w:val="13"/>
  </w:num>
  <w:num w:numId="17">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0ED2"/>
    <w:rsid w:val="00064F65"/>
    <w:rsid w:val="001B22BB"/>
    <w:rsid w:val="001C1F63"/>
    <w:rsid w:val="001D1DAC"/>
    <w:rsid w:val="001F380D"/>
    <w:rsid w:val="00244D98"/>
    <w:rsid w:val="002A08D2"/>
    <w:rsid w:val="002D135B"/>
    <w:rsid w:val="004456DA"/>
    <w:rsid w:val="004A32D1"/>
    <w:rsid w:val="005563E1"/>
    <w:rsid w:val="00570C78"/>
    <w:rsid w:val="005D41C1"/>
    <w:rsid w:val="005D5628"/>
    <w:rsid w:val="006437B2"/>
    <w:rsid w:val="006A7606"/>
    <w:rsid w:val="006E237E"/>
    <w:rsid w:val="006E3807"/>
    <w:rsid w:val="007B30A9"/>
    <w:rsid w:val="008324CA"/>
    <w:rsid w:val="009756FA"/>
    <w:rsid w:val="009B0ED2"/>
    <w:rsid w:val="009F42A3"/>
    <w:rsid w:val="00AD5F9A"/>
    <w:rsid w:val="00B30384"/>
    <w:rsid w:val="00B74B54"/>
    <w:rsid w:val="00C04741"/>
    <w:rsid w:val="00C5682D"/>
    <w:rsid w:val="00C841DF"/>
    <w:rsid w:val="00CD68CF"/>
    <w:rsid w:val="00D00A2B"/>
    <w:rsid w:val="00D24DED"/>
    <w:rsid w:val="00DC634D"/>
    <w:rsid w:val="00EC15F1"/>
    <w:rsid w:val="00EF00B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8D2"/>
  </w:style>
  <w:style w:type="paragraph" w:styleId="Titre1">
    <w:name w:val="heading 1"/>
    <w:basedOn w:val="Normal"/>
    <w:link w:val="Titre1Car"/>
    <w:uiPriority w:val="9"/>
    <w:qFormat/>
    <w:rsid w:val="009B0E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B0ED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B0ED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0ED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B0ED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B0ED2"/>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9B0E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hitespace-normal">
    <w:name w:val="whitespace-normal"/>
    <w:basedOn w:val="Policepardfaut"/>
    <w:rsid w:val="009B0ED2"/>
  </w:style>
  <w:style w:type="character" w:styleId="lev">
    <w:name w:val="Strong"/>
    <w:basedOn w:val="Policepardfaut"/>
    <w:uiPriority w:val="22"/>
    <w:qFormat/>
    <w:rsid w:val="009B0ED2"/>
    <w:rPr>
      <w:b/>
      <w:bCs/>
    </w:rPr>
  </w:style>
  <w:style w:type="table" w:styleId="Grilledutableau">
    <w:name w:val="Table Grid"/>
    <w:basedOn w:val="TableauNormal"/>
    <w:uiPriority w:val="39"/>
    <w:rsid w:val="005D4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AD5F9A"/>
    <w:rPr>
      <w:sz w:val="16"/>
      <w:szCs w:val="16"/>
    </w:rPr>
  </w:style>
  <w:style w:type="paragraph" w:styleId="Commentaire">
    <w:name w:val="annotation text"/>
    <w:basedOn w:val="Normal"/>
    <w:link w:val="CommentaireCar"/>
    <w:uiPriority w:val="99"/>
    <w:semiHidden/>
    <w:unhideWhenUsed/>
    <w:rsid w:val="00AD5F9A"/>
    <w:pPr>
      <w:spacing w:line="240" w:lineRule="auto"/>
    </w:pPr>
    <w:rPr>
      <w:rFonts w:ascii="Calibri" w:eastAsia="SimSun" w:hAnsi="Calibri" w:cs="Arial"/>
      <w:kern w:val="2"/>
      <w:sz w:val="20"/>
      <w:szCs w:val="20"/>
    </w:rPr>
  </w:style>
  <w:style w:type="character" w:customStyle="1" w:styleId="CommentaireCar">
    <w:name w:val="Commentaire Car"/>
    <w:basedOn w:val="Policepardfaut"/>
    <w:link w:val="Commentaire"/>
    <w:uiPriority w:val="99"/>
    <w:semiHidden/>
    <w:rsid w:val="00AD5F9A"/>
    <w:rPr>
      <w:rFonts w:ascii="Calibri" w:eastAsia="SimSun" w:hAnsi="Calibri" w:cs="Arial"/>
      <w:kern w:val="2"/>
      <w:sz w:val="20"/>
      <w:szCs w:val="20"/>
    </w:rPr>
  </w:style>
  <w:style w:type="paragraph" w:styleId="Textedebulles">
    <w:name w:val="Balloon Text"/>
    <w:basedOn w:val="Normal"/>
    <w:link w:val="TextedebullesCar"/>
    <w:uiPriority w:val="99"/>
    <w:semiHidden/>
    <w:unhideWhenUsed/>
    <w:rsid w:val="00AD5F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5F9A"/>
    <w:rPr>
      <w:rFonts w:ascii="Tahoma" w:hAnsi="Tahoma" w:cs="Tahoma"/>
      <w:sz w:val="16"/>
      <w:szCs w:val="16"/>
    </w:rPr>
  </w:style>
  <w:style w:type="paragraph" w:styleId="Paragraphedeliste">
    <w:name w:val="List Paragraph"/>
    <w:basedOn w:val="Normal"/>
    <w:uiPriority w:val="34"/>
    <w:qFormat/>
    <w:rsid w:val="00EF00B7"/>
    <w:pPr>
      <w:spacing w:after="0" w:line="240" w:lineRule="auto"/>
      <w:ind w:left="720"/>
      <w:contextualSpacing/>
    </w:pPr>
    <w:rPr>
      <w:rFonts w:ascii="Times New Roman" w:eastAsia="Times New Roman" w:hAnsi="Times New Roman" w:cs="Times New Roman"/>
      <w:sz w:val="24"/>
      <w:szCs w:val="24"/>
      <w:lang w:val="de-DE" w:eastAsia="de-DE"/>
    </w:rPr>
  </w:style>
  <w:style w:type="character" w:styleId="Lienhypertexte">
    <w:name w:val="Hyperlink"/>
    <w:basedOn w:val="Policepardfaut"/>
    <w:uiPriority w:val="99"/>
    <w:unhideWhenUsed/>
    <w:rsid w:val="00EF00B7"/>
    <w:rPr>
      <w:color w:val="0000FF"/>
      <w:u w:val="single"/>
    </w:rPr>
  </w:style>
  <w:style w:type="paragraph" w:styleId="Objetducommentaire">
    <w:name w:val="annotation subject"/>
    <w:basedOn w:val="Commentaire"/>
    <w:next w:val="Commentaire"/>
    <w:link w:val="ObjetducommentaireCar"/>
    <w:uiPriority w:val="99"/>
    <w:semiHidden/>
    <w:unhideWhenUsed/>
    <w:rsid w:val="002D135B"/>
    <w:rPr>
      <w:rFonts w:asciiTheme="minorHAnsi" w:eastAsiaTheme="minorHAnsi" w:hAnsiTheme="minorHAnsi" w:cstheme="minorBidi"/>
      <w:b/>
      <w:bCs/>
      <w:kern w:val="0"/>
    </w:rPr>
  </w:style>
  <w:style w:type="character" w:customStyle="1" w:styleId="ObjetducommentaireCar">
    <w:name w:val="Objet du commentaire Car"/>
    <w:basedOn w:val="CommentaireCar"/>
    <w:link w:val="Objetducommentaire"/>
    <w:uiPriority w:val="99"/>
    <w:semiHidden/>
    <w:rsid w:val="002D135B"/>
    <w:rPr>
      <w:b/>
      <w:bCs/>
    </w:rPr>
  </w:style>
</w:styles>
</file>

<file path=word/webSettings.xml><?xml version="1.0" encoding="utf-8"?>
<w:webSettings xmlns:r="http://schemas.openxmlformats.org/officeDocument/2006/relationships" xmlns:w="http://schemas.openxmlformats.org/wordprocessingml/2006/main">
  <w:divs>
    <w:div w:id="18482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transparencymaroc.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1922</Words>
  <Characters>10573</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 TAOUJNI</dc:creator>
  <cp:lastModifiedBy>TM</cp:lastModifiedBy>
  <cp:revision>4</cp:revision>
  <dcterms:created xsi:type="dcterms:W3CDTF">2026-04-01T07:35:00Z</dcterms:created>
  <dcterms:modified xsi:type="dcterms:W3CDTF">2026-04-02T10:34:00Z</dcterms:modified>
</cp:coreProperties>
</file>