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31806F" w14:textId="1A25B631" w:rsidR="007E5684" w:rsidRDefault="00ED7ED6" w:rsidP="00ED7ED6">
      <w:pPr>
        <w:spacing w:before="2400"/>
      </w:pPr>
      <w:r w:rsidRPr="006C0E6C">
        <w:rPr>
          <w:noProof/>
        </w:rPr>
        <w:drawing>
          <wp:anchor distT="0" distB="0" distL="114300" distR="114300" simplePos="0" relativeHeight="251661312" behindDoc="1" locked="0" layoutInCell="1" allowOverlap="1" wp14:anchorId="5A9840E0" wp14:editId="485D0807">
            <wp:simplePos x="0" y="0"/>
            <wp:positionH relativeFrom="margin">
              <wp:posOffset>2310130</wp:posOffset>
            </wp:positionH>
            <wp:positionV relativeFrom="paragraph">
              <wp:posOffset>-918845</wp:posOffset>
            </wp:positionV>
            <wp:extent cx="1339850" cy="1325261"/>
            <wp:effectExtent l="0" t="0" r="0" b="0"/>
            <wp:wrapNone/>
            <wp:docPr id="1968146166" name="Image 1" descr="Une image contenant capture d’écran, Graphique, graphisme, text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146166" name="Image 1" descr="Une image contenant capture d’écran, Graphique, graphisme, texte&#10;&#10;Le contenu généré par l’IA peut êtr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39850" cy="1325261"/>
                    </a:xfrm>
                    <a:prstGeom prst="rect">
                      <a:avLst/>
                    </a:prstGeom>
                    <a:noFill/>
                    <a:ln>
                      <a:noFill/>
                    </a:ln>
                  </pic:spPr>
                </pic:pic>
              </a:graphicData>
            </a:graphic>
            <wp14:sizeRelH relativeFrom="page">
              <wp14:pctWidth>0</wp14:pctWidth>
            </wp14:sizeRelH>
            <wp14:sizeRelV relativeFrom="page">
              <wp14:pctHeight>0</wp14:pctHeight>
            </wp14:sizeRelV>
          </wp:anchor>
        </w:drawing>
      </w:r>
      <w:r w:rsidR="006B748B" w:rsidRPr="006B748B">
        <w:rPr>
          <w:noProof/>
        </w:rPr>
        <w:drawing>
          <wp:anchor distT="0" distB="0" distL="114300" distR="114300" simplePos="0" relativeHeight="251661824" behindDoc="0" locked="0" layoutInCell="1" allowOverlap="1" wp14:anchorId="06BA86C9" wp14:editId="39AE2A5E">
            <wp:simplePos x="0" y="0"/>
            <wp:positionH relativeFrom="margin">
              <wp:posOffset>5231130</wp:posOffset>
            </wp:positionH>
            <wp:positionV relativeFrom="margin">
              <wp:posOffset>-670560</wp:posOffset>
            </wp:positionV>
            <wp:extent cx="857250" cy="857250"/>
            <wp:effectExtent l="0" t="0" r="0" b="0"/>
            <wp:wrapSquare wrapText="bothSides"/>
            <wp:docPr id="1136773124" name="Image 2" descr="Accéder à la page d'accu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céder à la page d'accuei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7250" cy="857250"/>
                    </a:xfrm>
                    <a:prstGeom prst="rect">
                      <a:avLst/>
                    </a:prstGeom>
                    <a:noFill/>
                    <a:ln>
                      <a:noFill/>
                    </a:ln>
                  </pic:spPr>
                </pic:pic>
              </a:graphicData>
            </a:graphic>
          </wp:anchor>
        </w:drawing>
      </w:r>
      <w:r w:rsidR="006B748B">
        <w:rPr>
          <w:noProof/>
        </w:rPr>
        <w:drawing>
          <wp:anchor distT="0" distB="0" distL="114300" distR="114300" simplePos="0" relativeHeight="251657728" behindDoc="0" locked="0" layoutInCell="1" allowOverlap="1" wp14:anchorId="2F6DCD2E" wp14:editId="6EAB367E">
            <wp:simplePos x="0" y="0"/>
            <wp:positionH relativeFrom="margin">
              <wp:posOffset>-469900</wp:posOffset>
            </wp:positionH>
            <wp:positionV relativeFrom="margin">
              <wp:posOffset>-542290</wp:posOffset>
            </wp:positionV>
            <wp:extent cx="1642365" cy="803275"/>
            <wp:effectExtent l="0" t="0" r="0" b="0"/>
            <wp:wrapSquare wrapText="bothSides"/>
            <wp:docPr id="116237845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2365" cy="803275"/>
                    </a:xfrm>
                    <a:prstGeom prst="rect">
                      <a:avLst/>
                    </a:prstGeom>
                    <a:noFill/>
                  </pic:spPr>
                </pic:pic>
              </a:graphicData>
            </a:graphic>
          </wp:anchor>
        </w:drawing>
      </w:r>
    </w:p>
    <w:p w14:paraId="6EC1668E" w14:textId="77777777" w:rsidR="00ED7ED6" w:rsidRDefault="00ED7ED6" w:rsidP="00ED7ED6">
      <w:pPr>
        <w:pStyle w:val="NormalWeb"/>
        <w:jc w:val="center"/>
        <w:rPr>
          <w:color w:val="0A2F41" w:themeColor="accent1" w:themeShade="80"/>
          <w:sz w:val="32"/>
        </w:rPr>
      </w:pPr>
      <w:r>
        <w:rPr>
          <w:noProof/>
        </w:rPr>
        <w:drawing>
          <wp:anchor distT="0" distB="0" distL="114300" distR="114300" simplePos="0" relativeHeight="251663872" behindDoc="0" locked="0" layoutInCell="1" allowOverlap="1" wp14:anchorId="44E58EFB" wp14:editId="35AB0289">
            <wp:simplePos x="0" y="0"/>
            <wp:positionH relativeFrom="column">
              <wp:posOffset>8710930</wp:posOffset>
            </wp:positionH>
            <wp:positionV relativeFrom="paragraph">
              <wp:posOffset>-88265</wp:posOffset>
            </wp:positionV>
            <wp:extent cx="1066165" cy="261620"/>
            <wp:effectExtent l="0" t="0" r="635" b="5080"/>
            <wp:wrapNone/>
            <wp:docPr id="5" name="Image 4" descr="C:\Users\educadors\Dropbox\Casal\Logo\DAPP.png"/>
            <wp:cNvGraphicFramePr/>
            <a:graphic xmlns:a="http://schemas.openxmlformats.org/drawingml/2006/main">
              <a:graphicData uri="http://schemas.openxmlformats.org/drawingml/2006/picture">
                <pic:pic xmlns:pic="http://schemas.openxmlformats.org/drawingml/2006/picture">
                  <pic:nvPicPr>
                    <pic:cNvPr id="5" name="Image 4" descr="C:\Users\educadors\Dropbox\Casal\Logo\DAPP.png"/>
                    <pic:cNvPicPr/>
                  </pic:nvPicPr>
                  <pic:blipFill>
                    <a:blip r:embed="rId10" cstate="print"/>
                    <a:srcRect/>
                    <a:stretch>
                      <a:fillRect/>
                    </a:stretch>
                  </pic:blipFill>
                  <pic:spPr bwMode="auto">
                    <a:xfrm>
                      <a:off x="0" y="0"/>
                      <a:ext cx="1066165" cy="26162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color w:val="0A2F41" w:themeColor="accent1" w:themeShade="80"/>
          <w:sz w:val="32"/>
        </w:rPr>
        <w:t xml:space="preserve">L’association INITATIVES POUR L’EDUCATION CULTURE ET DEVELOPPEMENT TANGER </w:t>
      </w:r>
    </w:p>
    <w:p w14:paraId="0C884B3A" w14:textId="77777777" w:rsidR="00ED7ED6" w:rsidRDefault="00ED7ED6" w:rsidP="00ED7ED6">
      <w:pPr>
        <w:pStyle w:val="NormalWeb"/>
        <w:jc w:val="center"/>
        <w:rPr>
          <w:color w:val="0A2F41" w:themeColor="accent1" w:themeShade="80"/>
          <w:sz w:val="32"/>
        </w:rPr>
      </w:pPr>
      <w:r>
        <w:rPr>
          <w:color w:val="0A2F41" w:themeColor="accent1" w:themeShade="80"/>
          <w:sz w:val="32"/>
        </w:rPr>
        <w:t xml:space="preserve">Recrute un/une </w:t>
      </w:r>
    </w:p>
    <w:p w14:paraId="0B4B2C5D" w14:textId="77777777" w:rsidR="00ED7ED6" w:rsidRDefault="00ED7ED6" w:rsidP="00ED7ED6">
      <w:pPr>
        <w:spacing w:after="120"/>
        <w:jc w:val="center"/>
      </w:pPr>
      <w:proofErr w:type="gramStart"/>
      <w:r>
        <w:rPr>
          <w:b/>
          <w:bCs/>
          <w:color w:val="2E75B6"/>
          <w:sz w:val="28"/>
          <w:szCs w:val="28"/>
        </w:rPr>
        <w:t>expert(</w:t>
      </w:r>
      <w:proofErr w:type="gramEnd"/>
      <w:r>
        <w:rPr>
          <w:b/>
          <w:bCs/>
          <w:color w:val="2E75B6"/>
          <w:sz w:val="28"/>
          <w:szCs w:val="28"/>
        </w:rPr>
        <w:t>e) en Intelligence Artificielle</w:t>
      </w:r>
    </w:p>
    <w:p w14:paraId="5DF1AE2C" w14:textId="77777777" w:rsidR="00ED7ED6" w:rsidRDefault="00ED7ED6" w:rsidP="00ED7ED6">
      <w:pPr>
        <w:spacing w:after="120"/>
        <w:jc w:val="center"/>
      </w:pPr>
      <w:proofErr w:type="gramStart"/>
      <w:r>
        <w:rPr>
          <w:b/>
          <w:bCs/>
          <w:color w:val="2E75B6"/>
          <w:sz w:val="28"/>
          <w:szCs w:val="28"/>
        </w:rPr>
        <w:t>pour</w:t>
      </w:r>
      <w:proofErr w:type="gramEnd"/>
      <w:r>
        <w:rPr>
          <w:b/>
          <w:bCs/>
          <w:color w:val="2E75B6"/>
          <w:sz w:val="28"/>
          <w:szCs w:val="28"/>
        </w:rPr>
        <w:t xml:space="preserve"> le renforcement des capacités des organisations</w:t>
      </w:r>
    </w:p>
    <w:p w14:paraId="1BB3A547" w14:textId="77777777" w:rsidR="00ED7ED6" w:rsidRDefault="00ED7ED6" w:rsidP="00ED7ED6">
      <w:pPr>
        <w:spacing w:after="200"/>
        <w:jc w:val="center"/>
      </w:pPr>
      <w:proofErr w:type="gramStart"/>
      <w:r>
        <w:rPr>
          <w:b/>
          <w:bCs/>
          <w:color w:val="2E75B6"/>
          <w:sz w:val="28"/>
          <w:szCs w:val="28"/>
        </w:rPr>
        <w:t>de</w:t>
      </w:r>
      <w:proofErr w:type="gramEnd"/>
      <w:r>
        <w:rPr>
          <w:b/>
          <w:bCs/>
          <w:color w:val="2E75B6"/>
          <w:sz w:val="28"/>
          <w:szCs w:val="28"/>
        </w:rPr>
        <w:t xml:space="preserve"> la société civile</w:t>
      </w:r>
    </w:p>
    <w:tbl>
      <w:tblPr>
        <w:tblStyle w:val="Grillemoyenne3-Accent3"/>
        <w:tblpPr w:leftFromText="141" w:rightFromText="141" w:vertAnchor="text" w:horzAnchor="margin" w:tblpY="49"/>
        <w:tblW w:w="0" w:type="auto"/>
        <w:tblLook w:val="04A0" w:firstRow="1" w:lastRow="0" w:firstColumn="1" w:lastColumn="0" w:noHBand="0" w:noVBand="1"/>
      </w:tblPr>
      <w:tblGrid>
        <w:gridCol w:w="2343"/>
        <w:gridCol w:w="6663"/>
      </w:tblGrid>
      <w:tr w:rsidR="00ED7ED6" w:rsidRPr="00ED7ED6" w14:paraId="3292C5FB" w14:textId="77777777" w:rsidTr="00ED7E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3" w:type="dxa"/>
          </w:tcPr>
          <w:p w14:paraId="503E2DEF" w14:textId="77777777" w:rsidR="00ED7ED6" w:rsidRPr="00ED7ED6" w:rsidRDefault="00ED7ED6" w:rsidP="00ED7ED6">
            <w:pPr>
              <w:pStyle w:val="NormalWeb"/>
              <w:rPr>
                <w:color w:val="0A2F41" w:themeColor="accent1" w:themeShade="80"/>
                <w:szCs w:val="20"/>
              </w:rPr>
            </w:pPr>
            <w:r w:rsidRPr="00ED7ED6">
              <w:rPr>
                <w:color w:val="0A2F41" w:themeColor="accent1" w:themeShade="80"/>
                <w:szCs w:val="20"/>
              </w:rPr>
              <w:t xml:space="preserve">Date limite du dépôt des candidatures </w:t>
            </w:r>
          </w:p>
        </w:tc>
        <w:tc>
          <w:tcPr>
            <w:tcW w:w="6663" w:type="dxa"/>
          </w:tcPr>
          <w:p w14:paraId="7C751425" w14:textId="6D8C0206" w:rsidR="00ED7ED6" w:rsidRPr="00ED7ED6" w:rsidRDefault="00ED7ED6" w:rsidP="00ED7ED6">
            <w:pPr>
              <w:pStyle w:val="NormalWeb"/>
              <w:cnfStyle w:val="100000000000" w:firstRow="1" w:lastRow="0" w:firstColumn="0" w:lastColumn="0" w:oddVBand="0" w:evenVBand="0" w:oddHBand="0" w:evenHBand="0" w:firstRowFirstColumn="0" w:firstRowLastColumn="0" w:lastRowFirstColumn="0" w:lastRowLastColumn="0"/>
              <w:rPr>
                <w:color w:val="0A2F41" w:themeColor="accent1" w:themeShade="80"/>
                <w:szCs w:val="20"/>
              </w:rPr>
            </w:pPr>
            <w:r>
              <w:rPr>
                <w:color w:val="0A2F41" w:themeColor="accent1" w:themeShade="80"/>
                <w:szCs w:val="20"/>
              </w:rPr>
              <w:t>02</w:t>
            </w:r>
            <w:r w:rsidRPr="00ED7ED6">
              <w:rPr>
                <w:color w:val="0A2F41" w:themeColor="accent1" w:themeShade="80"/>
                <w:szCs w:val="20"/>
              </w:rPr>
              <w:t>/0</w:t>
            </w:r>
            <w:r>
              <w:rPr>
                <w:color w:val="0A2F41" w:themeColor="accent1" w:themeShade="80"/>
                <w:szCs w:val="20"/>
              </w:rPr>
              <w:t>5</w:t>
            </w:r>
            <w:r w:rsidRPr="00ED7ED6">
              <w:rPr>
                <w:color w:val="0A2F41" w:themeColor="accent1" w:themeShade="80"/>
                <w:szCs w:val="20"/>
              </w:rPr>
              <w:t>/202</w:t>
            </w:r>
            <w:r>
              <w:rPr>
                <w:color w:val="0A2F41" w:themeColor="accent1" w:themeShade="80"/>
                <w:szCs w:val="20"/>
              </w:rPr>
              <w:t>6</w:t>
            </w:r>
          </w:p>
        </w:tc>
      </w:tr>
      <w:tr w:rsidR="00ED7ED6" w:rsidRPr="00ED7ED6" w14:paraId="195B9B73" w14:textId="77777777" w:rsidTr="00ED7E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3" w:type="dxa"/>
          </w:tcPr>
          <w:p w14:paraId="43C1EF72" w14:textId="77777777" w:rsidR="00ED7ED6" w:rsidRPr="00ED7ED6" w:rsidRDefault="00ED7ED6" w:rsidP="00ED7ED6">
            <w:pPr>
              <w:pStyle w:val="NormalWeb"/>
              <w:rPr>
                <w:color w:val="0A2F41" w:themeColor="accent1" w:themeShade="80"/>
                <w:szCs w:val="20"/>
              </w:rPr>
            </w:pPr>
            <w:r w:rsidRPr="00ED7ED6">
              <w:rPr>
                <w:color w:val="0A2F41" w:themeColor="accent1" w:themeShade="80"/>
                <w:szCs w:val="20"/>
              </w:rPr>
              <w:t xml:space="preserve">Envoyé à </w:t>
            </w:r>
          </w:p>
        </w:tc>
        <w:tc>
          <w:tcPr>
            <w:tcW w:w="6663" w:type="dxa"/>
          </w:tcPr>
          <w:p w14:paraId="020BCA46" w14:textId="77777777" w:rsidR="00ED7ED6" w:rsidRPr="00ED7ED6" w:rsidRDefault="00ED7ED6" w:rsidP="00ED7ED6">
            <w:pPr>
              <w:pStyle w:val="NormalWeb"/>
              <w:cnfStyle w:val="000000100000" w:firstRow="0" w:lastRow="0" w:firstColumn="0" w:lastColumn="0" w:oddVBand="0" w:evenVBand="0" w:oddHBand="1" w:evenHBand="0" w:firstRowFirstColumn="0" w:firstRowLastColumn="0" w:lastRowFirstColumn="0" w:lastRowLastColumn="0"/>
              <w:rPr>
                <w:color w:val="0A2F41" w:themeColor="accent1" w:themeShade="80"/>
                <w:szCs w:val="20"/>
              </w:rPr>
            </w:pPr>
            <w:r w:rsidRPr="00ED7ED6">
              <w:rPr>
                <w:color w:val="0A2F41" w:themeColor="accent1" w:themeShade="80"/>
                <w:szCs w:val="20"/>
              </w:rPr>
              <w:t>Ipecd2020@gmail.com</w:t>
            </w:r>
          </w:p>
        </w:tc>
      </w:tr>
      <w:tr w:rsidR="00ED7ED6" w14:paraId="6F437A9A" w14:textId="77777777" w:rsidTr="00ED7ED6">
        <w:tc>
          <w:tcPr>
            <w:cnfStyle w:val="001000000000" w:firstRow="0" w:lastRow="0" w:firstColumn="1" w:lastColumn="0" w:oddVBand="0" w:evenVBand="0" w:oddHBand="0" w:evenHBand="0" w:firstRowFirstColumn="0" w:firstRowLastColumn="0" w:lastRowFirstColumn="0" w:lastRowLastColumn="0"/>
            <w:tcW w:w="2343" w:type="dxa"/>
          </w:tcPr>
          <w:p w14:paraId="6A675136" w14:textId="77777777" w:rsidR="00ED7ED6" w:rsidRPr="00ED7ED6" w:rsidRDefault="00ED7ED6" w:rsidP="00ED7ED6">
            <w:pPr>
              <w:pStyle w:val="NormalWeb"/>
              <w:rPr>
                <w:color w:val="0A2F41" w:themeColor="accent1" w:themeShade="80"/>
                <w:szCs w:val="20"/>
              </w:rPr>
            </w:pPr>
            <w:r w:rsidRPr="00ED7ED6">
              <w:rPr>
                <w:color w:val="0A2F41" w:themeColor="accent1" w:themeShade="80"/>
                <w:szCs w:val="20"/>
              </w:rPr>
              <w:t xml:space="preserve">Type et durée du contrat </w:t>
            </w:r>
          </w:p>
        </w:tc>
        <w:tc>
          <w:tcPr>
            <w:tcW w:w="6663" w:type="dxa"/>
          </w:tcPr>
          <w:p w14:paraId="18A36B92" w14:textId="4F9A1B0D" w:rsidR="00ED7ED6" w:rsidRPr="00ED7ED6" w:rsidRDefault="00ED7ED6" w:rsidP="00ED7ED6">
            <w:pPr>
              <w:pStyle w:val="NormalWeb"/>
              <w:spacing w:after="0" w:afterAutospacing="0"/>
              <w:cnfStyle w:val="000000000000" w:firstRow="0" w:lastRow="0" w:firstColumn="0" w:lastColumn="0" w:oddVBand="0" w:evenVBand="0" w:oddHBand="0" w:evenHBand="0" w:firstRowFirstColumn="0" w:firstRowLastColumn="0" w:lastRowFirstColumn="0" w:lastRowLastColumn="0"/>
              <w:rPr>
                <w:color w:val="0A2F41" w:themeColor="accent1" w:themeShade="80"/>
                <w:szCs w:val="20"/>
              </w:rPr>
            </w:pPr>
            <w:r>
              <w:rPr>
                <w:color w:val="0A2F41" w:themeColor="accent1" w:themeShade="80"/>
                <w:szCs w:val="20"/>
              </w:rPr>
              <w:t xml:space="preserve">Contrat de prestation de service </w:t>
            </w:r>
          </w:p>
          <w:p w14:paraId="5062898B" w14:textId="2EFA7F0D" w:rsidR="00ED7ED6" w:rsidRPr="00F277C9" w:rsidRDefault="00ED7ED6" w:rsidP="00ED7ED6">
            <w:pPr>
              <w:pStyle w:val="NormalWeb"/>
              <w:spacing w:after="0" w:afterAutospacing="0"/>
              <w:cnfStyle w:val="000000000000" w:firstRow="0" w:lastRow="0" w:firstColumn="0" w:lastColumn="0" w:oddVBand="0" w:evenVBand="0" w:oddHBand="0" w:evenHBand="0" w:firstRowFirstColumn="0" w:firstRowLastColumn="0" w:lastRowFirstColumn="0" w:lastRowLastColumn="0"/>
              <w:rPr>
                <w:color w:val="0A2F41" w:themeColor="accent1" w:themeShade="80"/>
                <w:szCs w:val="20"/>
              </w:rPr>
            </w:pPr>
            <w:r>
              <w:rPr>
                <w:color w:val="0A2F41" w:themeColor="accent1" w:themeShade="80"/>
                <w:szCs w:val="20"/>
              </w:rPr>
              <w:t xml:space="preserve">Une </w:t>
            </w:r>
            <w:proofErr w:type="spellStart"/>
            <w:proofErr w:type="gramStart"/>
            <w:r>
              <w:rPr>
                <w:color w:val="0A2F41" w:themeColor="accent1" w:themeShade="80"/>
                <w:szCs w:val="20"/>
              </w:rPr>
              <w:t>demi journée</w:t>
            </w:r>
            <w:proofErr w:type="spellEnd"/>
            <w:proofErr w:type="gramEnd"/>
            <w:r>
              <w:rPr>
                <w:color w:val="0A2F41" w:themeColor="accent1" w:themeShade="80"/>
                <w:szCs w:val="20"/>
              </w:rPr>
              <w:t xml:space="preserve"> le 16/05/2026 </w:t>
            </w:r>
          </w:p>
        </w:tc>
      </w:tr>
    </w:tbl>
    <w:p w14:paraId="602002FE" w14:textId="77777777" w:rsidR="00ED7ED6" w:rsidRDefault="00ED7ED6" w:rsidP="00ED7ED6">
      <w:pPr>
        <w:jc w:val="both"/>
        <w:rPr>
          <w:rFonts w:cstheme="minorHAnsi"/>
          <w:szCs w:val="20"/>
        </w:rPr>
      </w:pPr>
    </w:p>
    <w:p w14:paraId="471FAA8E" w14:textId="77777777" w:rsidR="00ED7ED6" w:rsidRDefault="00ED7ED6" w:rsidP="00ED7ED6">
      <w:pPr>
        <w:jc w:val="both"/>
        <w:rPr>
          <w:rFonts w:cstheme="minorHAnsi"/>
          <w:szCs w:val="20"/>
        </w:rPr>
      </w:pPr>
    </w:p>
    <w:p w14:paraId="339D4B9C" w14:textId="77777777" w:rsidR="00ED7ED6" w:rsidRDefault="00ED7ED6" w:rsidP="00ED7ED6">
      <w:pPr>
        <w:jc w:val="both"/>
        <w:rPr>
          <w:rFonts w:cstheme="minorHAnsi"/>
          <w:szCs w:val="20"/>
        </w:rPr>
      </w:pPr>
    </w:p>
    <w:p w14:paraId="346A64AF" w14:textId="77777777" w:rsidR="00ED7ED6" w:rsidRDefault="00ED7ED6" w:rsidP="00ED7ED6">
      <w:pPr>
        <w:jc w:val="both"/>
        <w:rPr>
          <w:rFonts w:cstheme="minorHAnsi"/>
          <w:szCs w:val="20"/>
        </w:rPr>
      </w:pPr>
    </w:p>
    <w:p w14:paraId="70A54C36" w14:textId="77777777" w:rsidR="00ED7ED6" w:rsidRDefault="00ED7ED6" w:rsidP="00ED7ED6">
      <w:pPr>
        <w:jc w:val="both"/>
        <w:rPr>
          <w:rFonts w:cstheme="minorHAnsi"/>
          <w:szCs w:val="20"/>
        </w:rPr>
      </w:pPr>
    </w:p>
    <w:p w14:paraId="1069AE21" w14:textId="77777777" w:rsidR="00ED7ED6" w:rsidRDefault="00ED7ED6" w:rsidP="00ED7ED6">
      <w:pPr>
        <w:jc w:val="both"/>
        <w:rPr>
          <w:rFonts w:cstheme="minorHAnsi"/>
          <w:szCs w:val="20"/>
        </w:rPr>
      </w:pPr>
    </w:p>
    <w:p w14:paraId="4149DADD" w14:textId="77777777" w:rsidR="00ED7ED6" w:rsidRDefault="00ED7ED6" w:rsidP="00ED7ED6">
      <w:pPr>
        <w:jc w:val="both"/>
        <w:rPr>
          <w:rFonts w:cstheme="minorHAnsi"/>
          <w:szCs w:val="20"/>
        </w:rPr>
      </w:pPr>
    </w:p>
    <w:p w14:paraId="495E36F0" w14:textId="77777777" w:rsidR="00ED7ED6" w:rsidRDefault="00ED7ED6" w:rsidP="00ED7ED6">
      <w:pPr>
        <w:jc w:val="both"/>
        <w:rPr>
          <w:rFonts w:cstheme="minorHAnsi"/>
          <w:szCs w:val="20"/>
        </w:rPr>
      </w:pPr>
    </w:p>
    <w:p w14:paraId="3E6E692F" w14:textId="77777777" w:rsidR="00ED7ED6" w:rsidRDefault="00ED7ED6" w:rsidP="00ED7ED6">
      <w:pPr>
        <w:jc w:val="both"/>
        <w:rPr>
          <w:rFonts w:cstheme="minorHAnsi"/>
          <w:szCs w:val="20"/>
        </w:rPr>
      </w:pPr>
    </w:p>
    <w:p w14:paraId="2CC5FB4E" w14:textId="77777777" w:rsidR="00ED7ED6" w:rsidRDefault="00ED7ED6" w:rsidP="00ED7ED6">
      <w:pPr>
        <w:jc w:val="both"/>
        <w:rPr>
          <w:rFonts w:cstheme="minorHAnsi"/>
          <w:szCs w:val="20"/>
        </w:rPr>
      </w:pPr>
    </w:p>
    <w:p w14:paraId="4246A0E6" w14:textId="77777777" w:rsidR="00ED7ED6" w:rsidRDefault="00ED7ED6" w:rsidP="00ED7ED6">
      <w:pPr>
        <w:jc w:val="both"/>
        <w:rPr>
          <w:rFonts w:cstheme="minorHAnsi"/>
          <w:szCs w:val="20"/>
        </w:rPr>
      </w:pPr>
    </w:p>
    <w:p w14:paraId="2A976EEC" w14:textId="77777777" w:rsidR="00ED7ED6" w:rsidRDefault="00ED7ED6" w:rsidP="00ED7ED6">
      <w:pPr>
        <w:jc w:val="both"/>
        <w:rPr>
          <w:rFonts w:cstheme="minorHAnsi"/>
          <w:szCs w:val="20"/>
        </w:rPr>
      </w:pPr>
    </w:p>
    <w:p w14:paraId="0E8725A2" w14:textId="77777777" w:rsidR="00ED7ED6" w:rsidRDefault="00ED7ED6" w:rsidP="00ED7ED6">
      <w:pPr>
        <w:jc w:val="both"/>
        <w:rPr>
          <w:rFonts w:cstheme="minorHAnsi"/>
          <w:szCs w:val="20"/>
        </w:rPr>
      </w:pPr>
    </w:p>
    <w:p w14:paraId="71BB7FC8" w14:textId="77777777" w:rsidR="00ED7ED6" w:rsidRDefault="00ED7ED6" w:rsidP="00ED7ED6">
      <w:pPr>
        <w:jc w:val="both"/>
        <w:rPr>
          <w:rFonts w:cstheme="minorHAnsi"/>
          <w:szCs w:val="20"/>
        </w:rPr>
      </w:pPr>
    </w:p>
    <w:p w14:paraId="412203E2" w14:textId="77777777" w:rsidR="00ED7ED6" w:rsidRDefault="00ED7ED6" w:rsidP="00ED7ED6">
      <w:pPr>
        <w:jc w:val="both"/>
        <w:rPr>
          <w:rFonts w:cstheme="minorHAnsi"/>
          <w:szCs w:val="20"/>
        </w:rPr>
      </w:pPr>
    </w:p>
    <w:p w14:paraId="50FBC20D" w14:textId="77777777" w:rsidR="00ED7ED6" w:rsidRDefault="00ED7ED6" w:rsidP="00ED7ED6">
      <w:pPr>
        <w:jc w:val="both"/>
        <w:rPr>
          <w:rFonts w:cstheme="minorHAnsi"/>
          <w:szCs w:val="20"/>
        </w:rPr>
      </w:pPr>
    </w:p>
    <w:p w14:paraId="65505B77" w14:textId="77777777" w:rsidR="00ED7ED6" w:rsidRDefault="00ED7ED6" w:rsidP="00ED7ED6">
      <w:pPr>
        <w:jc w:val="both"/>
        <w:rPr>
          <w:rFonts w:cstheme="minorHAnsi"/>
          <w:szCs w:val="20"/>
        </w:rPr>
      </w:pPr>
    </w:p>
    <w:p w14:paraId="56D1CFE7" w14:textId="77777777" w:rsidR="00ED7ED6" w:rsidRDefault="00ED7ED6" w:rsidP="00ED7ED6">
      <w:pPr>
        <w:jc w:val="both"/>
        <w:rPr>
          <w:rFonts w:cstheme="minorHAnsi"/>
          <w:szCs w:val="20"/>
        </w:rPr>
      </w:pPr>
    </w:p>
    <w:p w14:paraId="4A21AB6E" w14:textId="77777777" w:rsidR="00ED7ED6" w:rsidRDefault="00ED7ED6" w:rsidP="00ED7ED6">
      <w:pPr>
        <w:jc w:val="both"/>
        <w:rPr>
          <w:rFonts w:cstheme="minorHAnsi"/>
          <w:szCs w:val="20"/>
        </w:rPr>
      </w:pPr>
    </w:p>
    <w:p w14:paraId="08BA84FD" w14:textId="77777777" w:rsidR="00ED7ED6" w:rsidRDefault="00ED7ED6" w:rsidP="00ED7ED6">
      <w:pPr>
        <w:jc w:val="both"/>
        <w:rPr>
          <w:rFonts w:cstheme="minorHAnsi"/>
          <w:szCs w:val="20"/>
        </w:rPr>
      </w:pPr>
    </w:p>
    <w:p w14:paraId="768C9235" w14:textId="77777777" w:rsidR="00ED7ED6" w:rsidRDefault="00ED7ED6" w:rsidP="00ED7ED6">
      <w:pPr>
        <w:jc w:val="both"/>
        <w:rPr>
          <w:rFonts w:cstheme="minorHAnsi"/>
          <w:szCs w:val="20"/>
        </w:rPr>
      </w:pPr>
    </w:p>
    <w:p w14:paraId="09D1F338" w14:textId="77777777" w:rsidR="00ED7ED6" w:rsidRDefault="00ED7ED6" w:rsidP="00ED7ED6">
      <w:pPr>
        <w:jc w:val="both"/>
        <w:rPr>
          <w:rFonts w:cstheme="minorHAnsi"/>
          <w:szCs w:val="20"/>
        </w:rPr>
      </w:pPr>
    </w:p>
    <w:p w14:paraId="566C577A" w14:textId="77777777" w:rsidR="00ED7ED6" w:rsidRDefault="00ED7ED6" w:rsidP="00ED7ED6">
      <w:pPr>
        <w:jc w:val="both"/>
        <w:rPr>
          <w:rFonts w:cstheme="minorHAnsi"/>
          <w:szCs w:val="20"/>
        </w:rPr>
      </w:pPr>
    </w:p>
    <w:p w14:paraId="1564BCA3" w14:textId="77777777" w:rsidR="00ED7ED6" w:rsidRDefault="00ED7ED6" w:rsidP="00ED7ED6">
      <w:pPr>
        <w:jc w:val="both"/>
        <w:rPr>
          <w:rFonts w:cstheme="minorHAnsi"/>
          <w:szCs w:val="20"/>
        </w:rPr>
      </w:pPr>
    </w:p>
    <w:p w14:paraId="54A58079" w14:textId="77777777" w:rsidR="00ED7ED6" w:rsidRDefault="00ED7ED6" w:rsidP="00ED7ED6">
      <w:pPr>
        <w:jc w:val="both"/>
        <w:rPr>
          <w:rFonts w:cstheme="minorHAnsi"/>
          <w:szCs w:val="20"/>
        </w:rPr>
      </w:pPr>
    </w:p>
    <w:p w14:paraId="6C3E71D4" w14:textId="77777777" w:rsidR="00ED7ED6" w:rsidRPr="00445C42" w:rsidRDefault="00ED7ED6" w:rsidP="00ED7ED6">
      <w:pPr>
        <w:jc w:val="both"/>
        <w:rPr>
          <w:rFonts w:cstheme="minorHAnsi"/>
          <w:szCs w:val="20"/>
        </w:rPr>
      </w:pPr>
    </w:p>
    <w:p w14:paraId="1AEBF126" w14:textId="77777777" w:rsidR="00ED7ED6" w:rsidRDefault="00ED7ED6">
      <w:pPr>
        <w:pBdr>
          <w:top w:val="single" w:sz="18" w:space="1" w:color="1F4E79"/>
        </w:pBdr>
        <w:spacing w:after="200"/>
      </w:pPr>
    </w:p>
    <w:p w14:paraId="1A13764C" w14:textId="77777777" w:rsidR="00ED7ED6" w:rsidRDefault="00ED7ED6">
      <w:pPr>
        <w:pBdr>
          <w:top w:val="single" w:sz="18" w:space="1" w:color="1F4E79"/>
        </w:pBdr>
        <w:spacing w:after="200"/>
      </w:pPr>
    </w:p>
    <w:p w14:paraId="5D18F14C" w14:textId="45AC6FB9" w:rsidR="007E5684" w:rsidRDefault="007E5684">
      <w:pPr>
        <w:spacing w:before="200"/>
      </w:pPr>
    </w:p>
    <w:p w14:paraId="20EDDBAF" w14:textId="4010B55A" w:rsidR="007E5684" w:rsidRDefault="00A2490B">
      <w:pPr>
        <w:spacing w:after="100"/>
        <w:jc w:val="center"/>
      </w:pPr>
      <w:r>
        <w:rPr>
          <w:b/>
          <w:bCs/>
          <w:color w:val="1F4E79"/>
          <w:sz w:val="40"/>
          <w:szCs w:val="40"/>
        </w:rPr>
        <w:t>TERMES DE RÉFÉRENCE</w:t>
      </w:r>
    </w:p>
    <w:p w14:paraId="601191B4" w14:textId="7F2F74D7" w:rsidR="007E5684" w:rsidRDefault="00A2490B">
      <w:pPr>
        <w:spacing w:after="60"/>
        <w:jc w:val="center"/>
      </w:pPr>
      <w:r>
        <w:rPr>
          <w:b/>
          <w:bCs/>
          <w:color w:val="2E75B6"/>
          <w:sz w:val="36"/>
          <w:szCs w:val="36"/>
        </w:rPr>
        <w:t>(TDR)</w:t>
      </w:r>
    </w:p>
    <w:p w14:paraId="1D0F8B06" w14:textId="46232309" w:rsidR="007E5684" w:rsidRDefault="007E5684">
      <w:pPr>
        <w:spacing w:before="300"/>
      </w:pPr>
    </w:p>
    <w:p w14:paraId="7855167B" w14:textId="77777777" w:rsidR="007E5684" w:rsidRDefault="007E5684">
      <w:pPr>
        <w:pBdr>
          <w:bottom w:val="single" w:sz="6" w:space="4" w:color="2E75B6"/>
        </w:pBdr>
        <w:spacing w:after="200"/>
      </w:pPr>
    </w:p>
    <w:p w14:paraId="734C5A73" w14:textId="77777777" w:rsidR="007E5684" w:rsidRDefault="007E5684">
      <w:pPr>
        <w:spacing w:before="100"/>
      </w:pPr>
    </w:p>
    <w:p w14:paraId="5336F206" w14:textId="12088721" w:rsidR="007E5684" w:rsidRDefault="00A2490B">
      <w:pPr>
        <w:spacing w:after="120"/>
        <w:jc w:val="center"/>
      </w:pPr>
      <w:r>
        <w:rPr>
          <w:b/>
          <w:bCs/>
          <w:color w:val="2E75B6"/>
          <w:sz w:val="28"/>
          <w:szCs w:val="28"/>
        </w:rPr>
        <w:t>Mobilisation d’un(e) expert(e) en Intelligence Artificielle</w:t>
      </w:r>
    </w:p>
    <w:p w14:paraId="7DEFC0F1" w14:textId="77777777" w:rsidR="007E5684" w:rsidRDefault="00A2490B">
      <w:pPr>
        <w:spacing w:after="120"/>
        <w:jc w:val="center"/>
      </w:pPr>
      <w:proofErr w:type="gramStart"/>
      <w:r>
        <w:rPr>
          <w:b/>
          <w:bCs/>
          <w:color w:val="2E75B6"/>
          <w:sz w:val="28"/>
          <w:szCs w:val="28"/>
        </w:rPr>
        <w:t>pour</w:t>
      </w:r>
      <w:proofErr w:type="gramEnd"/>
      <w:r>
        <w:rPr>
          <w:b/>
          <w:bCs/>
          <w:color w:val="2E75B6"/>
          <w:sz w:val="28"/>
          <w:szCs w:val="28"/>
        </w:rPr>
        <w:t xml:space="preserve"> le renforcement des capacités des organisations</w:t>
      </w:r>
    </w:p>
    <w:p w14:paraId="71C9EBE9" w14:textId="2A755339" w:rsidR="007E5684" w:rsidRDefault="001A7EB1">
      <w:pPr>
        <w:spacing w:after="200"/>
        <w:jc w:val="center"/>
      </w:pPr>
      <w:r>
        <w:rPr>
          <w:b/>
          <w:bCs/>
          <w:color w:val="2E75B6"/>
          <w:sz w:val="28"/>
          <w:szCs w:val="28"/>
        </w:rPr>
        <w:t>De</w:t>
      </w:r>
      <w:r w:rsidR="00A2490B">
        <w:rPr>
          <w:b/>
          <w:bCs/>
          <w:color w:val="2E75B6"/>
          <w:sz w:val="28"/>
          <w:szCs w:val="28"/>
        </w:rPr>
        <w:t xml:space="preserve"> la société civile</w:t>
      </w:r>
    </w:p>
    <w:p w14:paraId="6A6C4E57" w14:textId="77777777" w:rsidR="007E5684" w:rsidRDefault="007E5684">
      <w:pPr>
        <w:spacing w:before="400"/>
      </w:pPr>
    </w:p>
    <w:p w14:paraId="580653D1" w14:textId="77777777" w:rsidR="007E5684" w:rsidRDefault="007E5684">
      <w:pPr>
        <w:pBdr>
          <w:top w:val="single" w:sz="6" w:space="4" w:color="2E75B6"/>
        </w:pBdr>
        <w:spacing w:after="200"/>
      </w:pPr>
    </w:p>
    <w:p w14:paraId="05CA6E91" w14:textId="77777777" w:rsidR="007E5684" w:rsidRDefault="007E5684">
      <w:pPr>
        <w:spacing w:before="200"/>
      </w:pPr>
    </w:p>
    <w:tbl>
      <w:tblPr>
        <w:tblW w:w="6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0"/>
        <w:gridCol w:w="3600"/>
      </w:tblGrid>
      <w:tr w:rsidR="007E5684" w14:paraId="32EE34A8" w14:textId="77777777">
        <w:tc>
          <w:tcPr>
            <w:tcW w:w="240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tcPr>
          <w:p w14:paraId="42006AE5" w14:textId="77777777" w:rsidR="007E5684" w:rsidRDefault="00A2490B">
            <w:r>
              <w:rPr>
                <w:b/>
                <w:bCs/>
                <w:color w:val="1F4E79"/>
              </w:rPr>
              <w:t>Projet :</w:t>
            </w:r>
          </w:p>
        </w:tc>
        <w:tc>
          <w:tcPr>
            <w:tcW w:w="360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tcPr>
          <w:p w14:paraId="2511B234" w14:textId="77777777" w:rsidR="007E5684" w:rsidRDefault="00A2490B">
            <w:r>
              <w:rPr>
                <w:color w:val="404040"/>
              </w:rPr>
              <w:t>Projet IRA</w:t>
            </w:r>
          </w:p>
        </w:tc>
      </w:tr>
      <w:tr w:rsidR="007E5684" w14:paraId="2EBAD6C4" w14:textId="77777777">
        <w:tc>
          <w:tcPr>
            <w:tcW w:w="240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tcPr>
          <w:p w14:paraId="7766DA9C" w14:textId="77777777" w:rsidR="007E5684" w:rsidRDefault="00A2490B">
            <w:r>
              <w:rPr>
                <w:b/>
                <w:bCs/>
                <w:color w:val="1F4E79"/>
              </w:rPr>
              <w:t>Province :</w:t>
            </w:r>
          </w:p>
        </w:tc>
        <w:tc>
          <w:tcPr>
            <w:tcW w:w="360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tcPr>
          <w:p w14:paraId="3FDD7ABF" w14:textId="73367681" w:rsidR="007E5684" w:rsidRDefault="00A2490B">
            <w:r>
              <w:rPr>
                <w:color w:val="404040"/>
              </w:rPr>
              <w:t>El Haouz</w:t>
            </w:r>
            <w:r w:rsidR="00ED7ED6">
              <w:rPr>
                <w:color w:val="404040"/>
              </w:rPr>
              <w:t xml:space="preserve"> – </w:t>
            </w:r>
            <w:proofErr w:type="spellStart"/>
            <w:r w:rsidR="00ED7ED6">
              <w:rPr>
                <w:color w:val="404040"/>
              </w:rPr>
              <w:t>tahnaout</w:t>
            </w:r>
            <w:proofErr w:type="spellEnd"/>
            <w:r w:rsidR="00ED7ED6">
              <w:rPr>
                <w:color w:val="404040"/>
              </w:rPr>
              <w:t xml:space="preserve"> </w:t>
            </w:r>
          </w:p>
        </w:tc>
      </w:tr>
      <w:tr w:rsidR="007E5684" w14:paraId="634EC2F5" w14:textId="77777777">
        <w:tc>
          <w:tcPr>
            <w:tcW w:w="240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tcPr>
          <w:p w14:paraId="50CDEDD3" w14:textId="14FF0510" w:rsidR="007E5684" w:rsidRDefault="00A2490B">
            <w:r>
              <w:rPr>
                <w:b/>
                <w:bCs/>
                <w:color w:val="1F4E79"/>
              </w:rPr>
              <w:t>Date :</w:t>
            </w:r>
            <w:r w:rsidR="00ED7ED6">
              <w:rPr>
                <w:b/>
                <w:bCs/>
                <w:color w:val="1F4E79"/>
              </w:rPr>
              <w:t xml:space="preserve">        16/05/2026</w:t>
            </w:r>
          </w:p>
        </w:tc>
        <w:tc>
          <w:tcPr>
            <w:tcW w:w="360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tcPr>
          <w:p w14:paraId="0729A294" w14:textId="4A0EEF93" w:rsidR="007E5684" w:rsidRDefault="007E5684"/>
        </w:tc>
      </w:tr>
    </w:tbl>
    <w:p w14:paraId="5F9A1DE0" w14:textId="77777777" w:rsidR="007E5684" w:rsidRDefault="00A2490B">
      <w:r>
        <w:br w:type="page"/>
      </w:r>
    </w:p>
    <w:p w14:paraId="3678F14B" w14:textId="77777777" w:rsidR="007E5684" w:rsidRDefault="007E5684">
      <w:pPr>
        <w:sectPr w:rsidR="007E5684">
          <w:pgSz w:w="11906" w:h="16838"/>
          <w:pgMar w:top="1440" w:right="1440" w:bottom="1440" w:left="1440" w:header="708" w:footer="708" w:gutter="0"/>
          <w:cols w:space="720"/>
          <w:docGrid w:linePitch="360"/>
        </w:sectPr>
      </w:pPr>
    </w:p>
    <w:p w14:paraId="58CD98B2" w14:textId="77777777" w:rsidR="007E5684" w:rsidRDefault="00A2490B">
      <w:pPr>
        <w:pBdr>
          <w:bottom w:val="single" w:sz="4" w:space="4" w:color="1F4E79"/>
        </w:pBdr>
        <w:spacing w:before="360" w:after="200"/>
      </w:pPr>
      <w:r>
        <w:rPr>
          <w:b/>
          <w:bCs/>
          <w:color w:val="1F4E79"/>
          <w:sz w:val="26"/>
          <w:szCs w:val="26"/>
        </w:rPr>
        <w:lastRenderedPageBreak/>
        <w:t>1. Contexte stratégique et justification</w:t>
      </w:r>
    </w:p>
    <w:p w14:paraId="1822C0E7" w14:textId="32BF51BC" w:rsidR="007E5684" w:rsidRDefault="001A7EB1" w:rsidP="00AE62DB">
      <w:pPr>
        <w:spacing w:before="80" w:after="80"/>
        <w:jc w:val="both"/>
      </w:pPr>
      <w:r>
        <w:rPr>
          <w:color w:val="404040"/>
        </w:rPr>
        <w:t xml:space="preserve">               </w:t>
      </w:r>
      <w:r w:rsidRPr="001A7EB1">
        <w:rPr>
          <w:color w:val="404040"/>
        </w:rPr>
        <w:t xml:space="preserve">Dans le cadre du projet IRA, visant le renforcement des capacités des organisations de la société civile de la province d’El Haouz, l’Association IPECD, avec le soutien de la Fondation de France, a déployé un dispositif d’accompagnement comprenant : coaching individualisé, structuration organisationnelle et formation </w:t>
      </w:r>
      <w:r w:rsidR="00AE62DB" w:rsidRPr="001A7EB1">
        <w:rPr>
          <w:color w:val="404040"/>
        </w:rPr>
        <w:t xml:space="preserve">en </w:t>
      </w:r>
      <w:r w:rsidR="00AE62DB">
        <w:rPr>
          <w:color w:val="404040"/>
        </w:rPr>
        <w:t xml:space="preserve">gouvernance, communication </w:t>
      </w:r>
      <w:r w:rsidRPr="001A7EB1">
        <w:rPr>
          <w:color w:val="404040"/>
        </w:rPr>
        <w:t>gestion de projets</w:t>
      </w:r>
      <w:r w:rsidR="00AE62DB">
        <w:rPr>
          <w:color w:val="404040"/>
        </w:rPr>
        <w:t xml:space="preserve">….         </w:t>
      </w:r>
    </w:p>
    <w:p w14:paraId="084F14FE" w14:textId="41279D76" w:rsidR="007E5684" w:rsidRDefault="00AE62DB">
      <w:pPr>
        <w:spacing w:before="80" w:after="80"/>
        <w:jc w:val="both"/>
      </w:pPr>
      <w:r>
        <w:rPr>
          <w:color w:val="404040"/>
        </w:rPr>
        <w:t xml:space="preserve">               </w:t>
      </w:r>
      <w:r w:rsidR="00A2490B">
        <w:rPr>
          <w:color w:val="404040"/>
        </w:rPr>
        <w:t>Dans un environnement marqué par :</w:t>
      </w:r>
    </w:p>
    <w:p w14:paraId="5CE51B27" w14:textId="77777777" w:rsidR="007E5684" w:rsidRDefault="00A2490B">
      <w:pPr>
        <w:pStyle w:val="Paragraphedeliste"/>
        <w:numPr>
          <w:ilvl w:val="0"/>
          <w:numId w:val="2"/>
        </w:numPr>
        <w:spacing w:before="60" w:after="60"/>
      </w:pPr>
      <w:r>
        <w:rPr>
          <w:color w:val="404040"/>
        </w:rPr>
        <w:t>L’évolution rapide des outils numériques et des technologies d’automatisation</w:t>
      </w:r>
    </w:p>
    <w:p w14:paraId="5C4FA0ED" w14:textId="77777777" w:rsidR="007E5684" w:rsidRDefault="00A2490B">
      <w:pPr>
        <w:pStyle w:val="Paragraphedeliste"/>
        <w:numPr>
          <w:ilvl w:val="0"/>
          <w:numId w:val="2"/>
        </w:numPr>
        <w:spacing w:before="60" w:after="60"/>
      </w:pPr>
      <w:r>
        <w:rPr>
          <w:color w:val="404040"/>
        </w:rPr>
        <w:t>L’exigence croissante des partenaires techniques et financiers en matière de redevabilité, de performance et d’innovation</w:t>
      </w:r>
    </w:p>
    <w:p w14:paraId="75DD844D" w14:textId="77777777" w:rsidR="007E5684" w:rsidRDefault="00A2490B">
      <w:pPr>
        <w:pStyle w:val="Paragraphedeliste"/>
        <w:numPr>
          <w:ilvl w:val="0"/>
          <w:numId w:val="2"/>
        </w:numPr>
        <w:spacing w:before="60" w:after="60"/>
      </w:pPr>
      <w:r>
        <w:rPr>
          <w:color w:val="404040"/>
        </w:rPr>
        <w:t>La nécessité d’optimiser l’efficience des interventions dans des contextes à ressources contraintes</w:t>
      </w:r>
    </w:p>
    <w:p w14:paraId="4E2986DE" w14:textId="77777777" w:rsidR="007E5684" w:rsidRDefault="007E5684">
      <w:pPr>
        <w:spacing w:before="80"/>
      </w:pPr>
    </w:p>
    <w:p w14:paraId="2A27C718" w14:textId="77777777" w:rsidR="007E5684" w:rsidRDefault="00A2490B">
      <w:pPr>
        <w:spacing w:before="80" w:after="80"/>
        <w:jc w:val="both"/>
      </w:pPr>
      <w:r>
        <w:rPr>
          <w:color w:val="404040"/>
        </w:rPr>
        <w:t>L’intelligence artificielle constitue aujourd’hui un levier structurant de transformation organisationnelle, permettant d’améliorer la productivité, la qualité des livrables, ainsi que la prise de décision.</w:t>
      </w:r>
    </w:p>
    <w:p w14:paraId="530DB265" w14:textId="77777777" w:rsidR="007E5684" w:rsidRDefault="00A2490B">
      <w:pPr>
        <w:spacing w:before="80" w:after="80"/>
        <w:jc w:val="both"/>
      </w:pPr>
      <w:r>
        <w:rPr>
          <w:color w:val="404040"/>
        </w:rPr>
        <w:t>Ainsi, l’intégration d’une expertise spécialisée lors de la journée de clôture du projet vise à consolider les acquis, renforcer l’impact du projet et inscrire les associations bénéficiaires dans une dynamique d’innovation durable.</w:t>
      </w:r>
    </w:p>
    <w:p w14:paraId="4F819BE4" w14:textId="77777777" w:rsidR="007E5684" w:rsidRDefault="00A2490B">
      <w:pPr>
        <w:pBdr>
          <w:bottom w:val="single" w:sz="4" w:space="4" w:color="1F4E79"/>
        </w:pBdr>
        <w:spacing w:before="360" w:after="200"/>
      </w:pPr>
      <w:r>
        <w:rPr>
          <w:b/>
          <w:bCs/>
          <w:color w:val="1F4E79"/>
          <w:sz w:val="26"/>
          <w:szCs w:val="26"/>
        </w:rPr>
        <w:t>2. Objectif général</w:t>
      </w:r>
    </w:p>
    <w:p w14:paraId="3A465371" w14:textId="77777777" w:rsidR="007E5684" w:rsidRDefault="00A2490B">
      <w:pPr>
        <w:spacing w:before="80" w:after="80"/>
        <w:jc w:val="both"/>
      </w:pPr>
      <w:r>
        <w:rPr>
          <w:color w:val="404040"/>
        </w:rPr>
        <w:t>Appuyer les organisations bénéficiaires dans l’appropriation stratégique des outils d’intelligence artificielle afin de renforcer leur performance organisationnelle, leur capacité d’action et leur positionnement dans les écosystèmes de financement et de développement.</w:t>
      </w:r>
    </w:p>
    <w:p w14:paraId="36FBF92F" w14:textId="77777777" w:rsidR="007E5684" w:rsidRDefault="00A2490B">
      <w:pPr>
        <w:pBdr>
          <w:bottom w:val="single" w:sz="4" w:space="4" w:color="1F4E79"/>
        </w:pBdr>
        <w:spacing w:before="360" w:after="200"/>
      </w:pPr>
      <w:r>
        <w:rPr>
          <w:b/>
          <w:bCs/>
          <w:color w:val="1F4E79"/>
          <w:sz w:val="26"/>
          <w:szCs w:val="26"/>
        </w:rPr>
        <w:t>3. Objectifs spécifiques</w:t>
      </w:r>
    </w:p>
    <w:p w14:paraId="7B933F76" w14:textId="77777777" w:rsidR="007E5684" w:rsidRDefault="00A2490B">
      <w:pPr>
        <w:pStyle w:val="Paragraphedeliste"/>
        <w:numPr>
          <w:ilvl w:val="0"/>
          <w:numId w:val="2"/>
        </w:numPr>
        <w:spacing w:before="60" w:after="60"/>
      </w:pPr>
      <w:r>
        <w:rPr>
          <w:color w:val="404040"/>
        </w:rPr>
        <w:t>Développer une compréhension structurée des enjeux liés à l’intelligence artificielle dans le secteur associatif</w:t>
      </w:r>
    </w:p>
    <w:p w14:paraId="5AF68555" w14:textId="77777777" w:rsidR="007E5684" w:rsidRDefault="00A2490B">
      <w:pPr>
        <w:pStyle w:val="Paragraphedeliste"/>
        <w:numPr>
          <w:ilvl w:val="0"/>
          <w:numId w:val="2"/>
        </w:numPr>
        <w:spacing w:before="60" w:after="60"/>
      </w:pPr>
      <w:r>
        <w:rPr>
          <w:color w:val="404040"/>
        </w:rPr>
        <w:t>Identifier des cas d’usage concrets adaptés aux réalités des organisations locales</w:t>
      </w:r>
    </w:p>
    <w:p w14:paraId="3E65E446" w14:textId="77777777" w:rsidR="007E5684" w:rsidRDefault="00A2490B">
      <w:pPr>
        <w:pStyle w:val="Paragraphedeliste"/>
        <w:numPr>
          <w:ilvl w:val="0"/>
          <w:numId w:val="2"/>
        </w:numPr>
        <w:spacing w:before="60" w:after="60"/>
      </w:pPr>
      <w:r>
        <w:rPr>
          <w:color w:val="404040"/>
        </w:rPr>
        <w:t>Renforcer les capacités opérationnelles des associations en matière d’utilisation d’outils d’IA accessibles</w:t>
      </w:r>
    </w:p>
    <w:p w14:paraId="65F31576" w14:textId="77777777" w:rsidR="007E5684" w:rsidRDefault="00A2490B">
      <w:pPr>
        <w:pStyle w:val="Paragraphedeliste"/>
        <w:numPr>
          <w:ilvl w:val="0"/>
          <w:numId w:val="2"/>
        </w:numPr>
        <w:spacing w:before="60" w:after="60"/>
      </w:pPr>
      <w:r>
        <w:rPr>
          <w:color w:val="404040"/>
        </w:rPr>
        <w:t>Améliorer les pratiques liées à la conception de projets, à la communication et au suivi-évaluation</w:t>
      </w:r>
    </w:p>
    <w:p w14:paraId="398B4D5F" w14:textId="77777777" w:rsidR="007E5684" w:rsidRDefault="00A2490B">
      <w:pPr>
        <w:pStyle w:val="Paragraphedeliste"/>
        <w:numPr>
          <w:ilvl w:val="0"/>
          <w:numId w:val="2"/>
        </w:numPr>
        <w:spacing w:before="60" w:after="60"/>
      </w:pPr>
      <w:r>
        <w:rPr>
          <w:color w:val="404040"/>
        </w:rPr>
        <w:t>Contribuer à la pérennisation des acquis du projet IRA</w:t>
      </w:r>
    </w:p>
    <w:p w14:paraId="302418DE" w14:textId="77777777" w:rsidR="007E5684" w:rsidRDefault="00A2490B">
      <w:pPr>
        <w:pBdr>
          <w:bottom w:val="single" w:sz="4" w:space="4" w:color="1F4E79"/>
        </w:pBdr>
        <w:spacing w:before="360" w:after="200"/>
      </w:pPr>
      <w:r>
        <w:rPr>
          <w:b/>
          <w:bCs/>
          <w:color w:val="1F4E79"/>
          <w:sz w:val="26"/>
          <w:szCs w:val="26"/>
        </w:rPr>
        <w:t>4. Résultats attendus</w:t>
      </w:r>
    </w:p>
    <w:p w14:paraId="73DAD0F1" w14:textId="77777777" w:rsidR="007E5684" w:rsidRDefault="00A2490B">
      <w:pPr>
        <w:spacing w:before="80" w:after="80"/>
        <w:jc w:val="both"/>
      </w:pPr>
      <w:r>
        <w:rPr>
          <w:color w:val="404040"/>
        </w:rPr>
        <w:t>À l’issue de la mission :</w:t>
      </w:r>
    </w:p>
    <w:p w14:paraId="2C8E94A7" w14:textId="77777777" w:rsidR="007E5684" w:rsidRDefault="00A2490B">
      <w:pPr>
        <w:pStyle w:val="Paragraphedeliste"/>
        <w:numPr>
          <w:ilvl w:val="0"/>
          <w:numId w:val="2"/>
        </w:numPr>
        <w:spacing w:before="60" w:after="60"/>
      </w:pPr>
      <w:r>
        <w:rPr>
          <w:color w:val="404040"/>
        </w:rPr>
        <w:t>Les participants disposent d’une compréhension opérationnelle des applications de l’IA dans leur contexte</w:t>
      </w:r>
    </w:p>
    <w:p w14:paraId="74E9A21B" w14:textId="77777777" w:rsidR="007E5684" w:rsidRDefault="00A2490B">
      <w:pPr>
        <w:pStyle w:val="Paragraphedeliste"/>
        <w:numPr>
          <w:ilvl w:val="0"/>
          <w:numId w:val="2"/>
        </w:numPr>
        <w:spacing w:before="60" w:after="60"/>
      </w:pPr>
      <w:r>
        <w:rPr>
          <w:color w:val="404040"/>
        </w:rPr>
        <w:t>Des outils concrets et immédiatement mobilisables sont identifiés et expérimentés</w:t>
      </w:r>
    </w:p>
    <w:p w14:paraId="41FCE509" w14:textId="77777777" w:rsidR="007E5684" w:rsidRDefault="00A2490B">
      <w:pPr>
        <w:pStyle w:val="Paragraphedeliste"/>
        <w:numPr>
          <w:ilvl w:val="0"/>
          <w:numId w:val="2"/>
        </w:numPr>
        <w:spacing w:before="60" w:after="60"/>
      </w:pPr>
      <w:r>
        <w:rPr>
          <w:color w:val="404040"/>
        </w:rPr>
        <w:t>Les associations bénéficiaires sont en mesure d’intégrer progressivement l’IA dans leurs pratiques</w:t>
      </w:r>
    </w:p>
    <w:p w14:paraId="1DEB7498" w14:textId="77777777" w:rsidR="007E5684" w:rsidRDefault="00A2490B">
      <w:pPr>
        <w:pStyle w:val="Paragraphedeliste"/>
        <w:numPr>
          <w:ilvl w:val="0"/>
          <w:numId w:val="2"/>
        </w:numPr>
        <w:spacing w:before="60" w:after="60"/>
      </w:pPr>
      <w:r>
        <w:rPr>
          <w:color w:val="404040"/>
        </w:rPr>
        <w:t>L’intervention contribue à renforcer la qualité globale de la journée de clôture</w:t>
      </w:r>
    </w:p>
    <w:p w14:paraId="6CE4BB64" w14:textId="77777777" w:rsidR="007E5684" w:rsidRDefault="00A2490B">
      <w:pPr>
        <w:pStyle w:val="Paragraphedeliste"/>
        <w:numPr>
          <w:ilvl w:val="0"/>
          <w:numId w:val="2"/>
        </w:numPr>
        <w:spacing w:before="60" w:after="60"/>
      </w:pPr>
      <w:r>
        <w:rPr>
          <w:color w:val="404040"/>
        </w:rPr>
        <w:lastRenderedPageBreak/>
        <w:t>Les indicateurs d’impact du projet sont consolidés, notamment en termes de renforcement des capacités et d’innovation</w:t>
      </w:r>
    </w:p>
    <w:p w14:paraId="1DF5D2CE" w14:textId="77777777" w:rsidR="007E5684" w:rsidRDefault="00A2490B">
      <w:pPr>
        <w:pBdr>
          <w:bottom w:val="single" w:sz="4" w:space="4" w:color="1F4E79"/>
        </w:pBdr>
        <w:spacing w:before="360" w:after="200"/>
      </w:pPr>
      <w:r>
        <w:rPr>
          <w:b/>
          <w:bCs/>
          <w:color w:val="1F4E79"/>
          <w:sz w:val="26"/>
          <w:szCs w:val="26"/>
        </w:rPr>
        <w:t>5. Étendue de la mission (Scope of Work)</w:t>
      </w:r>
    </w:p>
    <w:p w14:paraId="7AA4FCD4" w14:textId="77777777" w:rsidR="007E5684" w:rsidRDefault="00A2490B">
      <w:pPr>
        <w:spacing w:before="80" w:after="80"/>
        <w:jc w:val="both"/>
      </w:pPr>
      <w:r>
        <w:rPr>
          <w:color w:val="404040"/>
        </w:rPr>
        <w:t>L’expert(e) sera chargé(e) de :</w:t>
      </w:r>
    </w:p>
    <w:p w14:paraId="2684429C" w14:textId="77777777" w:rsidR="007E5684" w:rsidRDefault="00A2490B">
      <w:pPr>
        <w:spacing w:before="240" w:after="120"/>
      </w:pPr>
      <w:r>
        <w:rPr>
          <w:b/>
          <w:bCs/>
          <w:color w:val="2E75B6"/>
          <w:sz w:val="24"/>
          <w:szCs w:val="24"/>
        </w:rPr>
        <w:t>5.1 Préparation</w:t>
      </w:r>
    </w:p>
    <w:p w14:paraId="3AFC1C3C" w14:textId="77777777" w:rsidR="007E5684" w:rsidRDefault="00A2490B">
      <w:pPr>
        <w:pStyle w:val="Paragraphedeliste"/>
        <w:numPr>
          <w:ilvl w:val="0"/>
          <w:numId w:val="2"/>
        </w:numPr>
        <w:spacing w:before="60" w:after="60"/>
      </w:pPr>
      <w:r>
        <w:rPr>
          <w:color w:val="404040"/>
        </w:rPr>
        <w:t>Analyser le contexte du projet et le profil des bénéficiaires</w:t>
      </w:r>
    </w:p>
    <w:p w14:paraId="74D40129" w14:textId="77777777" w:rsidR="007E5684" w:rsidRDefault="00A2490B">
      <w:pPr>
        <w:pStyle w:val="Paragraphedeliste"/>
        <w:numPr>
          <w:ilvl w:val="0"/>
          <w:numId w:val="2"/>
        </w:numPr>
        <w:spacing w:before="60" w:after="60"/>
      </w:pPr>
      <w:r>
        <w:rPr>
          <w:color w:val="404040"/>
        </w:rPr>
        <w:t>Élaborer une approche méthodologique adaptée aux besoins identifiés</w:t>
      </w:r>
    </w:p>
    <w:p w14:paraId="043D7A29" w14:textId="77777777" w:rsidR="007E5684" w:rsidRDefault="00A2490B">
      <w:pPr>
        <w:pStyle w:val="Paragraphedeliste"/>
        <w:numPr>
          <w:ilvl w:val="0"/>
          <w:numId w:val="2"/>
        </w:numPr>
        <w:spacing w:before="60" w:after="60"/>
      </w:pPr>
      <w:r>
        <w:rPr>
          <w:color w:val="404040"/>
        </w:rPr>
        <w:t>Concevoir un contenu à forte valeur ajoutée, orienté vers la pratique</w:t>
      </w:r>
    </w:p>
    <w:p w14:paraId="4584188A" w14:textId="0A76FFB4" w:rsidR="007E5684" w:rsidRDefault="00A2490B">
      <w:pPr>
        <w:spacing w:before="240" w:after="120"/>
      </w:pPr>
      <w:r>
        <w:rPr>
          <w:b/>
          <w:bCs/>
          <w:color w:val="2E75B6"/>
          <w:sz w:val="24"/>
          <w:szCs w:val="24"/>
        </w:rPr>
        <w:t>5.2 Intervention lors de la</w:t>
      </w:r>
      <w:r w:rsidR="00AE62DB">
        <w:rPr>
          <w:b/>
          <w:bCs/>
          <w:color w:val="2E75B6"/>
          <w:sz w:val="24"/>
          <w:szCs w:val="24"/>
        </w:rPr>
        <w:t xml:space="preserve"> demi-</w:t>
      </w:r>
      <w:r>
        <w:rPr>
          <w:b/>
          <w:bCs/>
          <w:color w:val="2E75B6"/>
          <w:sz w:val="24"/>
          <w:szCs w:val="24"/>
        </w:rPr>
        <w:t xml:space="preserve"> journée de clôture</w:t>
      </w:r>
    </w:p>
    <w:p w14:paraId="77AE2EF6" w14:textId="77777777" w:rsidR="007E5684" w:rsidRDefault="00A2490B">
      <w:pPr>
        <w:pStyle w:val="Paragraphedeliste"/>
        <w:numPr>
          <w:ilvl w:val="0"/>
          <w:numId w:val="2"/>
        </w:numPr>
        <w:spacing w:before="60" w:after="60"/>
      </w:pPr>
      <w:r>
        <w:rPr>
          <w:color w:val="404040"/>
        </w:rPr>
        <w:t>Animer une session structurée à dimension stratégique (conférence interactive / intervention experte)</w:t>
      </w:r>
    </w:p>
    <w:p w14:paraId="704C827C" w14:textId="77777777" w:rsidR="007E5684" w:rsidRDefault="00A2490B">
      <w:pPr>
        <w:pStyle w:val="Paragraphedeliste"/>
        <w:numPr>
          <w:ilvl w:val="0"/>
          <w:numId w:val="2"/>
        </w:numPr>
        <w:spacing w:before="60" w:after="60"/>
      </w:pPr>
      <w:r>
        <w:rPr>
          <w:color w:val="404040"/>
        </w:rPr>
        <w:t>Présenter des cas d’usage concrets de l’IA appliquée aux organisations de la société civile</w:t>
      </w:r>
    </w:p>
    <w:p w14:paraId="4236B746" w14:textId="77777777" w:rsidR="007E5684" w:rsidRDefault="00A2490B">
      <w:pPr>
        <w:pStyle w:val="Paragraphedeliste"/>
        <w:numPr>
          <w:ilvl w:val="0"/>
          <w:numId w:val="2"/>
        </w:numPr>
        <w:spacing w:before="60" w:after="60"/>
      </w:pPr>
      <w:r>
        <w:rPr>
          <w:color w:val="404040"/>
        </w:rPr>
        <w:t xml:space="preserve">Réaliser des démonstrations d’outils (rédaction de projets, communication digitale, </w:t>
      </w:r>
      <w:proofErr w:type="spellStart"/>
      <w:r>
        <w:rPr>
          <w:color w:val="404040"/>
        </w:rPr>
        <w:t>reporting</w:t>
      </w:r>
      <w:proofErr w:type="spellEnd"/>
      <w:r>
        <w:rPr>
          <w:color w:val="404040"/>
        </w:rPr>
        <w:t xml:space="preserve">, </w:t>
      </w:r>
      <w:proofErr w:type="spellStart"/>
      <w:r>
        <w:rPr>
          <w:color w:val="404040"/>
        </w:rPr>
        <w:t>fundraising</w:t>
      </w:r>
      <w:proofErr w:type="spellEnd"/>
      <w:r>
        <w:rPr>
          <w:color w:val="404040"/>
        </w:rPr>
        <w:t>, etc.)</w:t>
      </w:r>
    </w:p>
    <w:p w14:paraId="4821C562" w14:textId="77777777" w:rsidR="007E5684" w:rsidRDefault="00A2490B">
      <w:pPr>
        <w:pStyle w:val="Paragraphedeliste"/>
        <w:numPr>
          <w:ilvl w:val="0"/>
          <w:numId w:val="2"/>
        </w:numPr>
        <w:spacing w:before="60" w:after="60"/>
      </w:pPr>
      <w:r>
        <w:rPr>
          <w:color w:val="404040"/>
        </w:rPr>
        <w:t>Faciliter les échanges avec les participants</w:t>
      </w:r>
    </w:p>
    <w:p w14:paraId="529E08FB" w14:textId="77777777" w:rsidR="007E5684" w:rsidRDefault="00A2490B">
      <w:pPr>
        <w:spacing w:before="240" w:after="120"/>
      </w:pPr>
      <w:r>
        <w:rPr>
          <w:b/>
          <w:bCs/>
          <w:color w:val="2E75B6"/>
          <w:sz w:val="24"/>
          <w:szCs w:val="24"/>
        </w:rPr>
        <w:t>5.3 Capitalisation</w:t>
      </w:r>
    </w:p>
    <w:p w14:paraId="13CB70DC" w14:textId="77777777" w:rsidR="007E5684" w:rsidRDefault="00A2490B">
      <w:pPr>
        <w:pStyle w:val="Paragraphedeliste"/>
        <w:numPr>
          <w:ilvl w:val="0"/>
          <w:numId w:val="2"/>
        </w:numPr>
        <w:spacing w:before="60" w:after="60"/>
      </w:pPr>
      <w:r>
        <w:rPr>
          <w:color w:val="404040"/>
        </w:rPr>
        <w:t>Formuler des recommandations pratiques adaptées au contexte des associations</w:t>
      </w:r>
    </w:p>
    <w:p w14:paraId="7EB55C12" w14:textId="77777777" w:rsidR="007E5684" w:rsidRDefault="00A2490B">
      <w:pPr>
        <w:pStyle w:val="Paragraphedeliste"/>
        <w:numPr>
          <w:ilvl w:val="0"/>
          <w:numId w:val="2"/>
        </w:numPr>
        <w:spacing w:before="60" w:after="60"/>
      </w:pPr>
      <w:r>
        <w:rPr>
          <w:color w:val="404040"/>
        </w:rPr>
        <w:t>Contribuer à la capitalisation des apprentissages du projet</w:t>
      </w:r>
    </w:p>
    <w:p w14:paraId="0E9A0891" w14:textId="77777777" w:rsidR="007E5684" w:rsidRDefault="00A2490B">
      <w:pPr>
        <w:pBdr>
          <w:bottom w:val="single" w:sz="4" w:space="4" w:color="1F4E79"/>
        </w:pBdr>
        <w:spacing w:before="360" w:after="200"/>
      </w:pPr>
      <w:r>
        <w:rPr>
          <w:b/>
          <w:bCs/>
          <w:color w:val="1F4E79"/>
          <w:sz w:val="26"/>
          <w:szCs w:val="26"/>
        </w:rPr>
        <w:t>6. Livrables attendus</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00"/>
        <w:gridCol w:w="8426"/>
      </w:tblGrid>
      <w:tr w:rsidR="007E5684" w14:paraId="63D7F32E" w14:textId="77777777">
        <w:tc>
          <w:tcPr>
            <w:tcW w:w="600" w:type="dxa"/>
            <w:tcBorders>
              <w:top w:val="none" w:sz="0" w:space="0" w:color="FFFFFF"/>
              <w:left w:val="none" w:sz="0" w:space="0" w:color="FFFFFF"/>
              <w:bottom w:val="none" w:sz="0" w:space="0" w:color="FFFFFF"/>
              <w:right w:val="none" w:sz="0" w:space="0" w:color="FFFFFF"/>
            </w:tcBorders>
            <w:shd w:val="clear" w:color="auto" w:fill="1F4E79"/>
            <w:tcMar>
              <w:top w:w="60" w:type="dxa"/>
              <w:left w:w="100" w:type="dxa"/>
              <w:bottom w:w="60" w:type="dxa"/>
              <w:right w:w="100" w:type="dxa"/>
            </w:tcMar>
          </w:tcPr>
          <w:p w14:paraId="4647570D" w14:textId="77777777" w:rsidR="007E5684" w:rsidRDefault="00A2490B">
            <w:pPr>
              <w:jc w:val="center"/>
            </w:pPr>
            <w:r>
              <w:rPr>
                <w:b/>
                <w:bCs/>
                <w:color w:val="FFFFFF"/>
              </w:rPr>
              <w:t>1</w:t>
            </w:r>
          </w:p>
        </w:tc>
        <w:tc>
          <w:tcPr>
            <w:tcW w:w="8426" w:type="dxa"/>
            <w:tcBorders>
              <w:top w:val="none" w:sz="0" w:space="0" w:color="FFFFFF"/>
              <w:left w:val="none" w:sz="0" w:space="0" w:color="FFFFFF"/>
              <w:bottom w:val="none" w:sz="0" w:space="0" w:color="FFFFFF"/>
              <w:right w:val="none" w:sz="0" w:space="0" w:color="FFFFFF"/>
            </w:tcBorders>
            <w:shd w:val="clear" w:color="auto" w:fill="F2F2F2"/>
            <w:tcMar>
              <w:top w:w="60" w:type="dxa"/>
              <w:left w:w="160" w:type="dxa"/>
              <w:bottom w:w="60" w:type="dxa"/>
              <w:right w:w="100" w:type="dxa"/>
            </w:tcMar>
          </w:tcPr>
          <w:p w14:paraId="39E3664A" w14:textId="77777777" w:rsidR="007E5684" w:rsidRDefault="00A2490B">
            <w:r>
              <w:rPr>
                <w:color w:val="404040"/>
              </w:rPr>
              <w:t>Note méthodologique préalable</w:t>
            </w:r>
          </w:p>
        </w:tc>
      </w:tr>
      <w:tr w:rsidR="007E5684" w14:paraId="2AF87E10" w14:textId="77777777">
        <w:tc>
          <w:tcPr>
            <w:tcW w:w="600" w:type="dxa"/>
            <w:tcBorders>
              <w:top w:val="none" w:sz="0" w:space="0" w:color="FFFFFF"/>
              <w:left w:val="none" w:sz="0" w:space="0" w:color="FFFFFF"/>
              <w:bottom w:val="none" w:sz="0" w:space="0" w:color="FFFFFF"/>
              <w:right w:val="none" w:sz="0" w:space="0" w:color="FFFFFF"/>
            </w:tcBorders>
            <w:shd w:val="clear" w:color="auto" w:fill="1F4E79"/>
            <w:tcMar>
              <w:top w:w="60" w:type="dxa"/>
              <w:left w:w="100" w:type="dxa"/>
              <w:bottom w:w="60" w:type="dxa"/>
              <w:right w:w="100" w:type="dxa"/>
            </w:tcMar>
          </w:tcPr>
          <w:p w14:paraId="6E9924CB" w14:textId="77777777" w:rsidR="007E5684" w:rsidRDefault="00A2490B">
            <w:pPr>
              <w:jc w:val="center"/>
            </w:pPr>
            <w:r>
              <w:rPr>
                <w:b/>
                <w:bCs/>
                <w:color w:val="FFFFFF"/>
              </w:rPr>
              <w:t>2</w:t>
            </w:r>
          </w:p>
        </w:tc>
        <w:tc>
          <w:tcPr>
            <w:tcW w:w="8426" w:type="dxa"/>
            <w:tcBorders>
              <w:top w:val="none" w:sz="0" w:space="0" w:color="FFFFFF"/>
              <w:left w:val="none" w:sz="0" w:space="0" w:color="FFFFFF"/>
              <w:bottom w:val="none" w:sz="0" w:space="0" w:color="FFFFFF"/>
              <w:right w:val="none" w:sz="0" w:space="0" w:color="FFFFFF"/>
            </w:tcBorders>
            <w:shd w:val="clear" w:color="auto" w:fill="FFFFFF"/>
            <w:tcMar>
              <w:top w:w="60" w:type="dxa"/>
              <w:left w:w="160" w:type="dxa"/>
              <w:bottom w:w="60" w:type="dxa"/>
              <w:right w:w="100" w:type="dxa"/>
            </w:tcMar>
          </w:tcPr>
          <w:p w14:paraId="04256DF8" w14:textId="77777777" w:rsidR="007E5684" w:rsidRDefault="00A2490B">
            <w:r>
              <w:rPr>
                <w:color w:val="404040"/>
              </w:rPr>
              <w:t>Support de présentation professionnel (PowerPoint ou équivalent)</w:t>
            </w:r>
          </w:p>
        </w:tc>
      </w:tr>
      <w:tr w:rsidR="007E5684" w14:paraId="25CEF0BB" w14:textId="77777777">
        <w:tc>
          <w:tcPr>
            <w:tcW w:w="600" w:type="dxa"/>
            <w:tcBorders>
              <w:top w:val="none" w:sz="0" w:space="0" w:color="FFFFFF"/>
              <w:left w:val="none" w:sz="0" w:space="0" w:color="FFFFFF"/>
              <w:bottom w:val="none" w:sz="0" w:space="0" w:color="FFFFFF"/>
              <w:right w:val="none" w:sz="0" w:space="0" w:color="FFFFFF"/>
            </w:tcBorders>
            <w:shd w:val="clear" w:color="auto" w:fill="1F4E79"/>
            <w:tcMar>
              <w:top w:w="60" w:type="dxa"/>
              <w:left w:w="100" w:type="dxa"/>
              <w:bottom w:w="60" w:type="dxa"/>
              <w:right w:w="100" w:type="dxa"/>
            </w:tcMar>
          </w:tcPr>
          <w:p w14:paraId="1A0903C8" w14:textId="77777777" w:rsidR="007E5684" w:rsidRDefault="00A2490B">
            <w:pPr>
              <w:jc w:val="center"/>
            </w:pPr>
            <w:r>
              <w:rPr>
                <w:b/>
                <w:bCs/>
                <w:color w:val="FFFFFF"/>
              </w:rPr>
              <w:t>3</w:t>
            </w:r>
          </w:p>
        </w:tc>
        <w:tc>
          <w:tcPr>
            <w:tcW w:w="8426" w:type="dxa"/>
            <w:tcBorders>
              <w:top w:val="none" w:sz="0" w:space="0" w:color="FFFFFF"/>
              <w:left w:val="none" w:sz="0" w:space="0" w:color="FFFFFF"/>
              <w:bottom w:val="none" w:sz="0" w:space="0" w:color="FFFFFF"/>
              <w:right w:val="none" w:sz="0" w:space="0" w:color="FFFFFF"/>
            </w:tcBorders>
            <w:shd w:val="clear" w:color="auto" w:fill="F2F2F2"/>
            <w:tcMar>
              <w:top w:w="60" w:type="dxa"/>
              <w:left w:w="160" w:type="dxa"/>
              <w:bottom w:w="60" w:type="dxa"/>
              <w:right w:w="100" w:type="dxa"/>
            </w:tcMar>
          </w:tcPr>
          <w:p w14:paraId="66E2CC92" w14:textId="77777777" w:rsidR="007E5684" w:rsidRDefault="00A2490B">
            <w:r>
              <w:rPr>
                <w:color w:val="404040"/>
              </w:rPr>
              <w:t>Note de synthèse post-intervention (incluant recommandations opérationnelles)</w:t>
            </w:r>
          </w:p>
        </w:tc>
      </w:tr>
    </w:tbl>
    <w:p w14:paraId="0EF5FACC" w14:textId="77777777" w:rsidR="007E5684" w:rsidRDefault="00A2490B">
      <w:pPr>
        <w:pBdr>
          <w:bottom w:val="single" w:sz="4" w:space="4" w:color="1F4E79"/>
        </w:pBdr>
        <w:spacing w:before="360" w:after="200"/>
      </w:pPr>
      <w:r>
        <w:rPr>
          <w:b/>
          <w:bCs/>
          <w:color w:val="1F4E79"/>
          <w:sz w:val="26"/>
          <w:szCs w:val="26"/>
        </w:rPr>
        <w:t>7. Profil de l’expert(e)</w:t>
      </w:r>
    </w:p>
    <w:p w14:paraId="0DA314D1" w14:textId="77777777" w:rsidR="007E5684" w:rsidRDefault="00A2490B">
      <w:pPr>
        <w:spacing w:before="240" w:after="120"/>
      </w:pPr>
      <w:r>
        <w:rPr>
          <w:b/>
          <w:bCs/>
          <w:color w:val="2E75B6"/>
          <w:sz w:val="24"/>
          <w:szCs w:val="24"/>
        </w:rPr>
        <w:t>Formation</w:t>
      </w:r>
    </w:p>
    <w:p w14:paraId="44624BF3" w14:textId="64C9E8B3" w:rsidR="007E5684" w:rsidRDefault="00DF70B1">
      <w:pPr>
        <w:pStyle w:val="Paragraphedeliste"/>
        <w:numPr>
          <w:ilvl w:val="0"/>
          <w:numId w:val="2"/>
        </w:numPr>
        <w:spacing w:before="60" w:after="60"/>
      </w:pPr>
      <w:r>
        <w:rPr>
          <w:color w:val="404040"/>
        </w:rPr>
        <w:t>Diplôme de niveau Bac+3 minimum</w:t>
      </w:r>
      <w:r w:rsidR="00A2490B">
        <w:rPr>
          <w:color w:val="404040"/>
        </w:rPr>
        <w:t xml:space="preserve"> en intelligence artificielle, transformation digitale, data science ou domaine connexe</w:t>
      </w:r>
    </w:p>
    <w:p w14:paraId="0A0881B2" w14:textId="77777777" w:rsidR="007E5684" w:rsidRDefault="00A2490B">
      <w:pPr>
        <w:spacing w:before="240" w:after="120"/>
      </w:pPr>
      <w:r>
        <w:rPr>
          <w:b/>
          <w:bCs/>
          <w:color w:val="2E75B6"/>
          <w:sz w:val="24"/>
          <w:szCs w:val="24"/>
        </w:rPr>
        <w:t>Expérience</w:t>
      </w:r>
    </w:p>
    <w:p w14:paraId="03644A08" w14:textId="2707116F" w:rsidR="007E5684" w:rsidRDefault="00DF70B1">
      <w:pPr>
        <w:pStyle w:val="Paragraphedeliste"/>
        <w:numPr>
          <w:ilvl w:val="0"/>
          <w:numId w:val="2"/>
        </w:numPr>
        <w:spacing w:before="60" w:after="60"/>
      </w:pPr>
      <w:r>
        <w:rPr>
          <w:color w:val="404040"/>
        </w:rPr>
        <w:t>Minimum 2 ans d’expérience</w:t>
      </w:r>
      <w:r w:rsidR="00A2490B">
        <w:rPr>
          <w:color w:val="404040"/>
        </w:rPr>
        <w:t xml:space="preserve"> professionnelle pertinente</w:t>
      </w:r>
    </w:p>
    <w:p w14:paraId="3978C982" w14:textId="77777777" w:rsidR="007E5684" w:rsidRDefault="00A2490B">
      <w:pPr>
        <w:pStyle w:val="Paragraphedeliste"/>
        <w:numPr>
          <w:ilvl w:val="0"/>
          <w:numId w:val="2"/>
        </w:numPr>
        <w:spacing w:before="60" w:after="60"/>
      </w:pPr>
      <w:r>
        <w:rPr>
          <w:color w:val="404040"/>
        </w:rPr>
        <w:t>Expérience avérée dans l’application de l’IA à des contextes organisationnels</w:t>
      </w:r>
    </w:p>
    <w:p w14:paraId="69D74755" w14:textId="77777777" w:rsidR="007E5684" w:rsidRDefault="00A2490B">
      <w:pPr>
        <w:pStyle w:val="Paragraphedeliste"/>
        <w:numPr>
          <w:ilvl w:val="0"/>
          <w:numId w:val="2"/>
        </w:numPr>
        <w:spacing w:before="60" w:after="60"/>
      </w:pPr>
      <w:r>
        <w:rPr>
          <w:color w:val="404040"/>
        </w:rPr>
        <w:t>Expérience dans le secteur du développement, de la société civile ou de la coopération internationale</w:t>
      </w:r>
    </w:p>
    <w:p w14:paraId="02D8702F" w14:textId="77777777" w:rsidR="007E5684" w:rsidRDefault="00A2490B">
      <w:pPr>
        <w:spacing w:before="240" w:after="120"/>
      </w:pPr>
      <w:r>
        <w:rPr>
          <w:b/>
          <w:bCs/>
          <w:color w:val="2E75B6"/>
          <w:sz w:val="24"/>
          <w:szCs w:val="24"/>
        </w:rPr>
        <w:t>Compétences techniques et transversales</w:t>
      </w:r>
    </w:p>
    <w:p w14:paraId="4454688E" w14:textId="77777777" w:rsidR="007E5684" w:rsidRDefault="00A2490B">
      <w:pPr>
        <w:pStyle w:val="Paragraphedeliste"/>
        <w:numPr>
          <w:ilvl w:val="0"/>
          <w:numId w:val="2"/>
        </w:numPr>
        <w:spacing w:before="60" w:after="60"/>
      </w:pPr>
      <w:r>
        <w:rPr>
          <w:color w:val="404040"/>
        </w:rPr>
        <w:t>Maîtrise des outils d’IA accessibles et des solutions d’automatisation</w:t>
      </w:r>
    </w:p>
    <w:p w14:paraId="753BF33D" w14:textId="77777777" w:rsidR="007E5684" w:rsidRDefault="00A2490B">
      <w:pPr>
        <w:pStyle w:val="Paragraphedeliste"/>
        <w:numPr>
          <w:ilvl w:val="0"/>
          <w:numId w:val="2"/>
        </w:numPr>
        <w:spacing w:before="60" w:after="60"/>
      </w:pPr>
      <w:r>
        <w:rPr>
          <w:color w:val="404040"/>
        </w:rPr>
        <w:t>Capacité à vulgariser des concepts complexes</w:t>
      </w:r>
    </w:p>
    <w:p w14:paraId="17EF7255" w14:textId="77777777" w:rsidR="007E5684" w:rsidRDefault="00A2490B">
      <w:pPr>
        <w:pStyle w:val="Paragraphedeliste"/>
        <w:numPr>
          <w:ilvl w:val="0"/>
          <w:numId w:val="2"/>
        </w:numPr>
        <w:spacing w:before="60" w:after="60"/>
      </w:pPr>
      <w:r>
        <w:rPr>
          <w:color w:val="404040"/>
        </w:rPr>
        <w:lastRenderedPageBreak/>
        <w:t>Compétences en facilitation et animation de groupes</w:t>
      </w:r>
    </w:p>
    <w:p w14:paraId="5801F46E" w14:textId="77777777" w:rsidR="007E5684" w:rsidRDefault="00A2490B">
      <w:pPr>
        <w:pStyle w:val="Paragraphedeliste"/>
        <w:numPr>
          <w:ilvl w:val="0"/>
          <w:numId w:val="2"/>
        </w:numPr>
        <w:spacing w:before="60" w:after="60"/>
      </w:pPr>
      <w:r>
        <w:rPr>
          <w:color w:val="404040"/>
        </w:rPr>
        <w:t>Bonne compréhension des enjeux des organisations de la société civile</w:t>
      </w:r>
    </w:p>
    <w:p w14:paraId="5E0AF9B9" w14:textId="77777777" w:rsidR="007E5684" w:rsidRDefault="00A2490B">
      <w:pPr>
        <w:spacing w:before="240" w:after="120"/>
      </w:pPr>
      <w:r>
        <w:rPr>
          <w:b/>
          <w:bCs/>
          <w:color w:val="2E75B6"/>
          <w:sz w:val="24"/>
          <w:szCs w:val="24"/>
        </w:rPr>
        <w:t>Atouts</w:t>
      </w:r>
    </w:p>
    <w:p w14:paraId="661B1F46" w14:textId="77777777" w:rsidR="007E5684" w:rsidRDefault="00A2490B">
      <w:pPr>
        <w:pStyle w:val="Paragraphedeliste"/>
        <w:numPr>
          <w:ilvl w:val="0"/>
          <w:numId w:val="2"/>
        </w:numPr>
        <w:spacing w:before="60" w:after="60"/>
      </w:pPr>
      <w:r>
        <w:rPr>
          <w:color w:val="404040"/>
        </w:rPr>
        <w:t>Expérience avec des projets financés par des bailleurs internationaux</w:t>
      </w:r>
    </w:p>
    <w:p w14:paraId="398B9DF1" w14:textId="77777777" w:rsidR="007E5684" w:rsidRDefault="00A2490B">
      <w:pPr>
        <w:pStyle w:val="Paragraphedeliste"/>
        <w:numPr>
          <w:ilvl w:val="0"/>
          <w:numId w:val="2"/>
        </w:numPr>
        <w:spacing w:before="60" w:after="60"/>
      </w:pPr>
      <w:r>
        <w:rPr>
          <w:color w:val="404040"/>
        </w:rPr>
        <w:t>Connaissance du contexte marocain, notamment en milieu rural</w:t>
      </w:r>
    </w:p>
    <w:p w14:paraId="3C36F467" w14:textId="77777777" w:rsidR="007E5684" w:rsidRDefault="00A2490B">
      <w:pPr>
        <w:pBdr>
          <w:bottom w:val="single" w:sz="4" w:space="4" w:color="1F4E79"/>
        </w:pBdr>
        <w:spacing w:before="360" w:after="200"/>
      </w:pPr>
      <w:r>
        <w:rPr>
          <w:b/>
          <w:bCs/>
          <w:color w:val="1F4E79"/>
          <w:sz w:val="26"/>
          <w:szCs w:val="26"/>
        </w:rPr>
        <w:t>8. Durée et modalités d’intervention</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200"/>
        <w:gridCol w:w="5826"/>
      </w:tblGrid>
      <w:tr w:rsidR="007E5684" w14:paraId="6E483D1C" w14:textId="77777777">
        <w:tc>
          <w:tcPr>
            <w:tcW w:w="3200" w:type="dxa"/>
            <w:tcBorders>
              <w:top w:val="single" w:sz="1" w:space="0" w:color="B4C6E7"/>
              <w:left w:val="single" w:sz="1" w:space="0" w:color="B4C6E7"/>
              <w:bottom w:val="single" w:sz="1" w:space="0" w:color="B4C6E7"/>
              <w:right w:val="single" w:sz="1" w:space="0" w:color="B4C6E7"/>
            </w:tcBorders>
            <w:shd w:val="clear" w:color="auto" w:fill="D6E4F0"/>
            <w:tcMar>
              <w:top w:w="60" w:type="dxa"/>
              <w:left w:w="120" w:type="dxa"/>
              <w:bottom w:w="60" w:type="dxa"/>
              <w:right w:w="120" w:type="dxa"/>
            </w:tcMar>
          </w:tcPr>
          <w:p w14:paraId="234AE2B2" w14:textId="77777777" w:rsidR="007E5684" w:rsidRDefault="00A2490B">
            <w:r>
              <w:rPr>
                <w:b/>
                <w:bCs/>
                <w:color w:val="1F4E79"/>
              </w:rPr>
              <w:t>Durée de la mission</w:t>
            </w:r>
          </w:p>
        </w:tc>
        <w:tc>
          <w:tcPr>
            <w:tcW w:w="5826" w:type="dxa"/>
            <w:tcBorders>
              <w:top w:val="single" w:sz="1" w:space="0" w:color="B4C6E7"/>
              <w:left w:val="single" w:sz="1" w:space="0" w:color="B4C6E7"/>
              <w:bottom w:val="single" w:sz="1" w:space="0" w:color="B4C6E7"/>
              <w:right w:val="single" w:sz="1" w:space="0" w:color="B4C6E7"/>
            </w:tcBorders>
            <w:tcMar>
              <w:top w:w="60" w:type="dxa"/>
              <w:left w:w="120" w:type="dxa"/>
              <w:bottom w:w="60" w:type="dxa"/>
              <w:right w:w="120" w:type="dxa"/>
            </w:tcMar>
          </w:tcPr>
          <w:p w14:paraId="0AE780E3" w14:textId="76DC2380" w:rsidR="007E5684" w:rsidRDefault="00DF70B1">
            <w:r>
              <w:rPr>
                <w:color w:val="404040"/>
              </w:rPr>
              <w:t>Courte durée (une demi-</w:t>
            </w:r>
            <w:r w:rsidR="00A2490B">
              <w:rPr>
                <w:color w:val="404040"/>
              </w:rPr>
              <w:t xml:space="preserve"> journée d’intervention)</w:t>
            </w:r>
          </w:p>
        </w:tc>
      </w:tr>
      <w:tr w:rsidR="007E5684" w14:paraId="3482192B" w14:textId="77777777">
        <w:tc>
          <w:tcPr>
            <w:tcW w:w="3200" w:type="dxa"/>
            <w:tcBorders>
              <w:top w:val="single" w:sz="1" w:space="0" w:color="B4C6E7"/>
              <w:left w:val="single" w:sz="1" w:space="0" w:color="B4C6E7"/>
              <w:bottom w:val="single" w:sz="1" w:space="0" w:color="B4C6E7"/>
              <w:right w:val="single" w:sz="1" w:space="0" w:color="B4C6E7"/>
            </w:tcBorders>
            <w:shd w:val="clear" w:color="auto" w:fill="D6E4F0"/>
            <w:tcMar>
              <w:top w:w="60" w:type="dxa"/>
              <w:left w:w="120" w:type="dxa"/>
              <w:bottom w:w="60" w:type="dxa"/>
              <w:right w:w="120" w:type="dxa"/>
            </w:tcMar>
          </w:tcPr>
          <w:p w14:paraId="645D414C" w14:textId="77777777" w:rsidR="007E5684" w:rsidRDefault="00A2490B">
            <w:r>
              <w:rPr>
                <w:b/>
                <w:bCs/>
                <w:color w:val="1F4E79"/>
              </w:rPr>
              <w:t>Lieu</w:t>
            </w:r>
          </w:p>
        </w:tc>
        <w:tc>
          <w:tcPr>
            <w:tcW w:w="5826" w:type="dxa"/>
            <w:tcBorders>
              <w:top w:val="single" w:sz="1" w:space="0" w:color="B4C6E7"/>
              <w:left w:val="single" w:sz="1" w:space="0" w:color="B4C6E7"/>
              <w:bottom w:val="single" w:sz="1" w:space="0" w:color="B4C6E7"/>
              <w:right w:val="single" w:sz="1" w:space="0" w:color="B4C6E7"/>
            </w:tcBorders>
            <w:tcMar>
              <w:top w:w="60" w:type="dxa"/>
              <w:left w:w="120" w:type="dxa"/>
              <w:bottom w:w="60" w:type="dxa"/>
              <w:right w:w="120" w:type="dxa"/>
            </w:tcMar>
          </w:tcPr>
          <w:p w14:paraId="689EF0A0" w14:textId="77777777" w:rsidR="007E5684" w:rsidRDefault="00A2490B">
            <w:r>
              <w:rPr>
                <w:color w:val="404040"/>
              </w:rPr>
              <w:t>Province d’El Haouz</w:t>
            </w:r>
          </w:p>
        </w:tc>
      </w:tr>
      <w:tr w:rsidR="007E5684" w14:paraId="6DC1F0CE" w14:textId="77777777">
        <w:tc>
          <w:tcPr>
            <w:tcW w:w="3200" w:type="dxa"/>
            <w:tcBorders>
              <w:top w:val="single" w:sz="1" w:space="0" w:color="B4C6E7"/>
              <w:left w:val="single" w:sz="1" w:space="0" w:color="B4C6E7"/>
              <w:bottom w:val="single" w:sz="1" w:space="0" w:color="B4C6E7"/>
              <w:right w:val="single" w:sz="1" w:space="0" w:color="B4C6E7"/>
            </w:tcBorders>
            <w:shd w:val="clear" w:color="auto" w:fill="D6E4F0"/>
            <w:tcMar>
              <w:top w:w="60" w:type="dxa"/>
              <w:left w:w="120" w:type="dxa"/>
              <w:bottom w:w="60" w:type="dxa"/>
              <w:right w:w="120" w:type="dxa"/>
            </w:tcMar>
          </w:tcPr>
          <w:p w14:paraId="7E0C67CD" w14:textId="77777777" w:rsidR="007E5684" w:rsidRDefault="00A2490B">
            <w:r>
              <w:rPr>
                <w:b/>
                <w:bCs/>
                <w:color w:val="1F4E79"/>
              </w:rPr>
              <w:t>Date</w:t>
            </w:r>
          </w:p>
        </w:tc>
        <w:tc>
          <w:tcPr>
            <w:tcW w:w="5826" w:type="dxa"/>
            <w:tcBorders>
              <w:top w:val="single" w:sz="1" w:space="0" w:color="B4C6E7"/>
              <w:left w:val="single" w:sz="1" w:space="0" w:color="B4C6E7"/>
              <w:bottom w:val="single" w:sz="1" w:space="0" w:color="B4C6E7"/>
              <w:right w:val="single" w:sz="1" w:space="0" w:color="B4C6E7"/>
            </w:tcBorders>
            <w:tcMar>
              <w:top w:w="60" w:type="dxa"/>
              <w:left w:w="120" w:type="dxa"/>
              <w:bottom w:w="60" w:type="dxa"/>
              <w:right w:w="120" w:type="dxa"/>
            </w:tcMar>
          </w:tcPr>
          <w:p w14:paraId="3CF713DE" w14:textId="22F592F2" w:rsidR="007E5684" w:rsidRDefault="00DF70B1">
            <w:r>
              <w:t>16/05/2026</w:t>
            </w:r>
          </w:p>
        </w:tc>
      </w:tr>
    </w:tbl>
    <w:p w14:paraId="444001C7" w14:textId="77777777" w:rsidR="007E5684" w:rsidRDefault="00A2490B">
      <w:pPr>
        <w:pBdr>
          <w:bottom w:val="single" w:sz="4" w:space="4" w:color="1F4E79"/>
        </w:pBdr>
        <w:spacing w:before="360" w:after="200"/>
      </w:pPr>
      <w:r>
        <w:rPr>
          <w:b/>
          <w:bCs/>
          <w:color w:val="1F4E79"/>
          <w:sz w:val="26"/>
          <w:szCs w:val="26"/>
        </w:rPr>
        <w:t>9. Modalités de soumission et de sélection</w:t>
      </w:r>
    </w:p>
    <w:p w14:paraId="6690FB58" w14:textId="77777777" w:rsidR="007E5684" w:rsidRDefault="00A2490B">
      <w:pPr>
        <w:spacing w:before="80" w:after="80"/>
        <w:jc w:val="both"/>
      </w:pPr>
      <w:r>
        <w:rPr>
          <w:color w:val="404040"/>
        </w:rPr>
        <w:t>Les candidat(e)s devront soumettre :</w:t>
      </w:r>
    </w:p>
    <w:p w14:paraId="630746D1" w14:textId="77777777" w:rsidR="007E5684" w:rsidRDefault="00A2490B">
      <w:pPr>
        <w:pStyle w:val="Paragraphedeliste"/>
        <w:numPr>
          <w:ilvl w:val="0"/>
          <w:numId w:val="2"/>
        </w:numPr>
        <w:spacing w:before="60" w:after="60"/>
      </w:pPr>
      <w:r>
        <w:rPr>
          <w:color w:val="404040"/>
        </w:rPr>
        <w:t>Un CV détaillé</w:t>
      </w:r>
    </w:p>
    <w:p w14:paraId="2934B6B0" w14:textId="77777777" w:rsidR="007E5684" w:rsidRDefault="00A2490B">
      <w:pPr>
        <w:pStyle w:val="Paragraphedeliste"/>
        <w:numPr>
          <w:ilvl w:val="0"/>
          <w:numId w:val="2"/>
        </w:numPr>
        <w:spacing w:before="60" w:after="60"/>
      </w:pPr>
      <w:r>
        <w:rPr>
          <w:color w:val="404040"/>
        </w:rPr>
        <w:t>Une note de compréhension des TDR</w:t>
      </w:r>
    </w:p>
    <w:p w14:paraId="665153F4" w14:textId="77777777" w:rsidR="007E5684" w:rsidRDefault="00A2490B">
      <w:pPr>
        <w:pStyle w:val="Paragraphedeliste"/>
        <w:numPr>
          <w:ilvl w:val="0"/>
          <w:numId w:val="2"/>
        </w:numPr>
        <w:spacing w:before="60" w:after="60"/>
      </w:pPr>
      <w:r>
        <w:rPr>
          <w:color w:val="404040"/>
        </w:rPr>
        <w:t>Une proposition technique détaillant l’approche méthodologique</w:t>
      </w:r>
    </w:p>
    <w:p w14:paraId="590EA58F" w14:textId="77777777" w:rsidR="007E5684" w:rsidRDefault="00A2490B">
      <w:pPr>
        <w:pStyle w:val="Paragraphedeliste"/>
        <w:numPr>
          <w:ilvl w:val="0"/>
          <w:numId w:val="2"/>
        </w:numPr>
        <w:spacing w:before="60" w:after="60"/>
      </w:pPr>
      <w:r>
        <w:rPr>
          <w:color w:val="404040"/>
        </w:rPr>
        <w:t>Une offre financière</w:t>
      </w:r>
    </w:p>
    <w:p w14:paraId="21F24AB3" w14:textId="77777777" w:rsidR="007E5684" w:rsidRDefault="007E5684">
      <w:pPr>
        <w:spacing w:before="80"/>
      </w:pPr>
    </w:p>
    <w:p w14:paraId="67287025" w14:textId="77777777" w:rsidR="007E5684" w:rsidRDefault="00A2490B">
      <w:pPr>
        <w:spacing w:before="240" w:after="120"/>
      </w:pPr>
      <w:r>
        <w:rPr>
          <w:b/>
          <w:bCs/>
          <w:color w:val="2E75B6"/>
          <w:sz w:val="24"/>
          <w:szCs w:val="24"/>
        </w:rPr>
        <w:t>Critères d’évaluation</w:t>
      </w:r>
    </w:p>
    <w:p w14:paraId="15632159" w14:textId="77777777" w:rsidR="007E5684" w:rsidRDefault="00A2490B">
      <w:pPr>
        <w:pStyle w:val="Paragraphedeliste"/>
        <w:numPr>
          <w:ilvl w:val="0"/>
          <w:numId w:val="2"/>
        </w:numPr>
        <w:spacing w:before="60" w:after="60"/>
      </w:pPr>
      <w:r>
        <w:rPr>
          <w:color w:val="404040"/>
        </w:rPr>
        <w:t>Pertinence de la proposition technique</w:t>
      </w:r>
    </w:p>
    <w:p w14:paraId="17030802" w14:textId="77777777" w:rsidR="007E5684" w:rsidRDefault="00A2490B">
      <w:pPr>
        <w:pStyle w:val="Paragraphedeliste"/>
        <w:numPr>
          <w:ilvl w:val="0"/>
          <w:numId w:val="2"/>
        </w:numPr>
        <w:spacing w:before="60" w:after="60"/>
      </w:pPr>
      <w:r>
        <w:rPr>
          <w:color w:val="404040"/>
        </w:rPr>
        <w:t>Expérience et expertise</w:t>
      </w:r>
    </w:p>
    <w:p w14:paraId="6A5702CD" w14:textId="77777777" w:rsidR="007E5684" w:rsidRDefault="00A2490B">
      <w:pPr>
        <w:pStyle w:val="Paragraphedeliste"/>
        <w:numPr>
          <w:ilvl w:val="0"/>
          <w:numId w:val="2"/>
        </w:numPr>
        <w:spacing w:before="60" w:after="60"/>
      </w:pPr>
      <w:r>
        <w:rPr>
          <w:color w:val="404040"/>
        </w:rPr>
        <w:t>Capacité d’adaptation au contexte</w:t>
      </w:r>
    </w:p>
    <w:p w14:paraId="271356A7" w14:textId="77777777" w:rsidR="007E5684" w:rsidRDefault="00A2490B">
      <w:pPr>
        <w:pStyle w:val="Paragraphedeliste"/>
        <w:numPr>
          <w:ilvl w:val="0"/>
          <w:numId w:val="2"/>
        </w:numPr>
        <w:spacing w:before="60" w:after="60"/>
      </w:pPr>
      <w:r>
        <w:rPr>
          <w:color w:val="404040"/>
        </w:rPr>
        <w:t>Qualité globale de l’offre</w:t>
      </w:r>
    </w:p>
    <w:p w14:paraId="2BF018E4" w14:textId="77777777" w:rsidR="007E5684" w:rsidRDefault="00A2490B">
      <w:pPr>
        <w:pBdr>
          <w:bottom w:val="single" w:sz="4" w:space="4" w:color="1F4E79"/>
        </w:pBdr>
        <w:spacing w:before="360" w:after="200"/>
      </w:pPr>
      <w:r>
        <w:rPr>
          <w:b/>
          <w:bCs/>
          <w:color w:val="1F4E79"/>
          <w:sz w:val="26"/>
          <w:szCs w:val="26"/>
        </w:rPr>
        <w:t>10. Supervision et coordination</w:t>
      </w:r>
    </w:p>
    <w:p w14:paraId="2E9EEA06" w14:textId="3AB8D234" w:rsidR="00401129" w:rsidRDefault="00401129">
      <w:pPr>
        <w:pBdr>
          <w:bottom w:val="single" w:sz="4" w:space="4" w:color="1F4E79"/>
        </w:pBdr>
        <w:spacing w:before="360" w:after="200"/>
        <w:rPr>
          <w:color w:val="404040"/>
        </w:rPr>
      </w:pPr>
      <w:r>
        <w:rPr>
          <w:color w:val="404040"/>
        </w:rPr>
        <w:t xml:space="preserve">             </w:t>
      </w:r>
      <w:r w:rsidRPr="00401129">
        <w:rPr>
          <w:color w:val="404040"/>
        </w:rPr>
        <w:t>L’intervention de l’expert(e) s’inscrit sous la responsabilité hiérarchique du Président de l’Association. Sur le plan opérationnel, il/elle sera amené(e) à collaborer étroitement avec la Coordinatrice de projet, responsable de la coordination et du suivi des activités, ainsi qu’avec le Responsable Administratif et Financier, en charge de la gestion administrative et financière du projet.</w:t>
      </w:r>
      <w:r>
        <w:rPr>
          <w:color w:val="404040"/>
        </w:rPr>
        <w:t xml:space="preserve"> </w:t>
      </w:r>
    </w:p>
    <w:p w14:paraId="1A3F7526" w14:textId="2184A6D2" w:rsidR="007E5684" w:rsidRDefault="00A2490B">
      <w:pPr>
        <w:pBdr>
          <w:bottom w:val="single" w:sz="4" w:space="4" w:color="1F4E79"/>
        </w:pBdr>
        <w:spacing w:before="360" w:after="200"/>
      </w:pPr>
      <w:r>
        <w:rPr>
          <w:b/>
          <w:bCs/>
          <w:color w:val="1F4E79"/>
          <w:sz w:val="26"/>
          <w:szCs w:val="26"/>
        </w:rPr>
        <w:t>11. Considérations transversales</w:t>
      </w:r>
    </w:p>
    <w:p w14:paraId="0F7DE4EF" w14:textId="77777777" w:rsidR="007E5684" w:rsidRDefault="00A2490B">
      <w:pPr>
        <w:spacing w:before="80" w:after="80"/>
        <w:jc w:val="both"/>
      </w:pPr>
      <w:r>
        <w:rPr>
          <w:color w:val="404040"/>
        </w:rPr>
        <w:t>L’intervention devra intégrer :</w:t>
      </w:r>
    </w:p>
    <w:p w14:paraId="6BC46C27" w14:textId="77777777" w:rsidR="007E5684" w:rsidRDefault="00A2490B">
      <w:pPr>
        <w:pStyle w:val="Paragraphedeliste"/>
        <w:numPr>
          <w:ilvl w:val="0"/>
          <w:numId w:val="2"/>
        </w:numPr>
        <w:spacing w:before="60" w:after="60"/>
      </w:pPr>
      <w:r>
        <w:rPr>
          <w:color w:val="404040"/>
        </w:rPr>
        <w:t>Une approche inclusive et sensible au genre</w:t>
      </w:r>
    </w:p>
    <w:p w14:paraId="6976115F" w14:textId="77777777" w:rsidR="007E5684" w:rsidRDefault="00A2490B">
      <w:pPr>
        <w:pStyle w:val="Paragraphedeliste"/>
        <w:numPr>
          <w:ilvl w:val="0"/>
          <w:numId w:val="2"/>
        </w:numPr>
        <w:spacing w:before="60" w:after="60"/>
      </w:pPr>
      <w:r>
        <w:rPr>
          <w:color w:val="404040"/>
        </w:rPr>
        <w:t>Une adaptation au niveau des bénéficiaires</w:t>
      </w:r>
    </w:p>
    <w:p w14:paraId="7185576E" w14:textId="77777777" w:rsidR="007E5684" w:rsidRPr="00401129" w:rsidRDefault="00A2490B">
      <w:pPr>
        <w:pStyle w:val="Paragraphedeliste"/>
        <w:numPr>
          <w:ilvl w:val="0"/>
          <w:numId w:val="2"/>
        </w:numPr>
        <w:spacing w:before="60" w:after="60"/>
      </w:pPr>
      <w:r>
        <w:rPr>
          <w:color w:val="404040"/>
        </w:rPr>
        <w:t>Une orientation vers des solutions accessibles et durables</w:t>
      </w:r>
    </w:p>
    <w:p w14:paraId="5F64D58D" w14:textId="77777777" w:rsidR="00401129" w:rsidRDefault="00401129" w:rsidP="00401129">
      <w:pPr>
        <w:pStyle w:val="Paragraphedeliste"/>
        <w:spacing w:before="60" w:after="60"/>
        <w:ind w:left="720"/>
      </w:pPr>
      <w:bookmarkStart w:id="0" w:name="_GoBack"/>
      <w:bookmarkEnd w:id="0"/>
    </w:p>
    <w:p w14:paraId="237802B6" w14:textId="77777777" w:rsidR="007E5684" w:rsidRDefault="00A2490B">
      <w:pPr>
        <w:pBdr>
          <w:bottom w:val="single" w:sz="4" w:space="4" w:color="1F4E79"/>
        </w:pBdr>
        <w:spacing w:before="360" w:after="200"/>
      </w:pPr>
      <w:r>
        <w:rPr>
          <w:b/>
          <w:bCs/>
          <w:color w:val="1F4E79"/>
          <w:sz w:val="26"/>
          <w:szCs w:val="26"/>
        </w:rPr>
        <w:lastRenderedPageBreak/>
        <w:t>12. Valeur ajoutée de la mission</w:t>
      </w:r>
    </w:p>
    <w:p w14:paraId="4E0CBB63" w14:textId="77777777" w:rsidR="007E5684" w:rsidRDefault="00A2490B">
      <w:pPr>
        <w:spacing w:before="80" w:after="80"/>
        <w:jc w:val="both"/>
      </w:pPr>
      <w:r>
        <w:rPr>
          <w:color w:val="404040"/>
        </w:rPr>
        <w:t>Cette mission contribuera à :</w:t>
      </w:r>
    </w:p>
    <w:p w14:paraId="597D9271" w14:textId="77777777" w:rsidR="007E5684" w:rsidRDefault="00A2490B">
      <w:pPr>
        <w:pStyle w:val="Paragraphedeliste"/>
        <w:numPr>
          <w:ilvl w:val="0"/>
          <w:numId w:val="2"/>
        </w:numPr>
        <w:spacing w:before="60" w:after="60"/>
      </w:pPr>
      <w:r>
        <w:rPr>
          <w:color w:val="404040"/>
        </w:rPr>
        <w:t>Renforcer l’impact et la qualité du projet</w:t>
      </w:r>
    </w:p>
    <w:p w14:paraId="4167CBD9" w14:textId="77777777" w:rsidR="007E5684" w:rsidRDefault="00A2490B">
      <w:pPr>
        <w:pStyle w:val="Paragraphedeliste"/>
        <w:numPr>
          <w:ilvl w:val="0"/>
          <w:numId w:val="2"/>
        </w:numPr>
        <w:spacing w:before="60" w:after="60"/>
      </w:pPr>
      <w:r>
        <w:rPr>
          <w:color w:val="404040"/>
        </w:rPr>
        <w:t>Positionner les associations bénéficiaires dans une dynamique d’innovation</w:t>
      </w:r>
    </w:p>
    <w:p w14:paraId="460412A8" w14:textId="77777777" w:rsidR="007E5684" w:rsidRDefault="00A2490B">
      <w:pPr>
        <w:pStyle w:val="Paragraphedeliste"/>
        <w:numPr>
          <w:ilvl w:val="0"/>
          <w:numId w:val="2"/>
        </w:numPr>
        <w:spacing w:before="60" w:after="60"/>
      </w:pPr>
      <w:r>
        <w:rPr>
          <w:color w:val="404040"/>
        </w:rPr>
        <w:t>Améliorer leur capacité à répondre aux exigences des bailleurs</w:t>
      </w:r>
    </w:p>
    <w:p w14:paraId="254C942B" w14:textId="77777777" w:rsidR="007E5684" w:rsidRDefault="00A2490B">
      <w:pPr>
        <w:pStyle w:val="Paragraphedeliste"/>
        <w:numPr>
          <w:ilvl w:val="0"/>
          <w:numId w:val="2"/>
        </w:numPr>
        <w:spacing w:before="60" w:after="60"/>
      </w:pPr>
      <w:r>
        <w:rPr>
          <w:color w:val="404040"/>
        </w:rPr>
        <w:t>Assurer la durabilité des acquis du projet</w:t>
      </w:r>
    </w:p>
    <w:sectPr w:rsidR="007E5684">
      <w:headerReference w:type="default" r:id="rId11"/>
      <w:footerReference w:type="default" r:id="rId12"/>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14CAC7" w14:textId="77777777" w:rsidR="00007E90" w:rsidRDefault="00007E90">
      <w:r>
        <w:separator/>
      </w:r>
    </w:p>
  </w:endnote>
  <w:endnote w:type="continuationSeparator" w:id="0">
    <w:p w14:paraId="695B995E" w14:textId="77777777" w:rsidR="00007E90" w:rsidRDefault="00007E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04CCDD" w14:textId="77777777" w:rsidR="007E5684" w:rsidRDefault="00A2490B">
    <w:pPr>
      <w:pBdr>
        <w:top w:val="single" w:sz="2" w:space="4" w:color="D6E4F0"/>
      </w:pBdr>
      <w:jc w:val="center"/>
    </w:pPr>
    <w:r>
      <w:rPr>
        <w:color w:val="2E75B6"/>
        <w:sz w:val="18"/>
        <w:szCs w:val="18"/>
      </w:rPr>
      <w:t xml:space="preserve">Page </w:t>
    </w:r>
    <w:r>
      <w:rPr>
        <w:color w:val="2E75B6"/>
        <w:sz w:val="18"/>
        <w:szCs w:val="18"/>
      </w:rPr>
      <w:fldChar w:fldCharType="begin"/>
    </w:r>
    <w:r>
      <w:rPr>
        <w:color w:val="2E75B6"/>
        <w:sz w:val="18"/>
        <w:szCs w:val="18"/>
      </w:rPr>
      <w:instrText>PAGE</w:instrText>
    </w:r>
    <w:r>
      <w:rPr>
        <w:color w:val="2E75B6"/>
        <w:sz w:val="18"/>
        <w:szCs w:val="18"/>
      </w:rPr>
      <w:fldChar w:fldCharType="separate"/>
    </w:r>
    <w:r w:rsidR="00401129">
      <w:rPr>
        <w:noProof/>
        <w:color w:val="2E75B6"/>
        <w:sz w:val="18"/>
        <w:szCs w:val="18"/>
      </w:rPr>
      <w:t>6</w:t>
    </w:r>
    <w:r>
      <w:rPr>
        <w:color w:val="2E75B6"/>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D08196" w14:textId="77777777" w:rsidR="00007E90" w:rsidRDefault="00007E90">
      <w:r>
        <w:separator/>
      </w:r>
    </w:p>
  </w:footnote>
  <w:footnote w:type="continuationSeparator" w:id="0">
    <w:p w14:paraId="10F28E40" w14:textId="77777777" w:rsidR="00007E90" w:rsidRDefault="00007E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0B5E50" w14:textId="77777777" w:rsidR="007E5684" w:rsidRDefault="00A2490B">
    <w:pPr>
      <w:pBdr>
        <w:bottom w:val="single" w:sz="4" w:space="4" w:color="D6E4F0"/>
      </w:pBdr>
      <w:tabs>
        <w:tab w:val="right" w:pos="9026"/>
      </w:tabs>
    </w:pPr>
    <w:r>
      <w:rPr>
        <w:i/>
        <w:iCs/>
        <w:color w:val="2E75B6"/>
        <w:sz w:val="18"/>
        <w:szCs w:val="18"/>
      </w:rPr>
      <w:t>TDR – Expert(e) en Intelligence Artificielle</w:t>
    </w:r>
    <w:r>
      <w:rPr>
        <w:i/>
        <w:iCs/>
        <w:color w:val="2E75B6"/>
        <w:sz w:val="18"/>
        <w:szCs w:val="18"/>
      </w:rPr>
      <w:tab/>
      <w:t>Projet IRA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5F16E22"/>
    <w:multiLevelType w:val="hybridMultilevel"/>
    <w:tmpl w:val="B4BC2856"/>
    <w:lvl w:ilvl="0" w:tplc="CC3248D4">
      <w:start w:val="1"/>
      <w:numFmt w:val="bullet"/>
      <w:lvlText w:val="●"/>
      <w:lvlJc w:val="left"/>
      <w:pPr>
        <w:ind w:left="720" w:hanging="360"/>
      </w:pPr>
    </w:lvl>
    <w:lvl w:ilvl="1" w:tplc="44FAB0D0">
      <w:start w:val="1"/>
      <w:numFmt w:val="bullet"/>
      <w:lvlText w:val="○"/>
      <w:lvlJc w:val="left"/>
      <w:pPr>
        <w:ind w:left="1440" w:hanging="360"/>
      </w:pPr>
    </w:lvl>
    <w:lvl w:ilvl="2" w:tplc="896EB6C0">
      <w:start w:val="1"/>
      <w:numFmt w:val="bullet"/>
      <w:lvlText w:val="■"/>
      <w:lvlJc w:val="left"/>
      <w:pPr>
        <w:ind w:left="2160" w:hanging="360"/>
      </w:pPr>
    </w:lvl>
    <w:lvl w:ilvl="3" w:tplc="721E4A38">
      <w:start w:val="1"/>
      <w:numFmt w:val="bullet"/>
      <w:lvlText w:val="●"/>
      <w:lvlJc w:val="left"/>
      <w:pPr>
        <w:ind w:left="2880" w:hanging="360"/>
      </w:pPr>
    </w:lvl>
    <w:lvl w:ilvl="4" w:tplc="DA127E6A">
      <w:start w:val="1"/>
      <w:numFmt w:val="bullet"/>
      <w:lvlText w:val="○"/>
      <w:lvlJc w:val="left"/>
      <w:pPr>
        <w:ind w:left="3600" w:hanging="360"/>
      </w:pPr>
    </w:lvl>
    <w:lvl w:ilvl="5" w:tplc="11AA0566">
      <w:start w:val="1"/>
      <w:numFmt w:val="bullet"/>
      <w:lvlText w:val="■"/>
      <w:lvlJc w:val="left"/>
      <w:pPr>
        <w:ind w:left="4320" w:hanging="360"/>
      </w:pPr>
    </w:lvl>
    <w:lvl w:ilvl="6" w:tplc="7BFE5A06">
      <w:start w:val="1"/>
      <w:numFmt w:val="bullet"/>
      <w:lvlText w:val="●"/>
      <w:lvlJc w:val="left"/>
      <w:pPr>
        <w:ind w:left="5040" w:hanging="360"/>
      </w:pPr>
    </w:lvl>
    <w:lvl w:ilvl="7" w:tplc="0ACE013E">
      <w:start w:val="1"/>
      <w:numFmt w:val="bullet"/>
      <w:lvlText w:val="●"/>
      <w:lvlJc w:val="left"/>
      <w:pPr>
        <w:ind w:left="5760" w:hanging="360"/>
      </w:pPr>
    </w:lvl>
    <w:lvl w:ilvl="8" w:tplc="DFF8B902">
      <w:start w:val="1"/>
      <w:numFmt w:val="bullet"/>
      <w:lvlText w:val="●"/>
      <w:lvlJc w:val="left"/>
      <w:pPr>
        <w:ind w:left="6480" w:hanging="360"/>
      </w:pPr>
    </w:lvl>
  </w:abstractNum>
  <w:abstractNum w:abstractNumId="1">
    <w:nsid w:val="73A31508"/>
    <w:multiLevelType w:val="hybridMultilevel"/>
    <w:tmpl w:val="291A586A"/>
    <w:lvl w:ilvl="0" w:tplc="43080002">
      <w:start w:val="1"/>
      <w:numFmt w:val="bullet"/>
      <w:lvlText w:val="•"/>
      <w:lvlJc w:val="left"/>
      <w:pPr>
        <w:ind w:left="720" w:hanging="360"/>
      </w:pPr>
    </w:lvl>
    <w:lvl w:ilvl="1" w:tplc="9DA08858">
      <w:start w:val="1"/>
      <w:numFmt w:val="bullet"/>
      <w:lvlText w:val="◦"/>
      <w:lvlJc w:val="left"/>
      <w:pPr>
        <w:ind w:left="1080" w:hanging="360"/>
      </w:pPr>
    </w:lvl>
    <w:lvl w:ilvl="2" w:tplc="27C2A320">
      <w:numFmt w:val="decimal"/>
      <w:lvlText w:val=""/>
      <w:lvlJc w:val="left"/>
    </w:lvl>
    <w:lvl w:ilvl="3" w:tplc="9800D2C0">
      <w:numFmt w:val="decimal"/>
      <w:lvlText w:val=""/>
      <w:lvlJc w:val="left"/>
    </w:lvl>
    <w:lvl w:ilvl="4" w:tplc="C91606AC">
      <w:numFmt w:val="decimal"/>
      <w:lvlText w:val=""/>
      <w:lvlJc w:val="left"/>
    </w:lvl>
    <w:lvl w:ilvl="5" w:tplc="322646C6">
      <w:numFmt w:val="decimal"/>
      <w:lvlText w:val=""/>
      <w:lvlJc w:val="left"/>
    </w:lvl>
    <w:lvl w:ilvl="6" w:tplc="9F6EE962">
      <w:numFmt w:val="decimal"/>
      <w:lvlText w:val=""/>
      <w:lvlJc w:val="left"/>
    </w:lvl>
    <w:lvl w:ilvl="7" w:tplc="17265E76">
      <w:numFmt w:val="decimal"/>
      <w:lvlText w:val=""/>
      <w:lvlJc w:val="left"/>
    </w:lvl>
    <w:lvl w:ilvl="8" w:tplc="3CD8A606">
      <w:numFmt w:val="decimal"/>
      <w:lvlText w:val=""/>
      <w:lvlJc w:val="left"/>
    </w:lvl>
  </w:abstractNum>
  <w:num w:numId="1">
    <w:abstractNumId w:val="0"/>
    <w:lvlOverride w:ilvl="0">
      <w:startOverride w:val="1"/>
    </w:lvlOverride>
  </w:num>
  <w:num w:numId="2">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5684"/>
    <w:rsid w:val="00007E90"/>
    <w:rsid w:val="001A7EB1"/>
    <w:rsid w:val="002F2E7B"/>
    <w:rsid w:val="00401129"/>
    <w:rsid w:val="00561D22"/>
    <w:rsid w:val="006B748B"/>
    <w:rsid w:val="007E5684"/>
    <w:rsid w:val="00A2490B"/>
    <w:rsid w:val="00AE62DB"/>
    <w:rsid w:val="00B372B0"/>
    <w:rsid w:val="00DF70B1"/>
    <w:rsid w:val="00ED7ED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92782"/>
  <w15:docId w15:val="{16A38509-B66B-47FB-9232-63C0A1F49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uiPriority w:val="9"/>
    <w:qFormat/>
    <w:pPr>
      <w:spacing w:before="360" w:after="200"/>
      <w:outlineLvl w:val="0"/>
    </w:pPr>
    <w:rPr>
      <w:b/>
      <w:bCs/>
      <w:color w:val="1F4E79"/>
      <w:sz w:val="32"/>
      <w:szCs w:val="32"/>
    </w:rPr>
  </w:style>
  <w:style w:type="paragraph" w:styleId="Titre2">
    <w:name w:val="heading 2"/>
    <w:uiPriority w:val="9"/>
    <w:semiHidden/>
    <w:unhideWhenUsed/>
    <w:qFormat/>
    <w:pPr>
      <w:spacing w:before="240" w:after="160"/>
      <w:outlineLvl w:val="1"/>
    </w:pPr>
    <w:rPr>
      <w:b/>
      <w:bCs/>
      <w:color w:val="2E75B6"/>
      <w:sz w:val="28"/>
      <w:szCs w:val="28"/>
    </w:rPr>
  </w:style>
  <w:style w:type="paragraph" w:styleId="Titre3">
    <w:name w:val="heading 3"/>
    <w:uiPriority w:val="9"/>
    <w:semiHidden/>
    <w:unhideWhenUsed/>
    <w:qFormat/>
    <w:pPr>
      <w:outlineLvl w:val="2"/>
    </w:pPr>
    <w:rPr>
      <w:color w:val="1F4D78"/>
      <w:sz w:val="24"/>
      <w:szCs w:val="24"/>
    </w:rPr>
  </w:style>
  <w:style w:type="paragraph" w:styleId="Titre4">
    <w:name w:val="heading 4"/>
    <w:uiPriority w:val="9"/>
    <w:semiHidden/>
    <w:unhideWhenUsed/>
    <w:qFormat/>
    <w:pPr>
      <w:outlineLvl w:val="3"/>
    </w:pPr>
    <w:rPr>
      <w:i/>
      <w:iCs/>
      <w:color w:val="2E74B5"/>
    </w:rPr>
  </w:style>
  <w:style w:type="paragraph" w:styleId="Titre5">
    <w:name w:val="heading 5"/>
    <w:uiPriority w:val="9"/>
    <w:semiHidden/>
    <w:unhideWhenUsed/>
    <w:qFormat/>
    <w:pPr>
      <w:outlineLvl w:val="4"/>
    </w:pPr>
    <w:rPr>
      <w:color w:val="2E74B5"/>
    </w:rPr>
  </w:style>
  <w:style w:type="paragraph" w:styleId="Titre6">
    <w:name w:val="heading 6"/>
    <w:uiPriority w:val="9"/>
    <w:semiHidden/>
    <w:unhideWhenUsed/>
    <w:qFormat/>
    <w:pPr>
      <w:outlineLvl w:val="5"/>
    </w:pPr>
    <w:rPr>
      <w:color w:val="1F4D7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uiPriority w:val="10"/>
    <w:qFormat/>
    <w:rPr>
      <w:sz w:val="56"/>
      <w:szCs w:val="56"/>
    </w:rPr>
  </w:style>
  <w:style w:type="paragraph" w:customStyle="1" w:styleId="lev1">
    <w:name w:val="Élevé1"/>
    <w:qFormat/>
    <w:rPr>
      <w:b/>
      <w:bCs/>
    </w:rPr>
  </w:style>
  <w:style w:type="paragraph" w:styleId="Paragraphedeliste">
    <w:name w:val="List Paragraph"/>
    <w:qFormat/>
  </w:style>
  <w:style w:type="character" w:styleId="Lienhypertexte">
    <w:name w:val="Hyperlink"/>
    <w:uiPriority w:val="99"/>
    <w:unhideWhenUsed/>
    <w:rPr>
      <w:color w:val="0563C1"/>
      <w:u w:val="single"/>
    </w:rPr>
  </w:style>
  <w:style w:type="character" w:styleId="Appelnotedebasdep">
    <w:name w:val="footnote reference"/>
    <w:uiPriority w:val="99"/>
    <w:semiHidden/>
    <w:unhideWhenUsed/>
    <w:rPr>
      <w:vertAlign w:val="superscript"/>
    </w:rPr>
  </w:style>
  <w:style w:type="paragraph" w:styleId="Notedebasdepage">
    <w:name w:val="footnote text"/>
    <w:link w:val="NotedebasdepageCar"/>
    <w:uiPriority w:val="99"/>
    <w:semiHidden/>
    <w:unhideWhenUsed/>
    <w:rPr>
      <w:sz w:val="20"/>
      <w:szCs w:val="20"/>
    </w:rPr>
  </w:style>
  <w:style w:type="character" w:customStyle="1" w:styleId="NotedebasdepageCar">
    <w:name w:val="Note de bas de page Car"/>
    <w:link w:val="Notedebasdepage"/>
    <w:uiPriority w:val="99"/>
    <w:semiHidden/>
    <w:unhideWhenUsed/>
    <w:rPr>
      <w:sz w:val="20"/>
      <w:szCs w:val="20"/>
    </w:rPr>
  </w:style>
  <w:style w:type="character" w:styleId="Appeldenotedefin">
    <w:name w:val="endnote reference"/>
    <w:uiPriority w:val="99"/>
    <w:semiHidden/>
    <w:unhideWhenUsed/>
    <w:rPr>
      <w:vertAlign w:val="superscript"/>
    </w:rPr>
  </w:style>
  <w:style w:type="paragraph" w:styleId="Notedefin">
    <w:name w:val="endnote text"/>
    <w:link w:val="NotedefinCar"/>
    <w:uiPriority w:val="99"/>
    <w:semiHidden/>
    <w:unhideWhenUsed/>
    <w:rPr>
      <w:sz w:val="20"/>
      <w:szCs w:val="20"/>
    </w:rPr>
  </w:style>
  <w:style w:type="character" w:customStyle="1" w:styleId="NotedefinCar">
    <w:name w:val="Note de fin Car"/>
    <w:link w:val="Notedefin"/>
    <w:uiPriority w:val="99"/>
    <w:semiHidden/>
    <w:unhideWhenUsed/>
    <w:rPr>
      <w:sz w:val="20"/>
      <w:szCs w:val="20"/>
    </w:rPr>
  </w:style>
  <w:style w:type="paragraph" w:styleId="NormalWeb">
    <w:name w:val="Normal (Web)"/>
    <w:basedOn w:val="Normal"/>
    <w:uiPriority w:val="99"/>
    <w:unhideWhenUsed/>
    <w:rsid w:val="00ED7ED6"/>
    <w:pPr>
      <w:spacing w:before="100" w:beforeAutospacing="1" w:after="100" w:afterAutospacing="1"/>
    </w:pPr>
    <w:rPr>
      <w:rFonts w:ascii="Times New Roman" w:eastAsia="Times New Roman" w:hAnsi="Times New Roman" w:cs="Times New Roman"/>
      <w:sz w:val="24"/>
      <w:szCs w:val="24"/>
    </w:rPr>
  </w:style>
  <w:style w:type="table" w:styleId="Grillemoyenne3-Accent3">
    <w:name w:val="Medium Grid 3 Accent 3"/>
    <w:basedOn w:val="TableauNormal"/>
    <w:uiPriority w:val="69"/>
    <w:rsid w:val="00ED7ED6"/>
    <w:rPr>
      <w:rFonts w:asciiTheme="minorHAnsi" w:eastAsiaTheme="minorHAnsi" w:hAnsiTheme="minorHAnsi" w:cstheme="minorBidi"/>
      <w:lang w:eastAsia="en-US"/>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1001</Words>
  <Characters>5510</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hp</cp:lastModifiedBy>
  <cp:revision>2</cp:revision>
  <dcterms:created xsi:type="dcterms:W3CDTF">2026-04-28T08:01:00Z</dcterms:created>
  <dcterms:modified xsi:type="dcterms:W3CDTF">2026-04-28T08:01:00Z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e964a18c-7153-4c01-a5c6-08c23ad6e116</vt:lpwstr>
  </property>
</Properties>
</file>