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3735E" w14:textId="77777777" w:rsidR="005E0345" w:rsidRDefault="005E0345"/>
    <w:p w14:paraId="6B16EE38" w14:textId="2F222742" w:rsidR="00E06F25" w:rsidRDefault="00617188">
      <w:r>
        <w:t>Direction de la Coopération</w:t>
      </w:r>
      <w:r w:rsidR="00B32FBB">
        <w:t xml:space="preserve">, du Partenariat et de la </w:t>
      </w:r>
      <w:r w:rsidR="00E45614">
        <w:t>Communication</w:t>
      </w:r>
    </w:p>
    <w:p w14:paraId="3897C039" w14:textId="77777777" w:rsidR="00E06F25" w:rsidRDefault="00E06F25"/>
    <w:p w14:paraId="5DC4365A" w14:textId="77777777" w:rsidR="00E06F25" w:rsidRPr="00E06F25" w:rsidRDefault="00E06F25" w:rsidP="00E06F25">
      <w:pPr>
        <w:jc w:val="right"/>
      </w:pPr>
      <w:r w:rsidRPr="00E06F25">
        <w:t>Rabat, le 28 avril 2024</w:t>
      </w:r>
    </w:p>
    <w:p w14:paraId="4B660338" w14:textId="6EA76032" w:rsidR="00E06F25" w:rsidRPr="001D38D8" w:rsidRDefault="00FC2DE1" w:rsidP="00F91E0A">
      <w:pPr>
        <w:jc w:val="center"/>
        <w:rPr>
          <w:b/>
          <w:bCs/>
          <w:sz w:val="28"/>
          <w:szCs w:val="28"/>
        </w:rPr>
      </w:pPr>
      <w:r w:rsidRPr="001D38D8">
        <w:rPr>
          <w:b/>
          <w:bCs/>
          <w:sz w:val="28"/>
          <w:szCs w:val="28"/>
        </w:rPr>
        <w:t xml:space="preserve">Appel à consultation sur BC </w:t>
      </w:r>
      <w:r w:rsidR="00E06F25" w:rsidRPr="001D38D8">
        <w:rPr>
          <w:b/>
          <w:bCs/>
          <w:sz w:val="28"/>
          <w:szCs w:val="28"/>
        </w:rPr>
        <w:t xml:space="preserve">N° </w:t>
      </w:r>
      <w:r w:rsidRPr="001D38D8">
        <w:rPr>
          <w:b/>
          <w:bCs/>
          <w:sz w:val="28"/>
          <w:szCs w:val="28"/>
        </w:rPr>
        <w:t>02</w:t>
      </w:r>
      <w:r w:rsidR="00E06F25" w:rsidRPr="001D38D8">
        <w:rPr>
          <w:b/>
          <w:bCs/>
          <w:sz w:val="28"/>
          <w:szCs w:val="28"/>
        </w:rPr>
        <w:t>/CSS/</w:t>
      </w:r>
      <w:r w:rsidR="00487A9D">
        <w:rPr>
          <w:b/>
          <w:bCs/>
          <w:sz w:val="28"/>
          <w:szCs w:val="28"/>
        </w:rPr>
        <w:t xml:space="preserve"> 2026</w:t>
      </w:r>
    </w:p>
    <w:p w14:paraId="5B8AC402" w14:textId="3207D7F4" w:rsidR="00E06F25" w:rsidRPr="00B32FBB" w:rsidRDefault="00E06F25" w:rsidP="003D705C">
      <w:pPr>
        <w:jc w:val="both"/>
        <w:rPr>
          <w:b/>
          <w:bCs/>
          <w:i/>
          <w:iCs/>
        </w:rPr>
      </w:pPr>
      <w:r w:rsidRPr="00E06F25">
        <w:rPr>
          <w:b/>
          <w:bCs/>
        </w:rPr>
        <w:t xml:space="preserve">Objet : </w:t>
      </w:r>
      <w:r w:rsidR="00D25C6E" w:rsidRPr="00B32FBB">
        <w:rPr>
          <w:b/>
          <w:bCs/>
          <w:i/>
          <w:iCs/>
        </w:rPr>
        <w:t>A</w:t>
      </w:r>
      <w:r w:rsidRPr="00B32FBB">
        <w:rPr>
          <w:b/>
          <w:bCs/>
          <w:i/>
          <w:iCs/>
        </w:rPr>
        <w:t>chat de billets d'avion et l'organisation de transferts dans le cadre du Projet Coopération SUD SUD</w:t>
      </w:r>
      <w:r w:rsidR="009D659F" w:rsidRPr="00B32FBB">
        <w:rPr>
          <w:b/>
          <w:bCs/>
          <w:i/>
          <w:iCs/>
        </w:rPr>
        <w:t xml:space="preserve"> pour les délégations nationales et internationales participantes </w:t>
      </w:r>
      <w:r w:rsidR="00DF049D" w:rsidRPr="00B32FBB">
        <w:rPr>
          <w:b/>
          <w:bCs/>
          <w:i/>
          <w:iCs/>
        </w:rPr>
        <w:t>au 4ème Forum « Entrepreneuriat Vert</w:t>
      </w:r>
      <w:r w:rsidR="006830C7" w:rsidRPr="00B32FBB">
        <w:rPr>
          <w:b/>
          <w:bCs/>
          <w:i/>
          <w:iCs/>
        </w:rPr>
        <w:t xml:space="preserve"> et la 8ème Edition des Trophées « Initiatives Climat</w:t>
      </w:r>
      <w:r w:rsidR="00DF049D" w:rsidRPr="00B32FBB">
        <w:rPr>
          <w:b/>
          <w:bCs/>
          <w:i/>
          <w:iCs/>
        </w:rPr>
        <w:t xml:space="preserve"> en Afrique </w:t>
      </w:r>
      <w:r w:rsidR="004B214F" w:rsidRPr="00B32FBB">
        <w:rPr>
          <w:b/>
          <w:bCs/>
          <w:i/>
          <w:iCs/>
        </w:rPr>
        <w:t>F</w:t>
      </w:r>
      <w:r w:rsidR="00DF049D" w:rsidRPr="00B32FBB">
        <w:rPr>
          <w:b/>
          <w:bCs/>
          <w:i/>
          <w:iCs/>
        </w:rPr>
        <w:t xml:space="preserve">rancophone » </w:t>
      </w:r>
      <w:r w:rsidR="004B214F" w:rsidRPr="00B32FBB">
        <w:rPr>
          <w:b/>
          <w:bCs/>
          <w:i/>
          <w:iCs/>
        </w:rPr>
        <w:t>(</w:t>
      </w:r>
      <w:r w:rsidR="00100C36" w:rsidRPr="00B32FBB">
        <w:rPr>
          <w:b/>
          <w:bCs/>
          <w:i/>
          <w:iCs/>
        </w:rPr>
        <w:t>ICAF</w:t>
      </w:r>
      <w:r w:rsidR="004B214F" w:rsidRPr="00B32FBB">
        <w:rPr>
          <w:b/>
          <w:bCs/>
          <w:i/>
          <w:iCs/>
        </w:rPr>
        <w:t>)</w:t>
      </w:r>
      <w:r w:rsidRPr="00B32FBB">
        <w:rPr>
          <w:b/>
          <w:bCs/>
          <w:i/>
          <w:iCs/>
        </w:rPr>
        <w:t>.</w:t>
      </w:r>
      <w:r w:rsidR="009B61E3" w:rsidRPr="00B32FBB">
        <w:rPr>
          <w:b/>
          <w:bCs/>
          <w:i/>
          <w:iCs/>
        </w:rPr>
        <w:t xml:space="preserve"> </w:t>
      </w:r>
    </w:p>
    <w:p w14:paraId="644D8721" w14:textId="2D392FA4" w:rsidR="00864C6A" w:rsidRPr="00B32FBB" w:rsidRDefault="00864C6A" w:rsidP="003D705C">
      <w:pPr>
        <w:jc w:val="both"/>
        <w:rPr>
          <w:b/>
          <w:bCs/>
          <w:i/>
          <w:iCs/>
        </w:rPr>
      </w:pPr>
      <w:r w:rsidRPr="00B32FBB">
        <w:rPr>
          <w:b/>
          <w:bCs/>
          <w:i/>
          <w:iCs/>
        </w:rPr>
        <w:t>IFRANE du 1</w:t>
      </w:r>
      <w:r w:rsidR="00166D6A" w:rsidRPr="00B32FBB">
        <w:rPr>
          <w:b/>
          <w:bCs/>
          <w:i/>
          <w:iCs/>
        </w:rPr>
        <w:t>3</w:t>
      </w:r>
      <w:r w:rsidRPr="00B32FBB">
        <w:rPr>
          <w:b/>
          <w:bCs/>
          <w:i/>
          <w:iCs/>
        </w:rPr>
        <w:t xml:space="preserve"> au 19 juin 2026</w:t>
      </w:r>
    </w:p>
    <w:p w14:paraId="0B8A8B11" w14:textId="77777777" w:rsidR="00E027DD" w:rsidRPr="00E06F25" w:rsidRDefault="00E027DD" w:rsidP="00FF50A3">
      <w:pPr>
        <w:jc w:val="both"/>
      </w:pPr>
    </w:p>
    <w:p w14:paraId="58AD1A7B" w14:textId="5498E6E0" w:rsidR="00137CEC" w:rsidRPr="00137CEC" w:rsidRDefault="00E06F25" w:rsidP="003D705C">
      <w:pPr>
        <w:jc w:val="both"/>
      </w:pPr>
      <w:r w:rsidRPr="00E06F25">
        <w:t>Dans le cadre du </w:t>
      </w:r>
      <w:r w:rsidRPr="00E06F25">
        <w:rPr>
          <w:b/>
          <w:bCs/>
        </w:rPr>
        <w:t>Projet Coopération SUD SUD</w:t>
      </w:r>
      <w:r w:rsidRPr="00E06F25">
        <w:t xml:space="preserve">, mené par le Département du Développement Durable en partenariat avec le PNUD, nous </w:t>
      </w:r>
      <w:r w:rsidR="00570917">
        <w:t xml:space="preserve">contribution à </w:t>
      </w:r>
      <w:r w:rsidRPr="00E06F25">
        <w:t xml:space="preserve">l'organisation </w:t>
      </w:r>
      <w:r w:rsidR="006629D9">
        <w:t>de l’événement cité en objet.</w:t>
      </w:r>
    </w:p>
    <w:p w14:paraId="0B2B93BC" w14:textId="116FFE53" w:rsidR="006629D9" w:rsidRDefault="006629D9" w:rsidP="003D705C">
      <w:pPr>
        <w:jc w:val="both"/>
      </w:pPr>
      <w:r w:rsidRPr="00E06F25">
        <w:t xml:space="preserve">À cet effet, nous souhaitons consulter les agences de voyage pour la prise en charge des prestations </w:t>
      </w:r>
      <w:r w:rsidR="00A90BFA">
        <w:t>d’achat des billets d’avion</w:t>
      </w:r>
      <w:r>
        <w:t xml:space="preserve"> </w:t>
      </w:r>
      <w:r w:rsidR="00A90BFA">
        <w:t>pour 29</w:t>
      </w:r>
      <w:r w:rsidR="00903C69" w:rsidRPr="00E06F25">
        <w:rPr>
          <w:b/>
          <w:bCs/>
        </w:rPr>
        <w:t xml:space="preserve"> </w:t>
      </w:r>
      <w:r w:rsidR="00903C69" w:rsidRPr="00FF50A3">
        <w:rPr>
          <w:b/>
          <w:bCs/>
        </w:rPr>
        <w:t xml:space="preserve">participants provenant de différents pays </w:t>
      </w:r>
      <w:r w:rsidR="00C826DC" w:rsidRPr="00FF50A3">
        <w:rPr>
          <w:b/>
          <w:bCs/>
        </w:rPr>
        <w:t>d’Afrique</w:t>
      </w:r>
      <w:r w:rsidR="00A90BFA" w:rsidRPr="00FF50A3">
        <w:rPr>
          <w:b/>
          <w:bCs/>
        </w:rPr>
        <w:t xml:space="preserve"> (</w:t>
      </w:r>
      <w:r w:rsidR="00A90BFA" w:rsidRPr="00FF50A3">
        <w:rPr>
          <w:rFonts w:ascii="Arial" w:hAnsi="Arial" w:cs="Arial"/>
        </w:rPr>
        <w:t>Bénin, Burkina Faso, Cameroun, Congo, Côte d’Ivoire, Guinée, Mali, Niger, Sénégal, Mauritanie, Togo)</w:t>
      </w:r>
      <w:r w:rsidR="00C826DC" w:rsidRPr="00FF50A3">
        <w:rPr>
          <w:b/>
          <w:bCs/>
        </w:rPr>
        <w:t xml:space="preserve"> et</w:t>
      </w:r>
      <w:r w:rsidR="00F256F3" w:rsidRPr="00FF50A3">
        <w:rPr>
          <w:b/>
          <w:bCs/>
        </w:rPr>
        <w:t xml:space="preserve"> l’organisation </w:t>
      </w:r>
      <w:r w:rsidR="00F256F3">
        <w:rPr>
          <w:b/>
          <w:bCs/>
        </w:rPr>
        <w:t xml:space="preserve">et la prise en charge du </w:t>
      </w:r>
      <w:r w:rsidR="00953C78">
        <w:rPr>
          <w:b/>
          <w:bCs/>
        </w:rPr>
        <w:t xml:space="preserve">transfert de </w:t>
      </w:r>
      <w:r w:rsidR="0005652C">
        <w:rPr>
          <w:b/>
          <w:bCs/>
        </w:rPr>
        <w:t>3</w:t>
      </w:r>
      <w:r w:rsidR="00953C78">
        <w:rPr>
          <w:b/>
          <w:bCs/>
        </w:rPr>
        <w:t>9 participants</w:t>
      </w:r>
      <w:r w:rsidR="004E023C">
        <w:rPr>
          <w:b/>
          <w:bCs/>
        </w:rPr>
        <w:t xml:space="preserve"> de </w:t>
      </w:r>
      <w:r w:rsidR="00F45AB8">
        <w:rPr>
          <w:b/>
          <w:bCs/>
        </w:rPr>
        <w:t>l’</w:t>
      </w:r>
      <w:r w:rsidR="009865D3">
        <w:rPr>
          <w:b/>
          <w:bCs/>
        </w:rPr>
        <w:t>A</w:t>
      </w:r>
      <w:r w:rsidR="004E023C">
        <w:rPr>
          <w:b/>
          <w:bCs/>
        </w:rPr>
        <w:t xml:space="preserve">éroport Med V </w:t>
      </w:r>
      <w:r w:rsidR="00BB1B79">
        <w:rPr>
          <w:b/>
          <w:bCs/>
        </w:rPr>
        <w:t>et de Rabat vers la ville d’Ifrane lieu d</w:t>
      </w:r>
      <w:r w:rsidR="003A435F">
        <w:rPr>
          <w:b/>
          <w:bCs/>
        </w:rPr>
        <w:t xml:space="preserve">udit </w:t>
      </w:r>
      <w:r w:rsidR="009865D3">
        <w:rPr>
          <w:b/>
          <w:bCs/>
        </w:rPr>
        <w:t>évènement</w:t>
      </w:r>
      <w:r w:rsidRPr="00E06F25">
        <w:t>.</w:t>
      </w:r>
    </w:p>
    <w:p w14:paraId="3248C4BF" w14:textId="77777777" w:rsidR="00137CEC" w:rsidRDefault="00137CEC" w:rsidP="003D705C">
      <w:pPr>
        <w:jc w:val="both"/>
      </w:pPr>
    </w:p>
    <w:p w14:paraId="528A37D8" w14:textId="1EA84F71" w:rsidR="00E06F25" w:rsidRPr="00A646DD" w:rsidRDefault="00E06F25" w:rsidP="00C1749E">
      <w:pPr>
        <w:pStyle w:val="Paragraphedeliste"/>
        <w:numPr>
          <w:ilvl w:val="0"/>
          <w:numId w:val="5"/>
        </w:numPr>
        <w:jc w:val="both"/>
        <w:rPr>
          <w:b/>
          <w:bCs/>
          <w:color w:val="0F4761" w:themeColor="accent1" w:themeShade="BF"/>
          <w:sz w:val="24"/>
          <w:szCs w:val="24"/>
          <w:u w:val="single"/>
        </w:rPr>
      </w:pPr>
      <w:r w:rsidRPr="00A646DD">
        <w:rPr>
          <w:b/>
          <w:bCs/>
          <w:color w:val="0F4761" w:themeColor="accent1" w:themeShade="BF"/>
          <w:sz w:val="24"/>
          <w:szCs w:val="24"/>
          <w:u w:val="single"/>
        </w:rPr>
        <w:t>Calendrier des vols</w:t>
      </w:r>
    </w:p>
    <w:p w14:paraId="1B8D3269" w14:textId="77777777" w:rsidR="00E06F25" w:rsidRPr="00E06F25" w:rsidRDefault="00E06F25" w:rsidP="00C1749E">
      <w:pPr>
        <w:jc w:val="both"/>
      </w:pPr>
      <w:r w:rsidRPr="00E06F25">
        <w:t>Les réservations devront respecter le calendrier suivant :</w:t>
      </w:r>
    </w:p>
    <w:p w14:paraId="12D3B0ED" w14:textId="4B4E445B" w:rsidR="00E06F25" w:rsidRPr="00E06F25" w:rsidRDefault="00E06F25" w:rsidP="00C1749E">
      <w:pPr>
        <w:numPr>
          <w:ilvl w:val="0"/>
          <w:numId w:val="1"/>
        </w:numPr>
        <w:jc w:val="both"/>
      </w:pPr>
      <w:r w:rsidRPr="00E06F25">
        <w:rPr>
          <w:b/>
          <w:bCs/>
        </w:rPr>
        <w:t>Date d'arrivée à l'Aéroport Mohammed V de Casablanca (CMN)</w:t>
      </w:r>
      <w:r w:rsidR="006527BD">
        <w:rPr>
          <w:b/>
          <w:bCs/>
        </w:rPr>
        <w:t xml:space="preserve"> à partir du </w:t>
      </w:r>
      <w:r w:rsidRPr="00E06F25">
        <w:rPr>
          <w:b/>
          <w:bCs/>
        </w:rPr>
        <w:t>1</w:t>
      </w:r>
      <w:r w:rsidR="00166D6A">
        <w:rPr>
          <w:b/>
          <w:bCs/>
        </w:rPr>
        <w:t>3</w:t>
      </w:r>
      <w:r w:rsidRPr="00E06F25">
        <w:rPr>
          <w:b/>
          <w:bCs/>
        </w:rPr>
        <w:t xml:space="preserve"> juin 2026</w:t>
      </w:r>
      <w:r w:rsidR="00B62443">
        <w:rPr>
          <w:b/>
          <w:bCs/>
        </w:rPr>
        <w:t>.</w:t>
      </w:r>
    </w:p>
    <w:p w14:paraId="5E373236" w14:textId="18483B53" w:rsidR="00E06F25" w:rsidRPr="002460A8" w:rsidRDefault="00E06F25" w:rsidP="00C1749E">
      <w:pPr>
        <w:numPr>
          <w:ilvl w:val="0"/>
          <w:numId w:val="1"/>
        </w:numPr>
        <w:jc w:val="both"/>
      </w:pPr>
      <w:r w:rsidRPr="00E06F25">
        <w:rPr>
          <w:b/>
          <w:bCs/>
        </w:rPr>
        <w:t>Date de départ de l'Aéroport Mohammed V de Casablanca (</w:t>
      </w:r>
      <w:r w:rsidRPr="00B62443">
        <w:rPr>
          <w:b/>
          <w:bCs/>
        </w:rPr>
        <w:t>CMN) :</w:t>
      </w:r>
      <w:r w:rsidR="00B62443" w:rsidRPr="00B62443">
        <w:rPr>
          <w:b/>
          <w:bCs/>
        </w:rPr>
        <w:t xml:space="preserve"> à partir du</w:t>
      </w:r>
      <w:r w:rsidR="00B62443">
        <w:t xml:space="preserve"> </w:t>
      </w:r>
      <w:r w:rsidRPr="00E06F25">
        <w:rPr>
          <w:b/>
          <w:bCs/>
        </w:rPr>
        <w:t>19 juin 2026</w:t>
      </w:r>
    </w:p>
    <w:p w14:paraId="49E8CE88" w14:textId="4C564B96" w:rsidR="002460A8" w:rsidRPr="00A646DD" w:rsidRDefault="00D5490C" w:rsidP="00C1749E">
      <w:pPr>
        <w:pStyle w:val="Paragraphedeliste"/>
        <w:numPr>
          <w:ilvl w:val="0"/>
          <w:numId w:val="5"/>
        </w:numPr>
        <w:jc w:val="both"/>
        <w:rPr>
          <w:b/>
          <w:bCs/>
          <w:color w:val="0F4761" w:themeColor="accent1" w:themeShade="BF"/>
          <w:sz w:val="24"/>
          <w:szCs w:val="24"/>
          <w:u w:val="single"/>
        </w:rPr>
      </w:pPr>
      <w:r w:rsidRPr="00A646DD">
        <w:rPr>
          <w:b/>
          <w:bCs/>
          <w:color w:val="0F4761" w:themeColor="accent1" w:themeShade="BF"/>
          <w:sz w:val="24"/>
          <w:szCs w:val="24"/>
          <w:u w:val="single"/>
        </w:rPr>
        <w:t xml:space="preserve">Calendrier du transfert terrestre : </w:t>
      </w:r>
    </w:p>
    <w:p w14:paraId="51B49C76" w14:textId="77777777" w:rsidR="00A646DD" w:rsidRPr="00286616" w:rsidRDefault="00A646DD" w:rsidP="00C1749E">
      <w:pPr>
        <w:pStyle w:val="Paragraphedeliste"/>
        <w:jc w:val="both"/>
        <w:rPr>
          <w:b/>
          <w:bCs/>
          <w:u w:val="single"/>
        </w:rPr>
      </w:pPr>
    </w:p>
    <w:p w14:paraId="7EC4AFD0" w14:textId="3DD292B2" w:rsidR="002460A8" w:rsidRDefault="009940A1" w:rsidP="00C1749E">
      <w:pPr>
        <w:pStyle w:val="Paragraphedeliste"/>
        <w:numPr>
          <w:ilvl w:val="0"/>
          <w:numId w:val="4"/>
        </w:numPr>
        <w:jc w:val="both"/>
        <w:rPr>
          <w:b/>
          <w:bCs/>
        </w:rPr>
      </w:pPr>
      <w:r>
        <w:rPr>
          <w:b/>
          <w:bCs/>
        </w:rPr>
        <w:t xml:space="preserve">Pour les délégations provenant </w:t>
      </w:r>
      <w:r w:rsidR="003D705C">
        <w:rPr>
          <w:b/>
          <w:bCs/>
        </w:rPr>
        <w:t>des pays sus-</w:t>
      </w:r>
      <w:r w:rsidR="00310A13">
        <w:rPr>
          <w:b/>
          <w:bCs/>
        </w:rPr>
        <w:t>mentionnés</w:t>
      </w:r>
      <w:r w:rsidR="00BA74CE">
        <w:rPr>
          <w:b/>
          <w:bCs/>
        </w:rPr>
        <w:t>,</w:t>
      </w:r>
      <w:r>
        <w:rPr>
          <w:b/>
          <w:bCs/>
        </w:rPr>
        <w:t xml:space="preserve"> le transfert </w:t>
      </w:r>
      <w:r w:rsidR="000D5BCF">
        <w:rPr>
          <w:b/>
          <w:bCs/>
        </w:rPr>
        <w:t xml:space="preserve">de </w:t>
      </w:r>
      <w:r w:rsidR="000D5BCF" w:rsidRPr="00E06F25">
        <w:rPr>
          <w:b/>
          <w:bCs/>
        </w:rPr>
        <w:t>l'Aéroport Mohammed V de Casablanca</w:t>
      </w:r>
      <w:r w:rsidR="000D5BCF">
        <w:rPr>
          <w:b/>
          <w:bCs/>
        </w:rPr>
        <w:t xml:space="preserve"> </w:t>
      </w:r>
      <w:r w:rsidR="00784876">
        <w:rPr>
          <w:b/>
          <w:bCs/>
        </w:rPr>
        <w:t xml:space="preserve">selon les arrivées </w:t>
      </w:r>
      <w:r w:rsidR="000D5BCF">
        <w:rPr>
          <w:b/>
          <w:bCs/>
        </w:rPr>
        <w:t xml:space="preserve">vers la ville d’Ifrane se fera </w:t>
      </w:r>
      <w:r w:rsidR="00247857">
        <w:rPr>
          <w:b/>
          <w:bCs/>
        </w:rPr>
        <w:t>à la date des arrivées</w:t>
      </w:r>
      <w:r w:rsidR="00007B58">
        <w:rPr>
          <w:b/>
          <w:bCs/>
        </w:rPr>
        <w:t xml:space="preserve"> à partir du </w:t>
      </w:r>
      <w:r w:rsidR="00247857" w:rsidRPr="00E06F25">
        <w:rPr>
          <w:b/>
          <w:bCs/>
        </w:rPr>
        <w:t>1</w:t>
      </w:r>
      <w:r w:rsidR="006527BD">
        <w:rPr>
          <w:b/>
          <w:bCs/>
        </w:rPr>
        <w:t>3</w:t>
      </w:r>
      <w:r w:rsidR="00247857" w:rsidRPr="00E06F25">
        <w:rPr>
          <w:b/>
          <w:bCs/>
        </w:rPr>
        <w:t xml:space="preserve"> juin 2026</w:t>
      </w:r>
      <w:r w:rsidR="00247857">
        <w:rPr>
          <w:b/>
          <w:bCs/>
        </w:rPr>
        <w:t> ;</w:t>
      </w:r>
      <w:r w:rsidR="00AB46BC">
        <w:rPr>
          <w:b/>
          <w:bCs/>
        </w:rPr>
        <w:t xml:space="preserve"> (29 participants) Et le retour de Ifrane </w:t>
      </w:r>
      <w:r w:rsidR="006D3C75">
        <w:rPr>
          <w:b/>
          <w:bCs/>
        </w:rPr>
        <w:t xml:space="preserve">vers </w:t>
      </w:r>
      <w:r w:rsidR="006D3C75" w:rsidRPr="00E06F25">
        <w:rPr>
          <w:b/>
          <w:bCs/>
        </w:rPr>
        <w:t xml:space="preserve">l'Aéroport Mohammed V de </w:t>
      </w:r>
      <w:r w:rsidR="00BA74CE" w:rsidRPr="00E06F25">
        <w:rPr>
          <w:b/>
          <w:bCs/>
        </w:rPr>
        <w:t xml:space="preserve">Casablanca </w:t>
      </w:r>
      <w:r w:rsidR="00BA74CE">
        <w:rPr>
          <w:b/>
          <w:bCs/>
        </w:rPr>
        <w:t>se</w:t>
      </w:r>
      <w:r w:rsidR="006D3C75">
        <w:rPr>
          <w:b/>
          <w:bCs/>
        </w:rPr>
        <w:t xml:space="preserve"> fera</w:t>
      </w:r>
      <w:r w:rsidR="003D705C">
        <w:rPr>
          <w:b/>
          <w:bCs/>
        </w:rPr>
        <w:t xml:space="preserve"> à partir du </w:t>
      </w:r>
      <w:r w:rsidR="006D3C75">
        <w:rPr>
          <w:b/>
          <w:bCs/>
        </w:rPr>
        <w:t xml:space="preserve"> </w:t>
      </w:r>
      <w:r w:rsidR="006D3C75" w:rsidRPr="00E06F25">
        <w:rPr>
          <w:b/>
          <w:bCs/>
        </w:rPr>
        <w:t>19 juin 2026</w:t>
      </w:r>
      <w:r w:rsidR="007A60EF">
        <w:rPr>
          <w:b/>
          <w:bCs/>
        </w:rPr>
        <w:t> ;</w:t>
      </w:r>
    </w:p>
    <w:p w14:paraId="23C5B9F0" w14:textId="3B16D848" w:rsidR="00D83462" w:rsidRDefault="00247857" w:rsidP="00C1749E">
      <w:pPr>
        <w:pStyle w:val="Paragraphedeliste"/>
        <w:numPr>
          <w:ilvl w:val="0"/>
          <w:numId w:val="4"/>
        </w:numPr>
        <w:jc w:val="both"/>
        <w:rPr>
          <w:b/>
          <w:bCs/>
        </w:rPr>
        <w:sectPr w:rsidR="00D83462">
          <w:headerReference w:type="default" r:id="rId7"/>
          <w:pgSz w:w="11906" w:h="16838"/>
          <w:pgMar w:top="1417" w:right="1417" w:bottom="1417" w:left="1417" w:header="708" w:footer="708" w:gutter="0"/>
          <w:cols w:space="708"/>
          <w:docGrid w:linePitch="360"/>
        </w:sectPr>
      </w:pPr>
      <w:r>
        <w:rPr>
          <w:b/>
          <w:bCs/>
        </w:rPr>
        <w:t xml:space="preserve">Pour la délégation marocaine </w:t>
      </w:r>
      <w:r w:rsidR="00AB46BC">
        <w:rPr>
          <w:b/>
          <w:bCs/>
        </w:rPr>
        <w:t xml:space="preserve">qui part de Rabat vers Ifrane (10 personnes), se </w:t>
      </w:r>
      <w:r w:rsidR="00007B58">
        <w:rPr>
          <w:b/>
          <w:bCs/>
        </w:rPr>
        <w:t xml:space="preserve">fera le </w:t>
      </w:r>
      <w:r w:rsidR="0051112E">
        <w:rPr>
          <w:b/>
          <w:bCs/>
        </w:rPr>
        <w:t>14 Juin 2026</w:t>
      </w:r>
      <w:r w:rsidR="003D705C">
        <w:rPr>
          <w:b/>
          <w:bCs/>
        </w:rPr>
        <w:t xml:space="preserve"> et le retour à partir du 18 juin 2026</w:t>
      </w:r>
      <w:r w:rsidR="0051112E">
        <w:rPr>
          <w:b/>
          <w:bCs/>
        </w:rPr>
        <w:t>.</w:t>
      </w:r>
    </w:p>
    <w:p w14:paraId="5863406D" w14:textId="77777777" w:rsidR="002460A8" w:rsidRPr="00E06F25" w:rsidRDefault="002460A8" w:rsidP="002460A8"/>
    <w:p w14:paraId="068E31B7" w14:textId="451612DA" w:rsidR="00E06F25" w:rsidRPr="00A646DD" w:rsidRDefault="00E06F25" w:rsidP="00A646DD">
      <w:pPr>
        <w:pStyle w:val="Paragraphedeliste"/>
        <w:numPr>
          <w:ilvl w:val="0"/>
          <w:numId w:val="5"/>
        </w:numPr>
        <w:rPr>
          <w:b/>
          <w:bCs/>
          <w:color w:val="0F4761" w:themeColor="accent1" w:themeShade="BF"/>
          <w:sz w:val="24"/>
          <w:szCs w:val="24"/>
          <w:u w:val="single"/>
        </w:rPr>
      </w:pPr>
      <w:r w:rsidRPr="00A646DD">
        <w:rPr>
          <w:b/>
          <w:bCs/>
          <w:color w:val="0F4761" w:themeColor="accent1" w:themeShade="BF"/>
          <w:sz w:val="24"/>
          <w:szCs w:val="24"/>
          <w:u w:val="single"/>
        </w:rPr>
        <w:t>Consistance de la prestation</w:t>
      </w:r>
    </w:p>
    <w:p w14:paraId="2428AFE3" w14:textId="77777777" w:rsidR="00115C1F" w:rsidRDefault="00115C1F" w:rsidP="00A3293F">
      <w:pPr>
        <w:pStyle w:val="Paragraphedeliste"/>
        <w:ind w:left="644"/>
      </w:pPr>
    </w:p>
    <w:p w14:paraId="1815E2C5" w14:textId="3D0524F9" w:rsidR="00E06F25" w:rsidRPr="00E06F25" w:rsidRDefault="00E06F25" w:rsidP="00DB5EB0">
      <w:pPr>
        <w:jc w:val="both"/>
      </w:pPr>
      <w:r w:rsidRPr="00E06F25">
        <w:t>Votre devis devra être détaillé, libellé en Dirhams Marocains (MAD) et faire apparaître distinctement les prix unitaires et totaux pour les lots suivants :</w:t>
      </w:r>
    </w:p>
    <w:tbl>
      <w:tblPr>
        <w:tblStyle w:val="Grilledutableau"/>
        <w:tblW w:w="9634" w:type="dxa"/>
        <w:tblLook w:val="04A0" w:firstRow="1" w:lastRow="0" w:firstColumn="1" w:lastColumn="0" w:noHBand="0" w:noVBand="1"/>
      </w:tblPr>
      <w:tblGrid>
        <w:gridCol w:w="698"/>
        <w:gridCol w:w="4586"/>
        <w:gridCol w:w="756"/>
        <w:gridCol w:w="579"/>
        <w:gridCol w:w="1470"/>
        <w:gridCol w:w="1545"/>
      </w:tblGrid>
      <w:tr w:rsidR="00E06F25" w:rsidRPr="00E06F25" w14:paraId="5D4EC4DA" w14:textId="77777777" w:rsidTr="00FF3018">
        <w:tc>
          <w:tcPr>
            <w:tcW w:w="0" w:type="auto"/>
            <w:hideMark/>
          </w:tcPr>
          <w:p w14:paraId="1AA95644" w14:textId="77777777" w:rsidR="00E06F25" w:rsidRPr="00E06F25" w:rsidRDefault="00E06F25" w:rsidP="00E06F25">
            <w:pPr>
              <w:spacing w:after="160" w:line="259" w:lineRule="auto"/>
              <w:rPr>
                <w:b/>
                <w:bCs/>
              </w:rPr>
            </w:pPr>
            <w:r w:rsidRPr="00E06F25">
              <w:rPr>
                <w:b/>
                <w:bCs/>
              </w:rPr>
              <w:t>N°</w:t>
            </w:r>
          </w:p>
        </w:tc>
        <w:tc>
          <w:tcPr>
            <w:tcW w:w="0" w:type="auto"/>
            <w:hideMark/>
          </w:tcPr>
          <w:p w14:paraId="6D5F391B" w14:textId="77777777" w:rsidR="00E06F25" w:rsidRPr="00E06F25" w:rsidRDefault="00E06F25" w:rsidP="00E06F25">
            <w:pPr>
              <w:spacing w:after="160" w:line="259" w:lineRule="auto"/>
              <w:rPr>
                <w:b/>
                <w:bCs/>
              </w:rPr>
            </w:pPr>
            <w:r w:rsidRPr="00E06F25">
              <w:rPr>
                <w:b/>
                <w:bCs/>
              </w:rPr>
              <w:t>Désignation de la prestation</w:t>
            </w:r>
          </w:p>
        </w:tc>
        <w:tc>
          <w:tcPr>
            <w:tcW w:w="0" w:type="auto"/>
            <w:hideMark/>
          </w:tcPr>
          <w:p w14:paraId="791EA8CE" w14:textId="77777777" w:rsidR="00E06F25" w:rsidRPr="00E06F25" w:rsidRDefault="00E06F25" w:rsidP="00E06F25">
            <w:pPr>
              <w:spacing w:after="160" w:line="259" w:lineRule="auto"/>
              <w:rPr>
                <w:b/>
                <w:bCs/>
              </w:rPr>
            </w:pPr>
            <w:r w:rsidRPr="00E06F25">
              <w:rPr>
                <w:b/>
                <w:bCs/>
              </w:rPr>
              <w:t>Unité</w:t>
            </w:r>
          </w:p>
        </w:tc>
        <w:tc>
          <w:tcPr>
            <w:tcW w:w="0" w:type="auto"/>
            <w:hideMark/>
          </w:tcPr>
          <w:p w14:paraId="283EEB89" w14:textId="77777777" w:rsidR="00E06F25" w:rsidRPr="00E06F25" w:rsidRDefault="00E06F25" w:rsidP="00E06F25">
            <w:pPr>
              <w:spacing w:after="160" w:line="259" w:lineRule="auto"/>
              <w:rPr>
                <w:b/>
                <w:bCs/>
              </w:rPr>
            </w:pPr>
            <w:r w:rsidRPr="00E06F25">
              <w:rPr>
                <w:b/>
                <w:bCs/>
              </w:rPr>
              <w:t>Qté</w:t>
            </w:r>
          </w:p>
        </w:tc>
        <w:tc>
          <w:tcPr>
            <w:tcW w:w="0" w:type="auto"/>
            <w:hideMark/>
          </w:tcPr>
          <w:p w14:paraId="10DEB4A0" w14:textId="77777777" w:rsidR="00E06F25" w:rsidRPr="00E06F25" w:rsidRDefault="00E06F25" w:rsidP="00E06F25">
            <w:pPr>
              <w:spacing w:after="160" w:line="259" w:lineRule="auto"/>
              <w:rPr>
                <w:b/>
                <w:bCs/>
              </w:rPr>
            </w:pPr>
            <w:r w:rsidRPr="00E06F25">
              <w:rPr>
                <w:b/>
                <w:bCs/>
              </w:rPr>
              <w:t>Prix unitaire HT</w:t>
            </w:r>
          </w:p>
        </w:tc>
        <w:tc>
          <w:tcPr>
            <w:tcW w:w="1545" w:type="dxa"/>
            <w:hideMark/>
          </w:tcPr>
          <w:p w14:paraId="4AC40709" w14:textId="77777777" w:rsidR="00E06F25" w:rsidRPr="00E06F25" w:rsidRDefault="00E06F25" w:rsidP="00E06F25">
            <w:pPr>
              <w:spacing w:after="160" w:line="259" w:lineRule="auto"/>
              <w:rPr>
                <w:b/>
                <w:bCs/>
              </w:rPr>
            </w:pPr>
            <w:r w:rsidRPr="00E06F25">
              <w:rPr>
                <w:b/>
                <w:bCs/>
              </w:rPr>
              <w:t>Prix total HT</w:t>
            </w:r>
          </w:p>
        </w:tc>
      </w:tr>
      <w:tr w:rsidR="00C375D3" w:rsidRPr="00E06F25" w14:paraId="3B9334C8" w14:textId="77777777" w:rsidTr="00FF3018">
        <w:tc>
          <w:tcPr>
            <w:tcW w:w="698" w:type="dxa"/>
            <w:shd w:val="clear" w:color="auto" w:fill="DAE9F7" w:themeFill="text2" w:themeFillTint="1A"/>
            <w:hideMark/>
          </w:tcPr>
          <w:p w14:paraId="31E2BE35" w14:textId="77777777" w:rsidR="00C375D3" w:rsidRPr="00E06F25" w:rsidRDefault="00C375D3" w:rsidP="00E06F25">
            <w:pPr>
              <w:spacing w:after="160" w:line="259" w:lineRule="auto"/>
            </w:pPr>
            <w:r w:rsidRPr="00E06F25">
              <w:rPr>
                <w:b/>
                <w:bCs/>
              </w:rPr>
              <w:t>Lot 1</w:t>
            </w:r>
          </w:p>
        </w:tc>
        <w:tc>
          <w:tcPr>
            <w:tcW w:w="8936" w:type="dxa"/>
            <w:gridSpan w:val="5"/>
            <w:shd w:val="clear" w:color="auto" w:fill="DAE9F7" w:themeFill="text2" w:themeFillTint="1A"/>
            <w:hideMark/>
          </w:tcPr>
          <w:p w14:paraId="1CD1E6E2" w14:textId="6A82A085" w:rsidR="00C375D3" w:rsidRPr="00E06F25" w:rsidRDefault="00C375D3" w:rsidP="00E06F25">
            <w:pPr>
              <w:spacing w:after="160" w:line="259" w:lineRule="auto"/>
            </w:pPr>
            <w:r w:rsidRPr="00E06F25">
              <w:rPr>
                <w:b/>
                <w:bCs/>
              </w:rPr>
              <w:t>Billets d'avion Aller-Retour (Classe économique)</w:t>
            </w:r>
          </w:p>
        </w:tc>
      </w:tr>
      <w:tr w:rsidR="00E06F25" w:rsidRPr="00E06F25" w14:paraId="1C1499CA" w14:textId="77777777" w:rsidTr="00FF3018">
        <w:tc>
          <w:tcPr>
            <w:tcW w:w="0" w:type="auto"/>
            <w:hideMark/>
          </w:tcPr>
          <w:p w14:paraId="195CBDD7" w14:textId="77777777" w:rsidR="00E06F25" w:rsidRPr="00E06F25" w:rsidRDefault="00E06F25" w:rsidP="00E06F25">
            <w:pPr>
              <w:spacing w:after="160" w:line="259" w:lineRule="auto"/>
            </w:pPr>
            <w:r w:rsidRPr="00E06F25">
              <w:t>1.1</w:t>
            </w:r>
          </w:p>
        </w:tc>
        <w:tc>
          <w:tcPr>
            <w:tcW w:w="0" w:type="auto"/>
            <w:hideMark/>
          </w:tcPr>
          <w:p w14:paraId="15EBAB23" w14:textId="77777777" w:rsidR="00E06F25" w:rsidRPr="00E06F25" w:rsidRDefault="00E06F25" w:rsidP="00E06F25">
            <w:pPr>
              <w:spacing w:after="160" w:line="259" w:lineRule="auto"/>
            </w:pPr>
            <w:r w:rsidRPr="00E06F25">
              <w:t>Billet A/R : </w:t>
            </w:r>
            <w:r w:rsidRPr="00E06F25">
              <w:rPr>
                <w:b/>
                <w:bCs/>
              </w:rPr>
              <w:t>Cotonou (Bénin)</w:t>
            </w:r>
            <w:r w:rsidRPr="00E06F25">
              <w:t> -&gt; Casablanca (CMN)</w:t>
            </w:r>
          </w:p>
        </w:tc>
        <w:tc>
          <w:tcPr>
            <w:tcW w:w="0" w:type="auto"/>
            <w:hideMark/>
          </w:tcPr>
          <w:p w14:paraId="0D1122E1" w14:textId="77777777" w:rsidR="00E06F25" w:rsidRPr="00E06F25" w:rsidRDefault="00E06F25" w:rsidP="00E06F25">
            <w:pPr>
              <w:spacing w:after="160" w:line="259" w:lineRule="auto"/>
            </w:pPr>
            <w:r w:rsidRPr="00E06F25">
              <w:t>Billet</w:t>
            </w:r>
          </w:p>
        </w:tc>
        <w:tc>
          <w:tcPr>
            <w:tcW w:w="0" w:type="auto"/>
            <w:hideMark/>
          </w:tcPr>
          <w:p w14:paraId="6573B7F3" w14:textId="77777777" w:rsidR="00E06F25" w:rsidRPr="00E06F25" w:rsidRDefault="00E06F25" w:rsidP="00E06F25">
            <w:pPr>
              <w:spacing w:after="160" w:line="259" w:lineRule="auto"/>
            </w:pPr>
            <w:r w:rsidRPr="00E06F25">
              <w:t>4</w:t>
            </w:r>
          </w:p>
        </w:tc>
        <w:tc>
          <w:tcPr>
            <w:tcW w:w="0" w:type="auto"/>
            <w:hideMark/>
          </w:tcPr>
          <w:p w14:paraId="2364D78C" w14:textId="77777777" w:rsidR="00E06F25" w:rsidRPr="00E06F25" w:rsidRDefault="00E06F25" w:rsidP="00E06F25">
            <w:pPr>
              <w:spacing w:after="160" w:line="259" w:lineRule="auto"/>
            </w:pPr>
          </w:p>
        </w:tc>
        <w:tc>
          <w:tcPr>
            <w:tcW w:w="1545" w:type="dxa"/>
            <w:hideMark/>
          </w:tcPr>
          <w:p w14:paraId="6EADC968" w14:textId="77777777" w:rsidR="00E06F25" w:rsidRPr="00E06F25" w:rsidRDefault="00E06F25" w:rsidP="00E06F25">
            <w:pPr>
              <w:spacing w:after="160" w:line="259" w:lineRule="auto"/>
            </w:pPr>
          </w:p>
        </w:tc>
      </w:tr>
      <w:tr w:rsidR="00E06F25" w:rsidRPr="00E06F25" w14:paraId="27917956" w14:textId="77777777" w:rsidTr="00FF3018">
        <w:tc>
          <w:tcPr>
            <w:tcW w:w="0" w:type="auto"/>
            <w:hideMark/>
          </w:tcPr>
          <w:p w14:paraId="5D5C895D" w14:textId="77777777" w:rsidR="00E06F25" w:rsidRPr="00E06F25" w:rsidRDefault="00E06F25" w:rsidP="00E06F25">
            <w:pPr>
              <w:spacing w:after="160" w:line="259" w:lineRule="auto"/>
            </w:pPr>
            <w:r w:rsidRPr="00E06F25">
              <w:t>1.2</w:t>
            </w:r>
          </w:p>
        </w:tc>
        <w:tc>
          <w:tcPr>
            <w:tcW w:w="0" w:type="auto"/>
            <w:hideMark/>
          </w:tcPr>
          <w:p w14:paraId="420E8A5A" w14:textId="77777777" w:rsidR="00E06F25" w:rsidRPr="00E06F25" w:rsidRDefault="00E06F25" w:rsidP="00E06F25">
            <w:pPr>
              <w:spacing w:after="160" w:line="259" w:lineRule="auto"/>
            </w:pPr>
            <w:r w:rsidRPr="00E06F25">
              <w:t>Billet A/R : </w:t>
            </w:r>
            <w:r w:rsidRPr="00E06F25">
              <w:rPr>
                <w:b/>
                <w:bCs/>
              </w:rPr>
              <w:t>Ouagadougou (Burkina Faso)</w:t>
            </w:r>
            <w:r w:rsidRPr="00E06F25">
              <w:t> -&gt; Casablanca (CMN)</w:t>
            </w:r>
          </w:p>
        </w:tc>
        <w:tc>
          <w:tcPr>
            <w:tcW w:w="0" w:type="auto"/>
            <w:hideMark/>
          </w:tcPr>
          <w:p w14:paraId="42DE892B" w14:textId="77777777" w:rsidR="00E06F25" w:rsidRPr="00E06F25" w:rsidRDefault="00E06F25" w:rsidP="00E06F25">
            <w:pPr>
              <w:spacing w:after="160" w:line="259" w:lineRule="auto"/>
            </w:pPr>
            <w:r w:rsidRPr="00E06F25">
              <w:t>Billet</w:t>
            </w:r>
          </w:p>
        </w:tc>
        <w:tc>
          <w:tcPr>
            <w:tcW w:w="0" w:type="auto"/>
            <w:hideMark/>
          </w:tcPr>
          <w:p w14:paraId="6E4114BB" w14:textId="77777777" w:rsidR="00E06F25" w:rsidRPr="00E06F25" w:rsidRDefault="00E06F25" w:rsidP="00E06F25">
            <w:pPr>
              <w:spacing w:after="160" w:line="259" w:lineRule="auto"/>
            </w:pPr>
            <w:r w:rsidRPr="00E06F25">
              <w:t>3</w:t>
            </w:r>
          </w:p>
        </w:tc>
        <w:tc>
          <w:tcPr>
            <w:tcW w:w="0" w:type="auto"/>
            <w:hideMark/>
          </w:tcPr>
          <w:p w14:paraId="51C5292B" w14:textId="77777777" w:rsidR="00E06F25" w:rsidRPr="00E06F25" w:rsidRDefault="00E06F25" w:rsidP="00E06F25">
            <w:pPr>
              <w:spacing w:after="160" w:line="259" w:lineRule="auto"/>
            </w:pPr>
          </w:p>
        </w:tc>
        <w:tc>
          <w:tcPr>
            <w:tcW w:w="1545" w:type="dxa"/>
            <w:hideMark/>
          </w:tcPr>
          <w:p w14:paraId="13C92B5E" w14:textId="77777777" w:rsidR="00E06F25" w:rsidRPr="00E06F25" w:rsidRDefault="00E06F25" w:rsidP="00E06F25">
            <w:pPr>
              <w:spacing w:after="160" w:line="259" w:lineRule="auto"/>
            </w:pPr>
          </w:p>
        </w:tc>
      </w:tr>
      <w:tr w:rsidR="00E06F25" w:rsidRPr="00E06F25" w14:paraId="4E1B1496" w14:textId="77777777" w:rsidTr="00FF3018">
        <w:tc>
          <w:tcPr>
            <w:tcW w:w="0" w:type="auto"/>
            <w:hideMark/>
          </w:tcPr>
          <w:p w14:paraId="12E896F6" w14:textId="77777777" w:rsidR="00E06F25" w:rsidRPr="00E06F25" w:rsidRDefault="00E06F25" w:rsidP="00E06F25">
            <w:pPr>
              <w:spacing w:after="160" w:line="259" w:lineRule="auto"/>
            </w:pPr>
            <w:r w:rsidRPr="00E06F25">
              <w:t>1.3</w:t>
            </w:r>
          </w:p>
        </w:tc>
        <w:tc>
          <w:tcPr>
            <w:tcW w:w="0" w:type="auto"/>
            <w:hideMark/>
          </w:tcPr>
          <w:p w14:paraId="7FF4101D" w14:textId="77777777" w:rsidR="00E06F25" w:rsidRPr="00E06F25" w:rsidRDefault="00E06F25" w:rsidP="00E06F25">
            <w:pPr>
              <w:spacing w:after="160" w:line="259" w:lineRule="auto"/>
            </w:pPr>
            <w:r w:rsidRPr="00E06F25">
              <w:t>Billet A/R : </w:t>
            </w:r>
            <w:r w:rsidRPr="00E06F25">
              <w:rPr>
                <w:b/>
                <w:bCs/>
              </w:rPr>
              <w:t>Yaoundé (Cameroun)</w:t>
            </w:r>
            <w:r w:rsidRPr="00E06F25">
              <w:t> -&gt; Casablanca (CMN)</w:t>
            </w:r>
          </w:p>
        </w:tc>
        <w:tc>
          <w:tcPr>
            <w:tcW w:w="0" w:type="auto"/>
            <w:hideMark/>
          </w:tcPr>
          <w:p w14:paraId="511B23F1" w14:textId="77777777" w:rsidR="00E06F25" w:rsidRPr="00E06F25" w:rsidRDefault="00E06F25" w:rsidP="00E06F25">
            <w:pPr>
              <w:spacing w:after="160" w:line="259" w:lineRule="auto"/>
            </w:pPr>
            <w:r w:rsidRPr="00E06F25">
              <w:t>Billet</w:t>
            </w:r>
          </w:p>
        </w:tc>
        <w:tc>
          <w:tcPr>
            <w:tcW w:w="0" w:type="auto"/>
            <w:hideMark/>
          </w:tcPr>
          <w:p w14:paraId="193EB4B0" w14:textId="77777777" w:rsidR="00E06F25" w:rsidRPr="00E06F25" w:rsidRDefault="00E06F25" w:rsidP="00E06F25">
            <w:pPr>
              <w:spacing w:after="160" w:line="259" w:lineRule="auto"/>
            </w:pPr>
            <w:r w:rsidRPr="00E06F25">
              <w:t>1</w:t>
            </w:r>
          </w:p>
        </w:tc>
        <w:tc>
          <w:tcPr>
            <w:tcW w:w="0" w:type="auto"/>
            <w:hideMark/>
          </w:tcPr>
          <w:p w14:paraId="15A67924" w14:textId="77777777" w:rsidR="00E06F25" w:rsidRPr="00E06F25" w:rsidRDefault="00E06F25" w:rsidP="00E06F25">
            <w:pPr>
              <w:spacing w:after="160" w:line="259" w:lineRule="auto"/>
            </w:pPr>
          </w:p>
        </w:tc>
        <w:tc>
          <w:tcPr>
            <w:tcW w:w="1545" w:type="dxa"/>
            <w:hideMark/>
          </w:tcPr>
          <w:p w14:paraId="2E820C35" w14:textId="77777777" w:rsidR="00E06F25" w:rsidRPr="00E06F25" w:rsidRDefault="00E06F25" w:rsidP="00E06F25">
            <w:pPr>
              <w:spacing w:after="160" w:line="259" w:lineRule="auto"/>
            </w:pPr>
          </w:p>
        </w:tc>
      </w:tr>
      <w:tr w:rsidR="00E06F25" w:rsidRPr="00E06F25" w14:paraId="2BA8F14F" w14:textId="77777777" w:rsidTr="00FF3018">
        <w:tc>
          <w:tcPr>
            <w:tcW w:w="0" w:type="auto"/>
            <w:hideMark/>
          </w:tcPr>
          <w:p w14:paraId="7FF19555" w14:textId="77777777" w:rsidR="00E06F25" w:rsidRPr="00E06F25" w:rsidRDefault="00E06F25" w:rsidP="00E06F25">
            <w:pPr>
              <w:spacing w:after="160" w:line="259" w:lineRule="auto"/>
            </w:pPr>
            <w:r w:rsidRPr="00E06F25">
              <w:t>1.4</w:t>
            </w:r>
          </w:p>
        </w:tc>
        <w:tc>
          <w:tcPr>
            <w:tcW w:w="0" w:type="auto"/>
            <w:hideMark/>
          </w:tcPr>
          <w:p w14:paraId="71FACBB9" w14:textId="77777777" w:rsidR="00E06F25" w:rsidRPr="00E06F25" w:rsidRDefault="00E06F25" w:rsidP="00E06F25">
            <w:pPr>
              <w:spacing w:after="160" w:line="259" w:lineRule="auto"/>
            </w:pPr>
            <w:r w:rsidRPr="00E06F25">
              <w:t>Billet A/R : </w:t>
            </w:r>
            <w:r w:rsidRPr="00E06F25">
              <w:rPr>
                <w:b/>
                <w:bCs/>
              </w:rPr>
              <w:t>Douala (Cameroun)</w:t>
            </w:r>
            <w:r w:rsidRPr="00E06F25">
              <w:t> -&gt; Casablanca (CMN)</w:t>
            </w:r>
          </w:p>
        </w:tc>
        <w:tc>
          <w:tcPr>
            <w:tcW w:w="0" w:type="auto"/>
            <w:hideMark/>
          </w:tcPr>
          <w:p w14:paraId="3D665D23" w14:textId="77777777" w:rsidR="00E06F25" w:rsidRPr="00E06F25" w:rsidRDefault="00E06F25" w:rsidP="00E06F25">
            <w:pPr>
              <w:spacing w:after="160" w:line="259" w:lineRule="auto"/>
            </w:pPr>
            <w:r w:rsidRPr="00E06F25">
              <w:t>Billet</w:t>
            </w:r>
          </w:p>
        </w:tc>
        <w:tc>
          <w:tcPr>
            <w:tcW w:w="0" w:type="auto"/>
            <w:hideMark/>
          </w:tcPr>
          <w:p w14:paraId="1B0FD4F8" w14:textId="77777777" w:rsidR="00E06F25" w:rsidRPr="00E06F25" w:rsidRDefault="00E06F25" w:rsidP="00E06F25">
            <w:pPr>
              <w:spacing w:after="160" w:line="259" w:lineRule="auto"/>
            </w:pPr>
            <w:r w:rsidRPr="00E06F25">
              <w:t>1</w:t>
            </w:r>
          </w:p>
        </w:tc>
        <w:tc>
          <w:tcPr>
            <w:tcW w:w="0" w:type="auto"/>
            <w:hideMark/>
          </w:tcPr>
          <w:p w14:paraId="4969EBFC" w14:textId="77777777" w:rsidR="00E06F25" w:rsidRPr="00E06F25" w:rsidRDefault="00E06F25" w:rsidP="00E06F25">
            <w:pPr>
              <w:spacing w:after="160" w:line="259" w:lineRule="auto"/>
            </w:pPr>
          </w:p>
        </w:tc>
        <w:tc>
          <w:tcPr>
            <w:tcW w:w="1545" w:type="dxa"/>
            <w:hideMark/>
          </w:tcPr>
          <w:p w14:paraId="7F8EFDBB" w14:textId="77777777" w:rsidR="00E06F25" w:rsidRPr="00E06F25" w:rsidRDefault="00E06F25" w:rsidP="00E06F25">
            <w:pPr>
              <w:spacing w:after="160" w:line="259" w:lineRule="auto"/>
            </w:pPr>
          </w:p>
        </w:tc>
      </w:tr>
      <w:tr w:rsidR="00E06F25" w:rsidRPr="00E06F25" w14:paraId="412A7F53" w14:textId="77777777" w:rsidTr="00FF3018">
        <w:tc>
          <w:tcPr>
            <w:tcW w:w="0" w:type="auto"/>
            <w:hideMark/>
          </w:tcPr>
          <w:p w14:paraId="0B3E3FA4" w14:textId="77777777" w:rsidR="00E06F25" w:rsidRPr="00E06F25" w:rsidRDefault="00E06F25" w:rsidP="00E06F25">
            <w:pPr>
              <w:spacing w:after="160" w:line="259" w:lineRule="auto"/>
            </w:pPr>
            <w:r w:rsidRPr="00E06F25">
              <w:t>1.5</w:t>
            </w:r>
          </w:p>
        </w:tc>
        <w:tc>
          <w:tcPr>
            <w:tcW w:w="0" w:type="auto"/>
            <w:hideMark/>
          </w:tcPr>
          <w:p w14:paraId="6E1C252E" w14:textId="77777777" w:rsidR="00E06F25" w:rsidRPr="00E06F25" w:rsidRDefault="00E06F25" w:rsidP="00E06F25">
            <w:pPr>
              <w:spacing w:after="160" w:line="259" w:lineRule="auto"/>
            </w:pPr>
            <w:r w:rsidRPr="00E06F25">
              <w:t>Billet A/R : </w:t>
            </w:r>
            <w:r w:rsidRPr="00E06F25">
              <w:rPr>
                <w:b/>
                <w:bCs/>
              </w:rPr>
              <w:t>Brazzaville (Congo)</w:t>
            </w:r>
            <w:r w:rsidRPr="00E06F25">
              <w:t> -&gt; Casablanca (CMN)</w:t>
            </w:r>
          </w:p>
        </w:tc>
        <w:tc>
          <w:tcPr>
            <w:tcW w:w="0" w:type="auto"/>
            <w:hideMark/>
          </w:tcPr>
          <w:p w14:paraId="48CB552A" w14:textId="77777777" w:rsidR="00E06F25" w:rsidRPr="00E06F25" w:rsidRDefault="00E06F25" w:rsidP="00E06F25">
            <w:pPr>
              <w:spacing w:after="160" w:line="259" w:lineRule="auto"/>
            </w:pPr>
            <w:r w:rsidRPr="00E06F25">
              <w:t>Billet</w:t>
            </w:r>
          </w:p>
        </w:tc>
        <w:tc>
          <w:tcPr>
            <w:tcW w:w="0" w:type="auto"/>
            <w:hideMark/>
          </w:tcPr>
          <w:p w14:paraId="3B8F050C" w14:textId="77777777" w:rsidR="00E06F25" w:rsidRPr="00E06F25" w:rsidRDefault="00E06F25" w:rsidP="00E06F25">
            <w:pPr>
              <w:spacing w:after="160" w:line="259" w:lineRule="auto"/>
            </w:pPr>
            <w:r w:rsidRPr="00E06F25">
              <w:t>2</w:t>
            </w:r>
          </w:p>
        </w:tc>
        <w:tc>
          <w:tcPr>
            <w:tcW w:w="0" w:type="auto"/>
            <w:hideMark/>
          </w:tcPr>
          <w:p w14:paraId="78C18090" w14:textId="77777777" w:rsidR="00E06F25" w:rsidRPr="00E06F25" w:rsidRDefault="00E06F25" w:rsidP="00E06F25">
            <w:pPr>
              <w:spacing w:after="160" w:line="259" w:lineRule="auto"/>
            </w:pPr>
          </w:p>
        </w:tc>
        <w:tc>
          <w:tcPr>
            <w:tcW w:w="1545" w:type="dxa"/>
            <w:hideMark/>
          </w:tcPr>
          <w:p w14:paraId="326E0109" w14:textId="77777777" w:rsidR="00E06F25" w:rsidRPr="00E06F25" w:rsidRDefault="00E06F25" w:rsidP="00E06F25">
            <w:pPr>
              <w:spacing w:after="160" w:line="259" w:lineRule="auto"/>
            </w:pPr>
          </w:p>
        </w:tc>
      </w:tr>
      <w:tr w:rsidR="00E06F25" w:rsidRPr="00E06F25" w14:paraId="312F54EE" w14:textId="77777777" w:rsidTr="00FF3018">
        <w:tc>
          <w:tcPr>
            <w:tcW w:w="0" w:type="auto"/>
            <w:hideMark/>
          </w:tcPr>
          <w:p w14:paraId="166370D1" w14:textId="77777777" w:rsidR="00E06F25" w:rsidRPr="00E06F25" w:rsidRDefault="00E06F25" w:rsidP="00E06F25">
            <w:pPr>
              <w:spacing w:after="160" w:line="259" w:lineRule="auto"/>
            </w:pPr>
            <w:r w:rsidRPr="00E06F25">
              <w:t>1.6</w:t>
            </w:r>
          </w:p>
        </w:tc>
        <w:tc>
          <w:tcPr>
            <w:tcW w:w="0" w:type="auto"/>
            <w:hideMark/>
          </w:tcPr>
          <w:p w14:paraId="7FEBB759" w14:textId="77777777" w:rsidR="00E06F25" w:rsidRPr="00E06F25" w:rsidRDefault="00E06F25" w:rsidP="00E06F25">
            <w:pPr>
              <w:spacing w:after="160" w:line="259" w:lineRule="auto"/>
            </w:pPr>
            <w:r w:rsidRPr="00E06F25">
              <w:t>Billet A/R : </w:t>
            </w:r>
            <w:r w:rsidRPr="00E06F25">
              <w:rPr>
                <w:b/>
                <w:bCs/>
              </w:rPr>
              <w:t>Abidjan (Côte d'Ivoire)</w:t>
            </w:r>
            <w:r w:rsidRPr="00E06F25">
              <w:t> -&gt; Casablanca (CMN)</w:t>
            </w:r>
          </w:p>
        </w:tc>
        <w:tc>
          <w:tcPr>
            <w:tcW w:w="0" w:type="auto"/>
            <w:hideMark/>
          </w:tcPr>
          <w:p w14:paraId="10E5BEBB" w14:textId="77777777" w:rsidR="00E06F25" w:rsidRPr="00E06F25" w:rsidRDefault="00E06F25" w:rsidP="00E06F25">
            <w:pPr>
              <w:spacing w:after="160" w:line="259" w:lineRule="auto"/>
            </w:pPr>
            <w:r w:rsidRPr="00E06F25">
              <w:t>Billet</w:t>
            </w:r>
          </w:p>
        </w:tc>
        <w:tc>
          <w:tcPr>
            <w:tcW w:w="0" w:type="auto"/>
            <w:hideMark/>
          </w:tcPr>
          <w:p w14:paraId="58D2C6E7" w14:textId="77777777" w:rsidR="00E06F25" w:rsidRPr="00E06F25" w:rsidRDefault="00E06F25" w:rsidP="00E06F25">
            <w:pPr>
              <w:spacing w:after="160" w:line="259" w:lineRule="auto"/>
            </w:pPr>
            <w:r w:rsidRPr="00E06F25">
              <w:t>5</w:t>
            </w:r>
          </w:p>
        </w:tc>
        <w:tc>
          <w:tcPr>
            <w:tcW w:w="0" w:type="auto"/>
            <w:hideMark/>
          </w:tcPr>
          <w:p w14:paraId="292563E3" w14:textId="77777777" w:rsidR="00E06F25" w:rsidRPr="00E06F25" w:rsidRDefault="00E06F25" w:rsidP="00E06F25">
            <w:pPr>
              <w:spacing w:after="160" w:line="259" w:lineRule="auto"/>
            </w:pPr>
          </w:p>
        </w:tc>
        <w:tc>
          <w:tcPr>
            <w:tcW w:w="1545" w:type="dxa"/>
            <w:hideMark/>
          </w:tcPr>
          <w:p w14:paraId="1A75B862" w14:textId="77777777" w:rsidR="00E06F25" w:rsidRPr="00E06F25" w:rsidRDefault="00E06F25" w:rsidP="00E06F25">
            <w:pPr>
              <w:spacing w:after="160" w:line="259" w:lineRule="auto"/>
            </w:pPr>
          </w:p>
        </w:tc>
      </w:tr>
      <w:tr w:rsidR="00E06F25" w:rsidRPr="00E06F25" w14:paraId="696CEB41" w14:textId="77777777" w:rsidTr="00FF3018">
        <w:tc>
          <w:tcPr>
            <w:tcW w:w="0" w:type="auto"/>
            <w:hideMark/>
          </w:tcPr>
          <w:p w14:paraId="7FD9F351" w14:textId="77777777" w:rsidR="00E06F25" w:rsidRPr="00E06F25" w:rsidRDefault="00E06F25" w:rsidP="00E06F25">
            <w:pPr>
              <w:spacing w:after="160" w:line="259" w:lineRule="auto"/>
            </w:pPr>
            <w:r w:rsidRPr="00E06F25">
              <w:t>1.7</w:t>
            </w:r>
          </w:p>
        </w:tc>
        <w:tc>
          <w:tcPr>
            <w:tcW w:w="0" w:type="auto"/>
            <w:hideMark/>
          </w:tcPr>
          <w:p w14:paraId="675867DB" w14:textId="77777777" w:rsidR="00E06F25" w:rsidRPr="00E06F25" w:rsidRDefault="00E06F25" w:rsidP="00E06F25">
            <w:pPr>
              <w:spacing w:after="160" w:line="259" w:lineRule="auto"/>
            </w:pPr>
            <w:r w:rsidRPr="00E06F25">
              <w:t>Billet A/R : </w:t>
            </w:r>
            <w:r w:rsidRPr="00E06F25">
              <w:rPr>
                <w:b/>
                <w:bCs/>
              </w:rPr>
              <w:t>Conakry (Guinée)</w:t>
            </w:r>
            <w:r w:rsidRPr="00E06F25">
              <w:t> -&gt; Casablanca (CMN)</w:t>
            </w:r>
          </w:p>
        </w:tc>
        <w:tc>
          <w:tcPr>
            <w:tcW w:w="0" w:type="auto"/>
            <w:hideMark/>
          </w:tcPr>
          <w:p w14:paraId="45951918" w14:textId="77777777" w:rsidR="00E06F25" w:rsidRPr="00E06F25" w:rsidRDefault="00E06F25" w:rsidP="00E06F25">
            <w:pPr>
              <w:spacing w:after="160" w:line="259" w:lineRule="auto"/>
            </w:pPr>
            <w:r w:rsidRPr="00E06F25">
              <w:t>Billet</w:t>
            </w:r>
          </w:p>
        </w:tc>
        <w:tc>
          <w:tcPr>
            <w:tcW w:w="0" w:type="auto"/>
            <w:hideMark/>
          </w:tcPr>
          <w:p w14:paraId="03F09413" w14:textId="77777777" w:rsidR="00E06F25" w:rsidRPr="00E06F25" w:rsidRDefault="00E06F25" w:rsidP="00E06F25">
            <w:pPr>
              <w:spacing w:after="160" w:line="259" w:lineRule="auto"/>
            </w:pPr>
            <w:r w:rsidRPr="00E06F25">
              <w:t>2</w:t>
            </w:r>
          </w:p>
        </w:tc>
        <w:tc>
          <w:tcPr>
            <w:tcW w:w="0" w:type="auto"/>
            <w:hideMark/>
          </w:tcPr>
          <w:p w14:paraId="3F6D5506" w14:textId="77777777" w:rsidR="00E06F25" w:rsidRPr="00E06F25" w:rsidRDefault="00E06F25" w:rsidP="00E06F25">
            <w:pPr>
              <w:spacing w:after="160" w:line="259" w:lineRule="auto"/>
            </w:pPr>
          </w:p>
        </w:tc>
        <w:tc>
          <w:tcPr>
            <w:tcW w:w="1545" w:type="dxa"/>
            <w:hideMark/>
          </w:tcPr>
          <w:p w14:paraId="6063A2E4" w14:textId="77777777" w:rsidR="00E06F25" w:rsidRPr="00E06F25" w:rsidRDefault="00E06F25" w:rsidP="00E06F25">
            <w:pPr>
              <w:spacing w:after="160" w:line="259" w:lineRule="auto"/>
            </w:pPr>
          </w:p>
        </w:tc>
      </w:tr>
      <w:tr w:rsidR="00E06F25" w:rsidRPr="00E06F25" w14:paraId="135EB185" w14:textId="77777777" w:rsidTr="00FF3018">
        <w:tc>
          <w:tcPr>
            <w:tcW w:w="0" w:type="auto"/>
            <w:hideMark/>
          </w:tcPr>
          <w:p w14:paraId="128A0212" w14:textId="77777777" w:rsidR="00E06F25" w:rsidRPr="00E06F25" w:rsidRDefault="00E06F25" w:rsidP="00E06F25">
            <w:pPr>
              <w:spacing w:after="160" w:line="259" w:lineRule="auto"/>
            </w:pPr>
            <w:r w:rsidRPr="00E06F25">
              <w:t>1.8</w:t>
            </w:r>
          </w:p>
        </w:tc>
        <w:tc>
          <w:tcPr>
            <w:tcW w:w="0" w:type="auto"/>
            <w:hideMark/>
          </w:tcPr>
          <w:p w14:paraId="537E1DC4" w14:textId="77777777" w:rsidR="00E06F25" w:rsidRPr="00E06F25" w:rsidRDefault="00E06F25" w:rsidP="00E06F25">
            <w:pPr>
              <w:spacing w:after="160" w:line="259" w:lineRule="auto"/>
            </w:pPr>
            <w:r w:rsidRPr="00E06F25">
              <w:t>Billet A/R : </w:t>
            </w:r>
            <w:r w:rsidRPr="00E06F25">
              <w:rPr>
                <w:b/>
                <w:bCs/>
              </w:rPr>
              <w:t>Bamako (Mali)</w:t>
            </w:r>
            <w:r w:rsidRPr="00E06F25">
              <w:t> -&gt; Casablanca (CMN)</w:t>
            </w:r>
          </w:p>
        </w:tc>
        <w:tc>
          <w:tcPr>
            <w:tcW w:w="0" w:type="auto"/>
            <w:hideMark/>
          </w:tcPr>
          <w:p w14:paraId="2848CF02" w14:textId="77777777" w:rsidR="00E06F25" w:rsidRPr="00E06F25" w:rsidRDefault="00E06F25" w:rsidP="00E06F25">
            <w:pPr>
              <w:spacing w:after="160" w:line="259" w:lineRule="auto"/>
            </w:pPr>
            <w:r w:rsidRPr="00E06F25">
              <w:t>Billet</w:t>
            </w:r>
          </w:p>
        </w:tc>
        <w:tc>
          <w:tcPr>
            <w:tcW w:w="0" w:type="auto"/>
            <w:hideMark/>
          </w:tcPr>
          <w:p w14:paraId="0C3A3B4C" w14:textId="77777777" w:rsidR="00E06F25" w:rsidRPr="00E06F25" w:rsidRDefault="00E06F25" w:rsidP="00E06F25">
            <w:pPr>
              <w:spacing w:after="160" w:line="259" w:lineRule="auto"/>
            </w:pPr>
            <w:r w:rsidRPr="00E06F25">
              <w:t>1</w:t>
            </w:r>
          </w:p>
        </w:tc>
        <w:tc>
          <w:tcPr>
            <w:tcW w:w="0" w:type="auto"/>
            <w:hideMark/>
          </w:tcPr>
          <w:p w14:paraId="31019599" w14:textId="77777777" w:rsidR="00E06F25" w:rsidRPr="00E06F25" w:rsidRDefault="00E06F25" w:rsidP="00E06F25">
            <w:pPr>
              <w:spacing w:after="160" w:line="259" w:lineRule="auto"/>
            </w:pPr>
          </w:p>
        </w:tc>
        <w:tc>
          <w:tcPr>
            <w:tcW w:w="1545" w:type="dxa"/>
            <w:hideMark/>
          </w:tcPr>
          <w:p w14:paraId="24D4D0E5" w14:textId="77777777" w:rsidR="00E06F25" w:rsidRPr="00E06F25" w:rsidRDefault="00E06F25" w:rsidP="00E06F25">
            <w:pPr>
              <w:spacing w:after="160" w:line="259" w:lineRule="auto"/>
            </w:pPr>
          </w:p>
        </w:tc>
      </w:tr>
      <w:tr w:rsidR="00E06F25" w:rsidRPr="00E06F25" w14:paraId="3EF28408" w14:textId="77777777" w:rsidTr="00FF3018">
        <w:tc>
          <w:tcPr>
            <w:tcW w:w="0" w:type="auto"/>
            <w:hideMark/>
          </w:tcPr>
          <w:p w14:paraId="32CCE401" w14:textId="77777777" w:rsidR="00E06F25" w:rsidRPr="00E06F25" w:rsidRDefault="00E06F25" w:rsidP="00E06F25">
            <w:pPr>
              <w:spacing w:after="160" w:line="259" w:lineRule="auto"/>
            </w:pPr>
            <w:r w:rsidRPr="00E06F25">
              <w:t>1.9</w:t>
            </w:r>
          </w:p>
        </w:tc>
        <w:tc>
          <w:tcPr>
            <w:tcW w:w="0" w:type="auto"/>
            <w:hideMark/>
          </w:tcPr>
          <w:p w14:paraId="7953C60A" w14:textId="77777777" w:rsidR="00E06F25" w:rsidRPr="00E06F25" w:rsidRDefault="00E06F25" w:rsidP="00E06F25">
            <w:pPr>
              <w:spacing w:after="160" w:line="259" w:lineRule="auto"/>
            </w:pPr>
            <w:r w:rsidRPr="00E06F25">
              <w:t>Billet A/R : </w:t>
            </w:r>
            <w:r w:rsidRPr="00E06F25">
              <w:rPr>
                <w:b/>
                <w:bCs/>
              </w:rPr>
              <w:t>Niamey (Niger)</w:t>
            </w:r>
            <w:r w:rsidRPr="00E06F25">
              <w:t> -&gt; Casablanca (CMN)</w:t>
            </w:r>
          </w:p>
        </w:tc>
        <w:tc>
          <w:tcPr>
            <w:tcW w:w="0" w:type="auto"/>
            <w:hideMark/>
          </w:tcPr>
          <w:p w14:paraId="1DE15902" w14:textId="77777777" w:rsidR="00E06F25" w:rsidRPr="00E06F25" w:rsidRDefault="00E06F25" w:rsidP="00E06F25">
            <w:pPr>
              <w:spacing w:after="160" w:line="259" w:lineRule="auto"/>
            </w:pPr>
            <w:r w:rsidRPr="00E06F25">
              <w:t>Billet</w:t>
            </w:r>
          </w:p>
        </w:tc>
        <w:tc>
          <w:tcPr>
            <w:tcW w:w="0" w:type="auto"/>
            <w:hideMark/>
          </w:tcPr>
          <w:p w14:paraId="69206070" w14:textId="77777777" w:rsidR="00E06F25" w:rsidRPr="00E06F25" w:rsidRDefault="00E06F25" w:rsidP="00E06F25">
            <w:pPr>
              <w:spacing w:after="160" w:line="259" w:lineRule="auto"/>
            </w:pPr>
            <w:r w:rsidRPr="00E06F25">
              <w:t>3</w:t>
            </w:r>
          </w:p>
        </w:tc>
        <w:tc>
          <w:tcPr>
            <w:tcW w:w="0" w:type="auto"/>
            <w:hideMark/>
          </w:tcPr>
          <w:p w14:paraId="1A20AA2B" w14:textId="77777777" w:rsidR="00E06F25" w:rsidRPr="00E06F25" w:rsidRDefault="00E06F25" w:rsidP="00E06F25">
            <w:pPr>
              <w:spacing w:after="160" w:line="259" w:lineRule="auto"/>
            </w:pPr>
          </w:p>
        </w:tc>
        <w:tc>
          <w:tcPr>
            <w:tcW w:w="1545" w:type="dxa"/>
            <w:hideMark/>
          </w:tcPr>
          <w:p w14:paraId="722CE24C" w14:textId="77777777" w:rsidR="00E06F25" w:rsidRPr="00E06F25" w:rsidRDefault="00E06F25" w:rsidP="00E06F25">
            <w:pPr>
              <w:spacing w:after="160" w:line="259" w:lineRule="auto"/>
            </w:pPr>
          </w:p>
        </w:tc>
      </w:tr>
      <w:tr w:rsidR="00E06F25" w:rsidRPr="00E06F25" w14:paraId="6D743F68" w14:textId="77777777" w:rsidTr="00FF3018">
        <w:tc>
          <w:tcPr>
            <w:tcW w:w="0" w:type="auto"/>
            <w:hideMark/>
          </w:tcPr>
          <w:p w14:paraId="78BFFBA6" w14:textId="77777777" w:rsidR="00E06F25" w:rsidRPr="00E06F25" w:rsidRDefault="00E06F25" w:rsidP="00E06F25">
            <w:pPr>
              <w:spacing w:after="160" w:line="259" w:lineRule="auto"/>
            </w:pPr>
            <w:r w:rsidRPr="00E06F25">
              <w:t>1.10</w:t>
            </w:r>
          </w:p>
        </w:tc>
        <w:tc>
          <w:tcPr>
            <w:tcW w:w="0" w:type="auto"/>
            <w:hideMark/>
          </w:tcPr>
          <w:p w14:paraId="7825F9DA" w14:textId="77777777" w:rsidR="00E06F25" w:rsidRPr="00E06F25" w:rsidRDefault="00E06F25" w:rsidP="00E06F25">
            <w:pPr>
              <w:spacing w:after="160" w:line="259" w:lineRule="auto"/>
            </w:pPr>
            <w:r w:rsidRPr="00E06F25">
              <w:t>Billet A/R : </w:t>
            </w:r>
            <w:r w:rsidRPr="00E06F25">
              <w:rPr>
                <w:b/>
                <w:bCs/>
              </w:rPr>
              <w:t>Dakar (Sénégal)</w:t>
            </w:r>
            <w:r w:rsidRPr="00E06F25">
              <w:t> -&gt; Casablanca (CMN)</w:t>
            </w:r>
          </w:p>
        </w:tc>
        <w:tc>
          <w:tcPr>
            <w:tcW w:w="0" w:type="auto"/>
            <w:hideMark/>
          </w:tcPr>
          <w:p w14:paraId="63EF056C" w14:textId="77777777" w:rsidR="00E06F25" w:rsidRPr="00E06F25" w:rsidRDefault="00E06F25" w:rsidP="00E06F25">
            <w:pPr>
              <w:spacing w:after="160" w:line="259" w:lineRule="auto"/>
            </w:pPr>
            <w:r w:rsidRPr="00E06F25">
              <w:t>Billet</w:t>
            </w:r>
          </w:p>
        </w:tc>
        <w:tc>
          <w:tcPr>
            <w:tcW w:w="0" w:type="auto"/>
            <w:hideMark/>
          </w:tcPr>
          <w:p w14:paraId="63AFE95B" w14:textId="77777777" w:rsidR="00E06F25" w:rsidRPr="00E06F25" w:rsidRDefault="00E06F25" w:rsidP="00E06F25">
            <w:pPr>
              <w:spacing w:after="160" w:line="259" w:lineRule="auto"/>
            </w:pPr>
            <w:r w:rsidRPr="00E06F25">
              <w:t>2</w:t>
            </w:r>
          </w:p>
        </w:tc>
        <w:tc>
          <w:tcPr>
            <w:tcW w:w="0" w:type="auto"/>
            <w:hideMark/>
          </w:tcPr>
          <w:p w14:paraId="6E984230" w14:textId="77777777" w:rsidR="00E06F25" w:rsidRPr="00E06F25" w:rsidRDefault="00E06F25" w:rsidP="00E06F25">
            <w:pPr>
              <w:spacing w:after="160" w:line="259" w:lineRule="auto"/>
            </w:pPr>
          </w:p>
        </w:tc>
        <w:tc>
          <w:tcPr>
            <w:tcW w:w="1545" w:type="dxa"/>
            <w:hideMark/>
          </w:tcPr>
          <w:p w14:paraId="62302E7C" w14:textId="77777777" w:rsidR="00E06F25" w:rsidRPr="00E06F25" w:rsidRDefault="00E06F25" w:rsidP="00E06F25">
            <w:pPr>
              <w:spacing w:after="160" w:line="259" w:lineRule="auto"/>
            </w:pPr>
          </w:p>
        </w:tc>
      </w:tr>
      <w:tr w:rsidR="00E06F25" w:rsidRPr="00E06F25" w14:paraId="4A9F0036" w14:textId="77777777" w:rsidTr="00FF3018">
        <w:tc>
          <w:tcPr>
            <w:tcW w:w="0" w:type="auto"/>
            <w:hideMark/>
          </w:tcPr>
          <w:p w14:paraId="1FB17C5C" w14:textId="77777777" w:rsidR="00E06F25" w:rsidRPr="00E06F25" w:rsidRDefault="00E06F25" w:rsidP="00E06F25">
            <w:pPr>
              <w:spacing w:after="160" w:line="259" w:lineRule="auto"/>
            </w:pPr>
            <w:r w:rsidRPr="00E06F25">
              <w:t>1.11</w:t>
            </w:r>
          </w:p>
        </w:tc>
        <w:tc>
          <w:tcPr>
            <w:tcW w:w="0" w:type="auto"/>
            <w:hideMark/>
          </w:tcPr>
          <w:p w14:paraId="76FC8765" w14:textId="77777777" w:rsidR="00E06F25" w:rsidRPr="00E06F25" w:rsidRDefault="00E06F25" w:rsidP="00E06F25">
            <w:pPr>
              <w:spacing w:after="160" w:line="259" w:lineRule="auto"/>
            </w:pPr>
            <w:r w:rsidRPr="00E06F25">
              <w:t>Billet A/R : </w:t>
            </w:r>
            <w:r w:rsidRPr="00E06F25">
              <w:rPr>
                <w:b/>
                <w:bCs/>
              </w:rPr>
              <w:t>Lomé (Togo)</w:t>
            </w:r>
            <w:r w:rsidRPr="00E06F25">
              <w:t> -&gt; Casablanca (CMN)</w:t>
            </w:r>
          </w:p>
        </w:tc>
        <w:tc>
          <w:tcPr>
            <w:tcW w:w="0" w:type="auto"/>
            <w:hideMark/>
          </w:tcPr>
          <w:p w14:paraId="50E333D0" w14:textId="77777777" w:rsidR="00E06F25" w:rsidRPr="00E06F25" w:rsidRDefault="00E06F25" w:rsidP="00E06F25">
            <w:pPr>
              <w:spacing w:after="160" w:line="259" w:lineRule="auto"/>
            </w:pPr>
            <w:r w:rsidRPr="00E06F25">
              <w:t>Billet</w:t>
            </w:r>
          </w:p>
        </w:tc>
        <w:tc>
          <w:tcPr>
            <w:tcW w:w="0" w:type="auto"/>
            <w:hideMark/>
          </w:tcPr>
          <w:p w14:paraId="374791CC" w14:textId="77777777" w:rsidR="00E06F25" w:rsidRPr="00E06F25" w:rsidRDefault="00E06F25" w:rsidP="00E06F25">
            <w:pPr>
              <w:spacing w:after="160" w:line="259" w:lineRule="auto"/>
            </w:pPr>
            <w:r w:rsidRPr="00E06F25">
              <w:t>2</w:t>
            </w:r>
          </w:p>
        </w:tc>
        <w:tc>
          <w:tcPr>
            <w:tcW w:w="0" w:type="auto"/>
            <w:hideMark/>
          </w:tcPr>
          <w:p w14:paraId="4FB113C7" w14:textId="77777777" w:rsidR="00E06F25" w:rsidRPr="00E06F25" w:rsidRDefault="00E06F25" w:rsidP="00E06F25">
            <w:pPr>
              <w:spacing w:after="160" w:line="259" w:lineRule="auto"/>
            </w:pPr>
          </w:p>
        </w:tc>
        <w:tc>
          <w:tcPr>
            <w:tcW w:w="1545" w:type="dxa"/>
            <w:hideMark/>
          </w:tcPr>
          <w:p w14:paraId="57509CDF" w14:textId="77777777" w:rsidR="00E06F25" w:rsidRPr="00E06F25" w:rsidRDefault="00E06F25" w:rsidP="00E06F25">
            <w:pPr>
              <w:spacing w:after="160" w:line="259" w:lineRule="auto"/>
            </w:pPr>
          </w:p>
        </w:tc>
      </w:tr>
      <w:tr w:rsidR="00E06F25" w:rsidRPr="00E06F25" w14:paraId="77DAAE86" w14:textId="77777777" w:rsidTr="00FF3018">
        <w:tc>
          <w:tcPr>
            <w:tcW w:w="0" w:type="auto"/>
            <w:hideMark/>
          </w:tcPr>
          <w:p w14:paraId="50D7F25B" w14:textId="77777777" w:rsidR="00E06F25" w:rsidRPr="00E06F25" w:rsidRDefault="00E06F25" w:rsidP="00E06F25">
            <w:pPr>
              <w:spacing w:after="160" w:line="259" w:lineRule="auto"/>
            </w:pPr>
            <w:r w:rsidRPr="00E06F25">
              <w:t>1.12</w:t>
            </w:r>
          </w:p>
        </w:tc>
        <w:tc>
          <w:tcPr>
            <w:tcW w:w="0" w:type="auto"/>
            <w:hideMark/>
          </w:tcPr>
          <w:p w14:paraId="077965A1" w14:textId="77777777" w:rsidR="00E06F25" w:rsidRPr="00E06F25" w:rsidRDefault="00E06F25" w:rsidP="00E06F25">
            <w:pPr>
              <w:spacing w:after="160" w:line="259" w:lineRule="auto"/>
            </w:pPr>
            <w:r w:rsidRPr="00E06F25">
              <w:t>Billet A/R : </w:t>
            </w:r>
            <w:r w:rsidRPr="00E06F25">
              <w:rPr>
                <w:b/>
                <w:bCs/>
              </w:rPr>
              <w:t>Nouakchott (Mauritanie)</w:t>
            </w:r>
            <w:r w:rsidRPr="00E06F25">
              <w:t> -&gt; Casablanca (CMN)</w:t>
            </w:r>
          </w:p>
        </w:tc>
        <w:tc>
          <w:tcPr>
            <w:tcW w:w="0" w:type="auto"/>
            <w:hideMark/>
          </w:tcPr>
          <w:p w14:paraId="573C796D" w14:textId="77777777" w:rsidR="00E06F25" w:rsidRPr="00E06F25" w:rsidRDefault="00E06F25" w:rsidP="00E06F25">
            <w:pPr>
              <w:spacing w:after="160" w:line="259" w:lineRule="auto"/>
            </w:pPr>
            <w:r w:rsidRPr="00E06F25">
              <w:t>Billet</w:t>
            </w:r>
          </w:p>
        </w:tc>
        <w:tc>
          <w:tcPr>
            <w:tcW w:w="0" w:type="auto"/>
            <w:hideMark/>
          </w:tcPr>
          <w:p w14:paraId="460B1D52" w14:textId="77777777" w:rsidR="00E06F25" w:rsidRPr="00E06F25" w:rsidRDefault="00E06F25" w:rsidP="00E06F25">
            <w:pPr>
              <w:spacing w:after="160" w:line="259" w:lineRule="auto"/>
            </w:pPr>
            <w:r w:rsidRPr="00E06F25">
              <w:t>3</w:t>
            </w:r>
          </w:p>
        </w:tc>
        <w:tc>
          <w:tcPr>
            <w:tcW w:w="0" w:type="auto"/>
            <w:hideMark/>
          </w:tcPr>
          <w:p w14:paraId="33709AA5" w14:textId="77777777" w:rsidR="00E06F25" w:rsidRPr="00E06F25" w:rsidRDefault="00E06F25" w:rsidP="00E06F25">
            <w:pPr>
              <w:spacing w:after="160" w:line="259" w:lineRule="auto"/>
            </w:pPr>
          </w:p>
        </w:tc>
        <w:tc>
          <w:tcPr>
            <w:tcW w:w="1545" w:type="dxa"/>
            <w:hideMark/>
          </w:tcPr>
          <w:p w14:paraId="01E98D34" w14:textId="77777777" w:rsidR="00E06F25" w:rsidRPr="00E06F25" w:rsidRDefault="00E06F25" w:rsidP="00E06F25">
            <w:pPr>
              <w:spacing w:after="160" w:line="259" w:lineRule="auto"/>
            </w:pPr>
          </w:p>
        </w:tc>
      </w:tr>
      <w:tr w:rsidR="00FF3018" w:rsidRPr="00E06F25" w14:paraId="6C461B5E" w14:textId="77777777" w:rsidTr="00FF3018">
        <w:tc>
          <w:tcPr>
            <w:tcW w:w="0" w:type="auto"/>
            <w:shd w:val="clear" w:color="auto" w:fill="E8E8E8" w:themeFill="background2"/>
            <w:hideMark/>
          </w:tcPr>
          <w:p w14:paraId="1B663216" w14:textId="77777777" w:rsidR="00FF3018" w:rsidRPr="00E06F25" w:rsidRDefault="00FF3018" w:rsidP="00E06F25">
            <w:pPr>
              <w:spacing w:after="160" w:line="259" w:lineRule="auto"/>
            </w:pPr>
          </w:p>
        </w:tc>
        <w:tc>
          <w:tcPr>
            <w:tcW w:w="0" w:type="auto"/>
            <w:shd w:val="clear" w:color="auto" w:fill="E8E8E8" w:themeFill="background2"/>
            <w:hideMark/>
          </w:tcPr>
          <w:p w14:paraId="3A9C33A9" w14:textId="77777777" w:rsidR="00FF3018" w:rsidRPr="00E06F25" w:rsidRDefault="00FF3018" w:rsidP="00E06F25">
            <w:pPr>
              <w:spacing w:after="160" w:line="259" w:lineRule="auto"/>
            </w:pPr>
          </w:p>
        </w:tc>
        <w:tc>
          <w:tcPr>
            <w:tcW w:w="0" w:type="auto"/>
            <w:gridSpan w:val="3"/>
            <w:shd w:val="clear" w:color="auto" w:fill="E8E8E8" w:themeFill="background2"/>
            <w:hideMark/>
          </w:tcPr>
          <w:p w14:paraId="0A126686" w14:textId="77777777" w:rsidR="00FF3018" w:rsidRPr="00E06F25" w:rsidRDefault="00FF3018" w:rsidP="00E06F25">
            <w:pPr>
              <w:spacing w:after="160" w:line="259" w:lineRule="auto"/>
            </w:pPr>
            <w:r w:rsidRPr="00E06F25">
              <w:rPr>
                <w:b/>
                <w:bCs/>
              </w:rPr>
              <w:t>Sous-total Lot 1 (HT)</w:t>
            </w:r>
          </w:p>
        </w:tc>
        <w:tc>
          <w:tcPr>
            <w:tcW w:w="1545" w:type="dxa"/>
            <w:shd w:val="clear" w:color="auto" w:fill="E8E8E8" w:themeFill="background2"/>
            <w:hideMark/>
          </w:tcPr>
          <w:p w14:paraId="7EF3DBD9" w14:textId="77777777" w:rsidR="00FF3018" w:rsidRPr="00E06F25" w:rsidRDefault="00FF3018" w:rsidP="00E06F25">
            <w:pPr>
              <w:spacing w:after="160" w:line="259" w:lineRule="auto"/>
            </w:pPr>
          </w:p>
        </w:tc>
      </w:tr>
      <w:tr w:rsidR="003C14BB" w:rsidRPr="00E06F25" w14:paraId="69501112" w14:textId="77777777" w:rsidTr="00967B06">
        <w:tc>
          <w:tcPr>
            <w:tcW w:w="0" w:type="auto"/>
            <w:shd w:val="clear" w:color="auto" w:fill="E8E8E8" w:themeFill="background2"/>
          </w:tcPr>
          <w:p w14:paraId="5894C654" w14:textId="414E0EFE" w:rsidR="003C14BB" w:rsidRPr="00E06F25" w:rsidRDefault="003C14BB" w:rsidP="00E06F25">
            <w:pPr>
              <w:spacing w:after="160" w:line="259" w:lineRule="auto"/>
            </w:pPr>
          </w:p>
        </w:tc>
        <w:tc>
          <w:tcPr>
            <w:tcW w:w="0" w:type="auto"/>
            <w:shd w:val="clear" w:color="auto" w:fill="E8E8E8" w:themeFill="background2"/>
          </w:tcPr>
          <w:p w14:paraId="5E8974FB" w14:textId="5E24B559" w:rsidR="003C14BB" w:rsidRPr="00E06F25" w:rsidRDefault="003C14BB" w:rsidP="00E06F25">
            <w:pPr>
              <w:spacing w:after="160" w:line="259" w:lineRule="auto"/>
            </w:pPr>
          </w:p>
        </w:tc>
        <w:tc>
          <w:tcPr>
            <w:tcW w:w="0" w:type="auto"/>
            <w:gridSpan w:val="3"/>
            <w:shd w:val="clear" w:color="auto" w:fill="E8E8E8" w:themeFill="background2"/>
          </w:tcPr>
          <w:p w14:paraId="6D9AC89C" w14:textId="5967993F" w:rsidR="003C14BB" w:rsidRPr="00E06F25" w:rsidRDefault="003C14BB" w:rsidP="00E06F25">
            <w:pPr>
              <w:spacing w:after="160" w:line="259" w:lineRule="auto"/>
            </w:pPr>
            <w:r w:rsidRPr="003C14BB">
              <w:rPr>
                <w:b/>
                <w:bCs/>
              </w:rPr>
              <w:t xml:space="preserve"> Montant TVA 20%</w:t>
            </w:r>
          </w:p>
        </w:tc>
        <w:tc>
          <w:tcPr>
            <w:tcW w:w="1545" w:type="dxa"/>
            <w:shd w:val="clear" w:color="auto" w:fill="E8E8E8" w:themeFill="background2"/>
          </w:tcPr>
          <w:p w14:paraId="660F056D" w14:textId="77777777" w:rsidR="003C14BB" w:rsidRPr="00E06F25" w:rsidRDefault="003C14BB" w:rsidP="00E06F25">
            <w:pPr>
              <w:spacing w:after="160" w:line="259" w:lineRule="auto"/>
            </w:pPr>
          </w:p>
        </w:tc>
      </w:tr>
      <w:tr w:rsidR="003C14BB" w:rsidRPr="003C14BB" w14:paraId="4A48A4A8" w14:textId="77777777" w:rsidTr="00830AC5">
        <w:tc>
          <w:tcPr>
            <w:tcW w:w="0" w:type="auto"/>
            <w:shd w:val="clear" w:color="auto" w:fill="E8E8E8" w:themeFill="background2"/>
          </w:tcPr>
          <w:p w14:paraId="0138D1FC" w14:textId="41D88EBA" w:rsidR="003C14BB" w:rsidRPr="003C14BB" w:rsidRDefault="003C14BB" w:rsidP="003C14BB">
            <w:pPr>
              <w:spacing w:after="160" w:line="259" w:lineRule="auto"/>
              <w:rPr>
                <w:b/>
                <w:bCs/>
              </w:rPr>
            </w:pPr>
          </w:p>
        </w:tc>
        <w:tc>
          <w:tcPr>
            <w:tcW w:w="0" w:type="auto"/>
            <w:shd w:val="clear" w:color="auto" w:fill="E8E8E8" w:themeFill="background2"/>
          </w:tcPr>
          <w:p w14:paraId="7BDC5CFA" w14:textId="0569AB2D" w:rsidR="003C14BB" w:rsidRPr="003C14BB" w:rsidRDefault="003C14BB" w:rsidP="003C14BB">
            <w:pPr>
              <w:spacing w:after="160" w:line="259" w:lineRule="auto"/>
              <w:rPr>
                <w:b/>
                <w:bCs/>
              </w:rPr>
            </w:pPr>
          </w:p>
        </w:tc>
        <w:tc>
          <w:tcPr>
            <w:tcW w:w="0" w:type="auto"/>
            <w:gridSpan w:val="3"/>
            <w:shd w:val="clear" w:color="auto" w:fill="E8E8E8" w:themeFill="background2"/>
            <w:vAlign w:val="center"/>
          </w:tcPr>
          <w:p w14:paraId="744718BD" w14:textId="1F2D4EDC" w:rsidR="003C14BB" w:rsidRPr="003C14BB" w:rsidRDefault="003C14BB" w:rsidP="003C14BB">
            <w:pPr>
              <w:spacing w:after="160" w:line="259" w:lineRule="auto"/>
              <w:rPr>
                <w:b/>
                <w:bCs/>
              </w:rPr>
            </w:pPr>
            <w:r w:rsidRPr="003C14BB">
              <w:rPr>
                <w:b/>
                <w:bCs/>
              </w:rPr>
              <w:t>Montant total TTC</w:t>
            </w:r>
          </w:p>
        </w:tc>
        <w:tc>
          <w:tcPr>
            <w:tcW w:w="1545" w:type="dxa"/>
            <w:shd w:val="clear" w:color="auto" w:fill="E8E8E8" w:themeFill="background2"/>
          </w:tcPr>
          <w:p w14:paraId="668D0012" w14:textId="77777777" w:rsidR="003C14BB" w:rsidRPr="003C14BB" w:rsidRDefault="003C14BB" w:rsidP="003C14BB">
            <w:pPr>
              <w:spacing w:after="160" w:line="259" w:lineRule="auto"/>
              <w:rPr>
                <w:b/>
                <w:bCs/>
              </w:rPr>
            </w:pPr>
          </w:p>
        </w:tc>
      </w:tr>
    </w:tbl>
    <w:p w14:paraId="1A9A5B54" w14:textId="77777777" w:rsidR="001353B5" w:rsidRDefault="001353B5" w:rsidP="00E06F25">
      <w:pPr>
        <w:rPr>
          <w:b/>
          <w:bCs/>
        </w:rPr>
      </w:pPr>
    </w:p>
    <w:p w14:paraId="7498576A" w14:textId="77777777" w:rsidR="001353B5" w:rsidRDefault="001353B5" w:rsidP="00E06F25">
      <w:pPr>
        <w:rPr>
          <w:b/>
          <w:bCs/>
        </w:rPr>
      </w:pPr>
    </w:p>
    <w:p w14:paraId="45A7C333" w14:textId="77777777" w:rsidR="003C14BB" w:rsidRDefault="003C14BB" w:rsidP="00E06F25">
      <w:pPr>
        <w:rPr>
          <w:b/>
          <w:bCs/>
        </w:rPr>
      </w:pPr>
    </w:p>
    <w:tbl>
      <w:tblPr>
        <w:tblStyle w:val="Grilledutableau"/>
        <w:tblW w:w="9738" w:type="dxa"/>
        <w:tblLook w:val="04A0" w:firstRow="1" w:lastRow="0" w:firstColumn="1" w:lastColumn="0" w:noHBand="0" w:noVBand="1"/>
      </w:tblPr>
      <w:tblGrid>
        <w:gridCol w:w="704"/>
        <w:gridCol w:w="4768"/>
        <w:gridCol w:w="826"/>
        <w:gridCol w:w="579"/>
        <w:gridCol w:w="1316"/>
        <w:gridCol w:w="1545"/>
      </w:tblGrid>
      <w:tr w:rsidR="003C14BB" w:rsidRPr="00E06F25" w14:paraId="03C0829A" w14:textId="77777777" w:rsidTr="00F83EF2">
        <w:tc>
          <w:tcPr>
            <w:tcW w:w="704" w:type="dxa"/>
            <w:hideMark/>
          </w:tcPr>
          <w:p w14:paraId="4EBE1DC1" w14:textId="77777777" w:rsidR="003C14BB" w:rsidRPr="00E06F25" w:rsidRDefault="003C14BB" w:rsidP="0089508F">
            <w:pPr>
              <w:spacing w:after="160" w:line="259" w:lineRule="auto"/>
              <w:rPr>
                <w:b/>
                <w:bCs/>
              </w:rPr>
            </w:pPr>
            <w:r w:rsidRPr="00E06F25">
              <w:rPr>
                <w:b/>
                <w:bCs/>
              </w:rPr>
              <w:t>N°</w:t>
            </w:r>
          </w:p>
        </w:tc>
        <w:tc>
          <w:tcPr>
            <w:tcW w:w="0" w:type="auto"/>
            <w:hideMark/>
          </w:tcPr>
          <w:p w14:paraId="6E886295" w14:textId="77777777" w:rsidR="003C14BB" w:rsidRPr="00E06F25" w:rsidRDefault="003C14BB" w:rsidP="0089508F">
            <w:pPr>
              <w:spacing w:after="160" w:line="259" w:lineRule="auto"/>
              <w:rPr>
                <w:b/>
                <w:bCs/>
              </w:rPr>
            </w:pPr>
            <w:r w:rsidRPr="00E06F25">
              <w:rPr>
                <w:b/>
                <w:bCs/>
              </w:rPr>
              <w:t>Désignation de la prestation</w:t>
            </w:r>
          </w:p>
        </w:tc>
        <w:tc>
          <w:tcPr>
            <w:tcW w:w="0" w:type="auto"/>
            <w:hideMark/>
          </w:tcPr>
          <w:p w14:paraId="013AD66F" w14:textId="77777777" w:rsidR="003C14BB" w:rsidRPr="00E06F25" w:rsidRDefault="003C14BB" w:rsidP="0089508F">
            <w:pPr>
              <w:spacing w:after="160" w:line="259" w:lineRule="auto"/>
              <w:rPr>
                <w:b/>
                <w:bCs/>
              </w:rPr>
            </w:pPr>
            <w:r w:rsidRPr="00E06F25">
              <w:rPr>
                <w:b/>
                <w:bCs/>
              </w:rPr>
              <w:t>Unité</w:t>
            </w:r>
          </w:p>
        </w:tc>
        <w:tc>
          <w:tcPr>
            <w:tcW w:w="0" w:type="auto"/>
            <w:hideMark/>
          </w:tcPr>
          <w:p w14:paraId="49410DCE" w14:textId="77777777" w:rsidR="003C14BB" w:rsidRPr="00E06F25" w:rsidRDefault="003C14BB" w:rsidP="0089508F">
            <w:pPr>
              <w:spacing w:after="160" w:line="259" w:lineRule="auto"/>
              <w:rPr>
                <w:b/>
                <w:bCs/>
              </w:rPr>
            </w:pPr>
            <w:r w:rsidRPr="00E06F25">
              <w:rPr>
                <w:b/>
                <w:bCs/>
              </w:rPr>
              <w:t>Qté</w:t>
            </w:r>
          </w:p>
        </w:tc>
        <w:tc>
          <w:tcPr>
            <w:tcW w:w="0" w:type="auto"/>
            <w:hideMark/>
          </w:tcPr>
          <w:p w14:paraId="5FBB7B7D" w14:textId="77777777" w:rsidR="003C14BB" w:rsidRPr="00E06F25" w:rsidRDefault="003C14BB" w:rsidP="0089508F">
            <w:pPr>
              <w:spacing w:after="160" w:line="259" w:lineRule="auto"/>
              <w:rPr>
                <w:b/>
                <w:bCs/>
              </w:rPr>
            </w:pPr>
            <w:r w:rsidRPr="00E06F25">
              <w:rPr>
                <w:b/>
                <w:bCs/>
              </w:rPr>
              <w:t>Prix unitaire HT</w:t>
            </w:r>
          </w:p>
        </w:tc>
        <w:tc>
          <w:tcPr>
            <w:tcW w:w="1545" w:type="dxa"/>
            <w:hideMark/>
          </w:tcPr>
          <w:p w14:paraId="367D660B" w14:textId="77777777" w:rsidR="003C14BB" w:rsidRPr="00E06F25" w:rsidRDefault="003C14BB" w:rsidP="0089508F">
            <w:pPr>
              <w:spacing w:after="160" w:line="259" w:lineRule="auto"/>
              <w:rPr>
                <w:b/>
                <w:bCs/>
              </w:rPr>
            </w:pPr>
            <w:r w:rsidRPr="00E06F25">
              <w:rPr>
                <w:b/>
                <w:bCs/>
              </w:rPr>
              <w:t>Prix total HT</w:t>
            </w:r>
          </w:p>
        </w:tc>
      </w:tr>
      <w:tr w:rsidR="001353B5" w:rsidRPr="003C14BB" w14:paraId="7C0C672B" w14:textId="77777777" w:rsidTr="00F83EF2">
        <w:tc>
          <w:tcPr>
            <w:tcW w:w="704" w:type="dxa"/>
            <w:shd w:val="clear" w:color="auto" w:fill="DAE9F7" w:themeFill="text2" w:themeFillTint="1A"/>
            <w:hideMark/>
          </w:tcPr>
          <w:p w14:paraId="43ED3676" w14:textId="77777777" w:rsidR="001353B5" w:rsidRPr="003C14BB" w:rsidRDefault="001353B5" w:rsidP="0089508F">
            <w:pPr>
              <w:spacing w:after="160" w:line="259" w:lineRule="auto"/>
              <w:rPr>
                <w:b/>
                <w:bCs/>
              </w:rPr>
            </w:pPr>
            <w:r w:rsidRPr="00E06F25">
              <w:rPr>
                <w:b/>
                <w:bCs/>
              </w:rPr>
              <w:t>Lot 2</w:t>
            </w:r>
          </w:p>
        </w:tc>
        <w:tc>
          <w:tcPr>
            <w:tcW w:w="0" w:type="auto"/>
            <w:shd w:val="clear" w:color="auto" w:fill="DAE9F7" w:themeFill="text2" w:themeFillTint="1A"/>
            <w:hideMark/>
          </w:tcPr>
          <w:p w14:paraId="7E4F1DA3" w14:textId="73F19E7A" w:rsidR="001353B5" w:rsidRPr="003C14BB" w:rsidRDefault="001353B5" w:rsidP="0089508F">
            <w:pPr>
              <w:spacing w:after="160" w:line="259" w:lineRule="auto"/>
              <w:rPr>
                <w:b/>
                <w:bCs/>
              </w:rPr>
            </w:pPr>
            <w:r w:rsidRPr="00E06F25">
              <w:rPr>
                <w:b/>
                <w:bCs/>
              </w:rPr>
              <w:t>Transferts Terrestres</w:t>
            </w:r>
            <w:r w:rsidR="006A1F77">
              <w:rPr>
                <w:b/>
                <w:bCs/>
              </w:rPr>
              <w:t xml:space="preserve"> </w:t>
            </w:r>
            <w:r w:rsidR="00EE4F5A">
              <w:rPr>
                <w:b/>
                <w:bCs/>
              </w:rPr>
              <w:t>aller-retour (A</w:t>
            </w:r>
            <w:r w:rsidR="00B154FC">
              <w:rPr>
                <w:b/>
                <w:bCs/>
              </w:rPr>
              <w:t>/R)</w:t>
            </w:r>
          </w:p>
        </w:tc>
        <w:tc>
          <w:tcPr>
            <w:tcW w:w="0" w:type="auto"/>
            <w:shd w:val="clear" w:color="auto" w:fill="DAE9F7" w:themeFill="text2" w:themeFillTint="1A"/>
            <w:hideMark/>
          </w:tcPr>
          <w:p w14:paraId="3C30EF13" w14:textId="77777777" w:rsidR="001353B5" w:rsidRPr="003C14BB" w:rsidRDefault="001353B5" w:rsidP="0089508F">
            <w:pPr>
              <w:spacing w:after="160" w:line="259" w:lineRule="auto"/>
              <w:rPr>
                <w:b/>
                <w:bCs/>
              </w:rPr>
            </w:pPr>
          </w:p>
        </w:tc>
        <w:tc>
          <w:tcPr>
            <w:tcW w:w="0" w:type="auto"/>
            <w:shd w:val="clear" w:color="auto" w:fill="DAE9F7" w:themeFill="text2" w:themeFillTint="1A"/>
            <w:hideMark/>
          </w:tcPr>
          <w:p w14:paraId="3C50854B" w14:textId="77777777" w:rsidR="001353B5" w:rsidRPr="003C14BB" w:rsidRDefault="001353B5" w:rsidP="0089508F">
            <w:pPr>
              <w:spacing w:after="160" w:line="259" w:lineRule="auto"/>
              <w:rPr>
                <w:b/>
                <w:bCs/>
              </w:rPr>
            </w:pPr>
          </w:p>
        </w:tc>
        <w:tc>
          <w:tcPr>
            <w:tcW w:w="0" w:type="auto"/>
            <w:shd w:val="clear" w:color="auto" w:fill="DAE9F7" w:themeFill="text2" w:themeFillTint="1A"/>
            <w:hideMark/>
          </w:tcPr>
          <w:p w14:paraId="78165C78" w14:textId="77777777" w:rsidR="001353B5" w:rsidRPr="003C14BB" w:rsidRDefault="001353B5" w:rsidP="0089508F">
            <w:pPr>
              <w:spacing w:after="160" w:line="259" w:lineRule="auto"/>
              <w:rPr>
                <w:b/>
                <w:bCs/>
              </w:rPr>
            </w:pPr>
          </w:p>
        </w:tc>
        <w:tc>
          <w:tcPr>
            <w:tcW w:w="1545" w:type="dxa"/>
            <w:shd w:val="clear" w:color="auto" w:fill="DAE9F7" w:themeFill="text2" w:themeFillTint="1A"/>
            <w:hideMark/>
          </w:tcPr>
          <w:p w14:paraId="0CE659B7" w14:textId="77777777" w:rsidR="001353B5" w:rsidRPr="003C14BB" w:rsidRDefault="001353B5" w:rsidP="0089508F">
            <w:pPr>
              <w:spacing w:after="160" w:line="259" w:lineRule="auto"/>
              <w:rPr>
                <w:b/>
                <w:bCs/>
              </w:rPr>
            </w:pPr>
          </w:p>
        </w:tc>
      </w:tr>
      <w:tr w:rsidR="001353B5" w:rsidRPr="00E06F25" w14:paraId="2A5306DD" w14:textId="77777777" w:rsidTr="00F83EF2">
        <w:tc>
          <w:tcPr>
            <w:tcW w:w="704" w:type="dxa"/>
            <w:hideMark/>
          </w:tcPr>
          <w:p w14:paraId="02DEC47A" w14:textId="77777777" w:rsidR="001353B5" w:rsidRPr="00E06F25" w:rsidRDefault="001353B5" w:rsidP="0089508F">
            <w:pPr>
              <w:spacing w:after="160" w:line="259" w:lineRule="auto"/>
            </w:pPr>
            <w:r w:rsidRPr="00E06F25">
              <w:t>2.1</w:t>
            </w:r>
          </w:p>
        </w:tc>
        <w:tc>
          <w:tcPr>
            <w:tcW w:w="0" w:type="auto"/>
            <w:hideMark/>
          </w:tcPr>
          <w:p w14:paraId="37242681" w14:textId="5808E6A1" w:rsidR="001353B5" w:rsidRPr="00E06F25" w:rsidRDefault="001353B5" w:rsidP="0089508F">
            <w:pPr>
              <w:spacing w:after="160" w:line="259" w:lineRule="auto"/>
            </w:pPr>
            <w:r w:rsidRPr="00E06F25">
              <w:t>Transfert A/R : </w:t>
            </w:r>
            <w:r w:rsidRPr="00E06F25">
              <w:rPr>
                <w:b/>
                <w:bCs/>
              </w:rPr>
              <w:t>Aéroport CMN &lt;-&gt; Ifrane</w:t>
            </w:r>
            <w:r w:rsidRPr="00E06F25">
              <w:t> (</w:t>
            </w:r>
            <w:r w:rsidRPr="008E18FE">
              <w:rPr>
                <w:b/>
                <w:bCs/>
              </w:rPr>
              <w:t xml:space="preserve">véhicule adapté pour </w:t>
            </w:r>
            <w:r w:rsidR="008D63BE">
              <w:rPr>
                <w:b/>
                <w:bCs/>
              </w:rPr>
              <w:t>4</w:t>
            </w:r>
            <w:r w:rsidRPr="008E18FE">
              <w:rPr>
                <w:b/>
                <w:bCs/>
              </w:rPr>
              <w:t xml:space="preserve"> pers</w:t>
            </w:r>
            <w:r w:rsidR="00B154FC" w:rsidRPr="008E18FE">
              <w:rPr>
                <w:b/>
                <w:bCs/>
              </w:rPr>
              <w:t>onnes</w:t>
            </w:r>
            <w:r w:rsidRPr="008E18FE">
              <w:rPr>
                <w:b/>
                <w:bCs/>
              </w:rPr>
              <w:t>. + bagages)</w:t>
            </w:r>
          </w:p>
        </w:tc>
        <w:tc>
          <w:tcPr>
            <w:tcW w:w="0" w:type="auto"/>
            <w:hideMark/>
          </w:tcPr>
          <w:p w14:paraId="00E606D3" w14:textId="77777777" w:rsidR="001353B5" w:rsidRPr="00E06F25" w:rsidRDefault="001353B5" w:rsidP="0089508F">
            <w:pPr>
              <w:spacing w:after="160" w:line="259" w:lineRule="auto"/>
            </w:pPr>
            <w:r w:rsidRPr="00E06F25">
              <w:t>Forfait</w:t>
            </w:r>
          </w:p>
        </w:tc>
        <w:tc>
          <w:tcPr>
            <w:tcW w:w="0" w:type="auto"/>
            <w:hideMark/>
          </w:tcPr>
          <w:p w14:paraId="13A07C9C" w14:textId="3806C660" w:rsidR="001353B5" w:rsidRPr="00E06F25" w:rsidRDefault="00720C3F" w:rsidP="0089508F">
            <w:pPr>
              <w:spacing w:after="160" w:line="259" w:lineRule="auto"/>
            </w:pPr>
            <w:r>
              <w:t>6</w:t>
            </w:r>
          </w:p>
        </w:tc>
        <w:tc>
          <w:tcPr>
            <w:tcW w:w="0" w:type="auto"/>
            <w:hideMark/>
          </w:tcPr>
          <w:p w14:paraId="0ED929BE" w14:textId="77777777" w:rsidR="001353B5" w:rsidRPr="00E06F25" w:rsidRDefault="001353B5" w:rsidP="0089508F">
            <w:pPr>
              <w:spacing w:after="160" w:line="259" w:lineRule="auto"/>
            </w:pPr>
          </w:p>
        </w:tc>
        <w:tc>
          <w:tcPr>
            <w:tcW w:w="1545" w:type="dxa"/>
            <w:hideMark/>
          </w:tcPr>
          <w:p w14:paraId="3C231E6D" w14:textId="77777777" w:rsidR="001353B5" w:rsidRPr="00E06F25" w:rsidRDefault="001353B5" w:rsidP="0089508F">
            <w:pPr>
              <w:spacing w:after="160" w:line="259" w:lineRule="auto"/>
            </w:pPr>
          </w:p>
        </w:tc>
      </w:tr>
      <w:tr w:rsidR="00EF568E" w:rsidRPr="00E06F25" w14:paraId="120B04A9" w14:textId="77777777" w:rsidTr="00F83EF2">
        <w:tc>
          <w:tcPr>
            <w:tcW w:w="704" w:type="dxa"/>
          </w:tcPr>
          <w:p w14:paraId="7FF9BBAF" w14:textId="4ACDEEC1" w:rsidR="00EF568E" w:rsidRPr="00E06F25" w:rsidRDefault="00EF568E" w:rsidP="00EF568E">
            <w:r w:rsidRPr="00E06F25">
              <w:t>2.2</w:t>
            </w:r>
          </w:p>
        </w:tc>
        <w:tc>
          <w:tcPr>
            <w:tcW w:w="0" w:type="auto"/>
          </w:tcPr>
          <w:p w14:paraId="2AA22ED9" w14:textId="5DFA8926" w:rsidR="00EF568E" w:rsidRPr="00E06F25" w:rsidRDefault="00EF568E" w:rsidP="00EF568E">
            <w:r w:rsidRPr="00E06F25">
              <w:t>Transfert A/R : </w:t>
            </w:r>
            <w:r w:rsidRPr="00E06F25">
              <w:rPr>
                <w:b/>
                <w:bCs/>
              </w:rPr>
              <w:t>Aéroport CMN &lt;-&gt; Ifrane</w:t>
            </w:r>
            <w:r w:rsidRPr="00E06F25">
              <w:t> </w:t>
            </w:r>
            <w:r w:rsidRPr="00481A66">
              <w:rPr>
                <w:b/>
                <w:bCs/>
              </w:rPr>
              <w:t>(véhicule adapté pour 6 personnes. + bagages)</w:t>
            </w:r>
          </w:p>
        </w:tc>
        <w:tc>
          <w:tcPr>
            <w:tcW w:w="0" w:type="auto"/>
          </w:tcPr>
          <w:p w14:paraId="2AEC017E" w14:textId="51C063C1" w:rsidR="00EF568E" w:rsidRPr="00E06F25" w:rsidRDefault="00EF568E" w:rsidP="00EF568E">
            <w:r w:rsidRPr="00E06F25">
              <w:t>Forfait</w:t>
            </w:r>
          </w:p>
        </w:tc>
        <w:tc>
          <w:tcPr>
            <w:tcW w:w="0" w:type="auto"/>
          </w:tcPr>
          <w:p w14:paraId="3B01FD44" w14:textId="17C51679" w:rsidR="00EF568E" w:rsidRPr="00E06F25" w:rsidRDefault="00EF568E" w:rsidP="00EF568E">
            <w:r>
              <w:t>1</w:t>
            </w:r>
          </w:p>
        </w:tc>
        <w:tc>
          <w:tcPr>
            <w:tcW w:w="0" w:type="auto"/>
          </w:tcPr>
          <w:p w14:paraId="565DDFE9" w14:textId="77777777" w:rsidR="00EF568E" w:rsidRPr="00E06F25" w:rsidRDefault="00EF568E" w:rsidP="00EF568E"/>
        </w:tc>
        <w:tc>
          <w:tcPr>
            <w:tcW w:w="1545" w:type="dxa"/>
          </w:tcPr>
          <w:p w14:paraId="6A63CF0D" w14:textId="77777777" w:rsidR="00EF568E" w:rsidRPr="00E06F25" w:rsidRDefault="00EF568E" w:rsidP="00EF568E"/>
        </w:tc>
      </w:tr>
      <w:tr w:rsidR="00EF568E" w:rsidRPr="00E06F25" w14:paraId="02C66806" w14:textId="77777777" w:rsidTr="00F83EF2">
        <w:tc>
          <w:tcPr>
            <w:tcW w:w="704" w:type="dxa"/>
          </w:tcPr>
          <w:p w14:paraId="4E3B248D" w14:textId="14D6AE7D" w:rsidR="00EF568E" w:rsidRPr="00E06F25" w:rsidRDefault="00EF568E" w:rsidP="00EF568E">
            <w:pPr>
              <w:spacing w:after="160" w:line="259" w:lineRule="auto"/>
            </w:pPr>
            <w:r w:rsidRPr="00E06F25">
              <w:t>2.</w:t>
            </w:r>
            <w:r>
              <w:t>3</w:t>
            </w:r>
          </w:p>
        </w:tc>
        <w:tc>
          <w:tcPr>
            <w:tcW w:w="0" w:type="auto"/>
            <w:hideMark/>
          </w:tcPr>
          <w:p w14:paraId="4DF60E03" w14:textId="30815A09" w:rsidR="00EF568E" w:rsidRPr="00DB5EB0" w:rsidRDefault="00EF568E" w:rsidP="00EF568E">
            <w:pPr>
              <w:spacing w:after="160" w:line="259" w:lineRule="auto"/>
            </w:pPr>
            <w:r w:rsidRPr="00DB5EB0">
              <w:t>Transfert A/R : </w:t>
            </w:r>
            <w:r w:rsidRPr="00DB5EB0">
              <w:rPr>
                <w:b/>
                <w:bCs/>
              </w:rPr>
              <w:t>Rabat &lt;-&gt; Ifrane</w:t>
            </w:r>
            <w:r w:rsidRPr="00DB5EB0">
              <w:t> </w:t>
            </w:r>
            <w:r w:rsidRPr="00DB5EB0">
              <w:rPr>
                <w:b/>
                <w:bCs/>
              </w:rPr>
              <w:t xml:space="preserve">(véhicule adapté pour </w:t>
            </w:r>
            <w:r w:rsidR="00C55D78" w:rsidRPr="00DB5EB0">
              <w:rPr>
                <w:b/>
                <w:bCs/>
              </w:rPr>
              <w:t>6</w:t>
            </w:r>
            <w:r w:rsidRPr="00DB5EB0">
              <w:rPr>
                <w:b/>
                <w:bCs/>
              </w:rPr>
              <w:t xml:space="preserve"> pers. + bagages)</w:t>
            </w:r>
          </w:p>
        </w:tc>
        <w:tc>
          <w:tcPr>
            <w:tcW w:w="0" w:type="auto"/>
            <w:hideMark/>
          </w:tcPr>
          <w:p w14:paraId="73846C4B" w14:textId="77777777" w:rsidR="00EF568E" w:rsidRPr="00E06F25" w:rsidRDefault="00EF568E" w:rsidP="00EF568E">
            <w:pPr>
              <w:spacing w:after="160" w:line="259" w:lineRule="auto"/>
            </w:pPr>
            <w:r w:rsidRPr="00E06F25">
              <w:t>Forfait</w:t>
            </w:r>
          </w:p>
        </w:tc>
        <w:tc>
          <w:tcPr>
            <w:tcW w:w="0" w:type="auto"/>
            <w:hideMark/>
          </w:tcPr>
          <w:p w14:paraId="3A3B65F8" w14:textId="77777777" w:rsidR="00EF568E" w:rsidRPr="00E06F25" w:rsidRDefault="00EF568E" w:rsidP="00EF568E">
            <w:pPr>
              <w:spacing w:after="160" w:line="259" w:lineRule="auto"/>
            </w:pPr>
            <w:r w:rsidRPr="00E06F25">
              <w:t>1</w:t>
            </w:r>
          </w:p>
        </w:tc>
        <w:tc>
          <w:tcPr>
            <w:tcW w:w="0" w:type="auto"/>
            <w:hideMark/>
          </w:tcPr>
          <w:p w14:paraId="13C3A427" w14:textId="77777777" w:rsidR="00EF568E" w:rsidRPr="00E06F25" w:rsidRDefault="00EF568E" w:rsidP="00EF568E">
            <w:pPr>
              <w:spacing w:after="160" w:line="259" w:lineRule="auto"/>
            </w:pPr>
          </w:p>
        </w:tc>
        <w:tc>
          <w:tcPr>
            <w:tcW w:w="1545" w:type="dxa"/>
            <w:hideMark/>
          </w:tcPr>
          <w:p w14:paraId="537D2377" w14:textId="77777777" w:rsidR="00EF568E" w:rsidRPr="00E06F25" w:rsidRDefault="00EF568E" w:rsidP="00EF568E">
            <w:pPr>
              <w:spacing w:after="160" w:line="259" w:lineRule="auto"/>
            </w:pPr>
          </w:p>
        </w:tc>
      </w:tr>
      <w:tr w:rsidR="005D3D12" w:rsidRPr="00E06F25" w14:paraId="62E9FDC8" w14:textId="77777777" w:rsidTr="00F83EF2">
        <w:tc>
          <w:tcPr>
            <w:tcW w:w="704" w:type="dxa"/>
          </w:tcPr>
          <w:p w14:paraId="041F67E6" w14:textId="609AF632" w:rsidR="005D3D12" w:rsidRPr="00E06F25" w:rsidRDefault="005D3D12" w:rsidP="005D3D12">
            <w:r w:rsidRPr="00E06F25">
              <w:t>2.</w:t>
            </w:r>
            <w:r>
              <w:t>4</w:t>
            </w:r>
          </w:p>
        </w:tc>
        <w:tc>
          <w:tcPr>
            <w:tcW w:w="0" w:type="auto"/>
          </w:tcPr>
          <w:p w14:paraId="43E188EB" w14:textId="618C4D20" w:rsidR="005D3D12" w:rsidRPr="00DB5EB0" w:rsidRDefault="005D3D12" w:rsidP="005D3D12">
            <w:r w:rsidRPr="00DB5EB0">
              <w:t>Transfert A/R : </w:t>
            </w:r>
            <w:r w:rsidRPr="00DB5EB0">
              <w:rPr>
                <w:b/>
                <w:bCs/>
              </w:rPr>
              <w:t>Rabat &lt;-&gt; Ifrane</w:t>
            </w:r>
            <w:r w:rsidRPr="00DB5EB0">
              <w:t> </w:t>
            </w:r>
            <w:r w:rsidRPr="00DB5EB0">
              <w:rPr>
                <w:b/>
                <w:bCs/>
              </w:rPr>
              <w:t>(véhicule adapté pour 4 pers. + bagages</w:t>
            </w:r>
          </w:p>
        </w:tc>
        <w:tc>
          <w:tcPr>
            <w:tcW w:w="0" w:type="auto"/>
          </w:tcPr>
          <w:p w14:paraId="3E4E7936" w14:textId="58A9A523" w:rsidR="005D3D12" w:rsidRPr="00E06F25" w:rsidRDefault="005D3D12" w:rsidP="005D3D12">
            <w:r w:rsidRPr="00E06F25">
              <w:t>Forfait</w:t>
            </w:r>
          </w:p>
        </w:tc>
        <w:tc>
          <w:tcPr>
            <w:tcW w:w="0" w:type="auto"/>
          </w:tcPr>
          <w:p w14:paraId="638CDE4A" w14:textId="7F311564" w:rsidR="005D3D12" w:rsidRPr="00E06F25" w:rsidRDefault="005D3D12" w:rsidP="005D3D12">
            <w:r w:rsidRPr="00E06F25">
              <w:t>1</w:t>
            </w:r>
          </w:p>
        </w:tc>
        <w:tc>
          <w:tcPr>
            <w:tcW w:w="0" w:type="auto"/>
          </w:tcPr>
          <w:p w14:paraId="2E389646" w14:textId="77777777" w:rsidR="005D3D12" w:rsidRPr="00E06F25" w:rsidRDefault="005D3D12" w:rsidP="005D3D12"/>
        </w:tc>
        <w:tc>
          <w:tcPr>
            <w:tcW w:w="1545" w:type="dxa"/>
          </w:tcPr>
          <w:p w14:paraId="4BE9C9A8" w14:textId="77777777" w:rsidR="005D3D12" w:rsidRPr="00E06F25" w:rsidRDefault="005D3D12" w:rsidP="005D3D12"/>
        </w:tc>
      </w:tr>
      <w:tr w:rsidR="009A7388" w:rsidRPr="00E06F25" w14:paraId="15598E95" w14:textId="77777777" w:rsidTr="0089508F">
        <w:tc>
          <w:tcPr>
            <w:tcW w:w="0" w:type="auto"/>
            <w:shd w:val="clear" w:color="auto" w:fill="E8E8E8" w:themeFill="background2"/>
            <w:hideMark/>
          </w:tcPr>
          <w:p w14:paraId="5198B712" w14:textId="77777777" w:rsidR="009A7388" w:rsidRPr="00E06F25" w:rsidRDefault="009A7388" w:rsidP="0089508F">
            <w:pPr>
              <w:spacing w:after="160" w:line="259" w:lineRule="auto"/>
            </w:pPr>
          </w:p>
        </w:tc>
        <w:tc>
          <w:tcPr>
            <w:tcW w:w="0" w:type="auto"/>
            <w:shd w:val="clear" w:color="auto" w:fill="E8E8E8" w:themeFill="background2"/>
            <w:hideMark/>
          </w:tcPr>
          <w:p w14:paraId="6AB409A0" w14:textId="77777777" w:rsidR="009A7388" w:rsidRPr="00E06F25" w:rsidRDefault="009A7388" w:rsidP="0089508F">
            <w:pPr>
              <w:spacing w:after="160" w:line="259" w:lineRule="auto"/>
            </w:pPr>
          </w:p>
        </w:tc>
        <w:tc>
          <w:tcPr>
            <w:tcW w:w="0" w:type="auto"/>
            <w:gridSpan w:val="3"/>
            <w:shd w:val="clear" w:color="auto" w:fill="E8E8E8" w:themeFill="background2"/>
            <w:hideMark/>
          </w:tcPr>
          <w:p w14:paraId="17E22208" w14:textId="2A42B7E8" w:rsidR="009A7388" w:rsidRPr="00E06F25" w:rsidRDefault="009A7388" w:rsidP="0089508F">
            <w:pPr>
              <w:spacing w:after="160" w:line="259" w:lineRule="auto"/>
            </w:pPr>
            <w:r w:rsidRPr="00E06F25">
              <w:rPr>
                <w:b/>
                <w:bCs/>
              </w:rPr>
              <w:t xml:space="preserve">Sous-total Lot </w:t>
            </w:r>
            <w:r>
              <w:rPr>
                <w:b/>
                <w:bCs/>
              </w:rPr>
              <w:t>2</w:t>
            </w:r>
            <w:r w:rsidRPr="00E06F25">
              <w:rPr>
                <w:b/>
                <w:bCs/>
              </w:rPr>
              <w:t xml:space="preserve"> (HT)</w:t>
            </w:r>
          </w:p>
        </w:tc>
        <w:tc>
          <w:tcPr>
            <w:tcW w:w="1545" w:type="dxa"/>
            <w:shd w:val="clear" w:color="auto" w:fill="E8E8E8" w:themeFill="background2"/>
            <w:hideMark/>
          </w:tcPr>
          <w:p w14:paraId="59405DC1" w14:textId="77777777" w:rsidR="009A7388" w:rsidRPr="00E06F25" w:rsidRDefault="009A7388" w:rsidP="0089508F">
            <w:pPr>
              <w:spacing w:after="160" w:line="259" w:lineRule="auto"/>
            </w:pPr>
          </w:p>
        </w:tc>
      </w:tr>
      <w:tr w:rsidR="009A7388" w:rsidRPr="00E06F25" w14:paraId="1A1C0E50" w14:textId="77777777" w:rsidTr="0089508F">
        <w:tc>
          <w:tcPr>
            <w:tcW w:w="0" w:type="auto"/>
            <w:shd w:val="clear" w:color="auto" w:fill="E8E8E8" w:themeFill="background2"/>
          </w:tcPr>
          <w:p w14:paraId="27BF98F6" w14:textId="77777777" w:rsidR="009A7388" w:rsidRPr="00E06F25" w:rsidRDefault="009A7388" w:rsidP="0089508F">
            <w:pPr>
              <w:spacing w:after="160" w:line="259" w:lineRule="auto"/>
            </w:pPr>
          </w:p>
        </w:tc>
        <w:tc>
          <w:tcPr>
            <w:tcW w:w="0" w:type="auto"/>
            <w:shd w:val="clear" w:color="auto" w:fill="E8E8E8" w:themeFill="background2"/>
          </w:tcPr>
          <w:p w14:paraId="7C5BDCFF" w14:textId="77777777" w:rsidR="009A7388" w:rsidRPr="00E06F25" w:rsidRDefault="009A7388" w:rsidP="0089508F">
            <w:pPr>
              <w:spacing w:after="160" w:line="259" w:lineRule="auto"/>
            </w:pPr>
          </w:p>
        </w:tc>
        <w:tc>
          <w:tcPr>
            <w:tcW w:w="0" w:type="auto"/>
            <w:gridSpan w:val="3"/>
            <w:shd w:val="clear" w:color="auto" w:fill="E8E8E8" w:themeFill="background2"/>
          </w:tcPr>
          <w:p w14:paraId="6B3A155A" w14:textId="77777777" w:rsidR="009A7388" w:rsidRPr="00E06F25" w:rsidRDefault="009A7388" w:rsidP="0089508F">
            <w:pPr>
              <w:spacing w:after="160" w:line="259" w:lineRule="auto"/>
            </w:pPr>
            <w:r w:rsidRPr="003C14BB">
              <w:rPr>
                <w:b/>
                <w:bCs/>
              </w:rPr>
              <w:t xml:space="preserve"> Montant TVA 20%</w:t>
            </w:r>
          </w:p>
        </w:tc>
        <w:tc>
          <w:tcPr>
            <w:tcW w:w="1545" w:type="dxa"/>
            <w:shd w:val="clear" w:color="auto" w:fill="E8E8E8" w:themeFill="background2"/>
          </w:tcPr>
          <w:p w14:paraId="2E51FB22" w14:textId="77777777" w:rsidR="009A7388" w:rsidRPr="00E06F25" w:rsidRDefault="009A7388" w:rsidP="0089508F">
            <w:pPr>
              <w:spacing w:after="160" w:line="259" w:lineRule="auto"/>
            </w:pPr>
          </w:p>
        </w:tc>
      </w:tr>
      <w:tr w:rsidR="009A7388" w:rsidRPr="003C14BB" w14:paraId="6D6ACEF1" w14:textId="77777777" w:rsidTr="0089508F">
        <w:tc>
          <w:tcPr>
            <w:tcW w:w="0" w:type="auto"/>
            <w:shd w:val="clear" w:color="auto" w:fill="E8E8E8" w:themeFill="background2"/>
          </w:tcPr>
          <w:p w14:paraId="415DC710" w14:textId="77777777" w:rsidR="009A7388" w:rsidRPr="003C14BB" w:rsidRDefault="009A7388" w:rsidP="0089508F">
            <w:pPr>
              <w:spacing w:after="160" w:line="259" w:lineRule="auto"/>
              <w:rPr>
                <w:b/>
                <w:bCs/>
              </w:rPr>
            </w:pPr>
          </w:p>
        </w:tc>
        <w:tc>
          <w:tcPr>
            <w:tcW w:w="0" w:type="auto"/>
            <w:shd w:val="clear" w:color="auto" w:fill="E8E8E8" w:themeFill="background2"/>
          </w:tcPr>
          <w:p w14:paraId="45AA8CE6" w14:textId="77777777" w:rsidR="009A7388" w:rsidRPr="003C14BB" w:rsidRDefault="009A7388" w:rsidP="0089508F">
            <w:pPr>
              <w:spacing w:after="160" w:line="259" w:lineRule="auto"/>
              <w:rPr>
                <w:b/>
                <w:bCs/>
              </w:rPr>
            </w:pPr>
          </w:p>
        </w:tc>
        <w:tc>
          <w:tcPr>
            <w:tcW w:w="0" w:type="auto"/>
            <w:gridSpan w:val="3"/>
            <w:shd w:val="clear" w:color="auto" w:fill="E8E8E8" w:themeFill="background2"/>
            <w:vAlign w:val="center"/>
          </w:tcPr>
          <w:p w14:paraId="3AEC3676" w14:textId="1F7D0414" w:rsidR="009A7388" w:rsidRPr="003C14BB" w:rsidRDefault="009A7388" w:rsidP="0089508F">
            <w:pPr>
              <w:spacing w:after="160" w:line="259" w:lineRule="auto"/>
              <w:rPr>
                <w:b/>
                <w:bCs/>
              </w:rPr>
            </w:pPr>
            <w:r w:rsidRPr="003C14BB">
              <w:rPr>
                <w:b/>
                <w:bCs/>
              </w:rPr>
              <w:t xml:space="preserve">Montant total </w:t>
            </w:r>
            <w:r w:rsidR="001B7832" w:rsidRPr="00E06F25">
              <w:rPr>
                <w:b/>
                <w:bCs/>
              </w:rPr>
              <w:t xml:space="preserve">Lot </w:t>
            </w:r>
            <w:r w:rsidR="001B7832">
              <w:rPr>
                <w:b/>
                <w:bCs/>
              </w:rPr>
              <w:t>2 (</w:t>
            </w:r>
            <w:r w:rsidRPr="003C14BB">
              <w:rPr>
                <w:b/>
                <w:bCs/>
              </w:rPr>
              <w:t>TTC</w:t>
            </w:r>
            <w:r w:rsidR="001B7832">
              <w:rPr>
                <w:b/>
                <w:bCs/>
              </w:rPr>
              <w:t>)</w:t>
            </w:r>
          </w:p>
        </w:tc>
        <w:tc>
          <w:tcPr>
            <w:tcW w:w="1545" w:type="dxa"/>
            <w:shd w:val="clear" w:color="auto" w:fill="E8E8E8" w:themeFill="background2"/>
          </w:tcPr>
          <w:p w14:paraId="12F21DB8" w14:textId="77777777" w:rsidR="009A7388" w:rsidRPr="003C14BB" w:rsidRDefault="009A7388" w:rsidP="0089508F">
            <w:pPr>
              <w:spacing w:after="160" w:line="259" w:lineRule="auto"/>
              <w:rPr>
                <w:b/>
                <w:bCs/>
              </w:rPr>
            </w:pPr>
          </w:p>
        </w:tc>
      </w:tr>
    </w:tbl>
    <w:p w14:paraId="15FAED6D" w14:textId="77777777" w:rsidR="001353B5" w:rsidRDefault="001353B5" w:rsidP="00E06F25">
      <w:pPr>
        <w:rPr>
          <w:b/>
          <w:bCs/>
        </w:rPr>
      </w:pPr>
    </w:p>
    <w:p w14:paraId="6269B24A" w14:textId="711876EB" w:rsidR="007219F8" w:rsidRDefault="007219F8" w:rsidP="00E06F25">
      <w:pPr>
        <w:rPr>
          <w:b/>
          <w:bCs/>
        </w:rPr>
      </w:pPr>
      <w:r>
        <w:rPr>
          <w:b/>
          <w:bCs/>
        </w:rPr>
        <w:t xml:space="preserve">TOTAL DE LA PRESTATION </w:t>
      </w:r>
    </w:p>
    <w:tbl>
      <w:tblPr>
        <w:tblStyle w:val="Grilledutableau"/>
        <w:tblW w:w="9738" w:type="dxa"/>
        <w:tblLook w:val="04A0" w:firstRow="1" w:lastRow="0" w:firstColumn="1" w:lastColumn="0" w:noHBand="0" w:noVBand="1"/>
      </w:tblPr>
      <w:tblGrid>
        <w:gridCol w:w="8193"/>
        <w:gridCol w:w="1545"/>
      </w:tblGrid>
      <w:tr w:rsidR="0041742B" w:rsidRPr="00E06F25" w14:paraId="54CB708E" w14:textId="77777777" w:rsidTr="0089508F">
        <w:tc>
          <w:tcPr>
            <w:tcW w:w="0" w:type="auto"/>
            <w:shd w:val="clear" w:color="auto" w:fill="E8E8E8" w:themeFill="background2"/>
            <w:hideMark/>
          </w:tcPr>
          <w:p w14:paraId="1E333FB0" w14:textId="529126CB" w:rsidR="0041742B" w:rsidRPr="00E06F25" w:rsidRDefault="0041742B" w:rsidP="0089508F">
            <w:pPr>
              <w:spacing w:after="160" w:line="259" w:lineRule="auto"/>
            </w:pPr>
            <w:r w:rsidRPr="00E06F25">
              <w:rPr>
                <w:b/>
                <w:bCs/>
              </w:rPr>
              <w:t xml:space="preserve">Sous-total Lot </w:t>
            </w:r>
            <w:r>
              <w:rPr>
                <w:b/>
                <w:bCs/>
              </w:rPr>
              <w:t>1</w:t>
            </w:r>
            <w:r w:rsidRPr="00E06F25">
              <w:rPr>
                <w:b/>
                <w:bCs/>
              </w:rPr>
              <w:t xml:space="preserve"> (</w:t>
            </w:r>
            <w:r>
              <w:rPr>
                <w:b/>
                <w:bCs/>
              </w:rPr>
              <w:t>TTC</w:t>
            </w:r>
            <w:r w:rsidRPr="00E06F25">
              <w:rPr>
                <w:b/>
                <w:bCs/>
              </w:rPr>
              <w:t>)</w:t>
            </w:r>
          </w:p>
        </w:tc>
        <w:tc>
          <w:tcPr>
            <w:tcW w:w="1545" w:type="dxa"/>
            <w:shd w:val="clear" w:color="auto" w:fill="E8E8E8" w:themeFill="background2"/>
            <w:hideMark/>
          </w:tcPr>
          <w:p w14:paraId="2F1F09E5" w14:textId="77777777" w:rsidR="0041742B" w:rsidRPr="00E06F25" w:rsidRDefault="0041742B" w:rsidP="0089508F">
            <w:pPr>
              <w:spacing w:after="160" w:line="259" w:lineRule="auto"/>
            </w:pPr>
          </w:p>
        </w:tc>
      </w:tr>
      <w:tr w:rsidR="0041742B" w:rsidRPr="00E06F25" w14:paraId="253F4668" w14:textId="77777777" w:rsidTr="0089508F">
        <w:tc>
          <w:tcPr>
            <w:tcW w:w="0" w:type="auto"/>
            <w:shd w:val="clear" w:color="auto" w:fill="E8E8E8" w:themeFill="background2"/>
          </w:tcPr>
          <w:p w14:paraId="4A845629" w14:textId="272A7F6E" w:rsidR="0041742B" w:rsidRPr="00E06F25" w:rsidRDefault="0041742B" w:rsidP="0089508F">
            <w:pPr>
              <w:rPr>
                <w:b/>
                <w:bCs/>
              </w:rPr>
            </w:pPr>
            <w:r w:rsidRPr="00E06F25">
              <w:rPr>
                <w:b/>
                <w:bCs/>
              </w:rPr>
              <w:t xml:space="preserve">Sous-total Lot </w:t>
            </w:r>
            <w:r>
              <w:rPr>
                <w:b/>
                <w:bCs/>
              </w:rPr>
              <w:t>2</w:t>
            </w:r>
            <w:r w:rsidRPr="00E06F25">
              <w:rPr>
                <w:b/>
                <w:bCs/>
              </w:rPr>
              <w:t xml:space="preserve"> (</w:t>
            </w:r>
            <w:r>
              <w:rPr>
                <w:b/>
                <w:bCs/>
              </w:rPr>
              <w:t>T</w:t>
            </w:r>
            <w:r w:rsidRPr="00E06F25">
              <w:rPr>
                <w:b/>
                <w:bCs/>
              </w:rPr>
              <w:t>T</w:t>
            </w:r>
            <w:r>
              <w:rPr>
                <w:b/>
                <w:bCs/>
              </w:rPr>
              <w:t>C</w:t>
            </w:r>
            <w:r w:rsidRPr="00E06F25">
              <w:rPr>
                <w:b/>
                <w:bCs/>
              </w:rPr>
              <w:t>)</w:t>
            </w:r>
          </w:p>
        </w:tc>
        <w:tc>
          <w:tcPr>
            <w:tcW w:w="1545" w:type="dxa"/>
            <w:shd w:val="clear" w:color="auto" w:fill="E8E8E8" w:themeFill="background2"/>
          </w:tcPr>
          <w:p w14:paraId="51EA5157" w14:textId="77777777" w:rsidR="0041742B" w:rsidRPr="00E06F25" w:rsidRDefault="0041742B" w:rsidP="0089508F"/>
        </w:tc>
      </w:tr>
      <w:tr w:rsidR="0041742B" w:rsidRPr="003C14BB" w14:paraId="3070BA1C" w14:textId="77777777" w:rsidTr="0089508F">
        <w:tc>
          <w:tcPr>
            <w:tcW w:w="0" w:type="auto"/>
            <w:shd w:val="clear" w:color="auto" w:fill="E8E8E8" w:themeFill="background2"/>
            <w:vAlign w:val="center"/>
          </w:tcPr>
          <w:p w14:paraId="27E3E0D0" w14:textId="2F50AA8E" w:rsidR="0041742B" w:rsidRPr="003C14BB" w:rsidRDefault="0041742B" w:rsidP="0089508F">
            <w:pPr>
              <w:spacing w:after="160" w:line="259" w:lineRule="auto"/>
              <w:rPr>
                <w:b/>
                <w:bCs/>
              </w:rPr>
            </w:pPr>
            <w:r w:rsidRPr="003C14BB">
              <w:rPr>
                <w:b/>
                <w:bCs/>
              </w:rPr>
              <w:t xml:space="preserve">Montant total </w:t>
            </w:r>
            <w:r w:rsidR="001F5DE7">
              <w:rPr>
                <w:b/>
                <w:bCs/>
              </w:rPr>
              <w:t xml:space="preserve">du BC </w:t>
            </w:r>
            <w:r>
              <w:rPr>
                <w:b/>
                <w:bCs/>
              </w:rPr>
              <w:t xml:space="preserve"> (</w:t>
            </w:r>
            <w:r w:rsidRPr="003C14BB">
              <w:rPr>
                <w:b/>
                <w:bCs/>
              </w:rPr>
              <w:t>TTC</w:t>
            </w:r>
            <w:r>
              <w:rPr>
                <w:b/>
                <w:bCs/>
              </w:rPr>
              <w:t>)</w:t>
            </w:r>
          </w:p>
        </w:tc>
        <w:tc>
          <w:tcPr>
            <w:tcW w:w="1545" w:type="dxa"/>
            <w:shd w:val="clear" w:color="auto" w:fill="E8E8E8" w:themeFill="background2"/>
          </w:tcPr>
          <w:p w14:paraId="6C3460C1" w14:textId="77777777" w:rsidR="0041742B" w:rsidRPr="003C14BB" w:rsidRDefault="0041742B" w:rsidP="0089508F">
            <w:pPr>
              <w:spacing w:after="160" w:line="259" w:lineRule="auto"/>
              <w:rPr>
                <w:b/>
                <w:bCs/>
              </w:rPr>
            </w:pPr>
          </w:p>
        </w:tc>
      </w:tr>
    </w:tbl>
    <w:p w14:paraId="1D759BF8" w14:textId="77777777" w:rsidR="001353B5" w:rsidRDefault="001353B5" w:rsidP="00E06F25">
      <w:pPr>
        <w:rPr>
          <w:b/>
          <w:bCs/>
        </w:rPr>
      </w:pPr>
    </w:p>
    <w:p w14:paraId="7DDA2D1E" w14:textId="77777777" w:rsidR="00BD2165" w:rsidRDefault="00BD2165" w:rsidP="00E06F25">
      <w:pPr>
        <w:rPr>
          <w:b/>
          <w:bCs/>
        </w:rPr>
      </w:pPr>
    </w:p>
    <w:p w14:paraId="67207507" w14:textId="411C5379" w:rsidR="00E06F25" w:rsidRPr="00686BAF" w:rsidRDefault="00E06F25" w:rsidP="00686BAF">
      <w:pPr>
        <w:pStyle w:val="Paragraphedeliste"/>
        <w:numPr>
          <w:ilvl w:val="0"/>
          <w:numId w:val="5"/>
        </w:numPr>
        <w:rPr>
          <w:b/>
          <w:bCs/>
          <w:color w:val="0F4761" w:themeColor="accent1" w:themeShade="BF"/>
          <w:sz w:val="24"/>
          <w:szCs w:val="24"/>
          <w:u w:val="single"/>
        </w:rPr>
      </w:pPr>
      <w:r w:rsidRPr="00686BAF">
        <w:rPr>
          <w:b/>
          <w:bCs/>
          <w:color w:val="0F4761" w:themeColor="accent1" w:themeShade="BF"/>
          <w:sz w:val="24"/>
          <w:szCs w:val="24"/>
          <w:u w:val="single"/>
        </w:rPr>
        <w:t xml:space="preserve"> Modalités d'exécution</w:t>
      </w:r>
    </w:p>
    <w:p w14:paraId="63366F06" w14:textId="32E8E435" w:rsidR="00E06F25" w:rsidRDefault="00E06F25" w:rsidP="00C1749E">
      <w:pPr>
        <w:numPr>
          <w:ilvl w:val="0"/>
          <w:numId w:val="2"/>
        </w:numPr>
        <w:jc w:val="both"/>
      </w:pPr>
      <w:r w:rsidRPr="00E06F25">
        <w:t>Un tableau détaillé portant les noms, prénoms et coordonnées des 29 participants sera communiqué au prestataire retenu après la notification et la signature du Bon de Commande (BC)</w:t>
      </w:r>
      <w:r w:rsidR="003D705C">
        <w:t xml:space="preserve"> </w:t>
      </w:r>
    </w:p>
    <w:p w14:paraId="602F8E18" w14:textId="1405EB77" w:rsidR="008A328A" w:rsidRPr="00E06F25" w:rsidRDefault="008A328A" w:rsidP="00C1749E">
      <w:pPr>
        <w:numPr>
          <w:ilvl w:val="0"/>
          <w:numId w:val="2"/>
        </w:numPr>
        <w:jc w:val="both"/>
      </w:pPr>
      <w:r>
        <w:t xml:space="preserve">Le prestataire </w:t>
      </w:r>
      <w:r w:rsidR="00020D1B">
        <w:t xml:space="preserve">doit gérer les transferts </w:t>
      </w:r>
      <w:r w:rsidR="00020D1B" w:rsidRPr="00E06F25">
        <w:t>A/R : </w:t>
      </w:r>
      <w:r w:rsidR="00020D1B" w:rsidRPr="00E06F25">
        <w:rPr>
          <w:b/>
          <w:bCs/>
        </w:rPr>
        <w:t>Aéroport CMN &lt;-&gt; Ifrane</w:t>
      </w:r>
      <w:r w:rsidR="00B009ED">
        <w:rPr>
          <w:b/>
          <w:bCs/>
        </w:rPr>
        <w:t xml:space="preserve">, selon les arrivées et les départs </w:t>
      </w:r>
      <w:r w:rsidR="00027CDB">
        <w:rPr>
          <w:b/>
          <w:bCs/>
        </w:rPr>
        <w:t xml:space="preserve">en affectant </w:t>
      </w:r>
      <w:r w:rsidR="009764C1">
        <w:rPr>
          <w:b/>
          <w:bCs/>
        </w:rPr>
        <w:t xml:space="preserve">les </w:t>
      </w:r>
      <w:r w:rsidR="009764C1" w:rsidRPr="008E18FE">
        <w:rPr>
          <w:b/>
          <w:bCs/>
        </w:rPr>
        <w:t>véhicules adaptés</w:t>
      </w:r>
      <w:r w:rsidR="00027CDB">
        <w:rPr>
          <w:b/>
          <w:bCs/>
        </w:rPr>
        <w:t xml:space="preserve"> au nombre de personnes et leur </w:t>
      </w:r>
      <w:r w:rsidR="00020D1B" w:rsidRPr="008E18FE">
        <w:rPr>
          <w:b/>
          <w:bCs/>
        </w:rPr>
        <w:t xml:space="preserve"> bagages</w:t>
      </w:r>
      <w:r w:rsidR="00027CDB">
        <w:rPr>
          <w:b/>
          <w:bCs/>
        </w:rPr>
        <w:t>.</w:t>
      </w:r>
    </w:p>
    <w:p w14:paraId="3A4E1F15" w14:textId="77777777" w:rsidR="00E06F25" w:rsidRDefault="00E06F25" w:rsidP="00C1749E">
      <w:pPr>
        <w:numPr>
          <w:ilvl w:val="0"/>
          <w:numId w:val="2"/>
        </w:numPr>
        <w:jc w:val="both"/>
      </w:pPr>
      <w:r w:rsidRPr="00E06F25">
        <w:t>L'agence de voyage désignera un interlocuteur unique qui restera en contact permanent avec la personne désignée par les organisateurs pour le suivi de cette opération, depuis la réservation des billets jusqu'à la finalisation des transferts aller-retour.</w:t>
      </w:r>
    </w:p>
    <w:p w14:paraId="4776BF91" w14:textId="03EA2C3A" w:rsidR="009764C1" w:rsidRPr="00E06F25" w:rsidRDefault="009764C1" w:rsidP="00C1749E">
      <w:pPr>
        <w:numPr>
          <w:ilvl w:val="0"/>
          <w:numId w:val="2"/>
        </w:numPr>
        <w:jc w:val="both"/>
      </w:pPr>
      <w:r>
        <w:t xml:space="preserve">L’agence </w:t>
      </w:r>
      <w:r w:rsidR="009010BC">
        <w:t xml:space="preserve">de voyage doit tenir compte </w:t>
      </w:r>
      <w:r w:rsidR="00DA2785">
        <w:t xml:space="preserve">des changements éventuels des dates des vols et prendra </w:t>
      </w:r>
      <w:r w:rsidR="00CE788B">
        <w:t>les mesures nécessaires pour ces changements.</w:t>
      </w:r>
    </w:p>
    <w:p w14:paraId="620B43AA" w14:textId="6D204214" w:rsidR="00E06F25" w:rsidRPr="002334FA" w:rsidRDefault="00E06F25" w:rsidP="002334FA">
      <w:pPr>
        <w:pStyle w:val="Paragraphedeliste"/>
        <w:numPr>
          <w:ilvl w:val="0"/>
          <w:numId w:val="5"/>
        </w:numPr>
        <w:rPr>
          <w:b/>
          <w:bCs/>
          <w:color w:val="0F4761" w:themeColor="accent1" w:themeShade="BF"/>
          <w:sz w:val="24"/>
          <w:szCs w:val="24"/>
          <w:u w:val="single"/>
        </w:rPr>
      </w:pPr>
      <w:r w:rsidRPr="002334FA">
        <w:rPr>
          <w:b/>
          <w:bCs/>
          <w:color w:val="0F4761" w:themeColor="accent1" w:themeShade="BF"/>
          <w:sz w:val="24"/>
          <w:szCs w:val="24"/>
          <w:u w:val="single"/>
        </w:rPr>
        <w:t>Conditions importantes</w:t>
      </w:r>
    </w:p>
    <w:p w14:paraId="610E3E7E" w14:textId="29683D11" w:rsidR="00C063C5" w:rsidRPr="00E13DD0" w:rsidRDefault="00C063C5" w:rsidP="00C1749E">
      <w:pPr>
        <w:numPr>
          <w:ilvl w:val="0"/>
          <w:numId w:val="3"/>
        </w:numPr>
        <w:spacing w:after="0" w:line="240" w:lineRule="auto"/>
        <w:jc w:val="both"/>
      </w:pPr>
      <w:r w:rsidRPr="00E13DD0">
        <w:lastRenderedPageBreak/>
        <w:t xml:space="preserve">Le dossier </w:t>
      </w:r>
      <w:r w:rsidR="00CF746E" w:rsidRPr="00E13DD0">
        <w:t>à</w:t>
      </w:r>
      <w:r w:rsidRPr="00E13DD0">
        <w:t xml:space="preserve"> </w:t>
      </w:r>
      <w:r w:rsidR="00CF746E" w:rsidRPr="00E13DD0">
        <w:t>déposer</w:t>
      </w:r>
      <w:r w:rsidRPr="00E13DD0">
        <w:t xml:space="preserve"> avec le Devis : la statut de </w:t>
      </w:r>
      <w:r w:rsidR="00E13DD0">
        <w:t>l’</w:t>
      </w:r>
      <w:r w:rsidRPr="00E13DD0">
        <w:t xml:space="preserve">agence, </w:t>
      </w:r>
      <w:r w:rsidR="00CF746E" w:rsidRPr="00E13DD0">
        <w:t xml:space="preserve">le registre de commerce et le </w:t>
      </w:r>
      <w:r w:rsidR="00E13DD0" w:rsidRPr="00E13DD0">
        <w:t>complément</w:t>
      </w:r>
      <w:r w:rsidR="00CF746E" w:rsidRPr="00E13DD0">
        <w:t xml:space="preserve"> sera </w:t>
      </w:r>
      <w:r w:rsidR="00E13DD0" w:rsidRPr="00E13DD0">
        <w:t>demandé</w:t>
      </w:r>
      <w:r w:rsidR="00CF746E" w:rsidRPr="00E13DD0">
        <w:t xml:space="preserve"> par la suite</w:t>
      </w:r>
      <w:r w:rsidR="00E13DD0" w:rsidRPr="00E13DD0">
        <w:t>.</w:t>
      </w:r>
    </w:p>
    <w:p w14:paraId="6413C103" w14:textId="43564E7F" w:rsidR="00D32A18" w:rsidRPr="00D32A18" w:rsidRDefault="00E06F25" w:rsidP="00C1749E">
      <w:pPr>
        <w:numPr>
          <w:ilvl w:val="0"/>
          <w:numId w:val="3"/>
        </w:numPr>
        <w:spacing w:after="0" w:line="240" w:lineRule="auto"/>
        <w:jc w:val="both"/>
        <w:rPr>
          <w:color w:val="EE0000"/>
        </w:rPr>
      </w:pPr>
      <w:r w:rsidRPr="00E13DD0">
        <w:rPr>
          <w:b/>
          <w:bCs/>
        </w:rPr>
        <w:t>Mode de paiement :</w:t>
      </w:r>
      <w:r w:rsidRPr="00E13DD0">
        <w:t xml:space="preserve"> Les paiements seront effectués par le PNUD. La prestation doit donc </w:t>
      </w:r>
      <w:r w:rsidRPr="00E06F25">
        <w:t>être facturée en </w:t>
      </w:r>
      <w:r w:rsidRPr="00D32A18">
        <w:rPr>
          <w:b/>
          <w:bCs/>
        </w:rPr>
        <w:t>Hors Taxes (HT)</w:t>
      </w:r>
      <w:r w:rsidRPr="00E06F25">
        <w:t xml:space="preserve">. Le PNUD fournira au prestataire retenu une </w:t>
      </w:r>
      <w:r w:rsidRPr="0048392E">
        <w:t>attestation d'exonération de la TVA.</w:t>
      </w:r>
      <w:r w:rsidR="00D32A18" w:rsidRPr="0048392E">
        <w:t xml:space="preserve"> </w:t>
      </w:r>
      <w:r w:rsidR="00D32A18" w:rsidRPr="0048392E">
        <w:rPr>
          <w:rFonts w:eastAsia="Calibri" w:cstheme="minorHAnsi"/>
          <w:i/>
          <w:iCs/>
        </w:rPr>
        <w:t xml:space="preserve">Les paiements seront débités au Titre du Projet CSS:  </w:t>
      </w:r>
      <w:r w:rsidR="0048392E" w:rsidRPr="005B7950">
        <w:rPr>
          <w:rFonts w:ascii="Calibri" w:hAnsi="Calibri" w:cs="Calibri"/>
          <w:b/>
          <w:bCs/>
        </w:rPr>
        <w:t>Quantum Output ID 00110380  : Appui à la coopération Sud-Sud</w:t>
      </w:r>
    </w:p>
    <w:p w14:paraId="4DD76254" w14:textId="77777777" w:rsidR="00720233" w:rsidRPr="00720233" w:rsidRDefault="00720233" w:rsidP="00720233">
      <w:pPr>
        <w:ind w:left="360"/>
        <w:jc w:val="both"/>
      </w:pPr>
      <w:r w:rsidRPr="00720233">
        <w:t>Procédures : La présente consultation est lancée en application des procédures du PNUD applicables à l’exécution nationale</w:t>
      </w:r>
    </w:p>
    <w:p w14:paraId="10CEAEC7" w14:textId="77777777" w:rsidR="00D32A18" w:rsidRPr="00E06F25" w:rsidRDefault="00D32A18" w:rsidP="00C1749E">
      <w:pPr>
        <w:ind w:left="720"/>
        <w:jc w:val="both"/>
      </w:pPr>
    </w:p>
    <w:p w14:paraId="68515092" w14:textId="0B5D0CE6" w:rsidR="00E06F25" w:rsidRPr="002334FA" w:rsidRDefault="00E06F25" w:rsidP="00C1749E">
      <w:pPr>
        <w:pStyle w:val="Paragraphedeliste"/>
        <w:numPr>
          <w:ilvl w:val="0"/>
          <w:numId w:val="5"/>
        </w:numPr>
        <w:jc w:val="both"/>
        <w:rPr>
          <w:b/>
          <w:bCs/>
          <w:color w:val="0F4761" w:themeColor="accent1" w:themeShade="BF"/>
          <w:sz w:val="24"/>
          <w:szCs w:val="24"/>
          <w:u w:val="single"/>
        </w:rPr>
      </w:pPr>
      <w:r w:rsidRPr="002334FA">
        <w:rPr>
          <w:b/>
          <w:bCs/>
          <w:color w:val="0F4761" w:themeColor="accent1" w:themeShade="BF"/>
          <w:sz w:val="24"/>
          <w:szCs w:val="24"/>
          <w:u w:val="single"/>
        </w:rPr>
        <w:t xml:space="preserve"> Date et heure limites de réception des devis</w:t>
      </w:r>
    </w:p>
    <w:p w14:paraId="128CCC9B" w14:textId="77777777" w:rsidR="00E06F25" w:rsidRPr="002334FA" w:rsidRDefault="00E06F25" w:rsidP="00C1749E">
      <w:pPr>
        <w:jc w:val="both"/>
        <w:rPr>
          <w:b/>
          <w:bCs/>
          <w:sz w:val="24"/>
          <w:szCs w:val="24"/>
        </w:rPr>
      </w:pPr>
      <w:r w:rsidRPr="002334FA">
        <w:rPr>
          <w:b/>
          <w:bCs/>
          <w:sz w:val="24"/>
          <w:szCs w:val="24"/>
        </w:rPr>
        <w:t>Les offres doivent nous parvenir au plus tard le 8 mai 2024 à 16h00.</w:t>
      </w:r>
    </w:p>
    <w:p w14:paraId="3E920870" w14:textId="5D3C1FFF" w:rsidR="00E06F25" w:rsidRPr="00D73196" w:rsidRDefault="00E06F25" w:rsidP="00C1749E">
      <w:pPr>
        <w:pStyle w:val="Paragraphedeliste"/>
        <w:numPr>
          <w:ilvl w:val="0"/>
          <w:numId w:val="5"/>
        </w:numPr>
        <w:jc w:val="both"/>
        <w:rPr>
          <w:b/>
          <w:bCs/>
          <w:color w:val="0F4761" w:themeColor="accent1" w:themeShade="BF"/>
          <w:sz w:val="24"/>
          <w:szCs w:val="24"/>
          <w:u w:val="single"/>
        </w:rPr>
      </w:pPr>
      <w:r w:rsidRPr="00D73196">
        <w:rPr>
          <w:b/>
          <w:bCs/>
          <w:color w:val="0F4761" w:themeColor="accent1" w:themeShade="BF"/>
          <w:sz w:val="24"/>
          <w:szCs w:val="24"/>
          <w:u w:val="single"/>
        </w:rPr>
        <w:t>Adresse de dépôt</w:t>
      </w:r>
    </w:p>
    <w:p w14:paraId="0998CB6E" w14:textId="3F65606E" w:rsidR="002A5DE9" w:rsidRPr="002A5DE9" w:rsidRDefault="00E06F25" w:rsidP="003D705C">
      <w:pPr>
        <w:jc w:val="both"/>
      </w:pPr>
      <w:r w:rsidRPr="00FB33BB">
        <w:rPr>
          <w:b/>
          <w:bCs/>
        </w:rPr>
        <w:t>Les plis doivent être déposés sous enveloppe fermée portant la mention "Consultation</w:t>
      </w:r>
      <w:r w:rsidR="0029099A" w:rsidRPr="00FB33BB">
        <w:rPr>
          <w:b/>
          <w:bCs/>
        </w:rPr>
        <w:t xml:space="preserve"> sur BC</w:t>
      </w:r>
      <w:r w:rsidRPr="00FB33BB">
        <w:rPr>
          <w:b/>
          <w:bCs/>
        </w:rPr>
        <w:t xml:space="preserve"> N°</w:t>
      </w:r>
      <w:r w:rsidR="0029099A" w:rsidRPr="00FB33BB">
        <w:rPr>
          <w:b/>
          <w:bCs/>
        </w:rPr>
        <w:t>2</w:t>
      </w:r>
      <w:r w:rsidRPr="00FB33BB">
        <w:rPr>
          <w:b/>
          <w:bCs/>
        </w:rPr>
        <w:t>/CSS/</w:t>
      </w:r>
      <w:r w:rsidR="0029099A" w:rsidRPr="00FB33BB">
        <w:rPr>
          <w:b/>
          <w:bCs/>
        </w:rPr>
        <w:t>2026</w:t>
      </w:r>
      <w:r w:rsidR="008A78E7">
        <w:t xml:space="preserve"> avec </w:t>
      </w:r>
      <w:r w:rsidR="002A5DE9" w:rsidRPr="002A5DE9">
        <w:t>Objet : Achat de billets d'avion et l'organisation de transferts dans le cadre du Projet Coopération SUD SUD pour les délégations nationales et internationales participantes au 4ème Forum « Entrepreneuriat Vert et la 8ème Edition des Trophées « Initiatives Climat en Afrique Francophone » (ICAF). IFRANE du 13 au 19 juin 2026</w:t>
      </w:r>
    </w:p>
    <w:p w14:paraId="7FD40BC8" w14:textId="77777777" w:rsidR="008C31EC" w:rsidRPr="00F20023" w:rsidRDefault="008C31EC" w:rsidP="008C31EC">
      <w:pPr>
        <w:numPr>
          <w:ilvl w:val="0"/>
          <w:numId w:val="9"/>
        </w:numPr>
        <w:spacing w:after="0" w:line="240" w:lineRule="auto"/>
        <w:jc w:val="both"/>
        <w:rPr>
          <w:rFonts w:cstheme="minorHAnsi"/>
          <w:bCs/>
          <w:sz w:val="24"/>
          <w:szCs w:val="24"/>
        </w:rPr>
      </w:pPr>
      <w:r w:rsidRPr="00F20023">
        <w:rPr>
          <w:rFonts w:cstheme="minorHAnsi"/>
          <w:b/>
          <w:bCs/>
          <w:sz w:val="24"/>
          <w:szCs w:val="24"/>
        </w:rPr>
        <w:t>Adresse de dépôt :</w:t>
      </w:r>
    </w:p>
    <w:p w14:paraId="04D50640" w14:textId="77777777" w:rsidR="008C31EC" w:rsidRPr="00E5043E" w:rsidRDefault="008C31EC" w:rsidP="008C31EC">
      <w:pPr>
        <w:jc w:val="both"/>
        <w:rPr>
          <w:rFonts w:cstheme="minorHAnsi"/>
          <w:b/>
        </w:rPr>
      </w:pPr>
      <w:r w:rsidRPr="00E5043E">
        <w:rPr>
          <w:rFonts w:cstheme="minorHAnsi"/>
          <w:b/>
          <w:u w:val="single"/>
        </w:rPr>
        <w:t>Les plis fermés</w:t>
      </w:r>
      <w:r w:rsidRPr="00E5043E">
        <w:rPr>
          <w:rFonts w:cstheme="minorHAnsi"/>
          <w:bCs/>
        </w:rPr>
        <w:t xml:space="preserve"> doivent être déposés au Secrétariat de la Direction de</w:t>
      </w:r>
      <w:r w:rsidRPr="00E5043E">
        <w:rPr>
          <w:rFonts w:cstheme="minorHAnsi"/>
        </w:rPr>
        <w:t xml:space="preserve"> la Coopération, du Partenariat et de la Communication/DDD/MTEDD, </w:t>
      </w:r>
      <w:r w:rsidRPr="00E5043E">
        <w:rPr>
          <w:rFonts w:cstheme="minorHAnsi"/>
          <w:b/>
        </w:rPr>
        <w:t>2ème Étage, bureau N° 203.</w:t>
      </w:r>
    </w:p>
    <w:p w14:paraId="7B5D6BD6" w14:textId="77777777" w:rsidR="008C31EC" w:rsidRPr="00E5043E" w:rsidRDefault="008C31EC" w:rsidP="008C31EC">
      <w:pPr>
        <w:jc w:val="both"/>
        <w:rPr>
          <w:rFonts w:cstheme="minorHAnsi"/>
          <w:bCs/>
        </w:rPr>
      </w:pPr>
      <w:r w:rsidRPr="00E5043E">
        <w:rPr>
          <w:rFonts w:cstheme="minorHAnsi"/>
          <w:bCs/>
        </w:rPr>
        <w:t>Sis 09, Avenue Al Araar, Secteur 16, Hay Ryad, Rabat</w:t>
      </w:r>
    </w:p>
    <w:p w14:paraId="49FEDF7C" w14:textId="77777777" w:rsidR="008C31EC" w:rsidRPr="00E5043E" w:rsidRDefault="008C31EC" w:rsidP="008C31EC">
      <w:pPr>
        <w:jc w:val="both"/>
        <w:rPr>
          <w:rFonts w:cstheme="minorHAnsi"/>
          <w:bCs/>
        </w:rPr>
      </w:pPr>
      <w:r w:rsidRPr="00E5043E">
        <w:rPr>
          <w:rFonts w:cstheme="minorHAnsi"/>
          <w:bCs/>
        </w:rPr>
        <w:t>Ministère de la Transition Énergétique et du Développement Durable</w:t>
      </w:r>
    </w:p>
    <w:p w14:paraId="51D083DE" w14:textId="77777777" w:rsidR="008C31EC" w:rsidRPr="00E5043E" w:rsidRDefault="008C31EC" w:rsidP="008C31EC">
      <w:pPr>
        <w:jc w:val="both"/>
        <w:rPr>
          <w:rFonts w:cstheme="minorHAnsi"/>
          <w:bCs/>
        </w:rPr>
      </w:pPr>
      <w:r w:rsidRPr="00E5043E">
        <w:rPr>
          <w:rFonts w:cstheme="minorHAnsi"/>
          <w:bCs/>
        </w:rPr>
        <w:t>L’enveloppe devra porter la mention : </w:t>
      </w:r>
    </w:p>
    <w:p w14:paraId="475FC419" w14:textId="77777777" w:rsidR="008C31EC" w:rsidRPr="00E5043E" w:rsidRDefault="008C31EC" w:rsidP="008C31EC">
      <w:pPr>
        <w:ind w:left="142"/>
        <w:jc w:val="both"/>
        <w:outlineLvl w:val="0"/>
        <w:rPr>
          <w:rFonts w:cstheme="minorHAnsi"/>
          <w:b/>
          <w:bCs/>
        </w:rPr>
      </w:pPr>
      <w:r w:rsidRPr="00E5043E">
        <w:rPr>
          <w:rFonts w:cstheme="minorHAnsi"/>
          <w:b/>
          <w:bCs/>
        </w:rPr>
        <w:t>À l'attention de Monsieur le Directeur National du Projet d’appui à la C</w:t>
      </w:r>
      <w:r>
        <w:rPr>
          <w:rFonts w:cstheme="minorHAnsi"/>
          <w:b/>
          <w:bCs/>
        </w:rPr>
        <w:t xml:space="preserve">oopération </w:t>
      </w:r>
      <w:r w:rsidRPr="00E5043E">
        <w:rPr>
          <w:rFonts w:cstheme="minorHAnsi"/>
          <w:b/>
          <w:bCs/>
        </w:rPr>
        <w:t>S</w:t>
      </w:r>
      <w:r>
        <w:rPr>
          <w:rFonts w:cstheme="minorHAnsi"/>
          <w:b/>
          <w:bCs/>
        </w:rPr>
        <w:t xml:space="preserve">ud </w:t>
      </w:r>
      <w:r w:rsidRPr="00E5043E">
        <w:rPr>
          <w:rFonts w:cstheme="minorHAnsi"/>
          <w:b/>
          <w:bCs/>
        </w:rPr>
        <w:t>S</w:t>
      </w:r>
      <w:r>
        <w:rPr>
          <w:rFonts w:cstheme="minorHAnsi"/>
          <w:b/>
          <w:bCs/>
        </w:rPr>
        <w:t>ud</w:t>
      </w:r>
      <w:r w:rsidRPr="00E5043E">
        <w:rPr>
          <w:rFonts w:cstheme="minorHAnsi"/>
          <w:b/>
          <w:bCs/>
        </w:rPr>
        <w:t xml:space="preserve"> </w:t>
      </w:r>
    </w:p>
    <w:p w14:paraId="3FF2D4DD" w14:textId="77777777" w:rsidR="008C31EC" w:rsidRPr="00E5043E" w:rsidRDefault="008C31EC" w:rsidP="008C31EC">
      <w:pPr>
        <w:jc w:val="both"/>
        <w:rPr>
          <w:rFonts w:cstheme="minorHAnsi"/>
          <w:bCs/>
        </w:rPr>
      </w:pPr>
      <w:r w:rsidRPr="00E5043E">
        <w:rPr>
          <w:rFonts w:cstheme="minorHAnsi"/>
          <w:bCs/>
        </w:rPr>
        <w:t>L’enveloppe devra porter la mention : </w:t>
      </w:r>
      <w:r w:rsidRPr="00E5043E">
        <w:rPr>
          <w:rFonts w:cstheme="minorHAnsi"/>
          <w:b/>
          <w:bCs/>
        </w:rPr>
        <w:t>« Consultation sur BC N°2/CSS/2026 – Achat de billets d'avion et organisation de transferts – NE PAS OUVRIR »</w:t>
      </w:r>
      <w:r w:rsidRPr="00E5043E">
        <w:rPr>
          <w:rFonts w:cstheme="minorHAnsi"/>
          <w:bCs/>
        </w:rPr>
        <w:t>.</w:t>
      </w:r>
    </w:p>
    <w:p w14:paraId="4033DD14" w14:textId="77777777" w:rsidR="0042295E" w:rsidRPr="0042295E" w:rsidRDefault="0042295E" w:rsidP="00C1749E">
      <w:pPr>
        <w:pStyle w:val="Paragraphedeliste"/>
        <w:numPr>
          <w:ilvl w:val="0"/>
          <w:numId w:val="5"/>
        </w:numPr>
        <w:jc w:val="both"/>
        <w:rPr>
          <w:b/>
          <w:bCs/>
          <w:color w:val="0F4761" w:themeColor="accent1" w:themeShade="BF"/>
          <w:sz w:val="24"/>
          <w:szCs w:val="24"/>
          <w:u w:val="single"/>
        </w:rPr>
      </w:pPr>
      <w:r w:rsidRPr="0042295E">
        <w:rPr>
          <w:b/>
          <w:bCs/>
          <w:color w:val="0F4761" w:themeColor="accent1" w:themeShade="BF"/>
          <w:sz w:val="24"/>
          <w:szCs w:val="24"/>
          <w:u w:val="single"/>
        </w:rPr>
        <w:t xml:space="preserve">Délai d’exécution de la prestation : </w:t>
      </w:r>
    </w:p>
    <w:p w14:paraId="5A69BF08" w14:textId="22481C92" w:rsidR="0042295E" w:rsidRDefault="000317CD" w:rsidP="003D705C">
      <w:pPr>
        <w:pStyle w:val="Corpsdetexte2"/>
        <w:tabs>
          <w:tab w:val="left" w:pos="2410"/>
        </w:tabs>
        <w:rPr>
          <w:rFonts w:asciiTheme="minorBidi" w:hAnsiTheme="minorBidi" w:cstheme="minorBidi"/>
          <w:sz w:val="22"/>
          <w:szCs w:val="22"/>
        </w:rPr>
      </w:pPr>
      <w:r>
        <w:rPr>
          <w:rFonts w:asciiTheme="minorBidi" w:hAnsiTheme="minorBidi" w:cstheme="minorBidi"/>
          <w:sz w:val="22"/>
          <w:szCs w:val="22"/>
        </w:rPr>
        <w:t>3</w:t>
      </w:r>
      <w:r w:rsidR="0042295E" w:rsidRPr="00394A23">
        <w:rPr>
          <w:rFonts w:asciiTheme="minorBidi" w:hAnsiTheme="minorBidi" w:cstheme="minorBidi"/>
          <w:sz w:val="22"/>
          <w:szCs w:val="22"/>
        </w:rPr>
        <w:t xml:space="preserve"> jours à compter du lendemain de la date de notification du bon de commande visé</w:t>
      </w:r>
      <w:r w:rsidR="00077421">
        <w:rPr>
          <w:rFonts w:asciiTheme="minorBidi" w:hAnsiTheme="minorBidi" w:cstheme="minorBidi"/>
          <w:sz w:val="22"/>
          <w:szCs w:val="22"/>
        </w:rPr>
        <w:t xml:space="preserve"> pour l’opération de réservation des billets</w:t>
      </w:r>
      <w:r w:rsidR="0042295E" w:rsidRPr="00394A23">
        <w:rPr>
          <w:rFonts w:asciiTheme="minorBidi" w:hAnsiTheme="minorBidi" w:cstheme="minorBidi"/>
          <w:sz w:val="22"/>
          <w:szCs w:val="22"/>
        </w:rPr>
        <w:t>.</w:t>
      </w:r>
    </w:p>
    <w:p w14:paraId="25D543E6" w14:textId="77777777" w:rsidR="00077421" w:rsidRDefault="00077421" w:rsidP="003D705C">
      <w:pPr>
        <w:pStyle w:val="Corpsdetexte2"/>
        <w:tabs>
          <w:tab w:val="left" w:pos="2410"/>
        </w:tabs>
        <w:rPr>
          <w:rFonts w:asciiTheme="minorBidi" w:hAnsiTheme="minorBidi" w:cstheme="minorBidi"/>
          <w:sz w:val="22"/>
          <w:szCs w:val="22"/>
        </w:rPr>
      </w:pPr>
    </w:p>
    <w:p w14:paraId="24E4C03F" w14:textId="64A1670A" w:rsidR="00077421" w:rsidRPr="00394A23" w:rsidRDefault="00077421" w:rsidP="003D705C">
      <w:pPr>
        <w:pStyle w:val="Corpsdetexte2"/>
        <w:tabs>
          <w:tab w:val="left" w:pos="2410"/>
        </w:tabs>
        <w:rPr>
          <w:rFonts w:asciiTheme="minorBidi" w:hAnsiTheme="minorBidi" w:cstheme="minorBidi"/>
          <w:sz w:val="22"/>
          <w:szCs w:val="22"/>
        </w:rPr>
      </w:pPr>
      <w:r>
        <w:rPr>
          <w:rFonts w:asciiTheme="minorBidi" w:hAnsiTheme="minorBidi" w:cstheme="minorBidi"/>
          <w:sz w:val="22"/>
          <w:szCs w:val="22"/>
        </w:rPr>
        <w:t xml:space="preserve">Le Tableau comportant les Noms, Prénoms, </w:t>
      </w:r>
      <w:r w:rsidR="002C7C0D">
        <w:rPr>
          <w:rFonts w:asciiTheme="minorBidi" w:hAnsiTheme="minorBidi" w:cstheme="minorBidi"/>
          <w:sz w:val="22"/>
          <w:szCs w:val="22"/>
        </w:rPr>
        <w:t xml:space="preserve">Coordonnées </w:t>
      </w:r>
      <w:r w:rsidR="0063564B">
        <w:rPr>
          <w:rFonts w:asciiTheme="minorBidi" w:hAnsiTheme="minorBidi" w:cstheme="minorBidi"/>
          <w:sz w:val="22"/>
          <w:szCs w:val="22"/>
        </w:rPr>
        <w:t xml:space="preserve">et Copies des Passeports </w:t>
      </w:r>
      <w:r w:rsidR="00FF0DD6">
        <w:rPr>
          <w:rFonts w:asciiTheme="minorBidi" w:hAnsiTheme="minorBidi" w:cstheme="minorBidi"/>
          <w:sz w:val="22"/>
          <w:szCs w:val="22"/>
        </w:rPr>
        <w:t xml:space="preserve">des </w:t>
      </w:r>
      <w:r w:rsidR="003801F6">
        <w:rPr>
          <w:rFonts w:asciiTheme="minorBidi" w:hAnsiTheme="minorBidi" w:cstheme="minorBidi"/>
          <w:sz w:val="22"/>
          <w:szCs w:val="22"/>
        </w:rPr>
        <w:t xml:space="preserve">29 </w:t>
      </w:r>
      <w:r w:rsidR="006340EA">
        <w:rPr>
          <w:rFonts w:asciiTheme="minorBidi" w:hAnsiTheme="minorBidi" w:cstheme="minorBidi"/>
          <w:sz w:val="22"/>
          <w:szCs w:val="22"/>
        </w:rPr>
        <w:t xml:space="preserve">membres des différentes délégations </w:t>
      </w:r>
      <w:r w:rsidR="00F858E5">
        <w:rPr>
          <w:rFonts w:asciiTheme="minorBidi" w:hAnsiTheme="minorBidi" w:cstheme="minorBidi"/>
          <w:sz w:val="22"/>
          <w:szCs w:val="22"/>
        </w:rPr>
        <w:t>africaines sera</w:t>
      </w:r>
      <w:r w:rsidR="006340EA">
        <w:rPr>
          <w:rFonts w:asciiTheme="minorBidi" w:hAnsiTheme="minorBidi" w:cstheme="minorBidi"/>
          <w:sz w:val="22"/>
          <w:szCs w:val="22"/>
        </w:rPr>
        <w:t xml:space="preserve"> transmis au </w:t>
      </w:r>
      <w:r w:rsidR="00F858E5">
        <w:rPr>
          <w:rFonts w:asciiTheme="minorBidi" w:hAnsiTheme="minorBidi" w:cstheme="minorBidi"/>
          <w:sz w:val="22"/>
          <w:szCs w:val="22"/>
        </w:rPr>
        <w:t>prestataire</w:t>
      </w:r>
      <w:r w:rsidR="006340EA">
        <w:rPr>
          <w:rFonts w:asciiTheme="minorBidi" w:hAnsiTheme="minorBidi" w:cstheme="minorBidi"/>
          <w:sz w:val="22"/>
          <w:szCs w:val="22"/>
        </w:rPr>
        <w:t xml:space="preserve"> </w:t>
      </w:r>
      <w:r w:rsidR="003D705C">
        <w:rPr>
          <w:rFonts w:asciiTheme="minorBidi" w:hAnsiTheme="minorBidi" w:cstheme="minorBidi"/>
          <w:sz w:val="22"/>
          <w:szCs w:val="22"/>
        </w:rPr>
        <w:t>par les organisateurs du Forum.</w:t>
      </w:r>
    </w:p>
    <w:p w14:paraId="54F3AB69" w14:textId="77777777" w:rsidR="000C0796" w:rsidRPr="0042295E" w:rsidRDefault="000C0796" w:rsidP="00C1749E">
      <w:pPr>
        <w:jc w:val="both"/>
        <w:rPr>
          <w:lang w:val="fr-FR"/>
        </w:rPr>
      </w:pPr>
    </w:p>
    <w:p w14:paraId="4DDF8DF1" w14:textId="77777777" w:rsidR="00E06F25" w:rsidRDefault="00E06F25" w:rsidP="00C1749E">
      <w:pPr>
        <w:jc w:val="both"/>
      </w:pPr>
    </w:p>
    <w:p w14:paraId="30631AE4" w14:textId="77777777" w:rsidR="00E13DD0" w:rsidRDefault="00E13DD0" w:rsidP="00C1749E">
      <w:pPr>
        <w:jc w:val="both"/>
      </w:pPr>
    </w:p>
    <w:p w14:paraId="0483A7E8" w14:textId="4CA03650" w:rsidR="00E13DD0" w:rsidRPr="00926739" w:rsidRDefault="00E13DD0" w:rsidP="00C1749E">
      <w:pPr>
        <w:jc w:val="both"/>
        <w:rPr>
          <w:i/>
          <w:iCs/>
        </w:rPr>
      </w:pPr>
      <w:r w:rsidRPr="00926739">
        <w:rPr>
          <w:i/>
          <w:iCs/>
        </w:rPr>
        <w:t xml:space="preserve">Signé : le Directeur National du projet </w:t>
      </w:r>
      <w:r w:rsidR="00926739" w:rsidRPr="00926739">
        <w:rPr>
          <w:i/>
          <w:iCs/>
        </w:rPr>
        <w:t>CSS</w:t>
      </w:r>
    </w:p>
    <w:sectPr w:rsidR="00E13DD0" w:rsidRPr="00926739" w:rsidSect="00D83462">
      <w:head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7346" w14:textId="77777777" w:rsidR="00771142" w:rsidRDefault="00771142" w:rsidP="00990291">
      <w:pPr>
        <w:spacing w:after="0" w:line="240" w:lineRule="auto"/>
      </w:pPr>
      <w:r>
        <w:separator/>
      </w:r>
    </w:p>
  </w:endnote>
  <w:endnote w:type="continuationSeparator" w:id="0">
    <w:p w14:paraId="056EE656" w14:textId="77777777" w:rsidR="00771142" w:rsidRDefault="00771142" w:rsidP="0099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C21C8" w14:textId="77777777" w:rsidR="00771142" w:rsidRDefault="00771142" w:rsidP="00990291">
      <w:pPr>
        <w:spacing w:after="0" w:line="240" w:lineRule="auto"/>
      </w:pPr>
      <w:r>
        <w:separator/>
      </w:r>
    </w:p>
  </w:footnote>
  <w:footnote w:type="continuationSeparator" w:id="0">
    <w:p w14:paraId="5B567FD1" w14:textId="77777777" w:rsidR="00771142" w:rsidRDefault="00771142" w:rsidP="00990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83B7" w14:textId="6A664F67" w:rsidR="00990291" w:rsidRDefault="00743968">
    <w:pPr>
      <w:pStyle w:val="En-tte"/>
    </w:pPr>
    <w:r w:rsidRPr="007B5CB0">
      <w:rPr>
        <w:rFonts w:ascii="Arial" w:hAnsi="Arial"/>
        <w:b/>
        <w:noProof/>
        <w:sz w:val="14"/>
      </w:rPr>
      <w:drawing>
        <wp:anchor distT="0" distB="0" distL="114300" distR="114300" simplePos="0" relativeHeight="251657728" behindDoc="0" locked="0" layoutInCell="1" allowOverlap="1" wp14:anchorId="72010399" wp14:editId="404CBFEC">
          <wp:simplePos x="0" y="0"/>
          <wp:positionH relativeFrom="rightMargin">
            <wp:posOffset>-623570</wp:posOffset>
          </wp:positionH>
          <wp:positionV relativeFrom="paragraph">
            <wp:posOffset>-88265</wp:posOffset>
          </wp:positionV>
          <wp:extent cx="431165" cy="937260"/>
          <wp:effectExtent l="0" t="0" r="6985" b="0"/>
          <wp:wrapNone/>
          <wp:docPr id="657245953" name="object 3" descr="Une image contenant texte, clipart, graphiques vectoriels&#10;&#10;Description générée automatiquement"/>
          <wp:cNvGraphicFramePr/>
          <a:graphic xmlns:a="http://schemas.openxmlformats.org/drawingml/2006/main">
            <a:graphicData uri="http://schemas.openxmlformats.org/drawingml/2006/picture">
              <pic:pic xmlns:pic="http://schemas.openxmlformats.org/drawingml/2006/picture">
                <pic:nvPicPr>
                  <pic:cNvPr id="59" name="object 3" descr="Une image contenant texte, clipart, graphiques vectoriels&#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1165" cy="937260"/>
                  </a:xfrm>
                  <a:prstGeom prst="rect">
                    <a:avLst/>
                  </a:prstGeom>
                </pic:spPr>
              </pic:pic>
            </a:graphicData>
          </a:graphic>
          <wp14:sizeRelH relativeFrom="margin">
            <wp14:pctWidth>0</wp14:pctWidth>
          </wp14:sizeRelH>
          <wp14:sizeRelV relativeFrom="margin">
            <wp14:pctHeight>0</wp14:pctHeight>
          </wp14:sizeRelV>
        </wp:anchor>
      </w:drawing>
    </w:r>
    <w:r w:rsidR="00717D8D" w:rsidRPr="007B5CB0">
      <w:rPr>
        <w:rFonts w:ascii="Arial" w:hAnsi="Arial"/>
        <w:b/>
        <w:noProof/>
        <w:sz w:val="14"/>
      </w:rPr>
      <w:drawing>
        <wp:anchor distT="0" distB="0" distL="114300" distR="114300" simplePos="0" relativeHeight="251654656" behindDoc="0" locked="0" layoutInCell="1" allowOverlap="1" wp14:anchorId="6EFA0F03" wp14:editId="2CBCB926">
          <wp:simplePos x="0" y="0"/>
          <wp:positionH relativeFrom="margin">
            <wp:posOffset>-23495</wp:posOffset>
          </wp:positionH>
          <wp:positionV relativeFrom="paragraph">
            <wp:posOffset>-182880</wp:posOffset>
          </wp:positionV>
          <wp:extent cx="1960880" cy="1287780"/>
          <wp:effectExtent l="0" t="0" r="1270" b="7620"/>
          <wp:wrapTopAndBottom/>
          <wp:docPr id="930774574" name="Image 930774574" descr="C:\Users\rheyati\Documents\Download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54" descr="C:\Users\rheyati\Documents\Downloads\logo 1.png"/>
                  <pic:cNvPicPr>
                    <a:picLocks noChangeAspect="1" noChangeArrowheads="1"/>
                  </pic:cNvPicPr>
                </pic:nvPicPr>
                <pic:blipFill>
                  <a:blip r:embed="rId2" cstate="print">
                    <a:extLst>
                      <a:ext uri="{BEBA8EAE-BF5A-486C-A8C5-ECC9F3942E4B}">
                        <a14:imgProps xmlns:a14="http://schemas.microsoft.com/office/drawing/2010/main">
                          <a14:imgLayer r:embed="rId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96088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3368" w14:textId="77777777" w:rsidR="00D83462" w:rsidRDefault="00D834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2F41"/>
    <w:multiLevelType w:val="multilevel"/>
    <w:tmpl w:val="3A80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23226"/>
    <w:multiLevelType w:val="multilevel"/>
    <w:tmpl w:val="18C8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70584"/>
    <w:multiLevelType w:val="hybridMultilevel"/>
    <w:tmpl w:val="55D6615A"/>
    <w:lvl w:ilvl="0" w:tplc="1B804D20">
      <w:start w:val="13"/>
      <w:numFmt w:val="bullet"/>
      <w:lvlText w:val="-"/>
      <w:lvlJc w:val="left"/>
      <w:pPr>
        <w:ind w:left="720" w:hanging="360"/>
      </w:pPr>
      <w:rPr>
        <w:rFonts w:ascii="Aptos" w:eastAsiaTheme="minorHAnsi" w:hAnsi="Aptos" w:cstheme="minorBidi"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 w15:restartNumberingAfterBreak="0">
    <w:nsid w:val="1AAC74B1"/>
    <w:multiLevelType w:val="hybridMultilevel"/>
    <w:tmpl w:val="B5CA89B0"/>
    <w:lvl w:ilvl="0" w:tplc="26FA8862">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4" w15:restartNumberingAfterBreak="0">
    <w:nsid w:val="2A054627"/>
    <w:multiLevelType w:val="hybridMultilevel"/>
    <w:tmpl w:val="2DFED126"/>
    <w:lvl w:ilvl="0" w:tplc="819600BE">
      <w:start w:val="1"/>
      <w:numFmt w:val="upperRoman"/>
      <w:lvlText w:val="%1.1"/>
      <w:lvlJc w:val="right"/>
      <w:pPr>
        <w:ind w:left="644" w:hanging="360"/>
      </w:pPr>
      <w:rPr>
        <w:rFonts w:hint="default"/>
      </w:rPr>
    </w:lvl>
    <w:lvl w:ilvl="1" w:tplc="380C0019" w:tentative="1">
      <w:start w:val="1"/>
      <w:numFmt w:val="lowerLetter"/>
      <w:lvlText w:val="%2."/>
      <w:lvlJc w:val="left"/>
      <w:pPr>
        <w:ind w:left="1364" w:hanging="360"/>
      </w:pPr>
    </w:lvl>
    <w:lvl w:ilvl="2" w:tplc="380C001B" w:tentative="1">
      <w:start w:val="1"/>
      <w:numFmt w:val="lowerRoman"/>
      <w:lvlText w:val="%3."/>
      <w:lvlJc w:val="right"/>
      <w:pPr>
        <w:ind w:left="2084" w:hanging="180"/>
      </w:pPr>
    </w:lvl>
    <w:lvl w:ilvl="3" w:tplc="380C000F" w:tentative="1">
      <w:start w:val="1"/>
      <w:numFmt w:val="decimal"/>
      <w:lvlText w:val="%4."/>
      <w:lvlJc w:val="left"/>
      <w:pPr>
        <w:ind w:left="2804" w:hanging="360"/>
      </w:pPr>
    </w:lvl>
    <w:lvl w:ilvl="4" w:tplc="380C0019" w:tentative="1">
      <w:start w:val="1"/>
      <w:numFmt w:val="lowerLetter"/>
      <w:lvlText w:val="%5."/>
      <w:lvlJc w:val="left"/>
      <w:pPr>
        <w:ind w:left="3524" w:hanging="360"/>
      </w:pPr>
    </w:lvl>
    <w:lvl w:ilvl="5" w:tplc="380C001B" w:tentative="1">
      <w:start w:val="1"/>
      <w:numFmt w:val="lowerRoman"/>
      <w:lvlText w:val="%6."/>
      <w:lvlJc w:val="right"/>
      <w:pPr>
        <w:ind w:left="4244" w:hanging="180"/>
      </w:pPr>
    </w:lvl>
    <w:lvl w:ilvl="6" w:tplc="380C000F" w:tentative="1">
      <w:start w:val="1"/>
      <w:numFmt w:val="decimal"/>
      <w:lvlText w:val="%7."/>
      <w:lvlJc w:val="left"/>
      <w:pPr>
        <w:ind w:left="4964" w:hanging="360"/>
      </w:pPr>
    </w:lvl>
    <w:lvl w:ilvl="7" w:tplc="380C0019" w:tentative="1">
      <w:start w:val="1"/>
      <w:numFmt w:val="lowerLetter"/>
      <w:lvlText w:val="%8."/>
      <w:lvlJc w:val="left"/>
      <w:pPr>
        <w:ind w:left="5684" w:hanging="360"/>
      </w:pPr>
    </w:lvl>
    <w:lvl w:ilvl="8" w:tplc="380C001B" w:tentative="1">
      <w:start w:val="1"/>
      <w:numFmt w:val="lowerRoman"/>
      <w:lvlText w:val="%9."/>
      <w:lvlJc w:val="right"/>
      <w:pPr>
        <w:ind w:left="6404" w:hanging="180"/>
      </w:pPr>
    </w:lvl>
  </w:abstractNum>
  <w:abstractNum w:abstractNumId="5" w15:restartNumberingAfterBreak="0">
    <w:nsid w:val="6BA316C8"/>
    <w:multiLevelType w:val="multilevel"/>
    <w:tmpl w:val="3D4E2E0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6D7A31F6"/>
    <w:multiLevelType w:val="hybridMultilevel"/>
    <w:tmpl w:val="ADC85FC4"/>
    <w:lvl w:ilvl="0" w:tplc="380C0011">
      <w:start w:val="1"/>
      <w:numFmt w:val="decimal"/>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7" w15:restartNumberingAfterBreak="0">
    <w:nsid w:val="6E3F321F"/>
    <w:multiLevelType w:val="multilevel"/>
    <w:tmpl w:val="1C4A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064DEE"/>
    <w:multiLevelType w:val="multilevel"/>
    <w:tmpl w:val="D156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243730">
    <w:abstractNumId w:val="0"/>
  </w:num>
  <w:num w:numId="2" w16cid:durableId="287127899">
    <w:abstractNumId w:val="8"/>
  </w:num>
  <w:num w:numId="3" w16cid:durableId="1699894804">
    <w:abstractNumId w:val="1"/>
  </w:num>
  <w:num w:numId="4" w16cid:durableId="2071952709">
    <w:abstractNumId w:val="2"/>
  </w:num>
  <w:num w:numId="5" w16cid:durableId="1085104196">
    <w:abstractNumId w:val="6"/>
  </w:num>
  <w:num w:numId="6" w16cid:durableId="2023895086">
    <w:abstractNumId w:val="3"/>
  </w:num>
  <w:num w:numId="7" w16cid:durableId="1092050383">
    <w:abstractNumId w:val="4"/>
  </w:num>
  <w:num w:numId="8" w16cid:durableId="139930664">
    <w:abstractNumId w:val="5"/>
  </w:num>
  <w:num w:numId="9" w16cid:durableId="2071029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25"/>
    <w:rsid w:val="00007B58"/>
    <w:rsid w:val="000111B9"/>
    <w:rsid w:val="00020D1B"/>
    <w:rsid w:val="00027CDB"/>
    <w:rsid w:val="000317CD"/>
    <w:rsid w:val="0005652C"/>
    <w:rsid w:val="00077421"/>
    <w:rsid w:val="0008568D"/>
    <w:rsid w:val="000C0796"/>
    <w:rsid w:val="000D5BCF"/>
    <w:rsid w:val="000F5E13"/>
    <w:rsid w:val="00100C36"/>
    <w:rsid w:val="00110512"/>
    <w:rsid w:val="00115C1F"/>
    <w:rsid w:val="00120016"/>
    <w:rsid w:val="001353B5"/>
    <w:rsid w:val="00137CEC"/>
    <w:rsid w:val="00166D6A"/>
    <w:rsid w:val="001963C8"/>
    <w:rsid w:val="001B53CF"/>
    <w:rsid w:val="001B7832"/>
    <w:rsid w:val="001D38D8"/>
    <w:rsid w:val="001F5DE7"/>
    <w:rsid w:val="002334FA"/>
    <w:rsid w:val="00244A4B"/>
    <w:rsid w:val="002460A8"/>
    <w:rsid w:val="00247857"/>
    <w:rsid w:val="00275523"/>
    <w:rsid w:val="00286616"/>
    <w:rsid w:val="0029099A"/>
    <w:rsid w:val="002A5DE9"/>
    <w:rsid w:val="002B1D3D"/>
    <w:rsid w:val="002C7C0D"/>
    <w:rsid w:val="00310A13"/>
    <w:rsid w:val="00317524"/>
    <w:rsid w:val="00353334"/>
    <w:rsid w:val="00357837"/>
    <w:rsid w:val="003801F6"/>
    <w:rsid w:val="003A435F"/>
    <w:rsid w:val="003B003F"/>
    <w:rsid w:val="003C14BB"/>
    <w:rsid w:val="003D705C"/>
    <w:rsid w:val="0041742B"/>
    <w:rsid w:val="0042295E"/>
    <w:rsid w:val="00444C3A"/>
    <w:rsid w:val="00481A66"/>
    <w:rsid w:val="0048392E"/>
    <w:rsid w:val="00487A9D"/>
    <w:rsid w:val="004A09A2"/>
    <w:rsid w:val="004B214F"/>
    <w:rsid w:val="004E023C"/>
    <w:rsid w:val="00501C28"/>
    <w:rsid w:val="0051112E"/>
    <w:rsid w:val="00570917"/>
    <w:rsid w:val="005750CE"/>
    <w:rsid w:val="005D3D12"/>
    <w:rsid w:val="005E0345"/>
    <w:rsid w:val="005F3A88"/>
    <w:rsid w:val="00617188"/>
    <w:rsid w:val="006340EA"/>
    <w:rsid w:val="0063564B"/>
    <w:rsid w:val="006527BD"/>
    <w:rsid w:val="00661B4A"/>
    <w:rsid w:val="006629D9"/>
    <w:rsid w:val="006830C7"/>
    <w:rsid w:val="00686BAF"/>
    <w:rsid w:val="006A1F77"/>
    <w:rsid w:val="006D3C75"/>
    <w:rsid w:val="006D5281"/>
    <w:rsid w:val="00717D8D"/>
    <w:rsid w:val="00720233"/>
    <w:rsid w:val="00720C3F"/>
    <w:rsid w:val="007219F8"/>
    <w:rsid w:val="00743968"/>
    <w:rsid w:val="00771142"/>
    <w:rsid w:val="00784876"/>
    <w:rsid w:val="007A60EF"/>
    <w:rsid w:val="007C269E"/>
    <w:rsid w:val="00864C6A"/>
    <w:rsid w:val="008716D0"/>
    <w:rsid w:val="00894A56"/>
    <w:rsid w:val="008A328A"/>
    <w:rsid w:val="008A78E7"/>
    <w:rsid w:val="008B67D0"/>
    <w:rsid w:val="008C31EC"/>
    <w:rsid w:val="008D63BE"/>
    <w:rsid w:val="008E18FE"/>
    <w:rsid w:val="009010BC"/>
    <w:rsid w:val="00903C69"/>
    <w:rsid w:val="00926739"/>
    <w:rsid w:val="00953C78"/>
    <w:rsid w:val="009764C1"/>
    <w:rsid w:val="009865D3"/>
    <w:rsid w:val="00990291"/>
    <w:rsid w:val="009940A1"/>
    <w:rsid w:val="009A7388"/>
    <w:rsid w:val="009B61E3"/>
    <w:rsid w:val="009D659F"/>
    <w:rsid w:val="00A3293F"/>
    <w:rsid w:val="00A646DD"/>
    <w:rsid w:val="00A9002D"/>
    <w:rsid w:val="00A90BFA"/>
    <w:rsid w:val="00AB46BC"/>
    <w:rsid w:val="00AD21AB"/>
    <w:rsid w:val="00B009ED"/>
    <w:rsid w:val="00B154FC"/>
    <w:rsid w:val="00B23813"/>
    <w:rsid w:val="00B32FBB"/>
    <w:rsid w:val="00B62443"/>
    <w:rsid w:val="00B96FC6"/>
    <w:rsid w:val="00BA0DEA"/>
    <w:rsid w:val="00BA74CE"/>
    <w:rsid w:val="00BB1B79"/>
    <w:rsid w:val="00BD2165"/>
    <w:rsid w:val="00C063C5"/>
    <w:rsid w:val="00C1749E"/>
    <w:rsid w:val="00C375D3"/>
    <w:rsid w:val="00C55D78"/>
    <w:rsid w:val="00C616C8"/>
    <w:rsid w:val="00C738A1"/>
    <w:rsid w:val="00C76653"/>
    <w:rsid w:val="00C826DC"/>
    <w:rsid w:val="00CD7CED"/>
    <w:rsid w:val="00CE4FD0"/>
    <w:rsid w:val="00CE788B"/>
    <w:rsid w:val="00CF746E"/>
    <w:rsid w:val="00D25C6E"/>
    <w:rsid w:val="00D32A18"/>
    <w:rsid w:val="00D5490C"/>
    <w:rsid w:val="00D73196"/>
    <w:rsid w:val="00D7503C"/>
    <w:rsid w:val="00D83462"/>
    <w:rsid w:val="00DA2785"/>
    <w:rsid w:val="00DB5AC5"/>
    <w:rsid w:val="00DB5EB0"/>
    <w:rsid w:val="00DF049D"/>
    <w:rsid w:val="00DF122A"/>
    <w:rsid w:val="00E027DD"/>
    <w:rsid w:val="00E06F25"/>
    <w:rsid w:val="00E13DD0"/>
    <w:rsid w:val="00E45614"/>
    <w:rsid w:val="00E95A47"/>
    <w:rsid w:val="00EE4F5A"/>
    <w:rsid w:val="00EF568E"/>
    <w:rsid w:val="00F256F3"/>
    <w:rsid w:val="00F45AB8"/>
    <w:rsid w:val="00F83EF2"/>
    <w:rsid w:val="00F858E5"/>
    <w:rsid w:val="00F90B75"/>
    <w:rsid w:val="00F91E0A"/>
    <w:rsid w:val="00F976E7"/>
    <w:rsid w:val="00FB33BB"/>
    <w:rsid w:val="00FB631C"/>
    <w:rsid w:val="00FC2DE1"/>
    <w:rsid w:val="00FF0DD6"/>
    <w:rsid w:val="00FF2683"/>
    <w:rsid w:val="00FF3018"/>
    <w:rsid w:val="00FF50A3"/>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FEBA"/>
  <w15:chartTrackingRefBased/>
  <w15:docId w15:val="{489632C2-3E95-4DB1-87AD-3B8DCF11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42B"/>
  </w:style>
  <w:style w:type="paragraph" w:styleId="Titre1">
    <w:name w:val="heading 1"/>
    <w:basedOn w:val="Normal"/>
    <w:next w:val="Normal"/>
    <w:link w:val="Titre1Car"/>
    <w:uiPriority w:val="9"/>
    <w:qFormat/>
    <w:rsid w:val="00E06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06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06F2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6F2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6F2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6F2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6F2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6F2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6F2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6F2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06F2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6F2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6F2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6F2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6F2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6F2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6F2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6F25"/>
    <w:rPr>
      <w:rFonts w:eastAsiaTheme="majorEastAsia" w:cstheme="majorBidi"/>
      <w:color w:val="272727" w:themeColor="text1" w:themeTint="D8"/>
    </w:rPr>
  </w:style>
  <w:style w:type="paragraph" w:styleId="Titre">
    <w:name w:val="Title"/>
    <w:basedOn w:val="Normal"/>
    <w:next w:val="Normal"/>
    <w:link w:val="TitreCar"/>
    <w:uiPriority w:val="10"/>
    <w:qFormat/>
    <w:rsid w:val="00E06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6F2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6F2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6F2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6F25"/>
    <w:pPr>
      <w:spacing w:before="160"/>
      <w:jc w:val="center"/>
    </w:pPr>
    <w:rPr>
      <w:i/>
      <w:iCs/>
      <w:color w:val="404040" w:themeColor="text1" w:themeTint="BF"/>
    </w:rPr>
  </w:style>
  <w:style w:type="character" w:customStyle="1" w:styleId="CitationCar">
    <w:name w:val="Citation Car"/>
    <w:basedOn w:val="Policepardfaut"/>
    <w:link w:val="Citation"/>
    <w:uiPriority w:val="29"/>
    <w:rsid w:val="00E06F25"/>
    <w:rPr>
      <w:i/>
      <w:iCs/>
      <w:color w:val="404040" w:themeColor="text1" w:themeTint="BF"/>
    </w:rPr>
  </w:style>
  <w:style w:type="paragraph" w:styleId="Paragraphedeliste">
    <w:name w:val="List Paragraph"/>
    <w:basedOn w:val="Normal"/>
    <w:uiPriority w:val="34"/>
    <w:qFormat/>
    <w:rsid w:val="00E06F25"/>
    <w:pPr>
      <w:ind w:left="720"/>
      <w:contextualSpacing/>
    </w:pPr>
  </w:style>
  <w:style w:type="character" w:styleId="Accentuationintense">
    <w:name w:val="Intense Emphasis"/>
    <w:basedOn w:val="Policepardfaut"/>
    <w:uiPriority w:val="21"/>
    <w:qFormat/>
    <w:rsid w:val="00E06F25"/>
    <w:rPr>
      <w:i/>
      <w:iCs/>
      <w:color w:val="0F4761" w:themeColor="accent1" w:themeShade="BF"/>
    </w:rPr>
  </w:style>
  <w:style w:type="paragraph" w:styleId="Citationintense">
    <w:name w:val="Intense Quote"/>
    <w:basedOn w:val="Normal"/>
    <w:next w:val="Normal"/>
    <w:link w:val="CitationintenseCar"/>
    <w:uiPriority w:val="30"/>
    <w:qFormat/>
    <w:rsid w:val="00E06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6F25"/>
    <w:rPr>
      <w:i/>
      <w:iCs/>
      <w:color w:val="0F4761" w:themeColor="accent1" w:themeShade="BF"/>
    </w:rPr>
  </w:style>
  <w:style w:type="character" w:styleId="Rfrenceintense">
    <w:name w:val="Intense Reference"/>
    <w:basedOn w:val="Policepardfaut"/>
    <w:uiPriority w:val="32"/>
    <w:qFormat/>
    <w:rsid w:val="00E06F25"/>
    <w:rPr>
      <w:b/>
      <w:bCs/>
      <w:smallCaps/>
      <w:color w:val="0F4761" w:themeColor="accent1" w:themeShade="BF"/>
      <w:spacing w:val="5"/>
    </w:rPr>
  </w:style>
  <w:style w:type="table" w:styleId="Grilledutableau">
    <w:name w:val="Table Grid"/>
    <w:basedOn w:val="TableauNormal"/>
    <w:uiPriority w:val="39"/>
    <w:rsid w:val="00444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C738A1"/>
    <w:pPr>
      <w:spacing w:after="0" w:line="240" w:lineRule="auto"/>
      <w:jc w:val="both"/>
    </w:pPr>
    <w:rPr>
      <w:rFonts w:ascii="Arial" w:eastAsia="Times New Roman" w:hAnsi="Arial" w:cs="Times New Roman"/>
      <w:kern w:val="0"/>
      <w:sz w:val="28"/>
      <w:szCs w:val="20"/>
      <w:lang w:val="fr-FR" w:eastAsia="fr-FR"/>
      <w14:ligatures w14:val="none"/>
    </w:rPr>
  </w:style>
  <w:style w:type="character" w:customStyle="1" w:styleId="Corpsdetexte2Car">
    <w:name w:val="Corps de texte 2 Car"/>
    <w:basedOn w:val="Policepardfaut"/>
    <w:link w:val="Corpsdetexte2"/>
    <w:rsid w:val="00C738A1"/>
    <w:rPr>
      <w:rFonts w:ascii="Arial" w:eastAsia="Times New Roman" w:hAnsi="Arial" w:cs="Times New Roman"/>
      <w:kern w:val="0"/>
      <w:sz w:val="28"/>
      <w:szCs w:val="20"/>
      <w:lang w:val="fr-FR" w:eastAsia="fr-FR"/>
      <w14:ligatures w14:val="none"/>
    </w:rPr>
  </w:style>
  <w:style w:type="paragraph" w:styleId="En-tte">
    <w:name w:val="header"/>
    <w:basedOn w:val="Normal"/>
    <w:link w:val="En-tteCar"/>
    <w:uiPriority w:val="99"/>
    <w:unhideWhenUsed/>
    <w:rsid w:val="00990291"/>
    <w:pPr>
      <w:tabs>
        <w:tab w:val="center" w:pos="4536"/>
        <w:tab w:val="right" w:pos="9072"/>
      </w:tabs>
      <w:spacing w:after="0" w:line="240" w:lineRule="auto"/>
    </w:pPr>
  </w:style>
  <w:style w:type="character" w:customStyle="1" w:styleId="En-tteCar">
    <w:name w:val="En-tête Car"/>
    <w:basedOn w:val="Policepardfaut"/>
    <w:link w:val="En-tte"/>
    <w:uiPriority w:val="99"/>
    <w:rsid w:val="00990291"/>
  </w:style>
  <w:style w:type="paragraph" w:styleId="Pieddepage">
    <w:name w:val="footer"/>
    <w:basedOn w:val="Normal"/>
    <w:link w:val="PieddepageCar"/>
    <w:uiPriority w:val="99"/>
    <w:unhideWhenUsed/>
    <w:rsid w:val="00990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0291"/>
  </w:style>
  <w:style w:type="paragraph" w:styleId="Rvision">
    <w:name w:val="Revision"/>
    <w:hidden/>
    <w:uiPriority w:val="99"/>
    <w:semiHidden/>
    <w:rsid w:val="00A90BFA"/>
    <w:pPr>
      <w:spacing w:after="0" w:line="240" w:lineRule="auto"/>
    </w:pPr>
  </w:style>
  <w:style w:type="character" w:styleId="Marquedecommentaire">
    <w:name w:val="annotation reference"/>
    <w:basedOn w:val="Policepardfaut"/>
    <w:uiPriority w:val="99"/>
    <w:semiHidden/>
    <w:unhideWhenUsed/>
    <w:rsid w:val="003D705C"/>
    <w:rPr>
      <w:sz w:val="16"/>
      <w:szCs w:val="16"/>
    </w:rPr>
  </w:style>
  <w:style w:type="paragraph" w:styleId="Commentaire">
    <w:name w:val="annotation text"/>
    <w:basedOn w:val="Normal"/>
    <w:link w:val="CommentaireCar"/>
    <w:uiPriority w:val="99"/>
    <w:unhideWhenUsed/>
    <w:rsid w:val="003D705C"/>
    <w:pPr>
      <w:spacing w:line="240" w:lineRule="auto"/>
    </w:pPr>
    <w:rPr>
      <w:sz w:val="20"/>
      <w:szCs w:val="20"/>
    </w:rPr>
  </w:style>
  <w:style w:type="character" w:customStyle="1" w:styleId="CommentaireCar">
    <w:name w:val="Commentaire Car"/>
    <w:basedOn w:val="Policepardfaut"/>
    <w:link w:val="Commentaire"/>
    <w:uiPriority w:val="99"/>
    <w:rsid w:val="003D705C"/>
    <w:rPr>
      <w:sz w:val="20"/>
      <w:szCs w:val="20"/>
    </w:rPr>
  </w:style>
  <w:style w:type="paragraph" w:styleId="Objetducommentaire">
    <w:name w:val="annotation subject"/>
    <w:basedOn w:val="Commentaire"/>
    <w:next w:val="Commentaire"/>
    <w:link w:val="ObjetducommentaireCar"/>
    <w:uiPriority w:val="99"/>
    <w:semiHidden/>
    <w:unhideWhenUsed/>
    <w:rsid w:val="003D705C"/>
    <w:rPr>
      <w:b/>
      <w:bCs/>
    </w:rPr>
  </w:style>
  <w:style w:type="character" w:customStyle="1" w:styleId="ObjetducommentaireCar">
    <w:name w:val="Objet du commentaire Car"/>
    <w:basedOn w:val="CommentaireCar"/>
    <w:link w:val="Objetducommentaire"/>
    <w:uiPriority w:val="99"/>
    <w:semiHidden/>
    <w:rsid w:val="003D70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1026</Words>
  <Characters>5647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 JAAFAR</dc:creator>
  <cp:keywords/>
  <dc:description/>
  <cp:lastModifiedBy>Brahim JAAFAR</cp:lastModifiedBy>
  <cp:revision>13</cp:revision>
  <cp:lastPrinted>2026-04-28T20:49:00Z</cp:lastPrinted>
  <dcterms:created xsi:type="dcterms:W3CDTF">2026-04-28T21:55:00Z</dcterms:created>
  <dcterms:modified xsi:type="dcterms:W3CDTF">2026-04-28T22:46:00Z</dcterms:modified>
</cp:coreProperties>
</file>