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3A4" w14:textId="77777777" w:rsidR="0091364B" w:rsidRDefault="0091364B" w:rsidP="00A32249">
      <w:pPr>
        <w:spacing w:after="120" w:line="240" w:lineRule="auto"/>
        <w:rPr>
          <w:rFonts w:ascii="Gill Sans Nova" w:eastAsiaTheme="minorEastAsia" w:hAnsi="Gill Sans Nova"/>
          <w:smallCaps/>
          <w:color w:val="4472C4"/>
          <w:sz w:val="28"/>
          <w:szCs w:val="28"/>
        </w:rPr>
      </w:pPr>
    </w:p>
    <w:p w14:paraId="3EC9DB85" w14:textId="406E0C75" w:rsidR="00125E07" w:rsidRDefault="00DF5EAB" w:rsidP="0091364B">
      <w:pPr>
        <w:spacing w:after="120" w:line="240" w:lineRule="auto"/>
        <w:jc w:val="center"/>
        <w:rPr>
          <w:rFonts w:ascii="Gill Sans Nova" w:eastAsiaTheme="minorEastAsia" w:hAnsi="Gill Sans Nova"/>
          <w:smallCaps/>
          <w:color w:val="4472C4"/>
          <w:sz w:val="32"/>
          <w:szCs w:val="32"/>
        </w:rPr>
      </w:pPr>
      <w:r>
        <w:rPr>
          <w:rFonts w:ascii="Gill Sans Nova" w:hAnsi="Gill Sans Nova"/>
          <w:smallCaps/>
          <w:color w:val="4472C4"/>
          <w:sz w:val="32"/>
        </w:rPr>
        <w:t xml:space="preserve">Bureau </w:t>
      </w:r>
      <w:r w:rsidR="24D80BAF">
        <w:rPr>
          <w:rFonts w:ascii="Gill Sans Nova" w:hAnsi="Gill Sans Nova"/>
          <w:smallCaps/>
          <w:color w:val="4472C4"/>
          <w:sz w:val="32"/>
        </w:rPr>
        <w:t xml:space="preserve">de l’OIM </w:t>
      </w:r>
      <w:r w:rsidR="00C13978">
        <w:rPr>
          <w:rFonts w:ascii="Gill Sans Nova" w:hAnsi="Gill Sans Nova"/>
          <w:smallCaps/>
          <w:color w:val="4472C4"/>
          <w:sz w:val="32"/>
        </w:rPr>
        <w:t>MAROC</w:t>
      </w:r>
    </w:p>
    <w:tbl>
      <w:tblPr>
        <w:tblStyle w:val="Grilledutableau"/>
        <w:tblW w:w="0" w:type="auto"/>
        <w:shd w:val="clear" w:color="auto" w:fill="548DD4" w:themeFill="text2" w:themeFillTint="99"/>
        <w:tblLook w:val="04A0" w:firstRow="1" w:lastRow="0" w:firstColumn="1" w:lastColumn="0" w:noHBand="0" w:noVBand="1"/>
      </w:tblPr>
      <w:tblGrid>
        <w:gridCol w:w="10470"/>
      </w:tblGrid>
      <w:tr w:rsidR="00125E07" w14:paraId="781F18B9" w14:textId="77777777" w:rsidTr="00125E07">
        <w:tc>
          <w:tcPr>
            <w:tcW w:w="10470" w:type="dxa"/>
            <w:shd w:val="clear" w:color="auto" w:fill="548DD4" w:themeFill="text2" w:themeFillTint="99"/>
          </w:tcPr>
          <w:p w14:paraId="7BD6BD0A" w14:textId="4FBA9BB2" w:rsidR="00125E07" w:rsidRPr="00D12A7D" w:rsidRDefault="00125E07" w:rsidP="00125E07">
            <w:pPr>
              <w:spacing w:after="120"/>
              <w:jc w:val="center"/>
              <w:rPr>
                <w:rFonts w:ascii="Gill Sans Nova" w:eastAsia="Arial" w:hAnsi="Gill Sans Nova"/>
                <w:smallCaps/>
                <w:color w:val="FFFFFF" w:themeColor="background1"/>
                <w:sz w:val="36"/>
                <w:szCs w:val="36"/>
              </w:rPr>
            </w:pPr>
            <w:bookmarkStart w:id="0" w:name="_Hlk161320733"/>
            <w:r>
              <w:rPr>
                <w:rFonts w:ascii="Gill Sans Nova" w:hAnsi="Gill Sans Nova"/>
                <w:b/>
                <w:smallCaps/>
                <w:color w:val="FFFFFF" w:themeColor="background1"/>
                <w:sz w:val="36"/>
              </w:rPr>
              <w:t xml:space="preserve">Appel </w:t>
            </w:r>
            <w:r w:rsidR="00023A28">
              <w:rPr>
                <w:rFonts w:ascii="Gill Sans Nova" w:hAnsi="Gill Sans Nova"/>
                <w:b/>
                <w:smallCaps/>
                <w:color w:val="FFFFFF" w:themeColor="background1"/>
                <w:sz w:val="36"/>
              </w:rPr>
              <w:t>à</w:t>
            </w:r>
            <w:r>
              <w:rPr>
                <w:rFonts w:ascii="Gill Sans Nova" w:hAnsi="Gill Sans Nova"/>
                <w:b/>
                <w:smallCaps/>
                <w:color w:val="FFFFFF" w:themeColor="background1"/>
                <w:sz w:val="36"/>
              </w:rPr>
              <w:t xml:space="preserve"> manifestation d’intérêt</w:t>
            </w:r>
            <w:bookmarkEnd w:id="0"/>
          </w:p>
        </w:tc>
      </w:tr>
    </w:tbl>
    <w:p w14:paraId="3791328F" w14:textId="77777777" w:rsidR="0024366C" w:rsidRPr="00D00051" w:rsidRDefault="0024366C" w:rsidP="0091364B">
      <w:pPr>
        <w:spacing w:after="120" w:line="240" w:lineRule="auto"/>
        <w:rPr>
          <w:rFonts w:cstheme="minorHAnsi"/>
        </w:rPr>
      </w:pPr>
    </w:p>
    <w:p w14:paraId="584D5B89" w14:textId="77777777" w:rsidR="0024366C" w:rsidRPr="00D00051" w:rsidRDefault="00C529A8" w:rsidP="0091364B">
      <w:pPr>
        <w:tabs>
          <w:tab w:val="left" w:pos="840"/>
        </w:tabs>
        <w:spacing w:after="120" w:line="240" w:lineRule="auto"/>
        <w:rPr>
          <w:rFonts w:eastAsia="Arial" w:cstheme="minorHAnsi"/>
        </w:rPr>
      </w:pPr>
      <w:r>
        <w:t>1</w:t>
      </w:r>
      <w:r>
        <w:tab/>
      </w:r>
      <w:r>
        <w:rPr>
          <w:b/>
          <w:i/>
        </w:rPr>
        <w:t>Calendrier</w:t>
      </w:r>
    </w:p>
    <w:tbl>
      <w:tblPr>
        <w:tblW w:w="9639" w:type="dxa"/>
        <w:tblInd w:w="706" w:type="dxa"/>
        <w:tblLayout w:type="fixed"/>
        <w:tblCellMar>
          <w:left w:w="0" w:type="dxa"/>
          <w:right w:w="0" w:type="dxa"/>
        </w:tblCellMar>
        <w:tblLook w:val="01E0" w:firstRow="1" w:lastRow="1" w:firstColumn="1" w:lastColumn="1" w:noHBand="0" w:noVBand="0"/>
      </w:tblPr>
      <w:tblGrid>
        <w:gridCol w:w="3969"/>
        <w:gridCol w:w="5670"/>
      </w:tblGrid>
      <w:tr w:rsidR="00A907A5" w:rsidRPr="00D00051" w14:paraId="6F0C09CB" w14:textId="77777777" w:rsidTr="263AC9E5">
        <w:trPr>
          <w:trHeight w:hRule="exact" w:val="707"/>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CCDD331" w14:textId="0446EB47" w:rsidR="00A907A5" w:rsidRDefault="00B8091A" w:rsidP="0091364B">
            <w:pPr>
              <w:spacing w:after="120" w:line="240" w:lineRule="auto"/>
              <w:rPr>
                <w:b/>
                <w:color w:val="FFFFFF"/>
                <w:sz w:val="24"/>
              </w:rPr>
            </w:pPr>
            <w:r>
              <w:rPr>
                <w:b/>
                <w:color w:val="FFFFFF"/>
                <w:sz w:val="24"/>
              </w:rPr>
              <w:t>Numéro de référence de l’appel à manifestation d’intérêt</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2BD160" w14:textId="1D8A46E5" w:rsidR="00A907A5" w:rsidRPr="00993BAB" w:rsidRDefault="2EBEBB52" w:rsidP="263AC9E5">
            <w:pPr>
              <w:spacing w:after="120" w:line="240" w:lineRule="auto"/>
              <w:rPr>
                <w:rFonts w:ascii="Aptos Narrow" w:eastAsia="Aptos Narrow" w:hAnsi="Aptos Narrow" w:cs="Aptos Narrow"/>
              </w:rPr>
            </w:pPr>
            <w:r w:rsidRPr="263AC9E5">
              <w:rPr>
                <w:rFonts w:ascii="Aptos Narrow" w:eastAsia="Aptos Narrow" w:hAnsi="Aptos Narrow" w:cs="Aptos Narrow"/>
                <w:color w:val="242424"/>
              </w:rPr>
              <w:t>OIM/RBT/AMI/2026/004</w:t>
            </w:r>
            <w:r w:rsidR="00BB1827">
              <w:rPr>
                <w:rFonts w:ascii="Aptos Narrow" w:eastAsia="Aptos Narrow" w:hAnsi="Aptos Narrow" w:cs="Aptos Narrow"/>
                <w:color w:val="242424"/>
              </w:rPr>
              <w:t xml:space="preserve"> </w:t>
            </w:r>
          </w:p>
        </w:tc>
      </w:tr>
      <w:tr w:rsidR="00A163C9" w:rsidRPr="00347A57" w14:paraId="7548DCF5" w14:textId="77777777" w:rsidTr="263AC9E5">
        <w:trPr>
          <w:trHeight w:hRule="exact" w:val="986"/>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2ECF718" w14:textId="22EBAA55" w:rsidR="00A163C9" w:rsidRDefault="00965F3F" w:rsidP="0091364B">
            <w:pPr>
              <w:spacing w:after="120" w:line="240" w:lineRule="auto"/>
              <w:rPr>
                <w:b/>
                <w:color w:val="FFFFFF"/>
                <w:sz w:val="24"/>
              </w:rPr>
            </w:pPr>
            <w:r>
              <w:rPr>
                <w:b/>
                <w:color w:val="FFFFFF"/>
                <w:sz w:val="24"/>
              </w:rPr>
              <w:t xml:space="preserve">Titre du projet </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D01881" w14:textId="5BD9E613" w:rsidR="00EC4B2C" w:rsidRPr="00EE217D" w:rsidRDefault="00347A57" w:rsidP="459E7FB3">
            <w:pPr>
              <w:spacing w:after="120" w:line="240" w:lineRule="auto"/>
              <w:rPr>
                <w:rFonts w:eastAsia="Arial"/>
              </w:rPr>
            </w:pPr>
            <w:r w:rsidRPr="00EE217D">
              <w:rPr>
                <w:rFonts w:eastAsia="Arial"/>
              </w:rPr>
              <w:t>Comprehensive Protection Programme for vulnerable migrant populations and host communities in Moroc</w:t>
            </w:r>
            <w:r w:rsidR="443F8EC2" w:rsidRPr="00EE217D">
              <w:rPr>
                <w:rFonts w:eastAsia="Arial"/>
              </w:rPr>
              <w:t>co</w:t>
            </w:r>
            <w:r w:rsidR="5E51D381" w:rsidRPr="00EE217D">
              <w:rPr>
                <w:rFonts w:eastAsia="Arial"/>
              </w:rPr>
              <w:t xml:space="preserve"> </w:t>
            </w:r>
            <w:r w:rsidRPr="00EE217D">
              <w:rPr>
                <w:rFonts w:eastAsia="Arial"/>
              </w:rPr>
              <w:t>(PX</w:t>
            </w:r>
            <w:proofErr w:type="gramStart"/>
            <w:r w:rsidRPr="00EE217D">
              <w:rPr>
                <w:rFonts w:eastAsia="Arial"/>
              </w:rPr>
              <w:t>0698)</w:t>
            </w:r>
            <w:r w:rsidR="55909774" w:rsidRPr="00EE217D">
              <w:rPr>
                <w:rFonts w:eastAsia="Arial"/>
              </w:rPr>
              <w:t>–</w:t>
            </w:r>
            <w:proofErr w:type="gramEnd"/>
            <w:r w:rsidRPr="00EE217D">
              <w:rPr>
                <w:rFonts w:eastAsia="Arial"/>
              </w:rPr>
              <w:t xml:space="preserve"> </w:t>
            </w:r>
            <w:proofErr w:type="gramStart"/>
            <w:r w:rsidRPr="00EE217D">
              <w:rPr>
                <w:rFonts w:eastAsia="Arial"/>
              </w:rPr>
              <w:t>composante:</w:t>
            </w:r>
            <w:proofErr w:type="gramEnd"/>
            <w:r w:rsidRPr="00EE217D">
              <w:rPr>
                <w:rFonts w:eastAsia="Arial"/>
              </w:rPr>
              <w:t xml:space="preserve"> protection de l’enfance (CPP Phase II)</w:t>
            </w:r>
          </w:p>
        </w:tc>
      </w:tr>
      <w:tr w:rsidR="0024366C" w:rsidRPr="00D00051" w14:paraId="3DFC9E05" w14:textId="77777777" w:rsidTr="263AC9E5">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0C82D78C" w:rsidR="0024366C" w:rsidRPr="009A163E" w:rsidRDefault="00023A28" w:rsidP="0091364B">
            <w:pPr>
              <w:spacing w:after="120" w:line="240" w:lineRule="auto"/>
              <w:rPr>
                <w:rFonts w:eastAsia="Arial" w:cstheme="minorHAnsi"/>
                <w:b/>
                <w:bCs/>
                <w:sz w:val="24"/>
                <w:szCs w:val="24"/>
              </w:rPr>
            </w:pPr>
            <w:r>
              <w:rPr>
                <w:b/>
                <w:color w:val="FFFFFF"/>
                <w:sz w:val="24"/>
              </w:rPr>
              <w:t>Date de publication</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69232E0A" w:rsidR="0024366C" w:rsidRPr="00993BAB" w:rsidRDefault="00BB1827" w:rsidP="66B159BB">
            <w:pPr>
              <w:spacing w:after="120" w:line="240" w:lineRule="auto"/>
              <w:rPr>
                <w:rFonts w:eastAsia="Arial"/>
              </w:rPr>
            </w:pPr>
            <w:r>
              <w:rPr>
                <w:rFonts w:eastAsia="Arial"/>
              </w:rPr>
              <w:t>22</w:t>
            </w:r>
            <w:r w:rsidR="5E51D381" w:rsidRPr="66B159BB">
              <w:rPr>
                <w:rFonts w:eastAsia="Arial"/>
              </w:rPr>
              <w:t>/0</w:t>
            </w:r>
            <w:r w:rsidR="338B6F62" w:rsidRPr="66B159BB">
              <w:rPr>
                <w:rFonts w:eastAsia="Arial"/>
              </w:rPr>
              <w:t>4</w:t>
            </w:r>
            <w:r w:rsidR="00967109" w:rsidRPr="66B159BB">
              <w:rPr>
                <w:rFonts w:eastAsia="Arial"/>
              </w:rPr>
              <w:t>/2026</w:t>
            </w:r>
          </w:p>
        </w:tc>
      </w:tr>
      <w:tr w:rsidR="0024366C" w:rsidRPr="00D00051" w14:paraId="27061400" w14:textId="77777777" w:rsidTr="263AC9E5">
        <w:trPr>
          <w:trHeight w:hRule="exact" w:val="56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24366C" w:rsidRPr="009A163E" w:rsidRDefault="00C529A8" w:rsidP="0091364B">
            <w:pPr>
              <w:spacing w:after="120" w:line="240" w:lineRule="auto"/>
              <w:rPr>
                <w:rFonts w:eastAsia="Arial" w:cstheme="minorHAnsi"/>
                <w:b/>
                <w:bCs/>
                <w:sz w:val="24"/>
                <w:szCs w:val="24"/>
              </w:rPr>
            </w:pPr>
            <w:r>
              <w:rPr>
                <w:b/>
                <w:color w:val="FFFFFF"/>
                <w:sz w:val="24"/>
              </w:rPr>
              <w:t>Date limite de dépôt des candidatures</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FEE60D7" w14:textId="614DF254" w:rsidR="0024366C" w:rsidRPr="00993BAB" w:rsidRDefault="5E51D381" w:rsidP="66B159BB">
            <w:pPr>
              <w:spacing w:after="120" w:line="240" w:lineRule="auto"/>
              <w:rPr>
                <w:rFonts w:eastAsia="Arial"/>
              </w:rPr>
            </w:pPr>
            <w:r w:rsidRPr="66B159BB">
              <w:rPr>
                <w:rFonts w:eastAsia="Arial"/>
              </w:rPr>
              <w:t>1</w:t>
            </w:r>
            <w:r w:rsidR="00BB1827">
              <w:rPr>
                <w:rFonts w:eastAsia="Arial"/>
              </w:rPr>
              <w:t>1</w:t>
            </w:r>
            <w:r w:rsidR="1FDD4EA1" w:rsidRPr="66B159BB">
              <w:rPr>
                <w:rFonts w:eastAsia="Arial"/>
              </w:rPr>
              <w:t>/0</w:t>
            </w:r>
            <w:r w:rsidR="00BB1827">
              <w:rPr>
                <w:rFonts w:eastAsia="Arial"/>
              </w:rPr>
              <w:t>5</w:t>
            </w:r>
            <w:r w:rsidR="1FDD4EA1" w:rsidRPr="66B159BB">
              <w:rPr>
                <w:rFonts w:eastAsia="Arial"/>
              </w:rPr>
              <w:t>/2026</w:t>
            </w:r>
          </w:p>
        </w:tc>
      </w:tr>
      <w:tr w:rsidR="0024366C" w:rsidRPr="00D00051" w14:paraId="03409089" w14:textId="77777777" w:rsidTr="263AC9E5">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24366C" w:rsidRPr="009A163E" w:rsidRDefault="6881C3CE" w:rsidP="0091364B">
            <w:pPr>
              <w:spacing w:after="120" w:line="240" w:lineRule="auto"/>
              <w:rPr>
                <w:rFonts w:eastAsia="Arial"/>
                <w:b/>
                <w:bCs/>
                <w:sz w:val="24"/>
                <w:szCs w:val="24"/>
              </w:rPr>
            </w:pPr>
            <w:r>
              <w:rPr>
                <w:b/>
                <w:color w:val="FFFFFF" w:themeColor="background1"/>
                <w:sz w:val="24"/>
              </w:rPr>
              <w:t>Date de début de la mise en œuvre</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CE4DEB4" w14:textId="3B5095A9" w:rsidR="0024366C" w:rsidRPr="00993BAB" w:rsidRDefault="5E51D381" w:rsidP="66B159BB">
            <w:pPr>
              <w:spacing w:after="120" w:line="240" w:lineRule="auto"/>
              <w:rPr>
                <w:rFonts w:eastAsia="Arial"/>
              </w:rPr>
            </w:pPr>
            <w:r w:rsidRPr="66B159BB">
              <w:rPr>
                <w:rFonts w:eastAsia="Arial"/>
              </w:rPr>
              <w:t>01</w:t>
            </w:r>
            <w:r w:rsidR="1FDD4EA1" w:rsidRPr="66B159BB">
              <w:rPr>
                <w:rFonts w:eastAsia="Arial"/>
              </w:rPr>
              <w:t>/0</w:t>
            </w:r>
            <w:r w:rsidR="00BB1827">
              <w:rPr>
                <w:rFonts w:eastAsia="Arial"/>
              </w:rPr>
              <w:t>6</w:t>
            </w:r>
            <w:r w:rsidR="1FDD4EA1" w:rsidRPr="66B159BB">
              <w:rPr>
                <w:rFonts w:eastAsia="Arial"/>
              </w:rPr>
              <w:t>/2026</w:t>
            </w:r>
          </w:p>
        </w:tc>
      </w:tr>
    </w:tbl>
    <w:p w14:paraId="36D89808" w14:textId="5D5F41EA" w:rsidR="18F1BAAB" w:rsidRDefault="18F1BAAB"/>
    <w:p w14:paraId="5A024D2A" w14:textId="07566709" w:rsidR="0091364B" w:rsidRPr="00D00051" w:rsidRDefault="00C529A8" w:rsidP="0091364B">
      <w:pPr>
        <w:tabs>
          <w:tab w:val="left" w:pos="840"/>
        </w:tabs>
        <w:spacing w:after="120" w:line="240" w:lineRule="auto"/>
        <w:rPr>
          <w:rFonts w:eastAsia="Arial" w:cstheme="minorHAnsi"/>
          <w:color w:val="4F81BD" w:themeColor="accent1"/>
        </w:rPr>
      </w:pPr>
      <w:r>
        <w:t>2</w:t>
      </w:r>
      <w:r>
        <w:tab/>
      </w:r>
      <w:r w:rsidR="00023A28" w:rsidRPr="37C2C09C">
        <w:rPr>
          <w:b/>
          <w:bCs/>
          <w:i/>
          <w:iCs/>
        </w:rPr>
        <w:t>Site</w:t>
      </w:r>
      <w:r w:rsidR="0058624E" w:rsidRPr="37C2C09C">
        <w:rPr>
          <w:b/>
          <w:bCs/>
          <w:i/>
          <w:iCs/>
        </w:rPr>
        <w:t>(s)</w:t>
      </w:r>
    </w:p>
    <w:p w14:paraId="470E39DD" w14:textId="6DE314AD" w:rsidR="3A81B3E6" w:rsidRPr="00993BAB" w:rsidRDefault="3A81B3E6" w:rsidP="5B706E4D">
      <w:pPr>
        <w:tabs>
          <w:tab w:val="left" w:pos="840"/>
        </w:tabs>
        <w:spacing w:after="120" w:line="240" w:lineRule="auto"/>
        <w:rPr>
          <w:i/>
          <w:iCs/>
        </w:rPr>
      </w:pPr>
      <w:r w:rsidRPr="00993BAB">
        <w:rPr>
          <w:i/>
          <w:iCs/>
        </w:rPr>
        <w:t>M</w:t>
      </w:r>
      <w:r w:rsidR="51813345" w:rsidRPr="00993BAB">
        <w:rPr>
          <w:i/>
          <w:iCs/>
        </w:rPr>
        <w:t>aroc</w:t>
      </w:r>
    </w:p>
    <w:p w14:paraId="5D16B364" w14:textId="77777777" w:rsidR="0024366C" w:rsidRPr="00D00051" w:rsidRDefault="0024366C" w:rsidP="0091364B">
      <w:pPr>
        <w:spacing w:after="120" w:line="240" w:lineRule="auto"/>
        <w:rPr>
          <w:rFonts w:cstheme="minorHAnsi"/>
        </w:rPr>
      </w:pPr>
    </w:p>
    <w:p w14:paraId="3D901207" w14:textId="10E924CF" w:rsidR="5D717F6B" w:rsidRDefault="00C529A8" w:rsidP="66B159BB">
      <w:pPr>
        <w:tabs>
          <w:tab w:val="left" w:pos="840"/>
        </w:tabs>
        <w:spacing w:after="120" w:line="240" w:lineRule="auto"/>
        <w:rPr>
          <w:b/>
          <w:bCs/>
          <w:i/>
          <w:iCs/>
        </w:rPr>
      </w:pPr>
      <w:r>
        <w:t>3</w:t>
      </w:r>
      <w:r w:rsidR="5D717F6B">
        <w:tab/>
      </w:r>
      <w:r w:rsidRPr="66B159BB">
        <w:rPr>
          <w:b/>
          <w:bCs/>
          <w:i/>
          <w:iCs/>
        </w:rPr>
        <w:t>Secteur(s) et domaine(s) de spécialisation</w:t>
      </w:r>
    </w:p>
    <w:p w14:paraId="717D4A9A" w14:textId="3322E384" w:rsidR="0024366C" w:rsidRPr="001160BD" w:rsidRDefault="00967109" w:rsidP="66B159BB">
      <w:pPr>
        <w:tabs>
          <w:tab w:val="left" w:pos="840"/>
        </w:tabs>
        <w:spacing w:after="120" w:line="240" w:lineRule="auto"/>
        <w:rPr>
          <w:i/>
          <w:iCs/>
        </w:rPr>
      </w:pPr>
      <w:r w:rsidRPr="66B159BB">
        <w:rPr>
          <w:i/>
          <w:iCs/>
        </w:rPr>
        <w:t>Migration et protection de l’enfance</w:t>
      </w:r>
    </w:p>
    <w:p w14:paraId="1ACA4209" w14:textId="67A4ED27" w:rsidR="66B159BB" w:rsidRDefault="66B159BB" w:rsidP="66B159BB">
      <w:pPr>
        <w:tabs>
          <w:tab w:val="left" w:pos="840"/>
        </w:tabs>
        <w:spacing w:after="120" w:line="240" w:lineRule="auto"/>
        <w:rPr>
          <w:i/>
          <w:iCs/>
        </w:rPr>
      </w:pPr>
    </w:p>
    <w:p w14:paraId="2127EA16" w14:textId="5D98DBEF" w:rsidR="37C2C09C" w:rsidRDefault="00C529A8" w:rsidP="66B159BB">
      <w:pPr>
        <w:tabs>
          <w:tab w:val="left" w:pos="840"/>
        </w:tabs>
        <w:spacing w:after="120" w:line="240" w:lineRule="auto"/>
        <w:rPr>
          <w:rFonts w:eastAsia="Arial"/>
        </w:rPr>
      </w:pPr>
      <w:r>
        <w:t>4</w:t>
      </w:r>
      <w:r w:rsidR="37C2C09C">
        <w:tab/>
      </w:r>
      <w:r w:rsidRPr="66B159BB">
        <w:rPr>
          <w:b/>
          <w:bCs/>
          <w:i/>
          <w:iCs/>
        </w:rPr>
        <w:t>Entité à l’origine de la publication</w:t>
      </w:r>
    </w:p>
    <w:p w14:paraId="289561A9" w14:textId="69BC21F1" w:rsidR="7FA59B16" w:rsidRPr="00993BAB" w:rsidRDefault="7FA59B16" w:rsidP="37C2C09C">
      <w:pPr>
        <w:tabs>
          <w:tab w:val="left" w:pos="840"/>
        </w:tabs>
        <w:spacing w:after="120" w:line="240" w:lineRule="auto"/>
        <w:rPr>
          <w:i/>
          <w:iCs/>
        </w:rPr>
      </w:pPr>
      <w:r w:rsidRPr="00993BAB">
        <w:rPr>
          <w:i/>
          <w:iCs/>
        </w:rPr>
        <w:t>O</w:t>
      </w:r>
      <w:r w:rsidR="00BE3E46" w:rsidRPr="00993BAB">
        <w:rPr>
          <w:i/>
          <w:iCs/>
        </w:rPr>
        <w:t xml:space="preserve">IM Maroc, </w:t>
      </w:r>
      <w:r w:rsidRPr="00993BAB">
        <w:rPr>
          <w:i/>
          <w:iCs/>
        </w:rPr>
        <w:t>Rabat</w:t>
      </w:r>
    </w:p>
    <w:p w14:paraId="20689399" w14:textId="473692B3" w:rsidR="005D32CD" w:rsidRDefault="009A6469" w:rsidP="005D32CD">
      <w:pPr>
        <w:spacing w:after="120" w:line="240" w:lineRule="auto"/>
        <w:rPr>
          <w:rFonts w:cstheme="minorHAnsi"/>
          <w:bCs/>
          <w:iCs/>
        </w:rPr>
      </w:pPr>
      <w:r>
        <w:rPr>
          <w:rFonts w:cstheme="minorHAnsi"/>
          <w:b/>
          <w:iCs/>
        </w:rPr>
        <w:t xml:space="preserve">                 </w:t>
      </w:r>
    </w:p>
    <w:p w14:paraId="2F99BDB8" w14:textId="4457095A" w:rsidR="0024366C" w:rsidRPr="005D32CD" w:rsidRDefault="005D32CD" w:rsidP="005D32CD">
      <w:pPr>
        <w:spacing w:after="120" w:line="240" w:lineRule="auto"/>
        <w:rPr>
          <w:rFonts w:eastAsia="Arial" w:cstheme="minorHAnsi"/>
          <w:b/>
          <w:bCs/>
          <w:i/>
        </w:rPr>
      </w:pPr>
      <w:r>
        <w:t xml:space="preserve">5         </w:t>
      </w:r>
      <w:r w:rsidR="00461CB2" w:rsidRPr="66B159BB">
        <w:rPr>
          <w:b/>
          <w:bCs/>
          <w:i/>
          <w:iCs/>
        </w:rPr>
        <w:t>Contexte dans lequel s’inscrit</w:t>
      </w:r>
      <w:r w:rsidR="00C529A8" w:rsidRPr="66B159BB">
        <w:rPr>
          <w:b/>
          <w:bCs/>
          <w:i/>
          <w:iCs/>
        </w:rPr>
        <w:t xml:space="preserve"> le projet</w:t>
      </w:r>
    </w:p>
    <w:p w14:paraId="456295C3" w14:textId="7A17EDC1" w:rsidR="00347A57" w:rsidRPr="00347A57" w:rsidRDefault="00347A57" w:rsidP="00347A57">
      <w:pPr>
        <w:spacing w:after="120" w:line="240" w:lineRule="auto"/>
        <w:rPr>
          <w:rFonts w:ascii="Calibri" w:eastAsia="Calibri" w:hAnsi="Calibri" w:cs="Calibri"/>
        </w:rPr>
      </w:pPr>
      <w:r w:rsidRPr="00347A57">
        <w:rPr>
          <w:rFonts w:ascii="Calibri" w:eastAsia="Calibri" w:hAnsi="Calibri" w:cs="Calibri"/>
        </w:rPr>
        <w:t>Le Maroc occupe une position stratégique en tant que pays d’origine, de transit et de destination des migrations, ce qui expose de nombreux migrants — y compris des enfants — à des risques accrus. La migration irrégulière reste répandue, exposant particulièrement les enfants, notamment non accompagnés, à des dangers graves tels que la violence, l’exploitation et la traite des personnes.</w:t>
      </w:r>
    </w:p>
    <w:p w14:paraId="721828F6" w14:textId="77777777" w:rsidR="00347A57" w:rsidRPr="00347A57" w:rsidRDefault="00347A57" w:rsidP="00347A57">
      <w:pPr>
        <w:spacing w:after="120" w:line="240" w:lineRule="auto"/>
        <w:rPr>
          <w:rFonts w:ascii="Calibri" w:eastAsia="Calibri" w:hAnsi="Calibri" w:cs="Calibri"/>
        </w:rPr>
      </w:pPr>
      <w:r w:rsidRPr="00347A57">
        <w:rPr>
          <w:rFonts w:ascii="Calibri" w:eastAsia="Calibri" w:hAnsi="Calibri" w:cs="Calibri"/>
        </w:rPr>
        <w:t>Les routes migratoires vers l’Europe, de plus en plus dangereuses, entraînent des pertes humaines importantes, soulignant la vulnérabilité extrême des enfants en déplacement. Ces derniers sont souvent contraints d’entreprendre des parcours risqués en raison de facteurs structurels tels que la pauvreté, le chômage des jeunes, l’exclusion sociale et les effets du changement climatique.</w:t>
      </w:r>
    </w:p>
    <w:p w14:paraId="05BC7E9C" w14:textId="286DDCFE" w:rsidR="66B159BB" w:rsidRPr="00347A57" w:rsidRDefault="00347A57" w:rsidP="459E7FB3">
      <w:pPr>
        <w:spacing w:after="120" w:line="240" w:lineRule="auto"/>
        <w:jc w:val="both"/>
      </w:pPr>
      <w:r>
        <w:t xml:space="preserve">Entre 2018 et 2024, l’Organisation internationale pour les migrations (OIM) Maroc a identifié plus de 10 000 ENAS et enfants en besoin de protection à travers six régions du Royaume, dont environ 70 % sont des enfants </w:t>
      </w:r>
      <w:r w:rsidR="6E7542BD">
        <w:t>migrants</w:t>
      </w:r>
      <w:r>
        <w:t>. Entre mars et décembre 2024, 1 043 ENAS ont été identifiés dans les villes de Marrakech, Nador et Casablanca. Ces enfants, majoritairement des garçons, comprennent des enfants marocains et des enfants migrants, originaires notamment du Sénégal, du Mali, de la Côte d’Ivoire et de la Guinée. Les interventions mises en œuvre ont permis la fourniture de plus de 1 600 services humanitaires, tout en contribuant au renforcement des mécanismes de coordination, des systèmes de collecte de données et des capacités institutionnelles en matière de protection de l’enfance. </w:t>
      </w:r>
    </w:p>
    <w:p w14:paraId="1DF1A6F6" w14:textId="7C95BC49" w:rsidR="009625AB" w:rsidRPr="00347A57" w:rsidRDefault="009625AB" w:rsidP="00967109">
      <w:pPr>
        <w:spacing w:after="120" w:line="240" w:lineRule="auto"/>
      </w:pPr>
      <w:r w:rsidRPr="00347A57">
        <w:rPr>
          <w:b/>
          <w:bCs/>
          <w:u w:val="single"/>
        </w:rPr>
        <w:lastRenderedPageBreak/>
        <w:t>PROJET GENERAL</w:t>
      </w:r>
      <w:r w:rsidRPr="00347A57">
        <w:t xml:space="preserve"> : </w:t>
      </w:r>
      <w:r w:rsidR="00347A57" w:rsidRPr="00347A57">
        <w:t>CPP Phase II</w:t>
      </w:r>
    </w:p>
    <w:p w14:paraId="53064BAA" w14:textId="1BAE0DEB" w:rsidR="00A031E0" w:rsidRDefault="0E1C33CD" w:rsidP="263AC9E5">
      <w:pPr>
        <w:spacing w:before="240" w:after="240"/>
        <w:jc w:val="both"/>
        <w:rPr>
          <w:rFonts w:eastAsiaTheme="minorEastAsia"/>
        </w:rPr>
      </w:pPr>
      <w:r w:rsidRPr="263AC9E5">
        <w:rPr>
          <w:rFonts w:ascii="Calibri" w:eastAsia="Calibri" w:hAnsi="Calibri" w:cs="Calibri"/>
        </w:rPr>
        <w:t xml:space="preserve">Dans la continuité de ces interventions, l’OIM Maroc met en œuvre </w:t>
      </w:r>
      <w:r w:rsidR="00347A57" w:rsidRPr="263AC9E5">
        <w:rPr>
          <w:rFonts w:ascii="Calibri" w:eastAsia="Calibri" w:hAnsi="Calibri" w:cs="Calibri"/>
        </w:rPr>
        <w:t xml:space="preserve">la phase </w:t>
      </w:r>
      <w:r w:rsidR="00A031E0" w:rsidRPr="263AC9E5">
        <w:rPr>
          <w:rFonts w:ascii="Calibri" w:eastAsia="Calibri" w:hAnsi="Calibri" w:cs="Calibri"/>
        </w:rPr>
        <w:t xml:space="preserve">II </w:t>
      </w:r>
      <w:r w:rsidR="00347A57" w:rsidRPr="263AC9E5">
        <w:rPr>
          <w:rFonts w:ascii="Calibri" w:eastAsia="Calibri" w:hAnsi="Calibri" w:cs="Calibri"/>
        </w:rPr>
        <w:t>du projet CPP</w:t>
      </w:r>
      <w:r w:rsidRPr="263AC9E5">
        <w:rPr>
          <w:rFonts w:ascii="Calibri" w:eastAsia="Calibri" w:hAnsi="Calibri" w:cs="Calibri"/>
        </w:rPr>
        <w:t xml:space="preserve">, financé par le ministère des Affaires étrangères du </w:t>
      </w:r>
      <w:r w:rsidR="00A031E0" w:rsidRPr="263AC9E5">
        <w:rPr>
          <w:rFonts w:ascii="Calibri" w:eastAsia="Calibri" w:hAnsi="Calibri" w:cs="Calibri"/>
        </w:rPr>
        <w:t>Pays- Bas</w:t>
      </w:r>
      <w:r w:rsidRPr="263AC9E5">
        <w:rPr>
          <w:rFonts w:ascii="Calibri" w:eastAsia="Calibri" w:hAnsi="Calibri" w:cs="Calibri"/>
        </w:rPr>
        <w:t xml:space="preserve">. </w:t>
      </w:r>
      <w:r w:rsidR="00A031E0" w:rsidRPr="263AC9E5">
        <w:rPr>
          <w:rFonts w:eastAsiaTheme="minorEastAsia"/>
        </w:rPr>
        <w:t xml:space="preserve">Ce projet, fondé sur les acquis de la première phase du Programme (CPP), vise à renforcer la gouvernance migratoire, améliorer la protection des migrants et élargir les opportunités socio-économiques au Maroc à travers une approche intégrée et multi-niveaux reliant les politiques nationales aux actions locales. Une attention particulière est accordée à la protection de l’enfance, en raison de la vulnérabilité accrue des enfants notamment non accompagnés ou séparés. </w:t>
      </w:r>
    </w:p>
    <w:p w14:paraId="75C9B5A9" w14:textId="77777777" w:rsidR="00A031E0" w:rsidRDefault="00A031E0" w:rsidP="00A031E0">
      <w:pPr>
        <w:spacing w:before="240" w:after="240"/>
        <w:jc w:val="both"/>
        <w:rPr>
          <w:rFonts w:eastAsiaTheme="minorEastAsia"/>
        </w:rPr>
      </w:pPr>
      <w:r w:rsidRPr="00A031E0">
        <w:rPr>
          <w:rFonts w:eastAsiaTheme="minorEastAsia"/>
        </w:rPr>
        <w:t xml:space="preserve">Le projet prévoit le renforcement des mécanismes d’identification et de référencement des enfants à risque, l’amélioration de leur accès aux services essentiels tels que la santé, l’éducation, l’assistance juridique et le soutien psychosocial, ainsi que la mise en place d’environnements sûrs et adaptés à leurs besoins. </w:t>
      </w:r>
    </w:p>
    <w:p w14:paraId="166B2579" w14:textId="77777777" w:rsidR="00A031E0" w:rsidRDefault="00A031E0" w:rsidP="00A031E0">
      <w:pPr>
        <w:spacing w:before="240" w:after="240"/>
        <w:jc w:val="both"/>
        <w:rPr>
          <w:rFonts w:eastAsiaTheme="minorEastAsia"/>
        </w:rPr>
      </w:pPr>
      <w:r w:rsidRPr="00A031E0">
        <w:rPr>
          <w:rFonts w:eastAsiaTheme="minorEastAsia"/>
        </w:rPr>
        <w:t xml:space="preserve">Il vise également à renforcer les capacités des institutions et des organisations de la société civile pour assurer une prise en charge intégrée, fondée sur les droits de l’enfant et l’intérêt supérieur de celui-ci. </w:t>
      </w:r>
    </w:p>
    <w:p w14:paraId="21EC3C9A" w14:textId="564B00D1" w:rsidR="00A031E0" w:rsidRPr="00A031E0" w:rsidRDefault="00A031E0" w:rsidP="00A031E0">
      <w:pPr>
        <w:spacing w:before="240" w:after="240"/>
        <w:jc w:val="both"/>
        <w:rPr>
          <w:rFonts w:ascii="Calibri" w:eastAsia="Calibri" w:hAnsi="Calibri" w:cs="Calibri"/>
        </w:rPr>
      </w:pPr>
      <w:r w:rsidRPr="00A031E0">
        <w:rPr>
          <w:rFonts w:eastAsiaTheme="minorEastAsia"/>
        </w:rPr>
        <w:t>Par ailleurs, le développement de mécanismes communautaires de protection permettra de prévenir les risques d’exploitation, de violence et de traite. En parallèle, le projet s’articule autour d’autres axes complémentaires : le renforcement des capacités institutionnelles, l’amélioration de l’accès aux services de protection, la promotion de l’inclusion socio-économique des jeunes afin de réduire les facteurs de migration irrégulière, ainsi que l’appui au retour volontaire et à la réintégration durable. Mis en œuvre en partenariat avec les autorités marocaines, la société civile et les acteurs internationaux, le projet vise un impact durable grâce à des interventions coordonnées, fondées sur les données et ancrées localement.</w:t>
      </w:r>
    </w:p>
    <w:p w14:paraId="2F4CA9D7" w14:textId="06811AC2" w:rsidR="2DBD3519" w:rsidRDefault="2DBD3519" w:rsidP="66B159BB">
      <w:pPr>
        <w:pStyle w:val="Titre2"/>
        <w:spacing w:before="299" w:after="299"/>
        <w:jc w:val="both"/>
        <w:rPr>
          <w:rFonts w:asciiTheme="minorHAnsi" w:eastAsiaTheme="minorEastAsia" w:hAnsiTheme="minorHAnsi" w:cstheme="minorBidi"/>
          <w:b/>
          <w:bCs/>
          <w:color w:val="auto"/>
          <w:sz w:val="22"/>
          <w:szCs w:val="22"/>
          <w:u w:val="single"/>
        </w:rPr>
      </w:pPr>
      <w:r w:rsidRPr="66B159BB">
        <w:rPr>
          <w:rFonts w:asciiTheme="minorHAnsi" w:eastAsiaTheme="minorEastAsia" w:hAnsiTheme="minorHAnsi" w:cstheme="minorBidi"/>
          <w:b/>
          <w:bCs/>
          <w:color w:val="auto"/>
          <w:sz w:val="22"/>
          <w:szCs w:val="22"/>
          <w:u w:val="single"/>
        </w:rPr>
        <w:t>Objectifs de l’appel à candidatures</w:t>
      </w:r>
    </w:p>
    <w:p w14:paraId="610F79EA" w14:textId="0C0FC408" w:rsidR="2DBD3519" w:rsidRDefault="2DBD3519" w:rsidP="66B159BB">
      <w:pPr>
        <w:spacing w:before="240" w:after="240"/>
        <w:jc w:val="both"/>
      </w:pPr>
      <w:r w:rsidRPr="66B159BB">
        <w:rPr>
          <w:rFonts w:ascii="Calibri" w:eastAsia="Calibri" w:hAnsi="Calibri" w:cs="Calibri"/>
        </w:rPr>
        <w:t xml:space="preserve">Le présent appel à candidatures vise à sélectionner </w:t>
      </w:r>
      <w:r w:rsidR="00A031E0">
        <w:rPr>
          <w:rFonts w:ascii="Calibri" w:eastAsia="Calibri" w:hAnsi="Calibri" w:cs="Calibri"/>
          <w:b/>
          <w:bCs/>
        </w:rPr>
        <w:t>deux</w:t>
      </w:r>
      <w:r w:rsidRPr="66B159BB">
        <w:rPr>
          <w:rFonts w:ascii="Calibri" w:eastAsia="Calibri" w:hAnsi="Calibri" w:cs="Calibri"/>
          <w:b/>
          <w:bCs/>
        </w:rPr>
        <w:t xml:space="preserve"> (0</w:t>
      </w:r>
      <w:r w:rsidR="00A031E0">
        <w:rPr>
          <w:rFonts w:ascii="Calibri" w:eastAsia="Calibri" w:hAnsi="Calibri" w:cs="Calibri"/>
          <w:b/>
          <w:bCs/>
        </w:rPr>
        <w:t>2</w:t>
      </w:r>
      <w:r w:rsidRPr="66B159BB">
        <w:rPr>
          <w:rFonts w:ascii="Calibri" w:eastAsia="Calibri" w:hAnsi="Calibri" w:cs="Calibri"/>
          <w:b/>
          <w:bCs/>
        </w:rPr>
        <w:t>) organisations de la société civile</w:t>
      </w:r>
      <w:r w:rsidRPr="66B159BB">
        <w:rPr>
          <w:rFonts w:ascii="Calibri" w:eastAsia="Calibri" w:hAnsi="Calibri" w:cs="Calibri"/>
        </w:rPr>
        <w:t xml:space="preserve"> pour la mise en œuvre d’activités structurées autour de</w:t>
      </w:r>
      <w:r w:rsidR="5DF7B9EF" w:rsidRPr="66B159BB">
        <w:rPr>
          <w:rFonts w:ascii="Calibri" w:eastAsia="Calibri" w:hAnsi="Calibri" w:cs="Calibri"/>
        </w:rPr>
        <w:t>s</w:t>
      </w:r>
      <w:r w:rsidRPr="66B159BB">
        <w:rPr>
          <w:rFonts w:ascii="Calibri" w:eastAsia="Calibri" w:hAnsi="Calibri" w:cs="Calibri"/>
        </w:rPr>
        <w:t xml:space="preserve"> deux volets suivants :</w:t>
      </w:r>
    </w:p>
    <w:p w14:paraId="2C6BC3CD" w14:textId="3B3B092F" w:rsidR="005A5B3F" w:rsidRPr="00842844" w:rsidRDefault="005A5B3F" w:rsidP="005A5B3F">
      <w:pPr>
        <w:spacing w:after="120" w:line="240" w:lineRule="auto"/>
        <w:jc w:val="both"/>
        <w:rPr>
          <w:b/>
          <w:bCs/>
          <w:sz w:val="24"/>
          <w:szCs w:val="24"/>
          <w:u w:val="single"/>
        </w:rPr>
      </w:pPr>
      <w:r w:rsidRPr="263AC9E5">
        <w:rPr>
          <w:b/>
          <w:bCs/>
          <w:sz w:val="24"/>
          <w:szCs w:val="24"/>
          <w:u w:val="single"/>
        </w:rPr>
        <w:t>V</w:t>
      </w:r>
      <w:r w:rsidR="5BF342B9" w:rsidRPr="263AC9E5">
        <w:rPr>
          <w:b/>
          <w:bCs/>
          <w:sz w:val="24"/>
          <w:szCs w:val="24"/>
          <w:u w:val="single"/>
        </w:rPr>
        <w:t>olet</w:t>
      </w:r>
      <w:r w:rsidR="368CBA05" w:rsidRPr="263AC9E5">
        <w:rPr>
          <w:b/>
          <w:bCs/>
          <w:sz w:val="24"/>
          <w:szCs w:val="24"/>
          <w:u w:val="single"/>
        </w:rPr>
        <w:t xml:space="preserve"> </w:t>
      </w:r>
      <w:proofErr w:type="gramStart"/>
      <w:r w:rsidR="368CBA05" w:rsidRPr="263AC9E5">
        <w:rPr>
          <w:b/>
          <w:bCs/>
          <w:sz w:val="24"/>
          <w:szCs w:val="24"/>
          <w:u w:val="single"/>
        </w:rPr>
        <w:t>1:</w:t>
      </w:r>
      <w:proofErr w:type="gramEnd"/>
      <w:r w:rsidR="368CBA05" w:rsidRPr="263AC9E5">
        <w:rPr>
          <w:b/>
          <w:bCs/>
          <w:sz w:val="24"/>
          <w:szCs w:val="24"/>
          <w:u w:val="single"/>
        </w:rPr>
        <w:t xml:space="preserve"> </w:t>
      </w:r>
      <w:r w:rsidR="00842844" w:rsidRPr="263AC9E5">
        <w:rPr>
          <w:b/>
          <w:bCs/>
          <w:sz w:val="24"/>
          <w:szCs w:val="24"/>
          <w:u w:val="single"/>
        </w:rPr>
        <w:t xml:space="preserve">Assistance directe et </w:t>
      </w:r>
      <w:r w:rsidR="2F1A4106" w:rsidRPr="263AC9E5">
        <w:rPr>
          <w:b/>
          <w:bCs/>
          <w:sz w:val="24"/>
          <w:szCs w:val="24"/>
          <w:u w:val="single"/>
        </w:rPr>
        <w:t>p</w:t>
      </w:r>
      <w:r w:rsidRPr="263AC9E5">
        <w:rPr>
          <w:b/>
          <w:bCs/>
          <w:sz w:val="24"/>
          <w:szCs w:val="24"/>
          <w:u w:val="single"/>
        </w:rPr>
        <w:t>rotection de l’enfance</w:t>
      </w:r>
      <w:r w:rsidR="1B151907" w:rsidRPr="263AC9E5">
        <w:rPr>
          <w:b/>
          <w:bCs/>
          <w:sz w:val="24"/>
          <w:szCs w:val="24"/>
          <w:u w:val="single"/>
        </w:rPr>
        <w:t xml:space="preserve"> (</w:t>
      </w:r>
      <w:r w:rsidR="00A031E0" w:rsidRPr="263AC9E5">
        <w:rPr>
          <w:b/>
          <w:bCs/>
          <w:sz w:val="24"/>
          <w:szCs w:val="24"/>
          <w:u w:val="single"/>
        </w:rPr>
        <w:t>une</w:t>
      </w:r>
      <w:r w:rsidR="1B151907" w:rsidRPr="263AC9E5">
        <w:rPr>
          <w:b/>
          <w:bCs/>
          <w:sz w:val="24"/>
          <w:szCs w:val="24"/>
          <w:u w:val="single"/>
        </w:rPr>
        <w:t xml:space="preserve"> organisation</w:t>
      </w:r>
      <w:r w:rsidR="00A031E0" w:rsidRPr="263AC9E5">
        <w:rPr>
          <w:b/>
          <w:bCs/>
          <w:sz w:val="24"/>
          <w:szCs w:val="24"/>
          <w:u w:val="single"/>
        </w:rPr>
        <w:t xml:space="preserve"> </w:t>
      </w:r>
      <w:r w:rsidR="1B151907" w:rsidRPr="263AC9E5">
        <w:rPr>
          <w:b/>
          <w:bCs/>
          <w:sz w:val="24"/>
          <w:szCs w:val="24"/>
          <w:u w:val="single"/>
        </w:rPr>
        <w:t>de la société civile ser</w:t>
      </w:r>
      <w:r w:rsidR="00A031E0" w:rsidRPr="263AC9E5">
        <w:rPr>
          <w:b/>
          <w:bCs/>
          <w:sz w:val="24"/>
          <w:szCs w:val="24"/>
          <w:u w:val="single"/>
        </w:rPr>
        <w:t xml:space="preserve">a </w:t>
      </w:r>
      <w:r w:rsidR="1B151907" w:rsidRPr="263AC9E5">
        <w:rPr>
          <w:b/>
          <w:bCs/>
          <w:sz w:val="24"/>
          <w:szCs w:val="24"/>
          <w:u w:val="single"/>
        </w:rPr>
        <w:t>sélectionnée)</w:t>
      </w:r>
      <w:r w:rsidRPr="263AC9E5">
        <w:rPr>
          <w:b/>
          <w:bCs/>
          <w:sz w:val="24"/>
          <w:szCs w:val="24"/>
          <w:u w:val="single"/>
        </w:rPr>
        <w:t xml:space="preserve"> : </w:t>
      </w:r>
    </w:p>
    <w:p w14:paraId="194FF71B" w14:textId="322C0BD7" w:rsidR="38E92EA9" w:rsidRDefault="38E92EA9" w:rsidP="66B159BB">
      <w:pPr>
        <w:spacing w:before="240" w:after="240"/>
        <w:jc w:val="both"/>
        <w:rPr>
          <w:rFonts w:ascii="Calibri" w:eastAsia="Calibri" w:hAnsi="Calibri" w:cs="Calibri"/>
        </w:rPr>
      </w:pPr>
      <w:r w:rsidRPr="66B159BB">
        <w:rPr>
          <w:rFonts w:ascii="Calibri" w:eastAsia="Calibri" w:hAnsi="Calibri" w:cs="Calibri"/>
        </w:rPr>
        <w:t>Ce volet a pour objectif de renforcer la protection et l’assistance des enfants, en particulier les enfants non accompagnés et séparés (ENAS), dans les différentes régions du Maroc.</w:t>
      </w:r>
      <w:r w:rsidR="1E117A56" w:rsidRPr="66B159BB">
        <w:rPr>
          <w:rFonts w:ascii="Calibri" w:eastAsia="Calibri" w:hAnsi="Calibri" w:cs="Calibri"/>
        </w:rPr>
        <w:t xml:space="preserve"> </w:t>
      </w:r>
      <w:r w:rsidRPr="66B159BB">
        <w:rPr>
          <w:rFonts w:ascii="Calibri" w:eastAsia="Calibri" w:hAnsi="Calibri" w:cs="Calibri"/>
        </w:rPr>
        <w:t xml:space="preserve">Les interventions visent à améliorer la protection des ENAS, qu’ils soient marocains ou migrants, avec un accent particulier sur la prévention et la lutte contre la traite </w:t>
      </w:r>
      <w:r w:rsidR="0A7ADD47" w:rsidRPr="66B159BB">
        <w:rPr>
          <w:rFonts w:ascii="Calibri" w:eastAsia="Calibri" w:hAnsi="Calibri" w:cs="Calibri"/>
        </w:rPr>
        <w:t xml:space="preserve">des </w:t>
      </w:r>
      <w:r w:rsidRPr="66B159BB">
        <w:rPr>
          <w:rFonts w:ascii="Calibri" w:eastAsia="Calibri" w:hAnsi="Calibri" w:cs="Calibri"/>
        </w:rPr>
        <w:t>enfants. Elles seront mises en œuvre en étroite coordination avec les acteurs institutionnels et les organisations de la société civile.</w:t>
      </w:r>
    </w:p>
    <w:p w14:paraId="0FEC4F90" w14:textId="4F56AE05" w:rsidR="38E92EA9" w:rsidRDefault="38E92EA9" w:rsidP="66B159BB">
      <w:pPr>
        <w:spacing w:before="240" w:after="240"/>
        <w:jc w:val="both"/>
      </w:pPr>
      <w:r w:rsidRPr="66B159BB">
        <w:rPr>
          <w:rFonts w:ascii="Calibri" w:eastAsia="Calibri" w:hAnsi="Calibri" w:cs="Calibri"/>
        </w:rPr>
        <w:t>L’objectif est de renforcer l’accès des enfants aux services sociaux essentiels au niveau local, notamment en matière d’assistance sociale, juridique, sanitaire, éducative et d’hébergement, que ce soit à travers des structures propres à l’association ou des mécanismes d’orientation adaptés.</w:t>
      </w:r>
    </w:p>
    <w:p w14:paraId="46DC8477" w14:textId="68B2220C" w:rsidR="38E92EA9" w:rsidRDefault="38E92EA9" w:rsidP="66B159BB">
      <w:pPr>
        <w:spacing w:before="240" w:after="240"/>
        <w:jc w:val="both"/>
        <w:rPr>
          <w:rFonts w:ascii="Calibri" w:eastAsia="Calibri" w:hAnsi="Calibri" w:cs="Calibri"/>
        </w:rPr>
      </w:pPr>
      <w:r w:rsidRPr="66B159BB">
        <w:rPr>
          <w:rFonts w:ascii="Calibri" w:eastAsia="Calibri" w:hAnsi="Calibri" w:cs="Calibri"/>
        </w:rPr>
        <w:t xml:space="preserve">Le partenariat permettra de garantir une prise en charge globale des enfants à travers la fourniture de services d’assistance humanitaire, médicale et juridique, ainsi que des activités de formation, des cours de langue et toute autre initiative favorisant leur développement personnel, leur protection et leur </w:t>
      </w:r>
      <w:r w:rsidR="3846DBBB" w:rsidRPr="66B159BB">
        <w:rPr>
          <w:rFonts w:ascii="Calibri" w:eastAsia="Calibri" w:hAnsi="Calibri" w:cs="Calibri"/>
        </w:rPr>
        <w:t>bien-être.</w:t>
      </w:r>
    </w:p>
    <w:p w14:paraId="2D5E256C" w14:textId="2A9A95E6" w:rsidR="38E92EA9" w:rsidRDefault="38E92EA9" w:rsidP="66B159BB">
      <w:pPr>
        <w:spacing w:before="240" w:after="240"/>
        <w:jc w:val="both"/>
      </w:pPr>
      <w:r w:rsidRPr="66B159BB">
        <w:rPr>
          <w:rFonts w:ascii="Calibri" w:eastAsia="Calibri" w:hAnsi="Calibri" w:cs="Calibri"/>
        </w:rPr>
        <w:t xml:space="preserve">Les bénéficiaires seront identifiés par les organisations </w:t>
      </w:r>
      <w:r w:rsidR="295B495A" w:rsidRPr="66B159BB">
        <w:rPr>
          <w:rFonts w:ascii="Calibri" w:eastAsia="Calibri" w:hAnsi="Calibri" w:cs="Calibri"/>
        </w:rPr>
        <w:t>de la société civile sélectionnées</w:t>
      </w:r>
      <w:r w:rsidRPr="66B159BB">
        <w:rPr>
          <w:rFonts w:ascii="Calibri" w:eastAsia="Calibri" w:hAnsi="Calibri" w:cs="Calibri"/>
        </w:rPr>
        <w:t xml:space="preserve"> dans le cadre de leurs activités de terrain ou au sein de leurs structures d’accueil. Certains enfants pourront également être référés par l’OIM ou ses partenaires nationaux afin de bénéficier des services d’assistance directe prévus dans le cadre du projet.</w:t>
      </w:r>
    </w:p>
    <w:p w14:paraId="78C604F1" w14:textId="366A2EC5" w:rsidR="00023BD6" w:rsidRPr="008537CE" w:rsidRDefault="00023BD6" w:rsidP="00361F1A">
      <w:pPr>
        <w:spacing w:after="120" w:line="240" w:lineRule="auto"/>
        <w:jc w:val="both"/>
        <w:rPr>
          <w:b/>
          <w:bCs/>
          <w:sz w:val="24"/>
          <w:szCs w:val="24"/>
          <w:u w:val="single"/>
        </w:rPr>
      </w:pPr>
      <w:r w:rsidRPr="263AC9E5">
        <w:rPr>
          <w:b/>
          <w:bCs/>
          <w:sz w:val="24"/>
          <w:szCs w:val="24"/>
          <w:u w:val="single"/>
        </w:rPr>
        <w:lastRenderedPageBreak/>
        <w:t>V</w:t>
      </w:r>
      <w:r w:rsidR="7D1664A2" w:rsidRPr="263AC9E5">
        <w:rPr>
          <w:b/>
          <w:bCs/>
          <w:sz w:val="24"/>
          <w:szCs w:val="24"/>
          <w:u w:val="single"/>
        </w:rPr>
        <w:t>olet</w:t>
      </w:r>
      <w:r w:rsidRPr="263AC9E5">
        <w:rPr>
          <w:b/>
          <w:bCs/>
          <w:sz w:val="24"/>
          <w:szCs w:val="24"/>
          <w:u w:val="single"/>
        </w:rPr>
        <w:t xml:space="preserve"> </w:t>
      </w:r>
      <w:proofErr w:type="gramStart"/>
      <w:r w:rsidR="5E47A9D4" w:rsidRPr="263AC9E5">
        <w:rPr>
          <w:b/>
          <w:bCs/>
          <w:sz w:val="24"/>
          <w:szCs w:val="24"/>
          <w:u w:val="single"/>
        </w:rPr>
        <w:t>2:</w:t>
      </w:r>
      <w:proofErr w:type="gramEnd"/>
      <w:r w:rsidR="5E47A9D4" w:rsidRPr="263AC9E5">
        <w:rPr>
          <w:b/>
          <w:bCs/>
          <w:sz w:val="24"/>
          <w:szCs w:val="24"/>
          <w:u w:val="single"/>
        </w:rPr>
        <w:t xml:space="preserve"> </w:t>
      </w:r>
      <w:r w:rsidR="005632A9" w:rsidRPr="263AC9E5">
        <w:rPr>
          <w:b/>
          <w:bCs/>
          <w:sz w:val="24"/>
          <w:szCs w:val="24"/>
          <w:u w:val="single"/>
        </w:rPr>
        <w:t>Protection</w:t>
      </w:r>
      <w:r w:rsidRPr="263AC9E5">
        <w:rPr>
          <w:b/>
          <w:bCs/>
          <w:sz w:val="24"/>
          <w:szCs w:val="24"/>
          <w:u w:val="single"/>
        </w:rPr>
        <w:t xml:space="preserve"> de l’enfance à travers </w:t>
      </w:r>
      <w:r w:rsidR="005632A9" w:rsidRPr="263AC9E5">
        <w:rPr>
          <w:b/>
          <w:bCs/>
          <w:sz w:val="24"/>
          <w:szCs w:val="24"/>
          <w:u w:val="single"/>
        </w:rPr>
        <w:t xml:space="preserve">l’appui socio-économique des </w:t>
      </w:r>
      <w:r w:rsidR="056EE45D" w:rsidRPr="263AC9E5">
        <w:rPr>
          <w:b/>
          <w:bCs/>
          <w:sz w:val="24"/>
          <w:szCs w:val="24"/>
          <w:u w:val="single"/>
        </w:rPr>
        <w:t>parents/tuteurs légaux</w:t>
      </w:r>
      <w:r w:rsidR="58027409" w:rsidRPr="263AC9E5">
        <w:rPr>
          <w:b/>
          <w:bCs/>
          <w:sz w:val="24"/>
          <w:szCs w:val="24"/>
          <w:u w:val="single"/>
        </w:rPr>
        <w:t xml:space="preserve"> (une organisation de la société civile sera sélectionnée</w:t>
      </w:r>
      <w:proofErr w:type="gramStart"/>
      <w:r w:rsidR="58027409" w:rsidRPr="263AC9E5">
        <w:rPr>
          <w:b/>
          <w:bCs/>
          <w:sz w:val="24"/>
          <w:szCs w:val="24"/>
          <w:u w:val="single"/>
        </w:rPr>
        <w:t>):</w:t>
      </w:r>
      <w:proofErr w:type="gramEnd"/>
    </w:p>
    <w:p w14:paraId="4A80C44B" w14:textId="4758BC6B" w:rsidR="0024366C" w:rsidRPr="009A6469" w:rsidRDefault="2485AA25" w:rsidP="66B159BB">
      <w:pPr>
        <w:spacing w:before="240" w:after="240"/>
        <w:jc w:val="both"/>
        <w:rPr>
          <w:rFonts w:ascii="Calibri" w:eastAsia="Calibri" w:hAnsi="Calibri" w:cs="Calibri"/>
        </w:rPr>
      </w:pPr>
      <w:r w:rsidRPr="263AC9E5">
        <w:rPr>
          <w:rFonts w:ascii="Calibri" w:eastAsia="Calibri" w:hAnsi="Calibri" w:cs="Calibri"/>
        </w:rPr>
        <w:t>L’objectif de ce volet est d’assurer l’identification, la protection et la réunification familiale durable des enfants non accompagnés et séparés marocains en situation de mobilité ou à risque de migration irrégulière. Il vise également à promouvoir leur intégration soci</w:t>
      </w:r>
      <w:r w:rsidR="667DC1F5" w:rsidRPr="263AC9E5">
        <w:rPr>
          <w:rFonts w:ascii="Calibri" w:eastAsia="Calibri" w:hAnsi="Calibri" w:cs="Calibri"/>
        </w:rPr>
        <w:t>al</w:t>
      </w:r>
      <w:r w:rsidRPr="263AC9E5">
        <w:rPr>
          <w:rFonts w:ascii="Calibri" w:eastAsia="Calibri" w:hAnsi="Calibri" w:cs="Calibri"/>
        </w:rPr>
        <w:t xml:space="preserve">e durable </w:t>
      </w:r>
      <w:r w:rsidR="3ADB1C10" w:rsidRPr="263AC9E5">
        <w:rPr>
          <w:rFonts w:ascii="Calibri" w:eastAsia="Calibri" w:hAnsi="Calibri" w:cs="Calibri"/>
        </w:rPr>
        <w:t xml:space="preserve">et l'intégration socio-économique </w:t>
      </w:r>
      <w:r w:rsidRPr="263AC9E5">
        <w:rPr>
          <w:rFonts w:ascii="Calibri" w:eastAsia="Calibri" w:hAnsi="Calibri" w:cs="Calibri"/>
        </w:rPr>
        <w:t xml:space="preserve">de leurs </w:t>
      </w:r>
      <w:r w:rsidR="09D703DC" w:rsidRPr="263AC9E5">
        <w:rPr>
          <w:rFonts w:ascii="Calibri" w:eastAsia="Calibri" w:hAnsi="Calibri" w:cs="Calibri"/>
        </w:rPr>
        <w:t>parents/tuteurs légaux</w:t>
      </w:r>
      <w:r w:rsidRPr="263AC9E5">
        <w:rPr>
          <w:rFonts w:ascii="Calibri" w:eastAsia="Calibri" w:hAnsi="Calibri" w:cs="Calibri"/>
        </w:rPr>
        <w:t xml:space="preserve"> dans les différentes régions du Maroc, à travers des interventions combinées de soutien </w:t>
      </w:r>
      <w:r w:rsidR="590033A8" w:rsidRPr="263AC9E5">
        <w:rPr>
          <w:rFonts w:ascii="Calibri" w:eastAsia="Calibri" w:hAnsi="Calibri" w:cs="Calibri"/>
        </w:rPr>
        <w:t xml:space="preserve">à la réunification familiale, </w:t>
      </w:r>
      <w:r w:rsidRPr="263AC9E5">
        <w:rPr>
          <w:rFonts w:ascii="Calibri" w:eastAsia="Calibri" w:hAnsi="Calibri" w:cs="Calibri"/>
        </w:rPr>
        <w:t>à la scolarisation et à la réinsertion scolaire</w:t>
      </w:r>
      <w:r w:rsidR="1153D22B" w:rsidRPr="263AC9E5">
        <w:rPr>
          <w:rFonts w:ascii="Calibri" w:eastAsia="Calibri" w:hAnsi="Calibri" w:cs="Calibri"/>
        </w:rPr>
        <w:t xml:space="preserve">. </w:t>
      </w:r>
      <w:r w:rsidR="7872FA89" w:rsidRPr="263AC9E5">
        <w:rPr>
          <w:rFonts w:ascii="Calibri" w:eastAsia="Calibri" w:hAnsi="Calibri" w:cs="Calibri"/>
        </w:rPr>
        <w:t xml:space="preserve">Une attention particulière est accordée au soutien des parents ou tuteurs légaux afin de leur permettre de développer des activités génératrices de revenus. </w:t>
      </w:r>
    </w:p>
    <w:p w14:paraId="2E660153" w14:textId="5569ECA0" w:rsidR="0024366C" w:rsidRPr="009A6469" w:rsidRDefault="7872FA89" w:rsidP="66B159BB">
      <w:pPr>
        <w:spacing w:before="240" w:after="240"/>
        <w:jc w:val="both"/>
        <w:rPr>
          <w:rFonts w:ascii="Calibri" w:eastAsia="Calibri" w:hAnsi="Calibri" w:cs="Calibri"/>
        </w:rPr>
      </w:pPr>
      <w:r w:rsidRPr="66B159BB">
        <w:rPr>
          <w:rFonts w:ascii="Calibri" w:eastAsia="Calibri" w:hAnsi="Calibri" w:cs="Calibri"/>
        </w:rPr>
        <w:t>Cette approche vise à améliorer durablement la situation socio-économique des ménages et, par conséquent, à renforcer la prise en charge des enfants au sein du milieu familial. L’amélioration des revenus des familles constitue un levier essentiel pour réduire les facteurs structurels de vulnérabilité et prévenir les risques de migration des enfants.</w:t>
      </w:r>
    </w:p>
    <w:p w14:paraId="35436D65" w14:textId="113FDF8D" w:rsidR="66004FBB" w:rsidRDefault="66004FBB" w:rsidP="66B159BB">
      <w:pPr>
        <w:spacing w:before="240" w:after="240"/>
        <w:jc w:val="both"/>
        <w:rPr>
          <w:rFonts w:ascii="Calibri" w:eastAsia="Calibri" w:hAnsi="Calibri" w:cs="Calibri"/>
        </w:rPr>
      </w:pPr>
      <w:r w:rsidRPr="66B159BB">
        <w:rPr>
          <w:rFonts w:ascii="Calibri" w:eastAsia="Calibri" w:hAnsi="Calibri" w:cs="Calibri"/>
        </w:rPr>
        <w:t>Les bénéficiaires seront identifiés par l</w:t>
      </w:r>
      <w:r w:rsidR="2B62AA86" w:rsidRPr="66B159BB">
        <w:rPr>
          <w:rFonts w:ascii="Calibri" w:eastAsia="Calibri" w:hAnsi="Calibri" w:cs="Calibri"/>
        </w:rPr>
        <w:t>’</w:t>
      </w:r>
      <w:r w:rsidRPr="66B159BB">
        <w:rPr>
          <w:rFonts w:ascii="Calibri" w:eastAsia="Calibri" w:hAnsi="Calibri" w:cs="Calibri"/>
        </w:rPr>
        <w:t xml:space="preserve">organisation de la société civile sélectionnée dans le cadre de </w:t>
      </w:r>
      <w:r w:rsidR="59714517" w:rsidRPr="66B159BB">
        <w:rPr>
          <w:rFonts w:ascii="Calibri" w:eastAsia="Calibri" w:hAnsi="Calibri" w:cs="Calibri"/>
        </w:rPr>
        <w:t>se</w:t>
      </w:r>
      <w:r w:rsidRPr="66B159BB">
        <w:rPr>
          <w:rFonts w:ascii="Calibri" w:eastAsia="Calibri" w:hAnsi="Calibri" w:cs="Calibri"/>
        </w:rPr>
        <w:t>s activités de terrain ou au sein de</w:t>
      </w:r>
      <w:r w:rsidR="3CF76D22" w:rsidRPr="66B159BB">
        <w:rPr>
          <w:rFonts w:ascii="Calibri" w:eastAsia="Calibri" w:hAnsi="Calibri" w:cs="Calibri"/>
        </w:rPr>
        <w:t xml:space="preserve"> sa</w:t>
      </w:r>
      <w:r w:rsidRPr="66B159BB">
        <w:rPr>
          <w:rFonts w:ascii="Calibri" w:eastAsia="Calibri" w:hAnsi="Calibri" w:cs="Calibri"/>
        </w:rPr>
        <w:t xml:space="preserve"> structure d’accuei</w:t>
      </w:r>
      <w:r w:rsidR="44CD2543" w:rsidRPr="66B159BB">
        <w:rPr>
          <w:rFonts w:ascii="Calibri" w:eastAsia="Calibri" w:hAnsi="Calibri" w:cs="Calibri"/>
        </w:rPr>
        <w:t>l, le cas échéant</w:t>
      </w:r>
      <w:r w:rsidRPr="66B159BB">
        <w:rPr>
          <w:rFonts w:ascii="Calibri" w:eastAsia="Calibri" w:hAnsi="Calibri" w:cs="Calibri"/>
        </w:rPr>
        <w:t>.</w:t>
      </w:r>
    </w:p>
    <w:p w14:paraId="42F1A7C4" w14:textId="416EF576" w:rsidR="003F3271" w:rsidRDefault="005D32CD" w:rsidP="005D32CD">
      <w:pPr>
        <w:tabs>
          <w:tab w:val="left" w:pos="840"/>
        </w:tabs>
        <w:spacing w:after="120" w:line="240" w:lineRule="auto"/>
        <w:rPr>
          <w:b/>
          <w:bCs/>
          <w:i/>
          <w:iCs/>
        </w:rPr>
      </w:pPr>
      <w:r w:rsidRPr="37C2C09C">
        <w:rPr>
          <w:b/>
          <w:bCs/>
          <w:i/>
          <w:iCs/>
        </w:rPr>
        <w:t xml:space="preserve">6         </w:t>
      </w:r>
      <w:r w:rsidR="00C529A8" w:rsidRPr="37C2C09C">
        <w:rPr>
          <w:b/>
          <w:bCs/>
          <w:i/>
          <w:iCs/>
        </w:rPr>
        <w:t>Résultats escomptés</w:t>
      </w:r>
    </w:p>
    <w:p w14:paraId="66006CB3" w14:textId="00498C77" w:rsidR="006D225E" w:rsidRPr="005D32CD" w:rsidRDefault="006D225E" w:rsidP="66B159BB">
      <w:pPr>
        <w:tabs>
          <w:tab w:val="left" w:pos="840"/>
        </w:tabs>
        <w:spacing w:after="120" w:line="240" w:lineRule="auto"/>
        <w:rPr>
          <w:b/>
          <w:bCs/>
          <w:i/>
          <w:iCs/>
          <w:u w:val="single"/>
        </w:rPr>
      </w:pPr>
      <w:r w:rsidRPr="66B159BB">
        <w:rPr>
          <w:b/>
          <w:bCs/>
          <w:i/>
          <w:iCs/>
          <w:u w:val="single"/>
        </w:rPr>
        <w:t>Volet</w:t>
      </w:r>
      <w:r w:rsidR="5C6E2520" w:rsidRPr="66B159BB">
        <w:rPr>
          <w:b/>
          <w:bCs/>
          <w:i/>
          <w:iCs/>
          <w:u w:val="single"/>
        </w:rPr>
        <w:t xml:space="preserve"> </w:t>
      </w:r>
      <w:proofErr w:type="gramStart"/>
      <w:r w:rsidR="393B9546" w:rsidRPr="66B159BB">
        <w:rPr>
          <w:b/>
          <w:bCs/>
          <w:i/>
          <w:iCs/>
          <w:u w:val="single"/>
        </w:rPr>
        <w:t>1:</w:t>
      </w:r>
      <w:proofErr w:type="gramEnd"/>
      <w:r w:rsidRPr="66B159BB">
        <w:rPr>
          <w:b/>
          <w:bCs/>
          <w:i/>
          <w:iCs/>
          <w:u w:val="single"/>
        </w:rPr>
        <w:t xml:space="preserve"> </w:t>
      </w:r>
      <w:r w:rsidR="0605A145" w:rsidRPr="66B159BB">
        <w:rPr>
          <w:b/>
          <w:bCs/>
          <w:i/>
          <w:iCs/>
          <w:u w:val="single"/>
        </w:rPr>
        <w:t>A</w:t>
      </w:r>
      <w:r w:rsidRPr="66B159BB">
        <w:rPr>
          <w:b/>
          <w:bCs/>
          <w:i/>
          <w:iCs/>
          <w:u w:val="single"/>
        </w:rPr>
        <w:t xml:space="preserve">ssistance </w:t>
      </w:r>
      <w:r w:rsidR="00842844" w:rsidRPr="66B159BB">
        <w:rPr>
          <w:b/>
          <w:bCs/>
          <w:i/>
          <w:iCs/>
          <w:u w:val="single"/>
        </w:rPr>
        <w:t xml:space="preserve">directe et protection directe </w:t>
      </w:r>
      <w:r w:rsidR="7B3E770C" w:rsidRPr="66B159BB">
        <w:rPr>
          <w:b/>
          <w:bCs/>
          <w:i/>
          <w:iCs/>
          <w:u w:val="single"/>
        </w:rPr>
        <w:t>(2 ONG seront sélectionnées)</w:t>
      </w:r>
    </w:p>
    <w:p w14:paraId="02800CEB" w14:textId="2DC831D9"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L’association devra </w:t>
      </w:r>
      <w:r w:rsidR="0070122B" w:rsidRPr="66B159BB">
        <w:rPr>
          <w:rFonts w:eastAsia="Times New Roman"/>
          <w:color w:val="000000" w:themeColor="text1"/>
        </w:rPr>
        <w:t>identifier</w:t>
      </w:r>
      <w:r w:rsidR="7B9E2293" w:rsidRPr="66B159BB">
        <w:rPr>
          <w:rFonts w:eastAsia="Times New Roman"/>
          <w:color w:val="000000" w:themeColor="text1"/>
        </w:rPr>
        <w:t xml:space="preserve"> et</w:t>
      </w:r>
      <w:r w:rsidR="0070122B" w:rsidRPr="66B159BB">
        <w:rPr>
          <w:rFonts w:eastAsia="Times New Roman"/>
          <w:color w:val="000000" w:themeColor="text1"/>
        </w:rPr>
        <w:t xml:space="preserve"> </w:t>
      </w:r>
      <w:r w:rsidR="005710C3" w:rsidRPr="66B159BB">
        <w:rPr>
          <w:rFonts w:eastAsia="Times New Roman"/>
          <w:color w:val="000000" w:themeColor="text1"/>
        </w:rPr>
        <w:t>assister</w:t>
      </w:r>
      <w:r w:rsidR="0F9B4D44" w:rsidRPr="66B159BB">
        <w:rPr>
          <w:rFonts w:eastAsia="Times New Roman"/>
          <w:color w:val="000000" w:themeColor="text1"/>
        </w:rPr>
        <w:t xml:space="preserve"> d’une manière holistique,</w:t>
      </w:r>
      <w:r w:rsidR="005710C3" w:rsidRPr="66B159BB">
        <w:rPr>
          <w:rFonts w:eastAsia="Times New Roman"/>
          <w:color w:val="000000" w:themeColor="text1"/>
        </w:rPr>
        <w:t xml:space="preserve"> suivre </w:t>
      </w:r>
      <w:r w:rsidR="0070122B" w:rsidRPr="66B159BB">
        <w:rPr>
          <w:rFonts w:eastAsia="Times New Roman"/>
          <w:color w:val="000000" w:themeColor="text1"/>
        </w:rPr>
        <w:t xml:space="preserve">et accompagner de manière </w:t>
      </w:r>
      <w:r w:rsidR="001B16A1" w:rsidRPr="66B159BB">
        <w:rPr>
          <w:rFonts w:eastAsia="Times New Roman"/>
          <w:color w:val="000000" w:themeColor="text1"/>
        </w:rPr>
        <w:t>individualisée</w:t>
      </w:r>
      <w:r w:rsidR="005710C3" w:rsidRPr="66B159BB">
        <w:rPr>
          <w:rFonts w:eastAsia="Times New Roman"/>
          <w:color w:val="000000" w:themeColor="text1"/>
        </w:rPr>
        <w:t xml:space="preserve"> </w:t>
      </w:r>
      <w:r w:rsidR="00A031E0">
        <w:rPr>
          <w:rFonts w:eastAsia="Times New Roman"/>
          <w:color w:val="000000" w:themeColor="text1"/>
        </w:rPr>
        <w:t xml:space="preserve">40 </w:t>
      </w:r>
      <w:r w:rsidR="7CA24C30" w:rsidRPr="66B159BB">
        <w:rPr>
          <w:rFonts w:eastAsia="Times New Roman"/>
          <w:color w:val="000000" w:themeColor="text1"/>
        </w:rPr>
        <w:t>ENAS :</w:t>
      </w:r>
      <w:r w:rsidR="005710C3" w:rsidRPr="66B159BB">
        <w:rPr>
          <w:rFonts w:eastAsia="Times New Roman"/>
          <w:color w:val="000000" w:themeColor="text1"/>
        </w:rPr>
        <w:t xml:space="preserve"> marocains et</w:t>
      </w:r>
      <w:r w:rsidR="001C1A6C" w:rsidRPr="66B159BB">
        <w:rPr>
          <w:rFonts w:eastAsia="Times New Roman"/>
          <w:color w:val="000000" w:themeColor="text1"/>
        </w:rPr>
        <w:t xml:space="preserve"> migrants ; </w:t>
      </w:r>
    </w:p>
    <w:p w14:paraId="04ADC40F" w14:textId="1D86CCAC" w:rsidR="002B5CEF" w:rsidRPr="00FB7A96" w:rsidRDefault="002B5CEF" w:rsidP="66B159BB">
      <w:pPr>
        <w:pStyle w:val="Paragraphedeliste"/>
        <w:numPr>
          <w:ilvl w:val="0"/>
          <w:numId w:val="1"/>
        </w:numPr>
        <w:spacing w:before="116"/>
        <w:ind w:right="151"/>
        <w:rPr>
          <w:rFonts w:eastAsia="Times New Roman"/>
          <w:color w:val="000000" w:themeColor="text1"/>
        </w:rPr>
      </w:pPr>
      <w:r w:rsidRPr="263AC9E5">
        <w:rPr>
          <w:rFonts w:eastAsia="Times New Roman"/>
          <w:color w:val="000000" w:themeColor="text1"/>
        </w:rPr>
        <w:t>Fournir une assistance humanitaire </w:t>
      </w:r>
      <w:r w:rsidR="70570A9A" w:rsidRPr="263AC9E5">
        <w:rPr>
          <w:rFonts w:eastAsia="Times New Roman"/>
          <w:color w:val="000000" w:themeColor="text1"/>
        </w:rPr>
        <w:t xml:space="preserve">à </w:t>
      </w:r>
      <w:r w:rsidR="00A031E0" w:rsidRPr="263AC9E5">
        <w:rPr>
          <w:rFonts w:eastAsia="Times New Roman"/>
          <w:color w:val="000000" w:themeColor="text1"/>
        </w:rPr>
        <w:t>100</w:t>
      </w:r>
      <w:r w:rsidRPr="263AC9E5">
        <w:rPr>
          <w:rFonts w:eastAsia="Times New Roman"/>
          <w:color w:val="000000" w:themeColor="text1"/>
        </w:rPr>
        <w:t xml:space="preserve"> enfants en situation de vulnérabilité</w:t>
      </w:r>
      <w:r w:rsidR="6C04B172" w:rsidRPr="263AC9E5">
        <w:rPr>
          <w:rFonts w:eastAsia="Times New Roman"/>
          <w:color w:val="000000" w:themeColor="text1"/>
        </w:rPr>
        <w:t xml:space="preserve"> marocains et migrants par</w:t>
      </w:r>
      <w:r w:rsidRPr="263AC9E5">
        <w:rPr>
          <w:rFonts w:eastAsia="Times New Roman"/>
          <w:color w:val="000000" w:themeColor="text1"/>
        </w:rPr>
        <w:t xml:space="preserve"> :  </w:t>
      </w:r>
    </w:p>
    <w:p w14:paraId="68E01E6F" w14:textId="78E8057D" w:rsidR="002B5CEF" w:rsidRPr="00FB7A96" w:rsidRDefault="034921FD" w:rsidP="66B159BB">
      <w:pPr>
        <w:pStyle w:val="Paragraphedeliste"/>
        <w:numPr>
          <w:ilvl w:val="0"/>
          <w:numId w:val="1"/>
        </w:numPr>
        <w:spacing w:before="116"/>
        <w:ind w:right="151"/>
        <w:rPr>
          <w:rFonts w:eastAsia="Times New Roman"/>
          <w:color w:val="000000" w:themeColor="text1"/>
        </w:rPr>
      </w:pPr>
      <w:r w:rsidRPr="263AC9E5">
        <w:rPr>
          <w:rFonts w:eastAsia="Times New Roman"/>
          <w:color w:val="000000" w:themeColor="text1"/>
        </w:rPr>
        <w:t xml:space="preserve">- </w:t>
      </w:r>
      <w:r w:rsidR="002B5CEF" w:rsidRPr="263AC9E5">
        <w:rPr>
          <w:rFonts w:eastAsia="Times New Roman"/>
          <w:color w:val="000000" w:themeColor="text1"/>
        </w:rPr>
        <w:t>la distribution de kits alimentaires dans le but de lutter contre la malnutrition, la mendicité, les situations de dénutrition et le déséquilibre alimentaire notamment chez les plus vulnérables</w:t>
      </w:r>
      <w:r w:rsidR="5128BA8E" w:rsidRPr="263AC9E5">
        <w:rPr>
          <w:rFonts w:eastAsia="Times New Roman"/>
          <w:color w:val="000000" w:themeColor="text1"/>
        </w:rPr>
        <w:t>,</w:t>
      </w:r>
    </w:p>
    <w:p w14:paraId="38915F22" w14:textId="7DA8ECC1" w:rsidR="002B5CEF" w:rsidRPr="00FB7A96" w:rsidRDefault="5128BA8E" w:rsidP="66B159BB">
      <w:pPr>
        <w:pStyle w:val="Paragraphedeliste"/>
        <w:spacing w:before="116"/>
        <w:ind w:left="940" w:right="151"/>
        <w:rPr>
          <w:rFonts w:eastAsia="Times New Roman"/>
          <w:color w:val="000000" w:themeColor="text1"/>
        </w:rPr>
      </w:pPr>
      <w:r w:rsidRPr="66B159BB">
        <w:rPr>
          <w:rFonts w:eastAsia="Times New Roman"/>
          <w:color w:val="000000" w:themeColor="text1"/>
        </w:rPr>
        <w:t>-</w:t>
      </w:r>
      <w:r w:rsidR="307F13F1" w:rsidRPr="66B159BB">
        <w:rPr>
          <w:rFonts w:eastAsia="Times New Roman"/>
          <w:color w:val="000000" w:themeColor="text1"/>
        </w:rPr>
        <w:t xml:space="preserve"> </w:t>
      </w:r>
      <w:r w:rsidR="002B5CEF" w:rsidRPr="66B159BB">
        <w:rPr>
          <w:rFonts w:eastAsia="Times New Roman"/>
          <w:color w:val="000000" w:themeColor="text1"/>
        </w:rPr>
        <w:t>la distribution continue de kits non alimentaires (kits d’hygiènes standards, service de douche, vêtements et couverture, etc.). </w:t>
      </w:r>
    </w:p>
    <w:p w14:paraId="42207931" w14:textId="1BFAAB3B" w:rsidR="002B5CEF" w:rsidRPr="00FB7A96" w:rsidRDefault="002B5CEF" w:rsidP="66B159BB">
      <w:pPr>
        <w:pStyle w:val="Paragraphedeliste"/>
        <w:spacing w:before="116"/>
        <w:ind w:left="940" w:right="151"/>
        <w:rPr>
          <w:rFonts w:eastAsia="Times New Roman"/>
          <w:color w:val="000000" w:themeColor="text1"/>
        </w:rPr>
      </w:pPr>
      <w:r w:rsidRPr="66B159BB">
        <w:rPr>
          <w:rFonts w:eastAsia="Times New Roman"/>
          <w:color w:val="000000" w:themeColor="text1"/>
        </w:rPr>
        <w:t>Le but est d’apporter une assistance humanitaire aux plus démunis, afin d’assurer un bien-être et une dignité. </w:t>
      </w:r>
    </w:p>
    <w:p w14:paraId="72D62EC4" w14:textId="413C8D18" w:rsidR="002B5CEF" w:rsidRPr="00FB7A96" w:rsidRDefault="76807148"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 xml:space="preserve"> F</w:t>
      </w:r>
      <w:r w:rsidR="002B5CEF" w:rsidRPr="66B159BB">
        <w:rPr>
          <w:rFonts w:eastAsia="Times New Roman"/>
          <w:color w:val="000000" w:themeColor="text1"/>
        </w:rPr>
        <w:t>ournir une assistance médicale </w:t>
      </w:r>
      <w:r w:rsidR="4557D093" w:rsidRPr="66B159BB">
        <w:rPr>
          <w:rFonts w:eastAsia="Times New Roman"/>
          <w:color w:val="000000" w:themeColor="text1"/>
        </w:rPr>
        <w:t xml:space="preserve">à un minimum de </w:t>
      </w:r>
      <w:r w:rsidR="00A031E0">
        <w:rPr>
          <w:rFonts w:eastAsia="Times New Roman"/>
          <w:color w:val="000000" w:themeColor="text1"/>
        </w:rPr>
        <w:t>20</w:t>
      </w:r>
      <w:r w:rsidR="002B5CEF" w:rsidRPr="66B159BB">
        <w:rPr>
          <w:rFonts w:eastAsia="Times New Roman"/>
          <w:color w:val="000000" w:themeColor="text1"/>
        </w:rPr>
        <w:t xml:space="preserve"> enfants</w:t>
      </w:r>
      <w:r w:rsidR="002B5CEF" w:rsidRPr="66B159BB">
        <w:rPr>
          <w:rFonts w:eastAsia="Times New Roman"/>
          <w:b/>
          <w:bCs/>
          <w:i/>
          <w:iCs/>
          <w:color w:val="000000" w:themeColor="text1"/>
        </w:rPr>
        <w:t> </w:t>
      </w:r>
      <w:r w:rsidR="002B5CEF" w:rsidRPr="66B159BB">
        <w:rPr>
          <w:rFonts w:eastAsia="Times New Roman"/>
          <w:color w:val="000000" w:themeColor="text1"/>
        </w:rPr>
        <w:t>en demande de soins et de consultations médicales dans toutes les spécialités. Ceci par l’accompagnement et/ou l’orientation dans les structures de soins, la prise en charges des médicaments et explorations nécessaires, la visite des personnes malades et hospitalisés ou en convalescence.  </w:t>
      </w:r>
    </w:p>
    <w:p w14:paraId="1DCD152F" w14:textId="3AB9AA22"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 xml:space="preserve">Fournir une assistance psychosociale </w:t>
      </w:r>
      <w:r w:rsidR="0F671166" w:rsidRPr="66B159BB">
        <w:rPr>
          <w:rFonts w:eastAsia="Times New Roman"/>
          <w:color w:val="000000" w:themeColor="text1"/>
        </w:rPr>
        <w:t xml:space="preserve">à aux moins </w:t>
      </w:r>
      <w:r w:rsidR="00A031E0">
        <w:rPr>
          <w:rFonts w:eastAsia="Times New Roman"/>
          <w:color w:val="000000" w:themeColor="text1"/>
        </w:rPr>
        <w:t>20</w:t>
      </w:r>
      <w:r w:rsidR="0F671166" w:rsidRPr="66B159BB">
        <w:rPr>
          <w:rFonts w:eastAsia="Times New Roman"/>
          <w:color w:val="000000" w:themeColor="text1"/>
        </w:rPr>
        <w:t xml:space="preserve"> </w:t>
      </w:r>
      <w:r w:rsidRPr="66B159BB">
        <w:rPr>
          <w:rFonts w:eastAsia="Times New Roman"/>
          <w:color w:val="000000" w:themeColor="text1"/>
        </w:rPr>
        <w:t>enfants en situation de vulnérabilité ayant besoin d’une assistance psychologique. </w:t>
      </w:r>
    </w:p>
    <w:p w14:paraId="5FB268D7" w14:textId="26295079"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Fournir une assistance en hébergement dans la mesure du possible (Renvoi vers des centres, réunification familiale, sur place dans les foyers de l'association). </w:t>
      </w:r>
    </w:p>
    <w:p w14:paraId="5A6CE5DB" w14:textId="7597E17E"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Fournir une assistance administrative et juridique</w:t>
      </w:r>
      <w:r w:rsidR="7D86DB2F" w:rsidRPr="66B159BB">
        <w:rPr>
          <w:rFonts w:eastAsia="Times New Roman"/>
          <w:color w:val="000000" w:themeColor="text1"/>
        </w:rPr>
        <w:t xml:space="preserve"> selon les besoins</w:t>
      </w:r>
      <w:r w:rsidRPr="66B159BB">
        <w:rPr>
          <w:rFonts w:eastAsia="Times New Roman"/>
          <w:color w:val="000000" w:themeColor="text1"/>
        </w:rPr>
        <w:t>. </w:t>
      </w:r>
    </w:p>
    <w:p w14:paraId="1EBAF607" w14:textId="2101FF61"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 xml:space="preserve">Organiser des cours de français, et arabe/Darija pour les </w:t>
      </w:r>
      <w:r w:rsidR="00A031E0">
        <w:rPr>
          <w:rFonts w:eastAsia="Times New Roman"/>
          <w:color w:val="000000" w:themeColor="text1"/>
        </w:rPr>
        <w:t>40</w:t>
      </w:r>
      <w:r w:rsidR="5D2C10BD" w:rsidRPr="66B159BB">
        <w:rPr>
          <w:rFonts w:eastAsia="Times New Roman"/>
          <w:color w:val="000000" w:themeColor="text1"/>
        </w:rPr>
        <w:t xml:space="preserve"> </w:t>
      </w:r>
      <w:r w:rsidRPr="66B159BB">
        <w:rPr>
          <w:rFonts w:eastAsia="Times New Roman"/>
          <w:color w:val="000000" w:themeColor="text1"/>
        </w:rPr>
        <w:t>enfants identifiés et assistés. </w:t>
      </w:r>
    </w:p>
    <w:p w14:paraId="057D1A80" w14:textId="2669E2E4"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Mettre en place et organiser des formations/cours professionnels et des cours de développement personnel selon la demande et les besoins des enfants identifiés et assistés</w:t>
      </w:r>
      <w:r w:rsidR="3E5C6484" w:rsidRPr="66B159BB">
        <w:rPr>
          <w:rFonts w:eastAsia="Times New Roman"/>
          <w:color w:val="000000" w:themeColor="text1"/>
        </w:rPr>
        <w:t xml:space="preserve"> (au moins </w:t>
      </w:r>
      <w:r w:rsidR="49D0DBE1" w:rsidRPr="66B159BB">
        <w:rPr>
          <w:rFonts w:eastAsia="Times New Roman"/>
          <w:color w:val="000000" w:themeColor="text1"/>
        </w:rPr>
        <w:t>1</w:t>
      </w:r>
      <w:r w:rsidR="00A031E0">
        <w:rPr>
          <w:rFonts w:eastAsia="Times New Roman"/>
          <w:color w:val="000000" w:themeColor="text1"/>
        </w:rPr>
        <w:t>0</w:t>
      </w:r>
      <w:r w:rsidR="3E5C6484" w:rsidRPr="66B159BB">
        <w:rPr>
          <w:rFonts w:eastAsia="Times New Roman"/>
          <w:color w:val="000000" w:themeColor="text1"/>
        </w:rPr>
        <w:t xml:space="preserve"> enfants)</w:t>
      </w:r>
      <w:r w:rsidRPr="66B159BB">
        <w:rPr>
          <w:rFonts w:eastAsia="Times New Roman"/>
          <w:color w:val="000000" w:themeColor="text1"/>
        </w:rPr>
        <w:t>. </w:t>
      </w:r>
    </w:p>
    <w:p w14:paraId="2B6E5D91" w14:textId="66EF9765"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Promouvoir l’intégration des ENAS dans l’école de la deuxième chance et dans la formation professionnelle</w:t>
      </w:r>
      <w:r w:rsidR="335B1231" w:rsidRPr="66B159BB">
        <w:rPr>
          <w:rFonts w:eastAsia="Times New Roman"/>
          <w:color w:val="000000" w:themeColor="text1"/>
        </w:rPr>
        <w:t xml:space="preserve"> (au moins 10 enfants)</w:t>
      </w:r>
      <w:r w:rsidRPr="66B159BB">
        <w:rPr>
          <w:rFonts w:eastAsia="Times New Roman"/>
          <w:color w:val="000000" w:themeColor="text1"/>
        </w:rPr>
        <w:t>. </w:t>
      </w:r>
    </w:p>
    <w:p w14:paraId="44085EF0" w14:textId="1A4CE3AF"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Mener des activités de sensibilisation</w:t>
      </w:r>
      <w:r w:rsidR="54ACD5ED" w:rsidRPr="66B159BB">
        <w:rPr>
          <w:rFonts w:eastAsia="Times New Roman"/>
          <w:color w:val="000000" w:themeColor="text1"/>
        </w:rPr>
        <w:t xml:space="preserve"> (au moins une fois par mois)</w:t>
      </w:r>
      <w:r w:rsidRPr="66B159BB">
        <w:rPr>
          <w:rFonts w:eastAsia="Times New Roman"/>
          <w:color w:val="000000" w:themeColor="text1"/>
        </w:rPr>
        <w:t xml:space="preserve"> sur des sujets prioritaires (Ex : risques liés à la migration irrégulière et les alternatives </w:t>
      </w:r>
      <w:proofErr w:type="gramStart"/>
      <w:r w:rsidRPr="66B159BB">
        <w:rPr>
          <w:rFonts w:eastAsia="Times New Roman"/>
          <w:color w:val="000000" w:themeColor="text1"/>
        </w:rPr>
        <w:t>a</w:t>
      </w:r>
      <w:proofErr w:type="gramEnd"/>
      <w:r w:rsidRPr="66B159BB">
        <w:rPr>
          <w:rFonts w:eastAsia="Times New Roman"/>
          <w:color w:val="000000" w:themeColor="text1"/>
        </w:rPr>
        <w:t> la migration irrégulière) selon les prérogatives liées au contexte.  </w:t>
      </w:r>
    </w:p>
    <w:p w14:paraId="102F002C" w14:textId="659E0A21" w:rsidR="002B5CEF"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Organiser des activités ludiques aux enfants identifiés et assistés</w:t>
      </w:r>
      <w:r w:rsidR="5AC32DCD" w:rsidRPr="66B159BB">
        <w:rPr>
          <w:rFonts w:eastAsia="Times New Roman"/>
          <w:color w:val="000000" w:themeColor="text1"/>
        </w:rPr>
        <w:t xml:space="preserve"> (au moins 2 fois par mois)</w:t>
      </w:r>
      <w:r w:rsidRPr="66B159BB">
        <w:rPr>
          <w:rFonts w:eastAsia="Times New Roman"/>
          <w:color w:val="000000" w:themeColor="text1"/>
        </w:rPr>
        <w:t>. </w:t>
      </w:r>
    </w:p>
    <w:p w14:paraId="7D9469CD" w14:textId="17FF0522" w:rsidR="00E602CE" w:rsidRPr="00FB7A96" w:rsidRDefault="00E602CE" w:rsidP="002B5CEF">
      <w:pPr>
        <w:pStyle w:val="Paragraphedeliste"/>
        <w:numPr>
          <w:ilvl w:val="0"/>
          <w:numId w:val="1"/>
        </w:numPr>
        <w:spacing w:before="116"/>
        <w:ind w:right="151"/>
        <w:rPr>
          <w:rFonts w:eastAsia="Times New Roman" w:cstheme="minorHAnsi"/>
          <w:color w:val="000000" w:themeColor="text1"/>
        </w:rPr>
      </w:pPr>
      <w:r>
        <w:rPr>
          <w:rFonts w:eastAsia="Times New Roman" w:cstheme="minorHAnsi"/>
          <w:color w:val="000000" w:themeColor="text1"/>
        </w:rPr>
        <w:t>Partagé un tableau</w:t>
      </w:r>
      <w:r w:rsidR="00CF7660">
        <w:rPr>
          <w:rFonts w:eastAsia="Times New Roman" w:cstheme="minorHAnsi"/>
          <w:color w:val="000000" w:themeColor="text1"/>
        </w:rPr>
        <w:t xml:space="preserve"> </w:t>
      </w:r>
      <w:r w:rsidR="00D20A68">
        <w:rPr>
          <w:rFonts w:eastAsia="Times New Roman" w:cstheme="minorHAnsi"/>
          <w:color w:val="000000" w:themeColor="text1"/>
        </w:rPr>
        <w:t>détaillé</w:t>
      </w:r>
      <w:r>
        <w:rPr>
          <w:rFonts w:eastAsia="Times New Roman" w:cstheme="minorHAnsi"/>
          <w:color w:val="000000" w:themeColor="text1"/>
        </w:rPr>
        <w:t xml:space="preserve"> de</w:t>
      </w:r>
      <w:r w:rsidR="00CF7660">
        <w:rPr>
          <w:rFonts w:eastAsia="Times New Roman" w:cstheme="minorHAnsi"/>
          <w:color w:val="000000" w:themeColor="text1"/>
        </w:rPr>
        <w:t>s activités, type d’assistance et type</w:t>
      </w:r>
      <w:r>
        <w:rPr>
          <w:rFonts w:eastAsia="Times New Roman" w:cstheme="minorHAnsi"/>
          <w:color w:val="000000" w:themeColor="text1"/>
        </w:rPr>
        <w:t xml:space="preserve"> suivi</w:t>
      </w:r>
      <w:r w:rsidR="00CF7660">
        <w:rPr>
          <w:rFonts w:eastAsia="Times New Roman" w:cstheme="minorHAnsi"/>
          <w:color w:val="000000" w:themeColor="text1"/>
        </w:rPr>
        <w:t xml:space="preserve"> d’</w:t>
      </w:r>
      <w:r>
        <w:rPr>
          <w:rFonts w:eastAsia="Times New Roman" w:cstheme="minorHAnsi"/>
          <w:color w:val="000000" w:themeColor="text1"/>
        </w:rPr>
        <w:t xml:space="preserve">accompagnements </w:t>
      </w:r>
      <w:r w:rsidR="00CF7660">
        <w:rPr>
          <w:rFonts w:eastAsia="Times New Roman" w:cstheme="minorHAnsi"/>
          <w:color w:val="000000" w:themeColor="text1"/>
        </w:rPr>
        <w:t xml:space="preserve">pour </w:t>
      </w:r>
      <w:r w:rsidR="00CF7660">
        <w:rPr>
          <w:rFonts w:eastAsia="Times New Roman" w:cstheme="minorHAnsi"/>
          <w:color w:val="000000" w:themeColor="text1"/>
        </w:rPr>
        <w:lastRenderedPageBreak/>
        <w:t>chaque ENAS</w:t>
      </w:r>
      <w:r w:rsidR="00D20A68">
        <w:rPr>
          <w:rFonts w:eastAsia="Times New Roman" w:cstheme="minorHAnsi"/>
          <w:color w:val="000000" w:themeColor="text1"/>
        </w:rPr>
        <w:t>.</w:t>
      </w:r>
    </w:p>
    <w:p w14:paraId="7626496F" w14:textId="473C5255"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Recrutement du staff dédié au suivi technique et financier à temps plein pendant toute la durée du projet (1</w:t>
      </w:r>
      <w:r w:rsidR="228B2157" w:rsidRPr="66B159BB">
        <w:rPr>
          <w:rFonts w:eastAsia="Times New Roman"/>
          <w:color w:val="000000" w:themeColor="text1"/>
        </w:rPr>
        <w:t xml:space="preserve">6 </w:t>
      </w:r>
      <w:r w:rsidRPr="66B159BB">
        <w:rPr>
          <w:rFonts w:eastAsia="Times New Roman"/>
          <w:color w:val="000000" w:themeColor="text1"/>
        </w:rPr>
        <w:t>mois) en impliquant l’OIM dans le processus d’embauche et des entretiens : 1 coordinateur de projet, 1 assistant administratif et financier, 2 agents de terrain.   </w:t>
      </w:r>
    </w:p>
    <w:p w14:paraId="75C79829" w14:textId="1190804A" w:rsidR="1871E7BC" w:rsidRPr="00FB7A96" w:rsidRDefault="1871E7BC" w:rsidP="37C2C09C">
      <w:pPr>
        <w:pStyle w:val="Paragraphedeliste"/>
        <w:numPr>
          <w:ilvl w:val="0"/>
          <w:numId w:val="1"/>
        </w:numPr>
        <w:spacing w:before="116" w:after="0"/>
        <w:ind w:right="151"/>
        <w:jc w:val="both"/>
        <w:rPr>
          <w:rFonts w:eastAsia="Times New Roman" w:cstheme="minorHAnsi"/>
          <w:color w:val="000000" w:themeColor="text1"/>
        </w:rPr>
      </w:pPr>
      <w:r w:rsidRPr="00FB7A96">
        <w:rPr>
          <w:rFonts w:eastAsia="Times New Roman" w:cstheme="minorHAnsi"/>
          <w:color w:val="000000" w:themeColor="text1"/>
          <w:lang w:val="fr-MA"/>
        </w:rPr>
        <w:t>Effectuer toute autre activité connexe confiée par l’OIM en lien avec l’organisation et la qualité des formations, dans le respect des objectifs du projet et des standards institutionnels de l’OIM.</w:t>
      </w:r>
    </w:p>
    <w:p w14:paraId="3787C52F" w14:textId="048BB1B9" w:rsidR="37C2C09C" w:rsidRDefault="37C2C09C" w:rsidP="37C2C09C">
      <w:pPr>
        <w:tabs>
          <w:tab w:val="left" w:pos="840"/>
        </w:tabs>
        <w:spacing w:after="120" w:line="240" w:lineRule="auto"/>
        <w:rPr>
          <w:b/>
          <w:bCs/>
          <w:i/>
          <w:iCs/>
        </w:rPr>
      </w:pPr>
    </w:p>
    <w:p w14:paraId="5464EFF0" w14:textId="66E77565" w:rsidR="008537CE" w:rsidRDefault="006A3B1A" w:rsidP="008537CE">
      <w:pPr>
        <w:spacing w:after="120" w:line="240" w:lineRule="auto"/>
        <w:jc w:val="both"/>
        <w:rPr>
          <w:b/>
          <w:bCs/>
          <w:u w:val="single"/>
        </w:rPr>
      </w:pPr>
      <w:r w:rsidRPr="66B159BB">
        <w:rPr>
          <w:b/>
          <w:bCs/>
          <w:i/>
          <w:iCs/>
          <w:u w:val="single"/>
        </w:rPr>
        <w:t>Volet</w:t>
      </w:r>
      <w:r w:rsidR="356DE57D" w:rsidRPr="66B159BB">
        <w:rPr>
          <w:b/>
          <w:bCs/>
          <w:i/>
          <w:iCs/>
          <w:u w:val="single"/>
        </w:rPr>
        <w:t xml:space="preserve"> </w:t>
      </w:r>
      <w:proofErr w:type="gramStart"/>
      <w:r w:rsidR="356DE57D" w:rsidRPr="66B159BB">
        <w:rPr>
          <w:b/>
          <w:bCs/>
          <w:i/>
          <w:iCs/>
          <w:u w:val="single"/>
        </w:rPr>
        <w:t>2:</w:t>
      </w:r>
      <w:proofErr w:type="gramEnd"/>
      <w:r w:rsidRPr="66B159BB">
        <w:rPr>
          <w:b/>
          <w:bCs/>
          <w:i/>
          <w:iCs/>
          <w:u w:val="single"/>
        </w:rPr>
        <w:t xml:space="preserve"> </w:t>
      </w:r>
      <w:r w:rsidRPr="66B159BB">
        <w:rPr>
          <w:b/>
          <w:bCs/>
          <w:u w:val="single"/>
        </w:rPr>
        <w:t>Protection</w:t>
      </w:r>
      <w:r w:rsidR="008537CE" w:rsidRPr="66B159BB">
        <w:rPr>
          <w:b/>
          <w:bCs/>
          <w:u w:val="single"/>
        </w:rPr>
        <w:t xml:space="preserve"> de l’enfance à travers l’appui socio-économique des familles</w:t>
      </w:r>
      <w:r w:rsidR="6133186D" w:rsidRPr="66B159BB">
        <w:rPr>
          <w:b/>
          <w:bCs/>
          <w:u w:val="single"/>
        </w:rPr>
        <w:t xml:space="preserve"> (une</w:t>
      </w:r>
      <w:r w:rsidR="2AAB2B80" w:rsidRPr="66B159BB">
        <w:rPr>
          <w:b/>
          <w:bCs/>
          <w:u w:val="single"/>
        </w:rPr>
        <w:t xml:space="preserve"> seule</w:t>
      </w:r>
      <w:r w:rsidR="6133186D" w:rsidRPr="66B159BB">
        <w:rPr>
          <w:b/>
          <w:bCs/>
          <w:u w:val="single"/>
        </w:rPr>
        <w:t xml:space="preserve"> ONG sera sélectionnée)</w:t>
      </w:r>
    </w:p>
    <w:p w14:paraId="0750382F" w14:textId="6196081D" w:rsidR="5780793D" w:rsidRDefault="5780793D" w:rsidP="66B159BB">
      <w:pPr>
        <w:pStyle w:val="Paragraphedeliste"/>
        <w:numPr>
          <w:ilvl w:val="0"/>
          <w:numId w:val="6"/>
        </w:numPr>
        <w:spacing w:after="120" w:line="240" w:lineRule="auto"/>
        <w:jc w:val="both"/>
      </w:pPr>
      <w:r>
        <w:t xml:space="preserve">Identifier </w:t>
      </w:r>
      <w:r w:rsidR="00D1106E" w:rsidRPr="263AC9E5">
        <w:rPr>
          <w:b/>
          <w:bCs/>
        </w:rPr>
        <w:t>2</w:t>
      </w:r>
      <w:r w:rsidR="64AD380B" w:rsidRPr="263AC9E5">
        <w:rPr>
          <w:b/>
          <w:bCs/>
        </w:rPr>
        <w:t>5</w:t>
      </w:r>
      <w:r w:rsidRPr="263AC9E5">
        <w:rPr>
          <w:b/>
          <w:bCs/>
        </w:rPr>
        <w:t xml:space="preserve"> parents (pères ou mères) ou tuteurs légaux d’enfants en situation de vulnérabilité</w:t>
      </w:r>
      <w:r>
        <w:t xml:space="preserve">, notamment en raison de difficultés économiques et </w:t>
      </w:r>
      <w:r w:rsidR="43961C24">
        <w:t>sociales (</w:t>
      </w:r>
      <w:r>
        <w:t>situation de rue, décrochage scolaire, etc.).</w:t>
      </w:r>
    </w:p>
    <w:p w14:paraId="7E3F4B67" w14:textId="38BC9BD5" w:rsidR="3D400199" w:rsidRDefault="3D400199" w:rsidP="66B159BB">
      <w:pPr>
        <w:pStyle w:val="Paragraphedeliste"/>
        <w:numPr>
          <w:ilvl w:val="0"/>
          <w:numId w:val="6"/>
        </w:numPr>
        <w:spacing w:after="120" w:line="240" w:lineRule="auto"/>
        <w:jc w:val="both"/>
      </w:pPr>
      <w:r w:rsidRPr="66B159BB">
        <w:t xml:space="preserve">Assurer la réunification familiale avec leurs enfants grâce à des activités de médiation, ainsi qu’à la mise en place d’activités </w:t>
      </w:r>
      <w:r w:rsidR="6DE96DF7" w:rsidRPr="66B159BB">
        <w:t>génératrices de revenus</w:t>
      </w:r>
      <w:r w:rsidR="3F13DFD9" w:rsidRPr="66B159BB">
        <w:t xml:space="preserve"> (AGR)</w:t>
      </w:r>
      <w:r w:rsidRPr="66B159BB">
        <w:t>.</w:t>
      </w:r>
    </w:p>
    <w:p w14:paraId="16EEEA1C" w14:textId="46548F2F" w:rsidR="54EDFC8F" w:rsidRDefault="54EDFC8F" w:rsidP="66B159BB">
      <w:pPr>
        <w:pStyle w:val="Paragraphedeliste"/>
        <w:numPr>
          <w:ilvl w:val="0"/>
          <w:numId w:val="6"/>
        </w:numPr>
        <w:spacing w:after="120" w:line="240" w:lineRule="auto"/>
        <w:jc w:val="both"/>
      </w:pPr>
      <w:r w:rsidRPr="66B159BB">
        <w:t>Veiller à ce que chaque bénéficiaire suive une formation adaptée à l’activité génératrice de revenus choisie. À cet effet, l’association est responsable de l’organisation et de la mise en œuvre de ces formations au profit des bénéficiaires.</w:t>
      </w:r>
    </w:p>
    <w:p w14:paraId="30BCF1F1" w14:textId="72F2B300" w:rsidR="54EDFC8F" w:rsidRDefault="54EDFC8F" w:rsidP="66B159BB">
      <w:pPr>
        <w:pStyle w:val="Paragraphedeliste"/>
        <w:numPr>
          <w:ilvl w:val="0"/>
          <w:numId w:val="6"/>
        </w:numPr>
        <w:spacing w:before="240" w:after="240"/>
      </w:pPr>
      <w:r w:rsidRPr="66B159BB">
        <w:t>Assurer l’achat de tout le matériel nécessaire à la mise en œuvre des AGR.</w:t>
      </w:r>
    </w:p>
    <w:p w14:paraId="5D2EC4AF" w14:textId="6A7C58F1" w:rsidR="54EDFC8F" w:rsidRDefault="54EDFC8F" w:rsidP="66B159BB">
      <w:pPr>
        <w:pStyle w:val="Paragraphedeliste"/>
        <w:numPr>
          <w:ilvl w:val="0"/>
          <w:numId w:val="6"/>
        </w:numPr>
        <w:spacing w:after="120" w:line="240" w:lineRule="auto"/>
        <w:jc w:val="both"/>
      </w:pPr>
      <w:r>
        <w:t>Effectuer le suivi du lancement des AGR et accompagner les familles dans les 3 premiers mois de leur nouveau projet.</w:t>
      </w:r>
    </w:p>
    <w:p w14:paraId="172B092B" w14:textId="02181FD1" w:rsidR="008939C1" w:rsidRDefault="00090F42" w:rsidP="00580936">
      <w:pPr>
        <w:pStyle w:val="Paragraphedeliste"/>
        <w:numPr>
          <w:ilvl w:val="0"/>
          <w:numId w:val="6"/>
        </w:numPr>
        <w:spacing w:after="120" w:line="240" w:lineRule="auto"/>
        <w:jc w:val="both"/>
      </w:pPr>
      <w:r>
        <w:t>Recrutement du staff dédié au suivi technique et financier à temps plein pendant toute la durée du projet (</w:t>
      </w:r>
      <w:r w:rsidR="00A32D85">
        <w:t>1</w:t>
      </w:r>
      <w:r w:rsidR="52C63ED4">
        <w:t xml:space="preserve">6 </w:t>
      </w:r>
      <w:r>
        <w:t>mois) en impliquant l’OIM dans le processus d’embauche et des entretiens.</w:t>
      </w:r>
    </w:p>
    <w:p w14:paraId="59A3E289" w14:textId="06F52371" w:rsidR="00090F42" w:rsidRPr="00090F42" w:rsidRDefault="00090F42" w:rsidP="263AC9E5">
      <w:pPr>
        <w:pStyle w:val="Paragraphedeliste"/>
        <w:numPr>
          <w:ilvl w:val="0"/>
          <w:numId w:val="6"/>
        </w:numPr>
        <w:spacing w:after="120" w:line="240" w:lineRule="auto"/>
        <w:jc w:val="both"/>
        <w:rPr>
          <w:color w:val="FFFFFF" w:themeColor="background1"/>
        </w:rPr>
      </w:pPr>
      <w:r w:rsidRPr="263AC9E5">
        <w:rPr>
          <w:color w:val="FFFFFF" w:themeColor="background1"/>
        </w:rPr>
        <w:t>L’association peut proposer d’autres types d’activité qui rentrent dans le cadre des objectifs du partenariat.</w:t>
      </w:r>
    </w:p>
    <w:p w14:paraId="71226D4A" w14:textId="204E29C1" w:rsidR="0034320B" w:rsidRPr="001160BD" w:rsidRDefault="3DBD0E81" w:rsidP="263AC9E5">
      <w:pPr>
        <w:spacing w:before="240" w:after="240" w:line="240" w:lineRule="auto"/>
        <w:rPr>
          <w:rFonts w:ascii="Calibri" w:eastAsia="Calibri" w:hAnsi="Calibri" w:cs="Calibri"/>
          <w:b/>
          <w:bCs/>
          <w:color w:val="000000" w:themeColor="text1"/>
        </w:rPr>
      </w:pPr>
      <w:r w:rsidRPr="263AC9E5">
        <w:rPr>
          <w:b/>
          <w:bCs/>
          <w:i/>
          <w:iCs/>
          <w:color w:val="000000" w:themeColor="text1"/>
        </w:rPr>
        <w:t>*</w:t>
      </w:r>
      <w:r w:rsidRPr="263AC9E5">
        <w:rPr>
          <w:rFonts w:ascii="Calibri" w:eastAsia="Calibri" w:hAnsi="Calibri" w:cs="Calibri"/>
          <w:color w:val="000000" w:themeColor="text1"/>
        </w:rPr>
        <w:t xml:space="preserve"> </w:t>
      </w:r>
      <w:r w:rsidRPr="263AC9E5">
        <w:rPr>
          <w:rFonts w:ascii="Calibri" w:eastAsia="Calibri" w:hAnsi="Calibri" w:cs="Calibri"/>
          <w:b/>
          <w:bCs/>
          <w:color w:val="000000" w:themeColor="text1"/>
        </w:rPr>
        <w:t>Chaque organisation de la société civile est invitée à soumettre sa candidature pour un seul volet du projet. Toutefois, les organisations souhaitant intervenir sur les deux volets doivent présenter deux candidatures distinctes, chacune correspondant à un volet spécifique.</w:t>
      </w:r>
    </w:p>
    <w:p w14:paraId="5A305E32" w14:textId="142C198E" w:rsidR="0034320B" w:rsidRPr="001160BD" w:rsidRDefault="0034320B" w:rsidP="66B159BB">
      <w:pPr>
        <w:tabs>
          <w:tab w:val="left" w:pos="840"/>
        </w:tabs>
        <w:spacing w:after="120" w:line="240" w:lineRule="auto"/>
        <w:rPr>
          <w:b/>
          <w:bCs/>
          <w:i/>
          <w:iCs/>
        </w:rPr>
      </w:pPr>
    </w:p>
    <w:p w14:paraId="211B272B" w14:textId="08A55CD0" w:rsidR="0024366C" w:rsidRPr="001160BD" w:rsidRDefault="00C529A8" w:rsidP="0091364B">
      <w:pPr>
        <w:tabs>
          <w:tab w:val="left" w:pos="840"/>
        </w:tabs>
        <w:spacing w:after="120" w:line="240" w:lineRule="auto"/>
        <w:rPr>
          <w:rFonts w:eastAsia="Arial" w:cstheme="minorHAnsi"/>
        </w:rPr>
      </w:pPr>
      <w:r>
        <w:t>7</w:t>
      </w:r>
      <w:r w:rsidR="009A6469">
        <w:t xml:space="preserve">           </w:t>
      </w:r>
      <w:r w:rsidRPr="263AC9E5">
        <w:rPr>
          <w:b/>
          <w:bCs/>
          <w:i/>
          <w:iCs/>
        </w:rPr>
        <w:t>Budget indicatif</w:t>
      </w:r>
    </w:p>
    <w:p w14:paraId="6E99E0CB" w14:textId="0CBA2F08" w:rsidR="07F050E6" w:rsidRPr="00993BAB" w:rsidRDefault="2A3F56A7" w:rsidP="263AC9E5">
      <w:pPr>
        <w:tabs>
          <w:tab w:val="left" w:pos="840"/>
        </w:tabs>
        <w:spacing w:after="120" w:line="240" w:lineRule="auto"/>
        <w:rPr>
          <w:i/>
          <w:iCs/>
        </w:rPr>
      </w:pPr>
      <w:r w:rsidRPr="263AC9E5">
        <w:rPr>
          <w:rFonts w:ascii="Calibri" w:eastAsia="Calibri" w:hAnsi="Calibri" w:cs="Calibri"/>
        </w:rPr>
        <w:t>950 000</w:t>
      </w:r>
      <w:r w:rsidR="07F050E6" w:rsidRPr="263AC9E5">
        <w:rPr>
          <w:i/>
          <w:iCs/>
        </w:rPr>
        <w:t xml:space="preserve"> </w:t>
      </w:r>
      <w:r w:rsidR="0080183B" w:rsidRPr="263AC9E5">
        <w:rPr>
          <w:i/>
          <w:iCs/>
        </w:rPr>
        <w:t>MAD</w:t>
      </w:r>
      <w:r w:rsidR="004D29A2" w:rsidRPr="263AC9E5">
        <w:rPr>
          <w:i/>
          <w:iCs/>
        </w:rPr>
        <w:t xml:space="preserve"> pour 1</w:t>
      </w:r>
      <w:r w:rsidR="000B5403">
        <w:rPr>
          <w:i/>
          <w:iCs/>
        </w:rPr>
        <w:t>7</w:t>
      </w:r>
      <w:r w:rsidR="004D29A2" w:rsidRPr="263AC9E5">
        <w:rPr>
          <w:i/>
          <w:iCs/>
        </w:rPr>
        <w:t xml:space="preserve"> mois</w:t>
      </w:r>
      <w:r w:rsidR="2BC9C740" w:rsidRPr="263AC9E5">
        <w:rPr>
          <w:i/>
          <w:iCs/>
        </w:rPr>
        <w:t xml:space="preserve"> (à partir de mai 2026 jusqu’à septembre 2027)</w:t>
      </w:r>
      <w:r w:rsidR="004D29A2" w:rsidRPr="263AC9E5">
        <w:rPr>
          <w:i/>
          <w:iCs/>
        </w:rPr>
        <w:t xml:space="preserve"> </w:t>
      </w:r>
      <w:r w:rsidR="1235C291" w:rsidRPr="263AC9E5">
        <w:rPr>
          <w:i/>
          <w:iCs/>
        </w:rPr>
        <w:t xml:space="preserve">pour chaque </w:t>
      </w:r>
      <w:r w:rsidR="22198463" w:rsidRPr="263AC9E5">
        <w:rPr>
          <w:i/>
          <w:iCs/>
        </w:rPr>
        <w:t>organisation de la société civile sélectionnée (total des Organisations qui seront sélectionnée est 0</w:t>
      </w:r>
      <w:r w:rsidR="00D1106E" w:rsidRPr="263AC9E5">
        <w:rPr>
          <w:i/>
          <w:iCs/>
        </w:rPr>
        <w:t>2, une par volet</w:t>
      </w:r>
      <w:r w:rsidR="22198463" w:rsidRPr="263AC9E5">
        <w:rPr>
          <w:i/>
          <w:iCs/>
        </w:rPr>
        <w:t>).</w:t>
      </w:r>
    </w:p>
    <w:p w14:paraId="2560D8FC" w14:textId="3A90A5C3" w:rsidR="004E434E" w:rsidRPr="009A6469" w:rsidRDefault="00D00051" w:rsidP="009A6469">
      <w:pPr>
        <w:tabs>
          <w:tab w:val="left" w:pos="810"/>
        </w:tabs>
        <w:spacing w:after="120" w:line="240" w:lineRule="auto"/>
        <w:rPr>
          <w:rFonts w:eastAsia="Arial" w:cstheme="minorHAnsi"/>
          <w:i/>
          <w:iCs/>
          <w:color w:val="4F81BD" w:themeColor="accent1"/>
          <w:position w:val="-1"/>
        </w:rPr>
      </w:pPr>
      <w:r w:rsidRPr="001160BD">
        <w:rPr>
          <w:i/>
          <w:color w:val="4F81BD" w:themeColor="accent1"/>
        </w:rPr>
        <w:tab/>
        <w:t xml:space="preserve"> </w:t>
      </w:r>
    </w:p>
    <w:p w14:paraId="5A571999" w14:textId="61B4987E" w:rsidR="009A6469" w:rsidRDefault="00C529A8" w:rsidP="0091364B">
      <w:pPr>
        <w:tabs>
          <w:tab w:val="left" w:pos="840"/>
        </w:tabs>
        <w:spacing w:after="120" w:line="240" w:lineRule="auto"/>
        <w:rPr>
          <w:rFonts w:eastAsia="Arial" w:cstheme="minorHAnsi"/>
          <w:b/>
          <w:bCs/>
          <w:i/>
        </w:rPr>
      </w:pPr>
      <w:r w:rsidRPr="001160BD">
        <w:t>8</w:t>
      </w:r>
      <w:r w:rsidR="009A6469">
        <w:t xml:space="preserve">          </w:t>
      </w:r>
      <w:r w:rsidRPr="001160BD">
        <w:rPr>
          <w:b/>
          <w:i/>
        </w:rPr>
        <w:t>Autres informations</w:t>
      </w:r>
    </w:p>
    <w:p w14:paraId="23CBC205" w14:textId="037822E9" w:rsidR="004D29A2" w:rsidRPr="00993BAB" w:rsidRDefault="00C6170E" w:rsidP="0091364B">
      <w:pPr>
        <w:tabs>
          <w:tab w:val="left" w:pos="840"/>
        </w:tabs>
        <w:spacing w:after="120" w:line="240" w:lineRule="auto"/>
        <w:rPr>
          <w:rFonts w:eastAsia="Arial" w:cstheme="minorHAnsi"/>
          <w:i/>
        </w:rPr>
      </w:pPr>
      <w:r w:rsidRPr="00993BAB">
        <w:rPr>
          <w:rFonts w:eastAsia="Arial" w:cstheme="minorHAnsi"/>
          <w:i/>
        </w:rPr>
        <w:t>L’appel à manifestation d’</w:t>
      </w:r>
      <w:r w:rsidR="004A27C0" w:rsidRPr="00993BAB">
        <w:rPr>
          <w:rFonts w:eastAsia="Arial" w:cstheme="minorHAnsi"/>
          <w:i/>
        </w:rPr>
        <w:t>intérêt</w:t>
      </w:r>
      <w:r w:rsidRPr="00993BAB">
        <w:rPr>
          <w:rFonts w:eastAsia="Arial" w:cstheme="minorHAnsi"/>
          <w:i/>
        </w:rPr>
        <w:t xml:space="preserve"> est </w:t>
      </w:r>
      <w:r w:rsidR="00520E6A" w:rsidRPr="00993BAB">
        <w:rPr>
          <w:rFonts w:eastAsia="Arial" w:cstheme="minorHAnsi"/>
          <w:i/>
        </w:rPr>
        <w:t>adressé</w:t>
      </w:r>
      <w:r w:rsidRPr="00993BAB">
        <w:rPr>
          <w:rFonts w:eastAsia="Arial" w:cstheme="minorHAnsi"/>
          <w:i/>
        </w:rPr>
        <w:t xml:space="preserve"> aux associations enregistrées au Maroc</w:t>
      </w:r>
    </w:p>
    <w:p w14:paraId="390ED0AB" w14:textId="77777777" w:rsidR="002672A8" w:rsidRPr="004D29A2" w:rsidRDefault="002672A8" w:rsidP="0091364B">
      <w:pPr>
        <w:tabs>
          <w:tab w:val="left" w:pos="840"/>
        </w:tabs>
        <w:spacing w:after="120" w:line="240" w:lineRule="auto"/>
        <w:rPr>
          <w:rFonts w:eastAsia="Arial" w:cstheme="minorHAnsi"/>
          <w:b/>
          <w:bCs/>
          <w:i/>
        </w:rPr>
      </w:pPr>
    </w:p>
    <w:p w14:paraId="230C4D35" w14:textId="0B68EA67" w:rsidR="0024366C" w:rsidRPr="00B50929" w:rsidRDefault="00C529A8" w:rsidP="0091364B">
      <w:pPr>
        <w:tabs>
          <w:tab w:val="left" w:pos="840"/>
        </w:tabs>
        <w:spacing w:after="120" w:line="240" w:lineRule="auto"/>
        <w:rPr>
          <w:rFonts w:eastAsia="Arial" w:cstheme="minorHAnsi"/>
        </w:rPr>
      </w:pPr>
      <w:r>
        <w:t>9</w:t>
      </w:r>
      <w:r>
        <w:tab/>
      </w:r>
      <w:r>
        <w:rPr>
          <w:b/>
          <w:i/>
        </w:rPr>
        <w:t xml:space="preserve">Critères de sélection </w:t>
      </w:r>
    </w:p>
    <w:p w14:paraId="29FAA17A" w14:textId="77777777" w:rsidR="0024366C" w:rsidRPr="00675063" w:rsidRDefault="0024366C" w:rsidP="0091364B">
      <w:pPr>
        <w:spacing w:after="120" w:line="240" w:lineRule="auto"/>
        <w:rPr>
          <w:rFonts w:cstheme="minorHAnsi"/>
          <w:sz w:val="3"/>
          <w:szCs w:val="3"/>
        </w:rPr>
      </w:pPr>
    </w:p>
    <w:tbl>
      <w:tblPr>
        <w:tblW w:w="10523" w:type="dxa"/>
        <w:tblInd w:w="267" w:type="dxa"/>
        <w:tblLayout w:type="fixed"/>
        <w:tblCellMar>
          <w:left w:w="0" w:type="dxa"/>
          <w:right w:w="0" w:type="dxa"/>
        </w:tblCellMar>
        <w:tblLook w:val="01E0" w:firstRow="1" w:lastRow="1" w:firstColumn="1" w:lastColumn="1" w:noHBand="0" w:noVBand="0"/>
      </w:tblPr>
      <w:tblGrid>
        <w:gridCol w:w="1431"/>
        <w:gridCol w:w="7859"/>
        <w:gridCol w:w="1233"/>
      </w:tblGrid>
      <w:tr w:rsidR="0024366C" w:rsidRPr="00D51E75" w14:paraId="23AF61D1" w14:textId="77777777" w:rsidTr="66B159BB">
        <w:trPr>
          <w:trHeight w:hRule="exact" w:val="354"/>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F119A24" w14:textId="3055E622" w:rsidR="0024366C" w:rsidRPr="00D51E75" w:rsidRDefault="00B563CF" w:rsidP="0091364B">
            <w:pPr>
              <w:spacing w:after="120" w:line="240" w:lineRule="auto"/>
              <w:rPr>
                <w:rFonts w:eastAsia="Arial" w:cstheme="minorHAnsi"/>
                <w:b/>
                <w:bCs/>
              </w:rPr>
            </w:pPr>
            <w:r>
              <w:rPr>
                <w:b/>
                <w:color w:val="FFFFFF"/>
              </w:rPr>
              <w:t>Libellé</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153223C" w14:textId="77777777" w:rsidR="0024366C" w:rsidRPr="00D51E75" w:rsidRDefault="00C529A8" w:rsidP="0091364B">
            <w:pPr>
              <w:spacing w:after="120" w:line="240" w:lineRule="auto"/>
              <w:rPr>
                <w:rFonts w:eastAsia="Arial" w:cstheme="minorHAnsi"/>
                <w:b/>
                <w:bCs/>
              </w:rPr>
            </w:pPr>
            <w:r>
              <w:rPr>
                <w:b/>
                <w:color w:val="FFFFFF"/>
              </w:rPr>
              <w:t>Description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D551264" w14:textId="77777777" w:rsidR="0024366C" w:rsidRPr="00D51E75" w:rsidRDefault="00C529A8" w:rsidP="0091364B">
            <w:pPr>
              <w:spacing w:after="120" w:line="240" w:lineRule="auto"/>
              <w:rPr>
                <w:rFonts w:eastAsia="Arial" w:cstheme="minorHAnsi"/>
                <w:b/>
                <w:bCs/>
              </w:rPr>
            </w:pPr>
            <w:r>
              <w:rPr>
                <w:b/>
                <w:color w:val="FFFFFF"/>
              </w:rPr>
              <w:t>Pondération</w:t>
            </w:r>
          </w:p>
        </w:tc>
      </w:tr>
      <w:tr w:rsidR="00780E9E" w:rsidRPr="00675063" w14:paraId="451568AD" w14:textId="77777777" w:rsidTr="66B159BB">
        <w:trPr>
          <w:trHeight w:hRule="exact" w:val="3252"/>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486073" w14:textId="77777777" w:rsidR="00780E9E" w:rsidRPr="00631C80" w:rsidRDefault="00780E9E" w:rsidP="7DD363F7">
            <w:pPr>
              <w:spacing w:before="10" w:after="0" w:line="100" w:lineRule="exact"/>
              <w:rPr>
                <w:rFonts w:eastAsia="Arial"/>
                <w:sz w:val="20"/>
                <w:szCs w:val="20"/>
              </w:rPr>
            </w:pPr>
          </w:p>
          <w:p w14:paraId="25DC23E0" w14:textId="430070A1" w:rsidR="00780E9E" w:rsidRPr="00631C80" w:rsidRDefault="00C87B39" w:rsidP="7DD363F7">
            <w:pPr>
              <w:spacing w:after="120" w:line="240" w:lineRule="auto"/>
              <w:rPr>
                <w:rFonts w:eastAsia="Arial"/>
                <w:sz w:val="20"/>
                <w:szCs w:val="20"/>
              </w:rPr>
            </w:pPr>
            <w:r>
              <w:rPr>
                <w:sz w:val="20"/>
              </w:rPr>
              <w:t xml:space="preserve">Importance </w:t>
            </w:r>
            <w:r w:rsidR="00780E9E">
              <w:rPr>
                <w:sz w:val="20"/>
              </w:rPr>
              <w:t xml:space="preserve">de la proposition </w:t>
            </w:r>
            <w:r>
              <w:rPr>
                <w:sz w:val="20"/>
              </w:rPr>
              <w:t xml:space="preserve">en vue d’atteindre les </w:t>
            </w:r>
            <w:r w:rsidR="00780E9E">
              <w:rPr>
                <w:sz w:val="20"/>
              </w:rPr>
              <w:t>résultats escomptés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ADEA1D" w14:textId="64B19203" w:rsidR="00780E9E" w:rsidRPr="00AB4424" w:rsidRDefault="00491C82" w:rsidP="00580936">
            <w:pPr>
              <w:pStyle w:val="Paragraphedeliste"/>
              <w:numPr>
                <w:ilvl w:val="0"/>
                <w:numId w:val="4"/>
              </w:numPr>
              <w:spacing w:after="120" w:line="240" w:lineRule="auto"/>
              <w:ind w:left="354" w:hanging="270"/>
              <w:rPr>
                <w:rFonts w:eastAsia="Arial"/>
                <w:sz w:val="20"/>
                <w:szCs w:val="20"/>
              </w:rPr>
            </w:pPr>
            <w:r>
              <w:rPr>
                <w:sz w:val="20"/>
              </w:rPr>
              <w:t xml:space="preserve">Importance </w:t>
            </w:r>
            <w:r w:rsidR="00780E9E">
              <w:rPr>
                <w:sz w:val="20"/>
              </w:rPr>
              <w:t xml:space="preserve">de la proposition </w:t>
            </w:r>
            <w:r>
              <w:rPr>
                <w:sz w:val="20"/>
              </w:rPr>
              <w:t>en vue d’atteindre l</w:t>
            </w:r>
            <w:r w:rsidR="00780E9E">
              <w:rPr>
                <w:sz w:val="20"/>
              </w:rPr>
              <w:t>es résultats escomptés</w:t>
            </w:r>
            <w:r w:rsidR="00BA0143">
              <w:rPr>
                <w:sz w:val="20"/>
              </w:rPr>
              <w:t> </w:t>
            </w:r>
            <w:r w:rsidR="007B00C1">
              <w:rPr>
                <w:sz w:val="20"/>
              </w:rPr>
              <w:t>;</w:t>
            </w:r>
          </w:p>
          <w:p w14:paraId="75A4E770" w14:textId="5DE9FE1E" w:rsidR="00780E9E" w:rsidRPr="00AB4424" w:rsidRDefault="12A07BD8" w:rsidP="66B159BB">
            <w:pPr>
              <w:pStyle w:val="Paragraphedeliste"/>
              <w:numPr>
                <w:ilvl w:val="0"/>
                <w:numId w:val="4"/>
              </w:numPr>
              <w:spacing w:after="120" w:line="240" w:lineRule="auto"/>
              <w:ind w:left="354" w:hanging="270"/>
              <w:rPr>
                <w:sz w:val="20"/>
                <w:szCs w:val="20"/>
              </w:rPr>
            </w:pPr>
            <w:r w:rsidRPr="66B159BB">
              <w:rPr>
                <w:sz w:val="20"/>
                <w:szCs w:val="20"/>
              </w:rPr>
              <w:t>Expertise en matière de</w:t>
            </w:r>
            <w:r w:rsidR="65A3A17E" w:rsidRPr="66B159BB">
              <w:rPr>
                <w:sz w:val="20"/>
                <w:szCs w:val="20"/>
              </w:rPr>
              <w:t xml:space="preserve"> </w:t>
            </w:r>
            <w:r w:rsidR="677BE617" w:rsidRPr="66B159BB">
              <w:rPr>
                <w:sz w:val="20"/>
                <w:szCs w:val="20"/>
              </w:rPr>
              <w:t xml:space="preserve">protection de l’enfance, de </w:t>
            </w:r>
            <w:r w:rsidR="65A3A17E" w:rsidRPr="66B159BB">
              <w:rPr>
                <w:sz w:val="20"/>
                <w:szCs w:val="20"/>
              </w:rPr>
              <w:t>budgétisation</w:t>
            </w:r>
            <w:r w:rsidR="28392A41" w:rsidRPr="66B159BB">
              <w:rPr>
                <w:sz w:val="20"/>
                <w:szCs w:val="20"/>
              </w:rPr>
              <w:t xml:space="preserve"> et </w:t>
            </w:r>
            <w:r w:rsidRPr="66B159BB">
              <w:rPr>
                <w:sz w:val="20"/>
                <w:szCs w:val="20"/>
              </w:rPr>
              <w:t xml:space="preserve">de </w:t>
            </w:r>
            <w:r w:rsidR="71E80B68" w:rsidRPr="66B159BB">
              <w:rPr>
                <w:sz w:val="20"/>
                <w:szCs w:val="20"/>
              </w:rPr>
              <w:t>gestion de projets</w:t>
            </w:r>
          </w:p>
          <w:p w14:paraId="256FD30B" w14:textId="4952158D" w:rsidR="00780E9E" w:rsidRPr="00AB4424" w:rsidRDefault="65A3A17E" w:rsidP="00580936">
            <w:pPr>
              <w:pStyle w:val="Paragraphedeliste"/>
              <w:numPr>
                <w:ilvl w:val="0"/>
                <w:numId w:val="4"/>
              </w:numPr>
              <w:spacing w:after="120" w:line="240" w:lineRule="auto"/>
              <w:ind w:left="354" w:hanging="270"/>
              <w:rPr>
                <w:rFonts w:eastAsia="Arial"/>
                <w:sz w:val="20"/>
                <w:szCs w:val="20"/>
              </w:rPr>
            </w:pPr>
            <w:r w:rsidRPr="66B159BB">
              <w:rPr>
                <w:sz w:val="20"/>
                <w:szCs w:val="20"/>
              </w:rPr>
              <w:t>Expertise et expérience en matière d’élaboration et d’exécution de programmes de formation et de renforcement des capacités à l’</w:t>
            </w:r>
            <w:r w:rsidR="390C61DD" w:rsidRPr="66B159BB">
              <w:rPr>
                <w:sz w:val="20"/>
                <w:szCs w:val="20"/>
              </w:rPr>
              <w:t>intention</w:t>
            </w:r>
            <w:r w:rsidRPr="66B159BB">
              <w:rPr>
                <w:sz w:val="20"/>
                <w:szCs w:val="20"/>
              </w:rPr>
              <w:t xml:space="preserve"> d</w:t>
            </w:r>
            <w:r w:rsidR="26504FB2" w:rsidRPr="66B159BB">
              <w:rPr>
                <w:sz w:val="20"/>
                <w:szCs w:val="20"/>
              </w:rPr>
              <w:t>u public cible (enfants et tuteurs légaux</w:t>
            </w:r>
            <w:proofErr w:type="gramStart"/>
            <w:r w:rsidR="26504FB2" w:rsidRPr="66B159BB">
              <w:rPr>
                <w:sz w:val="20"/>
                <w:szCs w:val="20"/>
              </w:rPr>
              <w:t>)</w:t>
            </w:r>
            <w:r w:rsidR="60393798" w:rsidRPr="66B159BB">
              <w:rPr>
                <w:sz w:val="20"/>
                <w:szCs w:val="20"/>
              </w:rPr>
              <w:t>;</w:t>
            </w:r>
            <w:proofErr w:type="gramEnd"/>
          </w:p>
          <w:p w14:paraId="2777DC9B" w14:textId="0FBEB93F" w:rsidR="00780E9E" w:rsidRPr="00AB4424" w:rsidRDefault="00780E9E" w:rsidP="00580936">
            <w:pPr>
              <w:pStyle w:val="Paragraphedeliste"/>
              <w:numPr>
                <w:ilvl w:val="0"/>
                <w:numId w:val="4"/>
              </w:numPr>
              <w:spacing w:after="120" w:line="240" w:lineRule="auto"/>
              <w:ind w:left="354" w:hanging="270"/>
              <w:rPr>
                <w:rFonts w:eastAsia="Arial"/>
                <w:sz w:val="20"/>
                <w:szCs w:val="20"/>
              </w:rPr>
            </w:pPr>
            <w:r>
              <w:rPr>
                <w:sz w:val="20"/>
              </w:rPr>
              <w:t xml:space="preserve">Adéquation et clarté du budget proposé (y compris la contribution du partenaire potentiel) </w:t>
            </w:r>
          </w:p>
          <w:p w14:paraId="453ADF1F" w14:textId="7B135589" w:rsidR="00780E9E" w:rsidRPr="00023A28" w:rsidRDefault="65A3A17E" w:rsidP="00580936">
            <w:pPr>
              <w:pStyle w:val="Paragraphedeliste"/>
              <w:numPr>
                <w:ilvl w:val="0"/>
                <w:numId w:val="4"/>
              </w:numPr>
              <w:spacing w:after="120" w:line="240" w:lineRule="auto"/>
              <w:ind w:left="354" w:hanging="270"/>
              <w:rPr>
                <w:rFonts w:eastAsia="Arial"/>
                <w:sz w:val="20"/>
                <w:szCs w:val="20"/>
              </w:rPr>
            </w:pPr>
            <w:r w:rsidRPr="66B159BB">
              <w:rPr>
                <w:sz w:val="20"/>
                <w:szCs w:val="20"/>
              </w:rPr>
              <w:t xml:space="preserve">Expertise et expérience techniques pertinentes </w:t>
            </w:r>
            <w:r w:rsidR="13E9E817" w:rsidRPr="66B159BB">
              <w:rPr>
                <w:sz w:val="20"/>
                <w:szCs w:val="20"/>
              </w:rPr>
              <w:t xml:space="preserve">en matière </w:t>
            </w:r>
            <w:r w:rsidRPr="66B159BB">
              <w:rPr>
                <w:sz w:val="20"/>
                <w:szCs w:val="20"/>
              </w:rPr>
              <w:t xml:space="preserve">de collaboration avec un éventail de parties prenantes aux niveaux national et </w:t>
            </w:r>
            <w:proofErr w:type="gramStart"/>
            <w:r w:rsidRPr="66B159BB">
              <w:rPr>
                <w:sz w:val="20"/>
                <w:szCs w:val="20"/>
              </w:rPr>
              <w:t>local</w:t>
            </w:r>
            <w:r w:rsidR="13E9E817" w:rsidRPr="66B159BB">
              <w:rPr>
                <w:sz w:val="20"/>
                <w:szCs w:val="20"/>
              </w:rPr>
              <w:t>;</w:t>
            </w:r>
            <w:proofErr w:type="gramEnd"/>
          </w:p>
          <w:p w14:paraId="377D57F4" w14:textId="55761FD7" w:rsidR="00780E9E" w:rsidRPr="00023A28" w:rsidRDefault="7CF519B1" w:rsidP="00580936">
            <w:pPr>
              <w:pStyle w:val="Paragraphedeliste"/>
              <w:numPr>
                <w:ilvl w:val="0"/>
                <w:numId w:val="4"/>
              </w:numPr>
              <w:spacing w:after="120" w:line="240" w:lineRule="auto"/>
              <w:ind w:left="354" w:hanging="270"/>
              <w:rPr>
                <w:rFonts w:eastAsia="Arial"/>
                <w:sz w:val="20"/>
                <w:szCs w:val="20"/>
              </w:rPr>
            </w:pPr>
            <w:r w:rsidRPr="00023A28">
              <w:rPr>
                <w:sz w:val="20"/>
              </w:rPr>
              <w:t xml:space="preserve">Expérience </w:t>
            </w:r>
            <w:r w:rsidR="00582129">
              <w:rPr>
                <w:sz w:val="20"/>
              </w:rPr>
              <w:t>de l’application des</w:t>
            </w:r>
            <w:r w:rsidRPr="00023A28">
              <w:rPr>
                <w:sz w:val="20"/>
              </w:rPr>
              <w:t xml:space="preserve"> principes </w:t>
            </w:r>
            <w:r w:rsidR="00582129">
              <w:rPr>
                <w:sz w:val="20"/>
              </w:rPr>
              <w:t>relatifs aux</w:t>
            </w:r>
            <w:r w:rsidRPr="00023A28">
              <w:rPr>
                <w:sz w:val="20"/>
              </w:rPr>
              <w:t xml:space="preserve"> droits, </w:t>
            </w:r>
            <w:r w:rsidR="00582129">
              <w:rPr>
                <w:sz w:val="20"/>
              </w:rPr>
              <w:t>tels que</w:t>
            </w:r>
            <w:r w:rsidR="00582129" w:rsidRPr="00023A28">
              <w:rPr>
                <w:sz w:val="20"/>
              </w:rPr>
              <w:t xml:space="preserve"> </w:t>
            </w:r>
            <w:r w:rsidRPr="00023A28">
              <w:rPr>
                <w:sz w:val="20"/>
              </w:rPr>
              <w:t>l</w:t>
            </w:r>
            <w:r w:rsidR="007D6B5E">
              <w:rPr>
                <w:sz w:val="20"/>
              </w:rPr>
              <w:t>’</w:t>
            </w:r>
            <w:r w:rsidRPr="00023A28">
              <w:rPr>
                <w:sz w:val="20"/>
              </w:rPr>
              <w:t>inclusion, l’égalité, la responsabilité, la participation et l’universalité.</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BCE4DC" w14:textId="77777777" w:rsidR="00780E9E" w:rsidRDefault="00D00051" w:rsidP="00780E9E">
            <w:pPr>
              <w:spacing w:after="120" w:line="240" w:lineRule="auto"/>
              <w:rPr>
                <w:rFonts w:eastAsia="Arial" w:cstheme="minorHAnsi"/>
                <w:sz w:val="20"/>
                <w:szCs w:val="20"/>
              </w:rPr>
            </w:pPr>
            <w:r>
              <w:rPr>
                <w:sz w:val="20"/>
              </w:rPr>
              <w:t>60</w:t>
            </w:r>
          </w:p>
          <w:p w14:paraId="00F6662F" w14:textId="77777777" w:rsidR="00631C80" w:rsidRDefault="00631C80" w:rsidP="00780E9E">
            <w:pPr>
              <w:spacing w:after="120" w:line="240" w:lineRule="auto"/>
              <w:rPr>
                <w:rFonts w:eastAsia="Arial" w:cstheme="minorHAnsi"/>
                <w:sz w:val="20"/>
                <w:szCs w:val="20"/>
              </w:rPr>
            </w:pPr>
          </w:p>
          <w:p w14:paraId="214C512B" w14:textId="77777777" w:rsidR="00631C80" w:rsidRDefault="00631C80" w:rsidP="00780E9E">
            <w:pPr>
              <w:spacing w:after="120" w:line="240" w:lineRule="auto"/>
              <w:rPr>
                <w:rFonts w:eastAsia="Arial" w:cstheme="minorHAnsi"/>
                <w:sz w:val="20"/>
                <w:szCs w:val="20"/>
              </w:rPr>
            </w:pPr>
          </w:p>
          <w:p w14:paraId="389298C5" w14:textId="77777777" w:rsidR="00631C80" w:rsidRDefault="00631C80" w:rsidP="00780E9E">
            <w:pPr>
              <w:spacing w:after="120" w:line="240" w:lineRule="auto"/>
              <w:rPr>
                <w:rFonts w:eastAsia="Arial" w:cstheme="minorHAnsi"/>
                <w:sz w:val="20"/>
                <w:szCs w:val="20"/>
              </w:rPr>
            </w:pPr>
          </w:p>
          <w:p w14:paraId="50BFB46B" w14:textId="77777777" w:rsidR="00631C80" w:rsidRDefault="00631C80" w:rsidP="00780E9E">
            <w:pPr>
              <w:spacing w:after="120" w:line="240" w:lineRule="auto"/>
              <w:rPr>
                <w:rFonts w:eastAsia="Arial" w:cstheme="minorHAnsi"/>
                <w:sz w:val="20"/>
                <w:szCs w:val="20"/>
              </w:rPr>
            </w:pPr>
          </w:p>
          <w:p w14:paraId="7BD6608A" w14:textId="77777777" w:rsidR="00631C80" w:rsidRDefault="00631C80" w:rsidP="00780E9E">
            <w:pPr>
              <w:spacing w:after="120" w:line="240" w:lineRule="auto"/>
              <w:rPr>
                <w:rFonts w:eastAsia="Arial" w:cstheme="minorHAnsi"/>
                <w:sz w:val="20"/>
                <w:szCs w:val="20"/>
              </w:rPr>
            </w:pPr>
          </w:p>
          <w:p w14:paraId="16A607A1" w14:textId="77777777" w:rsidR="00631C80" w:rsidRDefault="00631C80" w:rsidP="00780E9E">
            <w:pPr>
              <w:spacing w:after="120" w:line="240" w:lineRule="auto"/>
              <w:rPr>
                <w:rFonts w:eastAsia="Arial" w:cstheme="minorHAnsi"/>
                <w:sz w:val="20"/>
                <w:szCs w:val="20"/>
              </w:rPr>
            </w:pPr>
          </w:p>
          <w:p w14:paraId="0F18CA4B" w14:textId="6A429048" w:rsidR="00631C80" w:rsidRPr="00631C80" w:rsidRDefault="00631C80" w:rsidP="00780E9E">
            <w:pPr>
              <w:spacing w:after="120" w:line="240" w:lineRule="auto"/>
              <w:rPr>
                <w:rFonts w:eastAsia="Arial" w:cstheme="minorHAnsi"/>
                <w:sz w:val="20"/>
                <w:szCs w:val="20"/>
              </w:rPr>
            </w:pPr>
          </w:p>
        </w:tc>
      </w:tr>
      <w:tr w:rsidR="00780E9E" w:rsidRPr="00675063" w14:paraId="2DFA0AAF" w14:textId="77777777" w:rsidTr="66B159BB">
        <w:trPr>
          <w:trHeight w:hRule="exact" w:val="1220"/>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BBC5D9" w14:textId="38D30B4D" w:rsidR="00780E9E" w:rsidRPr="00631C80" w:rsidRDefault="00780E9E" w:rsidP="00780E9E">
            <w:pPr>
              <w:spacing w:after="120" w:line="240" w:lineRule="auto"/>
              <w:rPr>
                <w:rFonts w:eastAsia="Arial" w:cstheme="minorHAnsi"/>
                <w:sz w:val="20"/>
                <w:szCs w:val="20"/>
              </w:rPr>
            </w:pPr>
            <w:r>
              <w:rPr>
                <w:sz w:val="20"/>
              </w:rPr>
              <w:lastRenderedPageBreak/>
              <w:t>Viabilité de l</w:t>
            </w:r>
            <w:r w:rsidR="007D6B5E">
              <w:rPr>
                <w:sz w:val="20"/>
              </w:rPr>
              <w:t>’</w:t>
            </w:r>
            <w:r>
              <w:rPr>
                <w:sz w:val="20"/>
              </w:rPr>
              <w:t>intervention</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C35C07" w14:textId="6BD0ED15" w:rsidR="00AB4424" w:rsidRPr="00AB4424" w:rsidRDefault="65A3A17E" w:rsidP="66B159BB">
            <w:pPr>
              <w:pStyle w:val="Paragraphedeliste"/>
              <w:numPr>
                <w:ilvl w:val="0"/>
                <w:numId w:val="3"/>
              </w:numPr>
              <w:spacing w:after="120" w:line="240" w:lineRule="auto"/>
              <w:ind w:left="354" w:hanging="270"/>
              <w:rPr>
                <w:rFonts w:eastAsia="Arial"/>
                <w:sz w:val="20"/>
                <w:szCs w:val="20"/>
              </w:rPr>
            </w:pPr>
            <w:r w:rsidRPr="66B159BB">
              <w:rPr>
                <w:sz w:val="20"/>
                <w:szCs w:val="20"/>
              </w:rPr>
              <w:t>Expérience en matière de partenariat avec des institutions clés œuvrant dans le domaine de</w:t>
            </w:r>
            <w:r w:rsidR="50B42D3B" w:rsidRPr="66B159BB">
              <w:rPr>
                <w:sz w:val="20"/>
                <w:szCs w:val="20"/>
              </w:rPr>
              <w:t xml:space="preserve"> la protection de l’enfance ;</w:t>
            </w:r>
            <w:r w:rsidRPr="66B159BB">
              <w:rPr>
                <w:sz w:val="20"/>
                <w:szCs w:val="20"/>
              </w:rPr>
              <w:t xml:space="preserve"> </w:t>
            </w:r>
          </w:p>
          <w:p w14:paraId="0AA1F9DD" w14:textId="42CAA8DA" w:rsidR="00780E9E" w:rsidRPr="00AB4424" w:rsidRDefault="00780E9E" w:rsidP="00580936">
            <w:pPr>
              <w:pStyle w:val="Paragraphedeliste"/>
              <w:numPr>
                <w:ilvl w:val="0"/>
                <w:numId w:val="3"/>
              </w:numPr>
              <w:spacing w:after="120" w:line="240" w:lineRule="auto"/>
              <w:ind w:left="354" w:hanging="270"/>
              <w:rPr>
                <w:rFonts w:eastAsia="Arial" w:cstheme="minorHAnsi"/>
                <w:sz w:val="20"/>
                <w:szCs w:val="20"/>
              </w:rPr>
            </w:pPr>
            <w:r>
              <w:rPr>
                <w:sz w:val="20"/>
              </w:rPr>
              <w:t xml:space="preserve">Expérience, présence et relations avec la </w:t>
            </w:r>
            <w:r w:rsidR="0093615E">
              <w:rPr>
                <w:sz w:val="20"/>
              </w:rPr>
              <w:t xml:space="preserve">communauté </w:t>
            </w:r>
            <w:r>
              <w:rPr>
                <w:sz w:val="20"/>
              </w:rPr>
              <w:t>aux niveaux national et local</w:t>
            </w:r>
            <w:r w:rsidR="00BA0143">
              <w:rPr>
                <w:sz w:val="20"/>
              </w:rPr>
              <w:t> </w:t>
            </w:r>
            <w:r>
              <w:rPr>
                <w:sz w:val="20"/>
              </w:rPr>
              <w:t xml:space="preserve">; </w:t>
            </w:r>
            <w:r w:rsidR="00023A28">
              <w:rPr>
                <w:sz w:val="20"/>
              </w:rPr>
              <w:t>c</w:t>
            </w:r>
            <w:r>
              <w:rPr>
                <w:sz w:val="20"/>
              </w:rPr>
              <w:t>apacités de gestion</w:t>
            </w:r>
            <w:r w:rsidR="00BA0143">
              <w:rPr>
                <w:sz w:val="20"/>
              </w:rPr>
              <w:t> </w:t>
            </w:r>
            <w:r>
              <w:rPr>
                <w:sz w:val="20"/>
              </w:rPr>
              <w:t>; viabilité de l’intervention</w:t>
            </w:r>
            <w:r w:rsidR="00023A28">
              <w:rPr>
                <w:sz w:val="20"/>
              </w:rPr>
              <w:t>.</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9AF61" w14:textId="3923DC46" w:rsidR="00780E9E" w:rsidRPr="00631C80" w:rsidRDefault="00D00051" w:rsidP="00780E9E">
            <w:pPr>
              <w:spacing w:after="120" w:line="240" w:lineRule="auto"/>
              <w:rPr>
                <w:rFonts w:eastAsia="Arial" w:cstheme="minorHAnsi"/>
                <w:sz w:val="20"/>
                <w:szCs w:val="20"/>
              </w:rPr>
            </w:pPr>
            <w:r>
              <w:rPr>
                <w:sz w:val="20"/>
              </w:rPr>
              <w:t>20</w:t>
            </w:r>
          </w:p>
        </w:tc>
      </w:tr>
      <w:tr w:rsidR="00780E9E" w:rsidRPr="00675063" w14:paraId="6B3F18C6" w14:textId="77777777" w:rsidTr="66B159BB">
        <w:trPr>
          <w:trHeight w:hRule="exact" w:val="1526"/>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78AB5F" w14:textId="77777777" w:rsidR="00780E9E" w:rsidRPr="00631C80" w:rsidRDefault="00780E9E" w:rsidP="00780E9E">
            <w:pPr>
              <w:spacing w:before="10" w:after="0" w:line="100" w:lineRule="exact"/>
              <w:rPr>
                <w:rFonts w:cstheme="minorHAnsi"/>
                <w:sz w:val="20"/>
                <w:szCs w:val="20"/>
              </w:rPr>
            </w:pPr>
          </w:p>
          <w:p w14:paraId="51C4D1C0" w14:textId="77777777" w:rsidR="00780E9E" w:rsidRPr="00631C80" w:rsidRDefault="00780E9E" w:rsidP="00780E9E">
            <w:pPr>
              <w:spacing w:after="120" w:line="240" w:lineRule="auto"/>
              <w:rPr>
                <w:rFonts w:eastAsia="Arial" w:cstheme="minorHAnsi"/>
                <w:sz w:val="20"/>
                <w:szCs w:val="20"/>
              </w:rPr>
            </w:pPr>
            <w:r>
              <w:rPr>
                <w:sz w:val="20"/>
              </w:rPr>
              <w:t>Autres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10E718" w14:textId="20E641B0" w:rsidR="00AB4424" w:rsidRPr="00023A28" w:rsidRDefault="00780E9E" w:rsidP="00580936">
            <w:pPr>
              <w:pStyle w:val="Paragraphedeliste"/>
              <w:numPr>
                <w:ilvl w:val="0"/>
                <w:numId w:val="5"/>
              </w:numPr>
              <w:spacing w:after="120" w:line="240" w:lineRule="auto"/>
              <w:ind w:left="354" w:hanging="270"/>
              <w:rPr>
                <w:rFonts w:eastAsia="Arial" w:cstheme="minorHAnsi"/>
                <w:sz w:val="20"/>
                <w:szCs w:val="20"/>
              </w:rPr>
            </w:pPr>
            <w:r w:rsidRPr="00023A28">
              <w:rPr>
                <w:sz w:val="20"/>
                <w:szCs w:val="20"/>
              </w:rPr>
              <w:t>Potentiel de reproduction et d’application à plus grande échelle</w:t>
            </w:r>
            <w:r w:rsidR="00BA0143">
              <w:rPr>
                <w:sz w:val="20"/>
                <w:szCs w:val="20"/>
              </w:rPr>
              <w:t> </w:t>
            </w:r>
            <w:r w:rsidR="00C90D56">
              <w:rPr>
                <w:sz w:val="20"/>
                <w:szCs w:val="20"/>
              </w:rPr>
              <w:t>;</w:t>
            </w:r>
          </w:p>
          <w:p w14:paraId="46EA9F9A" w14:textId="1AE5F624" w:rsidR="00AB4424" w:rsidRPr="00023A28" w:rsidRDefault="00780E9E" w:rsidP="00580936">
            <w:pPr>
              <w:pStyle w:val="Paragraphedeliste"/>
              <w:numPr>
                <w:ilvl w:val="0"/>
                <w:numId w:val="5"/>
              </w:numPr>
              <w:spacing w:after="120" w:line="240" w:lineRule="auto"/>
              <w:ind w:left="354" w:hanging="270"/>
              <w:rPr>
                <w:rFonts w:eastAsia="Arial" w:cstheme="minorHAnsi"/>
                <w:sz w:val="20"/>
                <w:szCs w:val="20"/>
              </w:rPr>
            </w:pPr>
            <w:r w:rsidRPr="00023A28">
              <w:rPr>
                <w:sz w:val="20"/>
                <w:szCs w:val="20"/>
              </w:rPr>
              <w:t xml:space="preserve">Capacité de </w:t>
            </w:r>
            <w:r w:rsidR="00C90D56">
              <w:rPr>
                <w:sz w:val="20"/>
                <w:szCs w:val="20"/>
              </w:rPr>
              <w:t>prise en considération systématique d</w:t>
            </w:r>
            <w:r w:rsidRPr="00023A28">
              <w:rPr>
                <w:sz w:val="20"/>
                <w:szCs w:val="20"/>
              </w:rPr>
              <w:t xml:space="preserve">es questions de genre dans le cadre de </w:t>
            </w:r>
            <w:r w:rsidR="00C90D56">
              <w:rPr>
                <w:sz w:val="20"/>
                <w:szCs w:val="20"/>
              </w:rPr>
              <w:t xml:space="preserve">la mise en œuvre </w:t>
            </w:r>
            <w:r w:rsidRPr="00023A28">
              <w:rPr>
                <w:sz w:val="20"/>
                <w:szCs w:val="20"/>
              </w:rPr>
              <w:t>des programme</w:t>
            </w:r>
            <w:r w:rsidR="00023A28">
              <w:rPr>
                <w:sz w:val="20"/>
                <w:szCs w:val="20"/>
              </w:rPr>
              <w:t>s</w:t>
            </w:r>
            <w:r w:rsidR="00BA0143">
              <w:rPr>
                <w:sz w:val="20"/>
                <w:szCs w:val="20"/>
              </w:rPr>
              <w:t> </w:t>
            </w:r>
            <w:r w:rsidR="00C90D56">
              <w:rPr>
                <w:sz w:val="20"/>
                <w:szCs w:val="20"/>
              </w:rPr>
              <w:t>;</w:t>
            </w:r>
          </w:p>
          <w:p w14:paraId="4492AE56" w14:textId="13BB05DC" w:rsidR="00780E9E" w:rsidRPr="00023A28" w:rsidRDefault="00780E9E" w:rsidP="00580936">
            <w:pPr>
              <w:pStyle w:val="Paragraphedeliste"/>
              <w:numPr>
                <w:ilvl w:val="0"/>
                <w:numId w:val="5"/>
              </w:numPr>
              <w:spacing w:after="120" w:line="240" w:lineRule="auto"/>
              <w:ind w:left="354" w:hanging="270"/>
              <w:rPr>
                <w:rFonts w:eastAsia="Arial" w:cstheme="minorHAnsi"/>
                <w:sz w:val="20"/>
                <w:szCs w:val="20"/>
              </w:rPr>
            </w:pPr>
            <w:r w:rsidRPr="00023A28">
              <w:rPr>
                <w:sz w:val="20"/>
                <w:szCs w:val="20"/>
              </w:rPr>
              <w:t>Approche novatrice</w:t>
            </w:r>
            <w:r w:rsidR="00BA0143">
              <w:rPr>
                <w:sz w:val="20"/>
                <w:szCs w:val="20"/>
              </w:rPr>
              <w:t> </w:t>
            </w:r>
            <w:r w:rsidR="007B00C1">
              <w:rPr>
                <w:sz w:val="20"/>
                <w:szCs w:val="20"/>
              </w:rPr>
              <w:t>;</w:t>
            </w:r>
          </w:p>
          <w:p w14:paraId="781F8967" w14:textId="0D5840D6" w:rsidR="00717CC0" w:rsidRPr="00023A28" w:rsidRDefault="00717CC0" w:rsidP="00580936">
            <w:pPr>
              <w:pStyle w:val="Paragraphedeliste"/>
              <w:numPr>
                <w:ilvl w:val="0"/>
                <w:numId w:val="5"/>
              </w:numPr>
              <w:spacing w:after="120" w:line="240" w:lineRule="auto"/>
              <w:ind w:left="354" w:hanging="270"/>
              <w:rPr>
                <w:rFonts w:eastAsia="Arial" w:cstheme="minorHAnsi"/>
                <w:sz w:val="20"/>
                <w:szCs w:val="20"/>
              </w:rPr>
            </w:pPr>
            <w:r w:rsidRPr="00023A28">
              <w:rPr>
                <w:sz w:val="20"/>
                <w:szCs w:val="20"/>
              </w:rPr>
              <w:t>Capacité avérée de gestion financière des projets</w:t>
            </w:r>
            <w:r w:rsidR="00BA0143">
              <w:rPr>
                <w:sz w:val="20"/>
                <w:szCs w:val="20"/>
              </w:rPr>
              <w:t> </w:t>
            </w:r>
            <w:r w:rsidR="007B00C1">
              <w:rPr>
                <w:sz w:val="20"/>
                <w:szCs w:val="20"/>
              </w:rPr>
              <w:t>;</w:t>
            </w:r>
          </w:p>
          <w:p w14:paraId="06AF9B94" w14:textId="0866B3DF" w:rsidR="00717CC0" w:rsidRPr="00AB4424" w:rsidRDefault="001813C6" w:rsidP="00580936">
            <w:pPr>
              <w:pStyle w:val="Paragraphedeliste"/>
              <w:numPr>
                <w:ilvl w:val="0"/>
                <w:numId w:val="5"/>
              </w:numPr>
              <w:spacing w:after="120" w:line="240" w:lineRule="auto"/>
              <w:ind w:left="354" w:hanging="270"/>
              <w:rPr>
                <w:rFonts w:eastAsia="Arial" w:cstheme="minorHAnsi"/>
                <w:sz w:val="20"/>
                <w:szCs w:val="20"/>
              </w:rPr>
            </w:pPr>
            <w:r w:rsidRPr="00023A28">
              <w:rPr>
                <w:sz w:val="20"/>
                <w:szCs w:val="20"/>
              </w:rPr>
              <w:t xml:space="preserve">Bonne connaissance du contexte politique et social </w:t>
            </w:r>
            <w:r w:rsidR="00031E6D">
              <w:rPr>
                <w:sz w:val="20"/>
                <w:szCs w:val="20"/>
              </w:rPr>
              <w:t>au Maroc</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849B1B" w14:textId="40C5CA2E" w:rsidR="00780E9E" w:rsidRPr="00631C80" w:rsidRDefault="00D00051" w:rsidP="00780E9E">
            <w:pPr>
              <w:spacing w:after="120" w:line="240" w:lineRule="auto"/>
              <w:rPr>
                <w:rFonts w:eastAsia="Arial" w:cstheme="minorHAnsi"/>
                <w:sz w:val="20"/>
                <w:szCs w:val="20"/>
              </w:rPr>
            </w:pPr>
            <w:r>
              <w:rPr>
                <w:sz w:val="20"/>
              </w:rPr>
              <w:t>20</w:t>
            </w:r>
          </w:p>
        </w:tc>
      </w:tr>
    </w:tbl>
    <w:p w14:paraId="6EA64615" w14:textId="77777777" w:rsidR="0024366C" w:rsidRPr="00675063" w:rsidRDefault="0024366C" w:rsidP="0091364B">
      <w:pPr>
        <w:spacing w:after="120" w:line="240" w:lineRule="auto"/>
        <w:rPr>
          <w:rFonts w:cstheme="minorHAnsi"/>
          <w:sz w:val="20"/>
          <w:szCs w:val="20"/>
        </w:rPr>
      </w:pPr>
    </w:p>
    <w:p w14:paraId="317E273B" w14:textId="5A1C6781" w:rsidR="0024366C" w:rsidRPr="00B50929" w:rsidRDefault="00DA2A10" w:rsidP="00DA2A10">
      <w:pPr>
        <w:tabs>
          <w:tab w:val="left" w:pos="720"/>
        </w:tabs>
        <w:spacing w:after="120" w:line="240" w:lineRule="auto"/>
        <w:rPr>
          <w:rFonts w:eastAsia="Arial" w:cstheme="minorHAnsi"/>
        </w:rPr>
      </w:pPr>
      <w:r>
        <w:t xml:space="preserve">10.                   </w:t>
      </w:r>
      <w:r>
        <w:rPr>
          <w:b/>
          <w:i/>
        </w:rPr>
        <w:t>Pièces jointes</w:t>
      </w:r>
    </w:p>
    <w:p w14:paraId="4FB3D2AE" w14:textId="77777777" w:rsidR="0024366C" w:rsidRPr="00675063" w:rsidRDefault="0024366C" w:rsidP="0091364B">
      <w:pPr>
        <w:spacing w:after="120" w:line="240" w:lineRule="auto"/>
        <w:rPr>
          <w:rFonts w:cstheme="minorHAnsi"/>
          <w:sz w:val="3"/>
          <w:szCs w:val="3"/>
        </w:rPr>
      </w:pPr>
    </w:p>
    <w:tbl>
      <w:tblPr>
        <w:tblW w:w="0" w:type="auto"/>
        <w:tblInd w:w="267" w:type="dxa"/>
        <w:tblLayout w:type="fixed"/>
        <w:tblCellMar>
          <w:left w:w="0" w:type="dxa"/>
          <w:right w:w="0" w:type="dxa"/>
        </w:tblCellMar>
        <w:tblLook w:val="01E0" w:firstRow="1" w:lastRow="1" w:firstColumn="1" w:lastColumn="1" w:noHBand="0" w:noVBand="0"/>
      </w:tblPr>
      <w:tblGrid>
        <w:gridCol w:w="4860"/>
        <w:gridCol w:w="5130"/>
      </w:tblGrid>
      <w:tr w:rsidR="0024366C" w:rsidRPr="00F44FB0" w14:paraId="18511F04" w14:textId="77777777" w:rsidTr="00DA2A10">
        <w:trPr>
          <w:trHeight w:hRule="exact" w:val="354"/>
        </w:trPr>
        <w:tc>
          <w:tcPr>
            <w:tcW w:w="486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0A64BA8" w14:textId="77777777" w:rsidR="0024366C" w:rsidRPr="00F44FB0" w:rsidRDefault="00C529A8" w:rsidP="0091364B">
            <w:pPr>
              <w:spacing w:after="120" w:line="240" w:lineRule="auto"/>
              <w:rPr>
                <w:rFonts w:eastAsia="Arial" w:cstheme="minorHAnsi"/>
                <w:b/>
                <w:bCs/>
                <w:sz w:val="20"/>
                <w:szCs w:val="20"/>
              </w:rPr>
            </w:pPr>
            <w:r>
              <w:rPr>
                <w:b/>
                <w:color w:val="FFFFFF"/>
                <w:sz w:val="20"/>
              </w:rPr>
              <w:t>Description</w:t>
            </w:r>
          </w:p>
        </w:tc>
        <w:tc>
          <w:tcPr>
            <w:tcW w:w="513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6B13BD4" w14:textId="644D9F45" w:rsidR="0024366C" w:rsidRPr="00F44FB0" w:rsidRDefault="0024366C" w:rsidP="0091364B">
            <w:pPr>
              <w:spacing w:after="120" w:line="240" w:lineRule="auto"/>
              <w:rPr>
                <w:rFonts w:eastAsia="Arial" w:cstheme="minorHAnsi"/>
                <w:b/>
                <w:bCs/>
                <w:sz w:val="20"/>
                <w:szCs w:val="20"/>
              </w:rPr>
            </w:pPr>
          </w:p>
        </w:tc>
      </w:tr>
      <w:tr w:rsidR="00EC2967" w:rsidRPr="00675063" w14:paraId="3DEED669"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0714D5CA" w14:textId="4683D5EE" w:rsidR="00EC2967" w:rsidRPr="00DA2A10" w:rsidRDefault="00675063" w:rsidP="0091364B">
            <w:pPr>
              <w:spacing w:after="120" w:line="240" w:lineRule="auto"/>
              <w:rPr>
                <w:rFonts w:eastAsia="Arial" w:cstheme="minorHAnsi"/>
                <w:sz w:val="20"/>
                <w:szCs w:val="20"/>
              </w:rPr>
            </w:pPr>
            <w:r>
              <w:rPr>
                <w:color w:val="4F81BD" w:themeColor="accent1"/>
                <w:sz w:val="20"/>
              </w:rPr>
              <w:t xml:space="preserve">ANNEXE </w:t>
            </w:r>
            <w:r w:rsidR="005B43DE">
              <w:rPr>
                <w:color w:val="4F81BD" w:themeColor="accent1"/>
                <w:sz w:val="20"/>
              </w:rPr>
              <w:t>A</w:t>
            </w:r>
            <w:r>
              <w:rPr>
                <w:color w:val="4F81BD" w:themeColor="accent1"/>
                <w:sz w:val="20"/>
              </w:rPr>
              <w:t xml:space="preserve"> </w:t>
            </w:r>
            <w:r w:rsidR="007D6B5E">
              <w:rPr>
                <w:color w:val="4F81BD" w:themeColor="accent1"/>
                <w:sz w:val="20"/>
              </w:rPr>
              <w:t>–</w:t>
            </w:r>
            <w:r>
              <w:rPr>
                <w:color w:val="4F81BD" w:themeColor="accent1"/>
                <w:sz w:val="20"/>
              </w:rPr>
              <w:t xml:space="preserve"> Liste de vérification des références des partenaires d’exécution</w:t>
            </w:r>
          </w:p>
        </w:tc>
        <w:tc>
          <w:tcPr>
            <w:tcW w:w="5130" w:type="dxa"/>
            <w:tcBorders>
              <w:top w:val="single" w:sz="2" w:space="0" w:color="000000"/>
              <w:left w:val="single" w:sz="2" w:space="0" w:color="000000"/>
              <w:bottom w:val="single" w:sz="2" w:space="0" w:color="000000"/>
              <w:right w:val="single" w:sz="2" w:space="0" w:color="000000"/>
            </w:tcBorders>
          </w:tcPr>
          <w:p w14:paraId="0C734A1C" w14:textId="07A27283" w:rsidR="00EC2967" w:rsidRPr="00D00051" w:rsidRDefault="003D0127" w:rsidP="0091364B">
            <w:pPr>
              <w:spacing w:after="120" w:line="240" w:lineRule="auto"/>
              <w:rPr>
                <w:rFonts w:eastAsia="Arial" w:cstheme="minorHAnsi"/>
                <w:color w:val="4F81BD" w:themeColor="accent1"/>
                <w:sz w:val="20"/>
                <w:szCs w:val="20"/>
              </w:rPr>
            </w:pPr>
            <w:r w:rsidRPr="008F127D">
              <w:rPr>
                <w:color w:val="4F81BD" w:themeColor="accent1"/>
                <w:sz w:val="20"/>
              </w:rPr>
              <w:t xml:space="preserve">Page </w:t>
            </w:r>
            <w:r w:rsidR="008F127D" w:rsidRPr="008F127D">
              <w:rPr>
                <w:color w:val="4F81BD" w:themeColor="accent1"/>
                <w:sz w:val="20"/>
              </w:rPr>
              <w:t xml:space="preserve">6 </w:t>
            </w:r>
            <w:r w:rsidRPr="008F127D">
              <w:rPr>
                <w:color w:val="4F81BD" w:themeColor="accent1"/>
                <w:sz w:val="20"/>
              </w:rPr>
              <w:t>de</w:t>
            </w:r>
            <w:r>
              <w:rPr>
                <w:color w:val="4F81BD" w:themeColor="accent1"/>
                <w:sz w:val="20"/>
              </w:rPr>
              <w:t xml:space="preserve"> ce document</w:t>
            </w:r>
          </w:p>
        </w:tc>
      </w:tr>
      <w:tr w:rsidR="00EC2967" w:rsidRPr="005B43DE" w14:paraId="2813CAA8"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447EB199" w14:textId="19629F62" w:rsidR="00EC2967" w:rsidRPr="00DA2A10" w:rsidRDefault="00675063" w:rsidP="0091364B">
            <w:pPr>
              <w:spacing w:after="120" w:line="240" w:lineRule="auto"/>
              <w:rPr>
                <w:rFonts w:cstheme="minorHAnsi"/>
                <w:color w:val="4F81BD" w:themeColor="accent1"/>
                <w:sz w:val="20"/>
                <w:szCs w:val="20"/>
              </w:rPr>
            </w:pPr>
            <w:r>
              <w:rPr>
                <w:color w:val="4F81BD" w:themeColor="accent1"/>
                <w:sz w:val="20"/>
              </w:rPr>
              <w:t xml:space="preserve">ANNEXE </w:t>
            </w:r>
            <w:r w:rsidR="007E0B95">
              <w:rPr>
                <w:color w:val="4F81BD" w:themeColor="accent1"/>
                <w:sz w:val="20"/>
              </w:rPr>
              <w:t>B</w:t>
            </w:r>
            <w:r>
              <w:rPr>
                <w:color w:val="4F81BD" w:themeColor="accent1"/>
                <w:sz w:val="20"/>
              </w:rPr>
              <w:t xml:space="preserve"> </w:t>
            </w:r>
            <w:r w:rsidR="007D6B5E">
              <w:rPr>
                <w:color w:val="4F81BD" w:themeColor="accent1"/>
                <w:sz w:val="20"/>
              </w:rPr>
              <w:t>–</w:t>
            </w:r>
            <w:r>
              <w:rPr>
                <w:color w:val="4F81BD" w:themeColor="accent1"/>
                <w:sz w:val="20"/>
              </w:rPr>
              <w:t xml:space="preserve"> Modèle de note conceptuelle</w:t>
            </w:r>
          </w:p>
        </w:tc>
        <w:tc>
          <w:tcPr>
            <w:tcW w:w="5130" w:type="dxa"/>
            <w:tcBorders>
              <w:top w:val="single" w:sz="2" w:space="0" w:color="000000"/>
              <w:left w:val="single" w:sz="2" w:space="0" w:color="000000"/>
              <w:bottom w:val="single" w:sz="2" w:space="0" w:color="000000"/>
              <w:right w:val="single" w:sz="2" w:space="0" w:color="000000"/>
            </w:tcBorders>
          </w:tcPr>
          <w:p w14:paraId="4B7023A2" w14:textId="5F1A5C20" w:rsidR="00EC2967" w:rsidRPr="00F4098E" w:rsidRDefault="00EC2967" w:rsidP="0091364B">
            <w:pPr>
              <w:spacing w:after="120" w:line="240" w:lineRule="auto"/>
              <w:rPr>
                <w:rFonts w:cstheme="minorHAnsi"/>
                <w:color w:val="4F81BD" w:themeColor="accent1"/>
                <w:sz w:val="20"/>
                <w:szCs w:val="20"/>
                <w:lang w:val="fr-MA"/>
              </w:rPr>
            </w:pPr>
          </w:p>
        </w:tc>
      </w:tr>
    </w:tbl>
    <w:p w14:paraId="1E521C92" w14:textId="21A7BD4D" w:rsidR="003A2CA0" w:rsidRPr="00F4098E" w:rsidRDefault="003A2CA0" w:rsidP="0091364B">
      <w:pPr>
        <w:spacing w:after="120" w:line="240" w:lineRule="auto"/>
        <w:rPr>
          <w:rFonts w:cstheme="minorHAnsi"/>
          <w:color w:val="4F81BD" w:themeColor="accent1"/>
          <w:lang w:val="fr-MA"/>
        </w:rPr>
      </w:pPr>
    </w:p>
    <w:p w14:paraId="31303CF7" w14:textId="7D822689" w:rsidR="003A2CA0" w:rsidRPr="00C35ED9" w:rsidRDefault="003A2CA0" w:rsidP="0091364B">
      <w:pPr>
        <w:spacing w:after="120" w:line="240" w:lineRule="auto"/>
        <w:jc w:val="both"/>
        <w:rPr>
          <w:rFonts w:cstheme="minorHAnsi"/>
        </w:rPr>
      </w:pPr>
      <w:r>
        <w:t xml:space="preserve">L’OIM se réserve le droit d’annuler des activités planifiées ou d’en définir de nouvelles, et d’en réduire ou d’en élargir la portée. Les partenaires d’exécution retenus doivent se tenir prêts à </w:t>
      </w:r>
      <w:r w:rsidR="0084630C">
        <w:t xml:space="preserve">établir </w:t>
      </w:r>
      <w:r>
        <w:t>un budget détaillé fondé sur leur proposition d</w:t>
      </w:r>
      <w:r w:rsidR="000F0C3D">
        <w:t>ans un délai de d</w:t>
      </w:r>
      <w:r>
        <w:t xml:space="preserve">eux semaines après </w:t>
      </w:r>
      <w:r w:rsidR="0084630C">
        <w:t>avoir reçu</w:t>
      </w:r>
      <w:r w:rsidR="00AA0791">
        <w:t xml:space="preserve"> </w:t>
      </w:r>
      <w:r w:rsidR="000774AB">
        <w:t>l’avis</w:t>
      </w:r>
      <w:r w:rsidR="00AA0791">
        <w:t xml:space="preserve"> de sélection</w:t>
      </w:r>
      <w:r>
        <w:t xml:space="preserve"> </w:t>
      </w:r>
      <w:r w:rsidR="003073DF">
        <w:t xml:space="preserve">de </w:t>
      </w:r>
      <w:r>
        <w:t>l’OIM.</w:t>
      </w:r>
    </w:p>
    <w:p w14:paraId="673F44FE" w14:textId="2A1F62C6" w:rsidR="00FB2AA9" w:rsidRPr="00C35ED9" w:rsidRDefault="00D6779D" w:rsidP="0091364B">
      <w:pPr>
        <w:spacing w:after="120" w:line="240" w:lineRule="auto"/>
        <w:jc w:val="both"/>
        <w:rPr>
          <w:rFonts w:cstheme="minorHAnsi"/>
        </w:rPr>
      </w:pPr>
      <w:r>
        <w:t>Pour des raisons de confidentialité, l</w:t>
      </w:r>
      <w:r w:rsidR="00FB2AA9">
        <w:t xml:space="preserve">’OIM se réserve le droit de ne pas divulguer </w:t>
      </w:r>
      <w:r>
        <w:t>d’informations précises concernant</w:t>
      </w:r>
      <w:r w:rsidR="00FB2AA9">
        <w:t xml:space="preserve"> </w:t>
      </w:r>
      <w:r>
        <w:t>l</w:t>
      </w:r>
      <w:r w:rsidR="00FB2AA9">
        <w:t xml:space="preserve">a décision </w:t>
      </w:r>
      <w:r>
        <w:t xml:space="preserve">prise par </w:t>
      </w:r>
      <w:r w:rsidR="00893604">
        <w:t>son bureau</w:t>
      </w:r>
      <w:r w:rsidR="00FB2AA9">
        <w:t xml:space="preserve">. </w:t>
      </w:r>
    </w:p>
    <w:p w14:paraId="0146A7DB" w14:textId="111D095E" w:rsidR="00FB2AA9" w:rsidRPr="00C35ED9" w:rsidRDefault="00AA0791" w:rsidP="0091364B">
      <w:pPr>
        <w:spacing w:after="120" w:line="240" w:lineRule="auto"/>
        <w:jc w:val="both"/>
        <w:rPr>
          <w:rFonts w:cstheme="minorHAnsi"/>
        </w:rPr>
      </w:pPr>
      <w:r>
        <w:t>L’OIM</w:t>
      </w:r>
      <w:r w:rsidR="00FB2AA9">
        <w:t xml:space="preserve"> se réserve le droit d’accepter ou de rejeter toute manifestation d’intérêt, et d’annuler le processus de sélection ou de rejeter toutes les </w:t>
      </w:r>
      <w:r w:rsidR="00514DF7">
        <w:t xml:space="preserve">expressions d’intérêt </w:t>
      </w:r>
      <w:r w:rsidR="00FB2AA9">
        <w:t xml:space="preserve">à tout moment, sans engager sa responsabilité auprès des partenaires d’exécution concernés. </w:t>
      </w:r>
    </w:p>
    <w:p w14:paraId="454CE542" w14:textId="31564702" w:rsidR="00FB2AA9" w:rsidRDefault="00FB2AA9" w:rsidP="38D0D477">
      <w:pPr>
        <w:spacing w:after="120" w:line="240" w:lineRule="auto"/>
        <w:jc w:val="both"/>
      </w:pPr>
      <w:r>
        <w:t>Pour de plus amples informations, veuillez écrire à l’adresse suivante</w:t>
      </w:r>
      <w:r w:rsidR="00BA0143">
        <w:t> </w:t>
      </w:r>
      <w:r>
        <w:t xml:space="preserve">: </w:t>
      </w:r>
      <w:hyperlink r:id="rId11" w:history="1">
        <w:r w:rsidR="007D60BF" w:rsidRPr="00686994">
          <w:rPr>
            <w:rStyle w:val="Lienhypertexte"/>
          </w:rPr>
          <w:t>ydesveaux@iom.int</w:t>
        </w:r>
      </w:hyperlink>
      <w:r w:rsidR="007D60BF">
        <w:t xml:space="preserve"> et </w:t>
      </w:r>
      <w:hyperlink r:id="rId12" w:history="1">
        <w:r w:rsidR="00A64759" w:rsidRPr="00686994">
          <w:rPr>
            <w:rStyle w:val="Lienhypertexte"/>
          </w:rPr>
          <w:t>vrinaldi@iom.int</w:t>
        </w:r>
      </w:hyperlink>
    </w:p>
    <w:p w14:paraId="057A1673" w14:textId="1AA17C25" w:rsidR="00FB2AA9" w:rsidRPr="00675063" w:rsidRDefault="00FB2AA9" w:rsidP="0091364B">
      <w:pPr>
        <w:spacing w:after="120" w:line="240" w:lineRule="auto"/>
        <w:rPr>
          <w:rFonts w:cstheme="minorHAnsi"/>
        </w:rPr>
      </w:pPr>
    </w:p>
    <w:p w14:paraId="47129E51" w14:textId="3D7AAF7A" w:rsidR="0010606D" w:rsidRPr="00675063" w:rsidRDefault="0010606D" w:rsidP="0091364B">
      <w:pPr>
        <w:spacing w:after="120" w:line="240" w:lineRule="auto"/>
        <w:jc w:val="center"/>
        <w:rPr>
          <w:rFonts w:cstheme="minorHAnsi"/>
          <w:b/>
          <w:bCs/>
        </w:rPr>
      </w:pPr>
      <w:r>
        <w:rPr>
          <w:b/>
        </w:rPr>
        <w:t>Directives relatives à la soumission des manifestations d’intérêt</w:t>
      </w:r>
    </w:p>
    <w:p w14:paraId="11D07525" w14:textId="7DCE15D1" w:rsidR="0010606D" w:rsidRDefault="0010606D" w:rsidP="0091364B">
      <w:pPr>
        <w:spacing w:after="120" w:line="240" w:lineRule="auto"/>
        <w:jc w:val="both"/>
      </w:pPr>
      <w:r>
        <w:t xml:space="preserve">Le présent document </w:t>
      </w:r>
      <w:r w:rsidR="00A7444F">
        <w:t xml:space="preserve">renferme </w:t>
      </w:r>
      <w:r>
        <w:t xml:space="preserve">les instructions relatives à </w:t>
      </w:r>
      <w:r w:rsidR="00CE6EB2">
        <w:t xml:space="preserve">la </w:t>
      </w:r>
      <w:r>
        <w:t xml:space="preserve">constitution et </w:t>
      </w:r>
      <w:r w:rsidR="00CE6EB2">
        <w:t xml:space="preserve">à la </w:t>
      </w:r>
      <w:r>
        <w:t xml:space="preserve">soumission des </w:t>
      </w:r>
      <w:r w:rsidR="00FE5768">
        <w:t xml:space="preserve">dossiers de </w:t>
      </w:r>
      <w:r>
        <w:t xml:space="preserve">candidature, y compris de l’annexe A (informations </w:t>
      </w:r>
      <w:r w:rsidR="00AF452D">
        <w:t>relatives aux</w:t>
      </w:r>
      <w:r>
        <w:t xml:space="preserve"> partenaires d’exécution).</w:t>
      </w:r>
    </w:p>
    <w:p w14:paraId="6A759502" w14:textId="532CCB11" w:rsidR="00E448DF" w:rsidRPr="00E448DF" w:rsidRDefault="00184509" w:rsidP="00580936">
      <w:pPr>
        <w:pStyle w:val="Paragraphedeliste"/>
        <w:numPr>
          <w:ilvl w:val="0"/>
          <w:numId w:val="2"/>
        </w:numPr>
        <w:spacing w:after="120" w:line="240" w:lineRule="auto"/>
        <w:contextualSpacing w:val="0"/>
        <w:jc w:val="both"/>
        <w:rPr>
          <w:rFonts w:cstheme="minorHAnsi"/>
        </w:rPr>
      </w:pPr>
      <w:r w:rsidRPr="00162B31">
        <w:rPr>
          <w:spacing w:val="-2"/>
        </w:rPr>
        <w:t>Il est demandé de répondre à l</w:t>
      </w:r>
      <w:r w:rsidR="003D3213">
        <w:rPr>
          <w:spacing w:val="-2"/>
        </w:rPr>
        <w:t>’appel à manifestation d’intérêt</w:t>
      </w:r>
      <w:r w:rsidRPr="00162B31">
        <w:rPr>
          <w:spacing w:val="-2"/>
        </w:rPr>
        <w:t xml:space="preserve"> par courriel à l’adresse suivante, </w:t>
      </w:r>
      <w:hyperlink r:id="rId13" w:history="1">
        <w:r w:rsidRPr="005F5E28">
          <w:rPr>
            <w:rStyle w:val="Lienhypertexte"/>
            <w:spacing w:val="-2"/>
          </w:rPr>
          <w:t>moroccoprocurement@iom.int</w:t>
        </w:r>
      </w:hyperlink>
    </w:p>
    <w:p w14:paraId="5272E777" w14:textId="0D1959DD" w:rsidR="0010606D" w:rsidRPr="00146B6E" w:rsidRDefault="004D3A2E" w:rsidP="00580936">
      <w:pPr>
        <w:pStyle w:val="Paragraphedeliste"/>
        <w:numPr>
          <w:ilvl w:val="0"/>
          <w:numId w:val="2"/>
        </w:numPr>
        <w:spacing w:after="120" w:line="240" w:lineRule="auto"/>
        <w:contextualSpacing w:val="0"/>
        <w:jc w:val="both"/>
        <w:rPr>
          <w:rFonts w:cstheme="minorHAnsi"/>
        </w:rPr>
      </w:pPr>
      <w:r>
        <w:t>Une description détaillée de l</w:t>
      </w:r>
      <w:r w:rsidR="0010606D">
        <w:t xml:space="preserve">a manière dont </w:t>
      </w:r>
      <w:r w:rsidR="00B15E87">
        <w:t xml:space="preserve">les </w:t>
      </w:r>
      <w:r w:rsidR="0010606D">
        <w:t xml:space="preserve">compétences, </w:t>
      </w:r>
      <w:r w:rsidR="00B15E87">
        <w:t>l’</w:t>
      </w:r>
      <w:r w:rsidR="0010606D">
        <w:t xml:space="preserve">expérience, </w:t>
      </w:r>
      <w:r w:rsidR="00B15E87">
        <w:t xml:space="preserve">les </w:t>
      </w:r>
      <w:r w:rsidR="0010606D">
        <w:t xml:space="preserve">connaissances et </w:t>
      </w:r>
      <w:r w:rsidR="00B15E87">
        <w:t>l’</w:t>
      </w:r>
      <w:r w:rsidR="0010606D">
        <w:t xml:space="preserve">expertise </w:t>
      </w:r>
      <w:r w:rsidR="00B15E87">
        <w:t xml:space="preserve">des partenaires d’exécution </w:t>
      </w:r>
      <w:r>
        <w:t>répond</w:t>
      </w:r>
      <w:r w:rsidR="00A201DC">
        <w:t>ent</w:t>
      </w:r>
      <w:r>
        <w:t xml:space="preserve"> aux exigences </w:t>
      </w:r>
      <w:r w:rsidR="0010606D">
        <w:t>énoncées dans l’appel à manifestation d’intérêt publié par l’OIM</w:t>
      </w:r>
      <w:r>
        <w:t xml:space="preserve"> devra être fournie</w:t>
      </w:r>
      <w:r w:rsidR="0010606D">
        <w:t>.</w:t>
      </w:r>
    </w:p>
    <w:p w14:paraId="086FBBBA" w14:textId="202A59A5" w:rsidR="0010606D" w:rsidRPr="00146B6E" w:rsidRDefault="0010606D" w:rsidP="00580936">
      <w:pPr>
        <w:pStyle w:val="Paragraphedeliste"/>
        <w:numPr>
          <w:ilvl w:val="0"/>
          <w:numId w:val="2"/>
        </w:numPr>
        <w:spacing w:after="120" w:line="240" w:lineRule="auto"/>
        <w:contextualSpacing w:val="0"/>
        <w:jc w:val="both"/>
        <w:rPr>
          <w:rFonts w:cstheme="minorHAnsi"/>
        </w:rPr>
      </w:pPr>
      <w:r>
        <w:t>Le dossier de candidature doit contenir les documents suivants</w:t>
      </w:r>
      <w:r w:rsidR="00BA0143">
        <w:t> </w:t>
      </w:r>
      <w:r>
        <w:t>:</w:t>
      </w:r>
    </w:p>
    <w:p w14:paraId="22C83C9E" w14:textId="0306D12A" w:rsidR="0010606D" w:rsidRPr="00146B6E" w:rsidRDefault="0010606D" w:rsidP="00580936">
      <w:pPr>
        <w:pStyle w:val="Paragraphedeliste"/>
        <w:numPr>
          <w:ilvl w:val="1"/>
          <w:numId w:val="2"/>
        </w:numPr>
        <w:spacing w:after="120" w:line="240" w:lineRule="auto"/>
        <w:contextualSpacing w:val="0"/>
        <w:jc w:val="both"/>
        <w:rPr>
          <w:rFonts w:cstheme="minorHAnsi"/>
        </w:rPr>
      </w:pPr>
      <w:proofErr w:type="gramStart"/>
      <w:r>
        <w:t>une</w:t>
      </w:r>
      <w:proofErr w:type="gramEnd"/>
      <w:r>
        <w:t xml:space="preserve"> lettre </w:t>
      </w:r>
      <w:r w:rsidR="00E8489F">
        <w:t>d’accompagnement</w:t>
      </w:r>
      <w:r w:rsidR="00BA0143">
        <w:t> </w:t>
      </w:r>
      <w:r>
        <w:t>;</w:t>
      </w:r>
    </w:p>
    <w:p w14:paraId="466490D2" w14:textId="0F877589" w:rsidR="0010606D" w:rsidRPr="00146B6E" w:rsidRDefault="0010606D" w:rsidP="00580936">
      <w:pPr>
        <w:pStyle w:val="Paragraphedeliste"/>
        <w:numPr>
          <w:ilvl w:val="1"/>
          <w:numId w:val="2"/>
        </w:numPr>
        <w:spacing w:after="120" w:line="240" w:lineRule="auto"/>
        <w:ind w:left="1434" w:hanging="357"/>
        <w:contextualSpacing w:val="0"/>
        <w:jc w:val="both"/>
      </w:pPr>
      <w:proofErr w:type="gramStart"/>
      <w:r>
        <w:t>les</w:t>
      </w:r>
      <w:proofErr w:type="gramEnd"/>
      <w:r>
        <w:t xml:space="preserve"> documents demandés dans l’appel à manifestation d’intérêt</w:t>
      </w:r>
    </w:p>
    <w:p w14:paraId="4213D5EB" w14:textId="301B0B18" w:rsidR="0010606D" w:rsidRPr="00146B6E" w:rsidRDefault="0010606D" w:rsidP="00580936">
      <w:pPr>
        <w:pStyle w:val="Paragraphedeliste"/>
        <w:numPr>
          <w:ilvl w:val="1"/>
          <w:numId w:val="2"/>
        </w:numPr>
        <w:spacing w:after="120" w:line="240" w:lineRule="auto"/>
        <w:contextualSpacing w:val="0"/>
        <w:jc w:val="both"/>
        <w:rPr>
          <w:rFonts w:cstheme="minorHAnsi"/>
        </w:rPr>
      </w:pPr>
      <w:proofErr w:type="gramStart"/>
      <w:r>
        <w:t>tout</w:t>
      </w:r>
      <w:proofErr w:type="gramEnd"/>
      <w:r>
        <w:t xml:space="preserve"> autre document pertinent.</w:t>
      </w:r>
    </w:p>
    <w:p w14:paraId="1D7D3665" w14:textId="60862336" w:rsidR="0010606D" w:rsidRPr="00146B6E" w:rsidRDefault="0010606D" w:rsidP="00580936">
      <w:pPr>
        <w:pStyle w:val="Paragraphedeliste"/>
        <w:numPr>
          <w:ilvl w:val="0"/>
          <w:numId w:val="2"/>
        </w:numPr>
        <w:spacing w:after="120" w:line="240" w:lineRule="auto"/>
        <w:contextualSpacing w:val="0"/>
        <w:jc w:val="both"/>
        <w:rPr>
          <w:rFonts w:cstheme="minorHAnsi"/>
        </w:rPr>
      </w:pPr>
      <w:r>
        <w:t xml:space="preserve">Il est possible de modifier ou de retirer les candidatures par écrit, avant la date limite indiquée dans l’appel à manifestation d’intérêt. </w:t>
      </w:r>
      <w:r w:rsidR="008C1E81">
        <w:t>Passé ce délai</w:t>
      </w:r>
      <w:r>
        <w:t>, les candidatures ne pourront plus être modifiées ou retirées.</w:t>
      </w:r>
    </w:p>
    <w:p w14:paraId="36448C94" w14:textId="38F56E86" w:rsidR="004E77FF" w:rsidRPr="00833559" w:rsidRDefault="0010606D" w:rsidP="00580936">
      <w:pPr>
        <w:pStyle w:val="Paragraphedeliste"/>
        <w:numPr>
          <w:ilvl w:val="0"/>
          <w:numId w:val="2"/>
        </w:numPr>
        <w:spacing w:after="120" w:line="240" w:lineRule="auto"/>
        <w:contextualSpacing w:val="0"/>
        <w:jc w:val="both"/>
        <w:rPr>
          <w:rFonts w:cstheme="minorHAnsi"/>
        </w:rPr>
      </w:pPr>
      <w:r>
        <w:t xml:space="preserve">Les coûts </w:t>
      </w:r>
      <w:r w:rsidR="001845AC">
        <w:t xml:space="preserve">relatifs </w:t>
      </w:r>
      <w:r>
        <w:t xml:space="preserve">à la constitution et </w:t>
      </w:r>
      <w:r w:rsidR="001845AC">
        <w:t xml:space="preserve">à </w:t>
      </w:r>
      <w:r>
        <w:t xml:space="preserve">la soumission du dossier de candidature sont à la charge du partenaire d’exécution et l’OIM ne peut en aucun cas être tenue responsable des frais engagés. </w:t>
      </w:r>
    </w:p>
    <w:p w14:paraId="78C9F322" w14:textId="3428EFED" w:rsidR="4E4583D2" w:rsidRDefault="4E4583D2" w:rsidP="66B159BB">
      <w:pPr>
        <w:pStyle w:val="Paragraphedeliste"/>
        <w:numPr>
          <w:ilvl w:val="0"/>
          <w:numId w:val="2"/>
        </w:numPr>
        <w:spacing w:after="120" w:line="240" w:lineRule="auto"/>
        <w:ind w:left="714" w:hanging="357"/>
        <w:contextualSpacing w:val="0"/>
        <w:jc w:val="both"/>
        <w:rPr>
          <w:rFonts w:eastAsiaTheme="minorEastAsia"/>
        </w:rPr>
      </w:pPr>
      <w:r>
        <w:t xml:space="preserve">Les partenaires peuvent signaler </w:t>
      </w:r>
      <w:r w:rsidR="002E5C6B">
        <w:t xml:space="preserve">des </w:t>
      </w:r>
      <w:r>
        <w:t xml:space="preserve">cas de fraude, de corruption et </w:t>
      </w:r>
      <w:r w:rsidR="009615B9">
        <w:t xml:space="preserve">de manquement </w:t>
      </w:r>
      <w:r>
        <w:t>sur la plateforme</w:t>
      </w:r>
      <w:r w:rsidR="608AEDB1">
        <w:t>.</w:t>
      </w:r>
      <w:r w:rsidR="009615B9">
        <w:t xml:space="preserve"> Nous sommes tous concernés (</w:t>
      </w:r>
      <w:hyperlink r:id="rId14">
        <w:r w:rsidRPr="66B159BB">
          <w:rPr>
            <w:rStyle w:val="Lienhypertexte"/>
          </w:rPr>
          <w:t>We Are All In</w:t>
        </w:r>
      </w:hyperlink>
      <w:r w:rsidR="009615B9" w:rsidRPr="66B159BB">
        <w:rPr>
          <w:rStyle w:val="Lienhypertexte"/>
        </w:rPr>
        <w:t>)</w:t>
      </w:r>
      <w:r>
        <w:t xml:space="preserve"> de l’OIM.  </w:t>
      </w:r>
    </w:p>
    <w:p w14:paraId="2AD24425" w14:textId="2BDC78C3" w:rsidR="0010606D" w:rsidRDefault="2A90FC51" w:rsidP="00580936">
      <w:pPr>
        <w:pStyle w:val="Paragraphedeliste"/>
        <w:numPr>
          <w:ilvl w:val="0"/>
          <w:numId w:val="2"/>
        </w:numPr>
        <w:spacing w:after="120" w:line="240" w:lineRule="auto"/>
        <w:ind w:left="714" w:hanging="357"/>
        <w:contextualSpacing w:val="0"/>
        <w:jc w:val="both"/>
      </w:pPr>
      <w:r>
        <w:lastRenderedPageBreak/>
        <w:t xml:space="preserve">Toute information communiquée par écrit ou oralement aux partenaires d’exécution dans le cadre de cet appel à manifestation d’intérêt doit être considérée comme confidentielle. Ceux-ci ne doivent pas partager ou évoquer ces informations avec </w:t>
      </w:r>
      <w:r w:rsidR="004341DF">
        <w:t>un tiers</w:t>
      </w:r>
      <w:r>
        <w:t xml:space="preserve"> sans l’approbation écrite</w:t>
      </w:r>
      <w:r w:rsidR="00E41414">
        <w:t xml:space="preserve"> préalable</w:t>
      </w:r>
      <w:r>
        <w:t xml:space="preserve"> de l’OIM. Cette obligation </w:t>
      </w:r>
      <w:r w:rsidR="0062075B">
        <w:t>subsiste après</w:t>
      </w:r>
      <w:r w:rsidR="008645F4">
        <w:t xml:space="preserve"> l’achèvement</w:t>
      </w:r>
      <w:r>
        <w:t xml:space="preserve"> du processus de sélection, que la candidature du partenaire d’exécution ait été retenue ou non.</w:t>
      </w:r>
    </w:p>
    <w:p w14:paraId="03ECE804" w14:textId="31E13617" w:rsidR="004A489B" w:rsidRDefault="2F750061" w:rsidP="00580936">
      <w:pPr>
        <w:pStyle w:val="Paragraphedeliste"/>
        <w:numPr>
          <w:ilvl w:val="0"/>
          <w:numId w:val="2"/>
        </w:numPr>
        <w:spacing w:after="120" w:line="240" w:lineRule="auto"/>
        <w:contextualSpacing w:val="0"/>
        <w:jc w:val="both"/>
      </w:pPr>
      <w:r>
        <w:t xml:space="preserve">L’OIM traitera toutes les informations (ou les informations libellées comme exclusives, sensibles ou financières) communiquées par les partenaires d’exécution </w:t>
      </w:r>
      <w:r w:rsidR="004E77FF">
        <w:t>de manière</w:t>
      </w:r>
      <w:r>
        <w:t xml:space="preserve"> confidentielle, et les données </w:t>
      </w:r>
      <w:r w:rsidR="00EC53FC">
        <w:t xml:space="preserve">à caractère personnel </w:t>
      </w:r>
      <w:r w:rsidR="005C023A">
        <w:t>seront traitées dans le respect des</w:t>
      </w:r>
      <w:r>
        <w:t xml:space="preserve"> principes relatifs à la protection des données.</w:t>
      </w:r>
    </w:p>
    <w:p w14:paraId="282A78C8" w14:textId="27E4E9F9" w:rsidR="004A489B" w:rsidRPr="00675063" w:rsidRDefault="2F750061" w:rsidP="00580936">
      <w:pPr>
        <w:pStyle w:val="Paragraphedeliste"/>
        <w:numPr>
          <w:ilvl w:val="0"/>
          <w:numId w:val="2"/>
        </w:numPr>
        <w:spacing w:after="120" w:line="240" w:lineRule="auto"/>
        <w:ind w:left="714" w:hanging="357"/>
        <w:contextualSpacing w:val="0"/>
        <w:jc w:val="both"/>
      </w:pPr>
      <w:r>
        <w:t>En soumettant leur candidature, les partenaires d’exécution autorisent l’OIM à partager des informations avec les personnes qui doivent en avoir connaissance aux fins d</w:t>
      </w:r>
      <w:r w:rsidR="004A24F0">
        <w:t>e l</w:t>
      </w:r>
      <w:r>
        <w:t xml:space="preserve">’évaluation </w:t>
      </w:r>
      <w:r w:rsidR="007D7D05">
        <w:t xml:space="preserve">de la proposition </w:t>
      </w:r>
      <w:r>
        <w:t>et d</w:t>
      </w:r>
      <w:r w:rsidR="004A24F0">
        <w:t>u</w:t>
      </w:r>
      <w:r>
        <w:t xml:space="preserve"> traitement du dossier.</w:t>
      </w:r>
    </w:p>
    <w:p w14:paraId="1011FA7B" w14:textId="49EDEDF8" w:rsidR="6E70FD04" w:rsidRDefault="6E70FD04" w:rsidP="00580936">
      <w:pPr>
        <w:pStyle w:val="Paragraphedeliste"/>
        <w:numPr>
          <w:ilvl w:val="0"/>
          <w:numId w:val="2"/>
        </w:numPr>
        <w:spacing w:after="120" w:line="240" w:lineRule="auto"/>
        <w:ind w:left="714" w:hanging="357"/>
        <w:contextualSpacing w:val="0"/>
        <w:jc w:val="both"/>
      </w:pPr>
      <w:r>
        <w:t xml:space="preserve">En soumettant leur candidature ou </w:t>
      </w:r>
      <w:r w:rsidR="007D7D05">
        <w:t xml:space="preserve">une </w:t>
      </w:r>
      <w:r>
        <w:t xml:space="preserve">manifestation d’intérêt, les candidats </w:t>
      </w:r>
      <w:r w:rsidR="004E77FF">
        <w:t>confirment</w:t>
      </w:r>
      <w:r>
        <w:t xml:space="preserve"> </w:t>
      </w:r>
      <w:r w:rsidR="00947EB4">
        <w:t xml:space="preserve">leur adhésion </w:t>
      </w:r>
      <w:r w:rsidR="00E92E8B">
        <w:t xml:space="preserve">à la </w:t>
      </w:r>
      <w:r>
        <w:t xml:space="preserve">déclaration de conformité de l’OIM </w:t>
      </w:r>
      <w:r w:rsidR="00E92E8B">
        <w:t xml:space="preserve">reproduite dans le formulaire </w:t>
      </w:r>
      <w:r w:rsidR="0085553A">
        <w:t xml:space="preserve">prévu à cet effet </w:t>
      </w:r>
      <w:r>
        <w:t>et accusent réception de la liste des pratiques interdites (pièce jointe).</w:t>
      </w:r>
    </w:p>
    <w:p w14:paraId="1E7CB9A3" w14:textId="47CF1969" w:rsidR="00675063" w:rsidRPr="00735621" w:rsidRDefault="2A90FC51" w:rsidP="00580936">
      <w:pPr>
        <w:pStyle w:val="Paragraphedeliste"/>
        <w:numPr>
          <w:ilvl w:val="0"/>
          <w:numId w:val="2"/>
        </w:numPr>
        <w:tabs>
          <w:tab w:val="left" w:pos="3393"/>
          <w:tab w:val="center" w:pos="5850"/>
        </w:tabs>
        <w:spacing w:after="120" w:line="240" w:lineRule="auto"/>
        <w:ind w:left="714" w:hanging="357"/>
        <w:contextualSpacing w:val="0"/>
        <w:jc w:val="both"/>
        <w:rPr>
          <w:rFonts w:cstheme="minorHAnsi"/>
          <w:b/>
          <w:bCs/>
        </w:rPr>
      </w:pPr>
      <w:r>
        <w:t>L’OIM se réserve le droit d’accepter ou de rejeter toute candidature, d’annuler le processus et de rejeter toutes les candidatures, à tout moment, sans engager sa responsabilité auprès des partenaires d’exécution concernés, et sans obligation de les informer du motif de sa décision.</w:t>
      </w:r>
    </w:p>
    <w:p w14:paraId="2143EE7F" w14:textId="2CB70692" w:rsidR="0010606D" w:rsidRPr="00675063" w:rsidRDefault="00675063" w:rsidP="0091364B">
      <w:pPr>
        <w:spacing w:after="120" w:line="240" w:lineRule="auto"/>
        <w:jc w:val="center"/>
        <w:rPr>
          <w:rFonts w:cstheme="minorHAnsi"/>
          <w:b/>
          <w:bCs/>
        </w:rPr>
      </w:pPr>
      <w:r>
        <w:br w:type="page"/>
      </w:r>
      <w:r w:rsidR="004553C9">
        <w:lastRenderedPageBreak/>
        <w:t xml:space="preserve">ANNEXE </w:t>
      </w:r>
      <w:r w:rsidR="005B43DE">
        <w:t>A</w:t>
      </w:r>
      <w:r w:rsidR="004553C9">
        <w:t xml:space="preserve"> - </w:t>
      </w:r>
      <w:r>
        <w:rPr>
          <w:b/>
        </w:rPr>
        <w:t>LISTE DE V</w:t>
      </w:r>
      <w:r w:rsidR="004E77FF">
        <w:rPr>
          <w:b/>
        </w:rPr>
        <w:t>É</w:t>
      </w:r>
      <w:r>
        <w:rPr>
          <w:b/>
        </w:rPr>
        <w:t>RIFICATION DES R</w:t>
      </w:r>
      <w:r w:rsidR="004E77FF">
        <w:rPr>
          <w:b/>
        </w:rPr>
        <w:t>É</w:t>
      </w:r>
      <w:r>
        <w:rPr>
          <w:b/>
        </w:rPr>
        <w:t>F</w:t>
      </w:r>
      <w:r w:rsidR="004E77FF">
        <w:rPr>
          <w:b/>
        </w:rPr>
        <w:t>É</w:t>
      </w:r>
      <w:r>
        <w:rPr>
          <w:b/>
        </w:rPr>
        <w:t>RENCES DES PARTENAIRES D’EX</w:t>
      </w:r>
      <w:r w:rsidR="004E77FF">
        <w:rPr>
          <w:b/>
        </w:rPr>
        <w:t>É</w:t>
      </w:r>
      <w:r>
        <w:rPr>
          <w:b/>
        </w:rPr>
        <w:t>CUTION</w:t>
      </w:r>
    </w:p>
    <w:p w14:paraId="46215487" w14:textId="1BB51EA0" w:rsidR="0010606D" w:rsidRPr="00675063" w:rsidRDefault="00EC2967" w:rsidP="6277225E">
      <w:pPr>
        <w:spacing w:after="120" w:line="240" w:lineRule="auto"/>
      </w:pPr>
      <w:r>
        <w:t xml:space="preserve">Les informations ci-après doivent figurer dans la réponse à l’appel à manifestation d’intérêt publié par l’OIM. </w:t>
      </w:r>
    </w:p>
    <w:p w14:paraId="6014AB20" w14:textId="77777777" w:rsidR="00EC2967" w:rsidRPr="00675063" w:rsidRDefault="00EC2967" w:rsidP="0091364B">
      <w:pPr>
        <w:spacing w:after="120" w:line="240" w:lineRule="auto"/>
        <w:rPr>
          <w:rFonts w:cstheme="minorHAnsi"/>
        </w:rPr>
      </w:pPr>
    </w:p>
    <w:p w14:paraId="3ACD88C1" w14:textId="1FD879F6" w:rsidR="0010606D" w:rsidRPr="00675063" w:rsidRDefault="0010606D" w:rsidP="0091364B">
      <w:pPr>
        <w:spacing w:after="120" w:line="240" w:lineRule="auto"/>
        <w:rPr>
          <w:rFonts w:cstheme="minorHAnsi"/>
          <w:b/>
          <w:bCs/>
        </w:rPr>
      </w:pPr>
      <w:r>
        <w:rPr>
          <w:b/>
        </w:rPr>
        <w:t>TABLEAU</w:t>
      </w:r>
      <w:r w:rsidR="007D6B5E">
        <w:rPr>
          <w:b/>
        </w:rPr>
        <w:t> </w:t>
      </w:r>
      <w:r>
        <w:rPr>
          <w:b/>
        </w:rPr>
        <w:t xml:space="preserve">1 – </w:t>
      </w:r>
      <w:r w:rsidR="00115178">
        <w:rPr>
          <w:b/>
        </w:rPr>
        <w:t xml:space="preserve">PRINCIPALE </w:t>
      </w:r>
      <w:r>
        <w:rPr>
          <w:b/>
        </w:rPr>
        <w:t>EXP</w:t>
      </w:r>
      <w:r w:rsidR="004E77FF">
        <w:rPr>
          <w:b/>
        </w:rPr>
        <w:t>É</w:t>
      </w:r>
      <w:r>
        <w:rPr>
          <w:b/>
        </w:rPr>
        <w:t>RIENCE EN TANT QUE PARTENAIRE D’</w:t>
      </w:r>
      <w:r w:rsidR="007D6B5E">
        <w:rPr>
          <w:b/>
        </w:rPr>
        <w:t>EXÉ</w:t>
      </w:r>
      <w:r>
        <w:rPr>
          <w:b/>
        </w:rPr>
        <w:t>CUTION AU COURS DES TROIS DERNI</w:t>
      </w:r>
      <w:r w:rsidR="004E77FF">
        <w:rPr>
          <w:b/>
        </w:rPr>
        <w:t>È</w:t>
      </w:r>
      <w:r>
        <w:rPr>
          <w:b/>
        </w:rPr>
        <w:t>RES ANN</w:t>
      </w:r>
      <w:r w:rsidR="004E77FF">
        <w:rPr>
          <w:b/>
        </w:rPr>
        <w:t>É</w:t>
      </w:r>
      <w:r>
        <w:rPr>
          <w:b/>
        </w:rPr>
        <w:t>ES (format libre)</w:t>
      </w:r>
    </w:p>
    <w:p w14:paraId="7A042CFA" w14:textId="70E98F94" w:rsidR="0010606D" w:rsidRPr="00675063" w:rsidRDefault="0010606D" w:rsidP="0091364B">
      <w:pPr>
        <w:spacing w:after="120" w:line="240" w:lineRule="auto"/>
        <w:rPr>
          <w:rFonts w:cstheme="minorHAnsi"/>
        </w:rPr>
      </w:pPr>
      <w:r>
        <w:t>•</w:t>
      </w:r>
      <w:r>
        <w:tab/>
        <w:t>Début (mois/année)</w:t>
      </w:r>
    </w:p>
    <w:p w14:paraId="0D3E5CFF" w14:textId="77777777" w:rsidR="0010606D" w:rsidRPr="00675063" w:rsidRDefault="0010606D" w:rsidP="0091364B">
      <w:pPr>
        <w:spacing w:after="120" w:line="240" w:lineRule="auto"/>
        <w:rPr>
          <w:rFonts w:cstheme="minorHAnsi"/>
        </w:rPr>
      </w:pPr>
      <w:r>
        <w:t>•</w:t>
      </w:r>
      <w:r>
        <w:tab/>
        <w:t>Fin (mois/année)</w:t>
      </w:r>
    </w:p>
    <w:p w14:paraId="2C8264F3" w14:textId="3796D6CE" w:rsidR="0010606D" w:rsidRPr="00675063" w:rsidRDefault="0010606D" w:rsidP="0091364B">
      <w:pPr>
        <w:spacing w:after="120" w:line="240" w:lineRule="auto"/>
        <w:rPr>
          <w:rFonts w:cstheme="minorHAnsi"/>
        </w:rPr>
      </w:pPr>
      <w:r>
        <w:t>•</w:t>
      </w:r>
      <w:r>
        <w:tab/>
        <w:t>Donateur</w:t>
      </w:r>
      <w:r w:rsidR="007D6B5E">
        <w:t>/</w:t>
      </w:r>
      <w:r>
        <w:t>partenaire chef de file</w:t>
      </w:r>
    </w:p>
    <w:p w14:paraId="21678E9A" w14:textId="77777777" w:rsidR="0010606D" w:rsidRPr="00675063" w:rsidRDefault="0010606D" w:rsidP="0091364B">
      <w:pPr>
        <w:spacing w:after="120" w:line="240" w:lineRule="auto"/>
        <w:rPr>
          <w:rFonts w:cstheme="minorHAnsi"/>
        </w:rPr>
      </w:pPr>
      <w:r>
        <w:t>•</w:t>
      </w:r>
      <w:r>
        <w:tab/>
        <w:t>Description des projets</w:t>
      </w:r>
    </w:p>
    <w:p w14:paraId="1CD678FF" w14:textId="77777777" w:rsidR="0010606D" w:rsidRPr="00675063" w:rsidRDefault="0010606D" w:rsidP="0091364B">
      <w:pPr>
        <w:spacing w:after="120" w:line="240" w:lineRule="auto"/>
        <w:rPr>
          <w:rFonts w:cstheme="minorHAnsi"/>
        </w:rPr>
      </w:pPr>
      <w:r>
        <w:t>•</w:t>
      </w:r>
      <w:r>
        <w:tab/>
        <w:t xml:space="preserve">Montant du contrat </w:t>
      </w:r>
    </w:p>
    <w:p w14:paraId="6AEC9A50" w14:textId="6FFF4B5E" w:rsidR="0010606D" w:rsidRPr="00675063" w:rsidRDefault="0010606D" w:rsidP="0091364B">
      <w:pPr>
        <w:spacing w:after="120" w:line="240" w:lineRule="auto"/>
        <w:rPr>
          <w:rFonts w:cstheme="minorHAnsi"/>
        </w:rPr>
      </w:pPr>
      <w:r>
        <w:t>Remarques (veuillez fournir des pièces justificatives)</w:t>
      </w:r>
    </w:p>
    <w:p w14:paraId="40A55BCD" w14:textId="77777777" w:rsidR="00675063" w:rsidRPr="00675063" w:rsidRDefault="00675063" w:rsidP="0091364B">
      <w:pPr>
        <w:spacing w:after="120" w:line="240" w:lineRule="auto"/>
        <w:rPr>
          <w:rFonts w:cstheme="minorHAnsi"/>
        </w:rPr>
      </w:pPr>
    </w:p>
    <w:p w14:paraId="11E8DA70" w14:textId="58F412C5" w:rsidR="0010606D" w:rsidRPr="00675063" w:rsidRDefault="0010606D" w:rsidP="0091364B">
      <w:pPr>
        <w:spacing w:after="120" w:line="240" w:lineRule="auto"/>
        <w:rPr>
          <w:rFonts w:cstheme="minorHAnsi"/>
          <w:b/>
          <w:bCs/>
        </w:rPr>
      </w:pPr>
      <w:r>
        <w:rPr>
          <w:b/>
        </w:rPr>
        <w:t>TABLEAU</w:t>
      </w:r>
      <w:r w:rsidR="007D6B5E">
        <w:rPr>
          <w:b/>
        </w:rPr>
        <w:t> </w:t>
      </w:r>
      <w:r>
        <w:rPr>
          <w:b/>
        </w:rPr>
        <w:t>2 – EXP</w:t>
      </w:r>
      <w:r w:rsidR="004E77FF">
        <w:rPr>
          <w:b/>
        </w:rPr>
        <w:t>É</w:t>
      </w:r>
      <w:r>
        <w:rPr>
          <w:b/>
        </w:rPr>
        <w:t>RIENCE SIMILAIRE AU COURS DES TROIS DERNI</w:t>
      </w:r>
      <w:r w:rsidR="004E77FF">
        <w:rPr>
          <w:b/>
        </w:rPr>
        <w:t>È</w:t>
      </w:r>
      <w:r>
        <w:rPr>
          <w:b/>
        </w:rPr>
        <w:t>RES ANN</w:t>
      </w:r>
      <w:r w:rsidR="004E77FF">
        <w:rPr>
          <w:b/>
        </w:rPr>
        <w:t>É</w:t>
      </w:r>
      <w:r>
        <w:rPr>
          <w:b/>
        </w:rPr>
        <w:t>ES (format libre)</w:t>
      </w:r>
    </w:p>
    <w:p w14:paraId="2D10B967" w14:textId="77777777" w:rsidR="0010606D" w:rsidRPr="00675063" w:rsidRDefault="0010606D" w:rsidP="0091364B">
      <w:pPr>
        <w:spacing w:after="120" w:line="240" w:lineRule="auto"/>
        <w:rPr>
          <w:rFonts w:cstheme="minorHAnsi"/>
        </w:rPr>
      </w:pPr>
      <w:r>
        <w:t>•</w:t>
      </w:r>
      <w:r>
        <w:tab/>
        <w:t xml:space="preserve">Année </w:t>
      </w:r>
    </w:p>
    <w:p w14:paraId="75A57F87" w14:textId="569A51E9" w:rsidR="0010606D" w:rsidRPr="00675063" w:rsidRDefault="0010606D" w:rsidP="0091364B">
      <w:pPr>
        <w:spacing w:after="120" w:line="240" w:lineRule="auto"/>
        <w:rPr>
          <w:rFonts w:cstheme="minorHAnsi"/>
        </w:rPr>
      </w:pPr>
      <w:r>
        <w:t>•</w:t>
      </w:r>
      <w:r>
        <w:tab/>
        <w:t>Donateur</w:t>
      </w:r>
      <w:r w:rsidR="007D6B5E">
        <w:t>/</w:t>
      </w:r>
      <w:r>
        <w:t>partenaire chef de file</w:t>
      </w:r>
    </w:p>
    <w:p w14:paraId="691A5973" w14:textId="77777777" w:rsidR="0010606D" w:rsidRPr="00675063" w:rsidRDefault="0010606D" w:rsidP="0091364B">
      <w:pPr>
        <w:spacing w:after="120" w:line="240" w:lineRule="auto"/>
        <w:rPr>
          <w:rFonts w:cstheme="minorHAnsi"/>
        </w:rPr>
      </w:pPr>
      <w:r>
        <w:t>•</w:t>
      </w:r>
      <w:r>
        <w:tab/>
        <w:t xml:space="preserve">Description des projets </w:t>
      </w:r>
    </w:p>
    <w:p w14:paraId="32E670E9" w14:textId="77777777" w:rsidR="0010606D" w:rsidRPr="00675063" w:rsidRDefault="0010606D" w:rsidP="0091364B">
      <w:pPr>
        <w:spacing w:after="120" w:line="240" w:lineRule="auto"/>
        <w:rPr>
          <w:rFonts w:cstheme="minorHAnsi"/>
        </w:rPr>
      </w:pPr>
      <w:r>
        <w:t>•</w:t>
      </w:r>
      <w:r>
        <w:tab/>
        <w:t xml:space="preserve">Montant du contrat </w:t>
      </w:r>
    </w:p>
    <w:p w14:paraId="4D867635" w14:textId="77777777" w:rsidR="0010606D" w:rsidRPr="00675063" w:rsidRDefault="0010606D" w:rsidP="0091364B">
      <w:pPr>
        <w:spacing w:after="120" w:line="240" w:lineRule="auto"/>
        <w:rPr>
          <w:rFonts w:cstheme="minorHAnsi"/>
        </w:rPr>
      </w:pPr>
      <w:r>
        <w:t>•</w:t>
      </w:r>
      <w:r>
        <w:tab/>
        <w:t>Remarques (veuillez fournir des pièces justificatives*)</w:t>
      </w:r>
    </w:p>
    <w:p w14:paraId="351D345E" w14:textId="77777777" w:rsidR="0010606D" w:rsidRPr="00675063" w:rsidRDefault="0010606D" w:rsidP="0091364B">
      <w:pPr>
        <w:spacing w:after="120" w:line="240" w:lineRule="auto"/>
        <w:rPr>
          <w:rFonts w:cstheme="minorHAnsi"/>
        </w:rPr>
      </w:pPr>
    </w:p>
    <w:p w14:paraId="3C6EBD6F" w14:textId="193BDC52" w:rsidR="0010606D" w:rsidRPr="00675063" w:rsidRDefault="0010606D" w:rsidP="0091364B">
      <w:pPr>
        <w:spacing w:after="120" w:line="240" w:lineRule="auto"/>
        <w:rPr>
          <w:rFonts w:cstheme="minorHAnsi"/>
          <w:b/>
          <w:bCs/>
        </w:rPr>
      </w:pPr>
      <w:r>
        <w:rPr>
          <w:b/>
        </w:rPr>
        <w:t>TABLEAU</w:t>
      </w:r>
      <w:r w:rsidR="007D6B5E">
        <w:rPr>
          <w:b/>
        </w:rPr>
        <w:t> </w:t>
      </w:r>
      <w:r>
        <w:rPr>
          <w:b/>
        </w:rPr>
        <w:t>3 – LISTE DES PRINCIPAUX MEMBRES DU PERSONNEL (format libre)</w:t>
      </w:r>
    </w:p>
    <w:p w14:paraId="7F662981" w14:textId="77777777" w:rsidR="0010606D" w:rsidRPr="00675063" w:rsidRDefault="0010606D" w:rsidP="0091364B">
      <w:pPr>
        <w:spacing w:after="120" w:line="240" w:lineRule="auto"/>
        <w:rPr>
          <w:rFonts w:cstheme="minorHAnsi"/>
        </w:rPr>
      </w:pPr>
      <w:r>
        <w:t>•</w:t>
      </w:r>
      <w:r>
        <w:tab/>
        <w:t>Nom</w:t>
      </w:r>
    </w:p>
    <w:p w14:paraId="0D53466F" w14:textId="6A1D31E4" w:rsidR="0010606D" w:rsidRPr="00675063" w:rsidRDefault="0010606D" w:rsidP="0091364B">
      <w:pPr>
        <w:spacing w:after="120" w:line="240" w:lineRule="auto"/>
        <w:rPr>
          <w:rFonts w:cstheme="minorHAnsi"/>
        </w:rPr>
      </w:pPr>
      <w:r>
        <w:t>•</w:t>
      </w:r>
      <w:r>
        <w:tab/>
        <w:t xml:space="preserve">Fonction </w:t>
      </w:r>
      <w:r w:rsidR="00DE7314">
        <w:t>et qualification</w:t>
      </w:r>
      <w:r w:rsidR="00605239">
        <w:t>s</w:t>
      </w:r>
    </w:p>
    <w:p w14:paraId="4EC1BA82" w14:textId="77777777" w:rsidR="0010606D" w:rsidRPr="00675063" w:rsidRDefault="0010606D" w:rsidP="0091364B">
      <w:pPr>
        <w:spacing w:after="120" w:line="240" w:lineRule="auto"/>
        <w:rPr>
          <w:rFonts w:cstheme="minorHAnsi"/>
        </w:rPr>
      </w:pPr>
      <w:r>
        <w:t>•</w:t>
      </w:r>
      <w:r>
        <w:tab/>
        <w:t>Nombre d’années d’expérience</w:t>
      </w:r>
    </w:p>
    <w:p w14:paraId="665D5763" w14:textId="49E1F3A9" w:rsidR="0010606D" w:rsidRPr="00675063" w:rsidRDefault="0010606D" w:rsidP="0091364B">
      <w:pPr>
        <w:spacing w:after="120" w:line="240" w:lineRule="auto"/>
        <w:rPr>
          <w:rFonts w:cstheme="minorHAnsi"/>
        </w:rPr>
      </w:pPr>
      <w:r>
        <w:t xml:space="preserve">Veuillez fournir un organigramme ainsi qu’un CV détaillé des membres clés de la direction et du personnel de </w:t>
      </w:r>
      <w:r w:rsidRPr="00DE4C9D">
        <w:t>l’organisat</w:t>
      </w:r>
      <w:r>
        <w:t>ion</w:t>
      </w:r>
      <w:r w:rsidR="004E77FF">
        <w:t>.</w:t>
      </w:r>
    </w:p>
    <w:p w14:paraId="286E26F2" w14:textId="77777777" w:rsidR="00EC2967" w:rsidRPr="00675063" w:rsidRDefault="00EC2967" w:rsidP="0091364B">
      <w:pPr>
        <w:spacing w:after="120" w:line="240" w:lineRule="auto"/>
        <w:rPr>
          <w:rFonts w:cstheme="minorHAnsi"/>
        </w:rPr>
      </w:pPr>
    </w:p>
    <w:p w14:paraId="25EE5D8A" w14:textId="23341A71" w:rsidR="0010606D" w:rsidRPr="00675063" w:rsidRDefault="0010606D" w:rsidP="0091364B">
      <w:pPr>
        <w:spacing w:after="120" w:line="240" w:lineRule="auto"/>
        <w:rPr>
          <w:rFonts w:cstheme="minorHAnsi"/>
          <w:b/>
          <w:bCs/>
        </w:rPr>
      </w:pPr>
      <w:r>
        <w:rPr>
          <w:b/>
        </w:rPr>
        <w:t>TABLEAU</w:t>
      </w:r>
      <w:r w:rsidR="007D6B5E">
        <w:rPr>
          <w:b/>
        </w:rPr>
        <w:t> </w:t>
      </w:r>
      <w:r>
        <w:rPr>
          <w:b/>
        </w:rPr>
        <w:t>4 – AUTRES INFORMATION</w:t>
      </w:r>
      <w:r w:rsidR="004E77FF">
        <w:rPr>
          <w:b/>
        </w:rPr>
        <w:t>S</w:t>
      </w:r>
      <w:r>
        <w:rPr>
          <w:b/>
        </w:rPr>
        <w:t xml:space="preserve"> (format libre)</w:t>
      </w:r>
    </w:p>
    <w:p w14:paraId="2E5AF97F" w14:textId="77777777" w:rsidR="00EC2967" w:rsidRPr="00675063" w:rsidRDefault="00EC2967" w:rsidP="0091364B">
      <w:pPr>
        <w:spacing w:after="120" w:line="240" w:lineRule="auto"/>
        <w:rPr>
          <w:rFonts w:cstheme="minorHAnsi"/>
        </w:rPr>
      </w:pPr>
    </w:p>
    <w:p w14:paraId="4487322D" w14:textId="0F8E56F0" w:rsidR="0010606D" w:rsidRPr="00675063" w:rsidRDefault="0010606D" w:rsidP="0091364B">
      <w:pPr>
        <w:spacing w:after="120" w:line="240" w:lineRule="auto"/>
        <w:rPr>
          <w:rFonts w:cstheme="minorHAnsi"/>
        </w:rPr>
      </w:pPr>
      <w:r>
        <w:t>Outre les informations demandées, les partenaires d’exécution peuvent joindre tout</w:t>
      </w:r>
      <w:r w:rsidR="003B146B">
        <w:t xml:space="preserve"> autre</w:t>
      </w:r>
      <w:r>
        <w:t xml:space="preserve"> document pertinent</w:t>
      </w:r>
      <w:r w:rsidR="004E77FF">
        <w:t>.</w:t>
      </w:r>
    </w:p>
    <w:p w14:paraId="03ADA874" w14:textId="0ECEC7C4" w:rsidR="00593A8F" w:rsidRDefault="00593A8F" w:rsidP="0091364B">
      <w:pPr>
        <w:spacing w:after="120" w:line="240" w:lineRule="auto"/>
        <w:rPr>
          <w:rFonts w:cstheme="minorHAnsi"/>
          <w:b/>
          <w:bCs/>
        </w:rPr>
      </w:pPr>
    </w:p>
    <w:p w14:paraId="38F6694C" w14:textId="77777777" w:rsidR="00F777B3" w:rsidRDefault="00F777B3" w:rsidP="0091364B">
      <w:pPr>
        <w:spacing w:after="120" w:line="240" w:lineRule="auto"/>
        <w:rPr>
          <w:rFonts w:cstheme="minorHAnsi"/>
          <w:b/>
          <w:bCs/>
        </w:rPr>
      </w:pPr>
    </w:p>
    <w:p w14:paraId="04659094" w14:textId="77777777" w:rsidR="00F777B3" w:rsidRDefault="00F777B3" w:rsidP="0091364B">
      <w:pPr>
        <w:spacing w:after="120" w:line="240" w:lineRule="auto"/>
        <w:rPr>
          <w:rFonts w:cstheme="minorHAnsi"/>
          <w:b/>
          <w:bCs/>
        </w:rPr>
      </w:pPr>
    </w:p>
    <w:p w14:paraId="04105F5F" w14:textId="77777777" w:rsidR="00F777B3" w:rsidRDefault="00F777B3" w:rsidP="0091364B">
      <w:pPr>
        <w:spacing w:after="120" w:line="240" w:lineRule="auto"/>
        <w:rPr>
          <w:rFonts w:cstheme="minorHAnsi"/>
          <w:b/>
          <w:bCs/>
        </w:rPr>
      </w:pPr>
    </w:p>
    <w:p w14:paraId="1A707139" w14:textId="77777777" w:rsidR="00F777B3" w:rsidRDefault="00F777B3" w:rsidP="0091364B">
      <w:pPr>
        <w:spacing w:after="120" w:line="240" w:lineRule="auto"/>
        <w:rPr>
          <w:rFonts w:cstheme="minorHAnsi"/>
          <w:b/>
          <w:bCs/>
        </w:rPr>
      </w:pPr>
    </w:p>
    <w:p w14:paraId="317B074C" w14:textId="77777777" w:rsidR="00F777B3" w:rsidRDefault="00F777B3" w:rsidP="0091364B">
      <w:pPr>
        <w:spacing w:after="120" w:line="240" w:lineRule="auto"/>
        <w:rPr>
          <w:rFonts w:cstheme="minorHAnsi"/>
          <w:b/>
          <w:bCs/>
        </w:rPr>
      </w:pPr>
    </w:p>
    <w:p w14:paraId="70C6AC14" w14:textId="77777777" w:rsidR="00F777B3" w:rsidRDefault="00F777B3" w:rsidP="0091364B">
      <w:pPr>
        <w:spacing w:after="120" w:line="240" w:lineRule="auto"/>
        <w:rPr>
          <w:rFonts w:cstheme="minorHAnsi"/>
          <w:b/>
          <w:bCs/>
        </w:rPr>
      </w:pPr>
    </w:p>
    <w:p w14:paraId="5B882A83" w14:textId="77777777" w:rsidR="00F777B3" w:rsidRDefault="00F777B3" w:rsidP="0091364B">
      <w:pPr>
        <w:spacing w:after="120" w:line="240" w:lineRule="auto"/>
        <w:rPr>
          <w:rFonts w:cstheme="minorHAnsi"/>
          <w:b/>
          <w:bCs/>
        </w:rPr>
      </w:pPr>
    </w:p>
    <w:p w14:paraId="037012A1" w14:textId="77777777" w:rsidR="00F777B3" w:rsidRPr="00675063" w:rsidRDefault="00F777B3" w:rsidP="0091364B">
      <w:pPr>
        <w:spacing w:after="120" w:line="240" w:lineRule="auto"/>
        <w:rPr>
          <w:rFonts w:cstheme="minorHAnsi"/>
          <w:b/>
          <w:bCs/>
        </w:rPr>
      </w:pPr>
    </w:p>
    <w:p w14:paraId="589880E0" w14:textId="77777777" w:rsidR="00C13978" w:rsidRDefault="00C13978" w:rsidP="0091364B">
      <w:pPr>
        <w:spacing w:after="120" w:line="240" w:lineRule="auto"/>
        <w:rPr>
          <w:color w:val="4472C4"/>
          <w:sz w:val="24"/>
          <w:szCs w:val="24"/>
        </w:rPr>
      </w:pPr>
    </w:p>
    <w:p w14:paraId="79429F07" w14:textId="6AEA08F3" w:rsidR="00EC2967" w:rsidRPr="00675063" w:rsidRDefault="00EC2967" w:rsidP="0091364B">
      <w:pPr>
        <w:spacing w:after="120" w:line="240" w:lineRule="auto"/>
        <w:jc w:val="center"/>
        <w:rPr>
          <w:rFonts w:eastAsiaTheme="minorEastAsia"/>
          <w:b/>
          <w:bCs/>
        </w:rPr>
      </w:pPr>
    </w:p>
    <w:p w14:paraId="2E782200" w14:textId="192A04AA" w:rsidR="00C13978" w:rsidRPr="005B43DE" w:rsidRDefault="7C7DAED6" w:rsidP="005B43DE">
      <w:pPr>
        <w:spacing w:after="120" w:line="240" w:lineRule="auto"/>
        <w:jc w:val="center"/>
        <w:rPr>
          <w:rFonts w:ascii="Calibri" w:eastAsia="Calibri" w:hAnsi="Calibri" w:cs="Calibri"/>
        </w:rPr>
      </w:pPr>
      <w:r>
        <w:rPr>
          <w:rFonts w:ascii="Calibri" w:hAnsi="Calibri"/>
        </w:rPr>
        <w:t xml:space="preserve"> </w:t>
      </w:r>
      <w:r w:rsidR="00C13978" w:rsidRPr="00C13978">
        <w:rPr>
          <w:color w:val="4472C4"/>
          <w:sz w:val="24"/>
          <w:szCs w:val="24"/>
        </w:rPr>
        <w:t>Bureau de l’OIM MAROC</w:t>
      </w:r>
    </w:p>
    <w:p w14:paraId="51BD2993" w14:textId="6F956C10" w:rsidR="00C13978" w:rsidRPr="00C13978" w:rsidRDefault="00C13978" w:rsidP="37C2C09C">
      <w:pPr>
        <w:spacing w:after="120" w:line="240" w:lineRule="auto"/>
        <w:rPr>
          <w:rFonts w:eastAsiaTheme="minorEastAsia"/>
          <w:color w:val="4472C4"/>
          <w:sz w:val="24"/>
          <w:szCs w:val="24"/>
        </w:rPr>
      </w:pPr>
      <w:r w:rsidRPr="37C2C09C">
        <w:rPr>
          <w:color w:val="4472C4"/>
          <w:sz w:val="24"/>
          <w:szCs w:val="24"/>
        </w:rPr>
        <w:t xml:space="preserve">Numéro de référence de l’appel à manifestation d’intérêt de l’OIM : </w:t>
      </w:r>
    </w:p>
    <w:p w14:paraId="119CC749" w14:textId="5024860A" w:rsidR="0010606D" w:rsidRPr="00675063" w:rsidRDefault="0010606D" w:rsidP="0091364B">
      <w:pPr>
        <w:spacing w:after="120" w:line="240" w:lineRule="auto"/>
        <w:rPr>
          <w:rFonts w:cstheme="minorHAnsi"/>
          <w:sz w:val="20"/>
          <w:szCs w:val="20"/>
        </w:rPr>
      </w:pPr>
      <w:r>
        <w:rPr>
          <w:sz w:val="20"/>
        </w:rPr>
        <w:t xml:space="preserve">Je soussigné(e) déclare que les informations renseignées dans </w:t>
      </w:r>
      <w:r w:rsidR="00FE4789">
        <w:rPr>
          <w:sz w:val="20"/>
        </w:rPr>
        <w:t xml:space="preserve">le présent </w:t>
      </w:r>
      <w:r>
        <w:rPr>
          <w:sz w:val="20"/>
        </w:rPr>
        <w:t>formulaire sont exactes et que tout</w:t>
      </w:r>
      <w:r w:rsidR="00FE4789">
        <w:rPr>
          <w:sz w:val="20"/>
        </w:rPr>
        <w:t xml:space="preserve"> changement</w:t>
      </w:r>
      <w:r w:rsidR="003E58EE">
        <w:rPr>
          <w:sz w:val="20"/>
        </w:rPr>
        <w:t xml:space="preserve"> éventuel</w:t>
      </w:r>
      <w:r>
        <w:rPr>
          <w:sz w:val="20"/>
        </w:rPr>
        <w:t xml:space="preserve"> sera notifié dans les meilleurs délais</w:t>
      </w:r>
      <w:r w:rsidR="00BA0143">
        <w:rPr>
          <w:sz w:val="20"/>
        </w:rPr>
        <w:t> </w:t>
      </w:r>
      <w:r>
        <w:rPr>
          <w:sz w:val="20"/>
        </w:rPr>
        <w:t>:</w:t>
      </w:r>
    </w:p>
    <w:p w14:paraId="4695F451" w14:textId="77777777" w:rsidR="0010606D" w:rsidRPr="00675063" w:rsidRDefault="0010606D" w:rsidP="0091364B">
      <w:pPr>
        <w:spacing w:after="120" w:line="240" w:lineRule="auto"/>
        <w:rPr>
          <w:rFonts w:cstheme="minorHAnsi"/>
          <w:sz w:val="20"/>
          <w:szCs w:val="20"/>
        </w:rPr>
      </w:pPr>
    </w:p>
    <w:p w14:paraId="53C7D453" w14:textId="77777777" w:rsidR="0010606D" w:rsidRPr="00675063" w:rsidRDefault="0010606D" w:rsidP="0091364B">
      <w:pPr>
        <w:spacing w:after="120" w:line="240" w:lineRule="auto"/>
        <w:rPr>
          <w:rFonts w:cstheme="minorHAnsi"/>
          <w:sz w:val="20"/>
          <w:szCs w:val="20"/>
        </w:rPr>
      </w:pPr>
    </w:p>
    <w:p w14:paraId="34295CFB" w14:textId="3477946B" w:rsidR="0010606D" w:rsidRPr="00675063" w:rsidRDefault="0010606D" w:rsidP="0091364B">
      <w:pPr>
        <w:spacing w:after="120" w:line="240" w:lineRule="auto"/>
        <w:rPr>
          <w:rFonts w:cstheme="minorHAnsi"/>
          <w:sz w:val="20"/>
          <w:szCs w:val="20"/>
        </w:rPr>
      </w:pPr>
      <w:r>
        <w:rPr>
          <w:sz w:val="20"/>
        </w:rPr>
        <w:t>___________________________________________________</w:t>
      </w:r>
    </w:p>
    <w:p w14:paraId="716030B2" w14:textId="113FFCB9" w:rsidR="00306AEE" w:rsidRDefault="009A163E" w:rsidP="2E90A0BC">
      <w:pPr>
        <w:spacing w:after="120" w:line="240" w:lineRule="auto"/>
        <w:rPr>
          <w:sz w:val="20"/>
          <w:szCs w:val="20"/>
        </w:rPr>
      </w:pPr>
      <w:r>
        <w:rPr>
          <w:sz w:val="20"/>
        </w:rPr>
        <w:t>(Signature)</w:t>
      </w:r>
    </w:p>
    <w:p w14:paraId="09CA35FB" w14:textId="77777777" w:rsidR="009A163E" w:rsidRDefault="009A163E" w:rsidP="2E90A0BC">
      <w:pPr>
        <w:spacing w:after="120" w:line="240" w:lineRule="auto"/>
        <w:rPr>
          <w:sz w:val="20"/>
          <w:szCs w:val="20"/>
        </w:rPr>
      </w:pPr>
    </w:p>
    <w:p w14:paraId="55F167D1" w14:textId="6C7A31E5" w:rsidR="00306AEE" w:rsidRDefault="0010606D" w:rsidP="2E90A0BC">
      <w:pPr>
        <w:spacing w:after="120" w:line="240" w:lineRule="auto"/>
        <w:rPr>
          <w:sz w:val="20"/>
          <w:szCs w:val="20"/>
        </w:rPr>
      </w:pPr>
      <w:r>
        <w:rPr>
          <w:sz w:val="20"/>
        </w:rPr>
        <w:t>Nom</w:t>
      </w:r>
      <w:r w:rsidR="00BA0143">
        <w:rPr>
          <w:sz w:val="20"/>
        </w:rPr>
        <w:t> </w:t>
      </w:r>
      <w:r>
        <w:rPr>
          <w:sz w:val="20"/>
        </w:rPr>
        <w:t>:</w:t>
      </w:r>
    </w:p>
    <w:p w14:paraId="08ECD746" w14:textId="72673AC0" w:rsidR="00306AEE" w:rsidRDefault="000C55FC" w:rsidP="2E90A0BC">
      <w:pPr>
        <w:spacing w:after="120" w:line="240" w:lineRule="auto"/>
        <w:rPr>
          <w:sz w:val="20"/>
          <w:szCs w:val="20"/>
        </w:rPr>
      </w:pPr>
      <w:r>
        <w:rPr>
          <w:sz w:val="20"/>
        </w:rPr>
        <w:t>Titre</w:t>
      </w:r>
      <w:r w:rsidR="00BA0143">
        <w:rPr>
          <w:sz w:val="20"/>
        </w:rPr>
        <w:t> </w:t>
      </w:r>
      <w:r w:rsidR="00306AEE">
        <w:rPr>
          <w:sz w:val="20"/>
        </w:rPr>
        <w:t>:</w:t>
      </w:r>
    </w:p>
    <w:p w14:paraId="3922E9C6" w14:textId="7783CB1C" w:rsidR="00DB05B6" w:rsidRDefault="0010606D" w:rsidP="2E90A0BC">
      <w:pPr>
        <w:spacing w:after="120" w:line="240" w:lineRule="auto"/>
        <w:rPr>
          <w:noProof/>
          <w:sz w:val="20"/>
          <w:szCs w:val="20"/>
        </w:rPr>
      </w:pPr>
      <w:r>
        <w:rPr>
          <w:sz w:val="20"/>
        </w:rPr>
        <w:t>Date</w:t>
      </w:r>
      <w:r w:rsidR="00BA0143">
        <w:rPr>
          <w:sz w:val="20"/>
        </w:rPr>
        <w:t> </w:t>
      </w:r>
      <w:r>
        <w:rPr>
          <w:sz w:val="20"/>
        </w:rPr>
        <w:t>:</w:t>
      </w:r>
    </w:p>
    <w:sectPr w:rsidR="00DB05B6" w:rsidSect="00E1057A">
      <w:headerReference w:type="default" r:id="rId15"/>
      <w:footerReference w:type="default" r:id="rId16"/>
      <w:headerReference w:type="first" r:id="rId17"/>
      <w:footerReference w:type="first" r:id="rId18"/>
      <w:pgSz w:w="11920" w:h="16840"/>
      <w:pgMar w:top="720" w:right="720" w:bottom="720" w:left="720" w:header="432" w:footer="81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26A9" w14:textId="77777777" w:rsidR="007B6B82" w:rsidRDefault="007B6B82">
      <w:pPr>
        <w:spacing w:after="0" w:line="240" w:lineRule="auto"/>
      </w:pPr>
      <w:r>
        <w:separator/>
      </w:r>
    </w:p>
  </w:endnote>
  <w:endnote w:type="continuationSeparator" w:id="0">
    <w:p w14:paraId="6ABA3DCE" w14:textId="77777777" w:rsidR="007B6B82" w:rsidRDefault="007B6B82">
      <w:pPr>
        <w:spacing w:after="0" w:line="240" w:lineRule="auto"/>
      </w:pPr>
      <w:r>
        <w:continuationSeparator/>
      </w:r>
    </w:p>
  </w:endnote>
  <w:endnote w:type="continuationNotice" w:id="1">
    <w:p w14:paraId="4733A928" w14:textId="77777777" w:rsidR="007B6B82" w:rsidRDefault="007B6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charset w:val="00"/>
    <w:family w:val="auto"/>
    <w:pitch w:val="variable"/>
    <w:sig w:usb0="00000003" w:usb1="00000000" w:usb2="00000000" w:usb3="00000000" w:csb0="00000001" w:csb1="00000000"/>
  </w:font>
  <w:font w:name="Gill Sans Nova">
    <w:charset w:val="00"/>
    <w:family w:val="swiss"/>
    <w:pitch w:val="variable"/>
    <w:sig w:usb0="80000287" w:usb1="00000002"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12FA" w14:textId="77777777" w:rsidR="00C34D2C" w:rsidRDefault="00C34D2C">
    <w:pPr>
      <w:pStyle w:val="Pieddepage"/>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sur </w:t>
    </w:r>
    <w:r>
      <w:rPr>
        <w:color w:val="4F81BD" w:themeColor="accent1"/>
      </w:rPr>
      <w:fldChar w:fldCharType="begin"/>
    </w:r>
    <w:r>
      <w:rPr>
        <w:color w:val="4F81BD" w:themeColor="accent1"/>
      </w:rPr>
      <w:instrText>NUMPAGES  \* arabe  \* MERGEFORMAT</w:instrText>
    </w:r>
    <w:r>
      <w:rPr>
        <w:color w:val="4F81BD" w:themeColor="accent1"/>
      </w:rPr>
      <w:fldChar w:fldCharType="separate"/>
    </w:r>
    <w:r>
      <w:rPr>
        <w:color w:val="4F81BD" w:themeColor="accent1"/>
      </w:rPr>
      <w:t>2</w:t>
    </w:r>
    <w:r>
      <w:rPr>
        <w:color w:val="4F81BD" w:themeColor="accent1"/>
      </w:rPr>
      <w:fldChar w:fldCharType="end"/>
    </w:r>
  </w:p>
  <w:p w14:paraId="0E1927AD" w14:textId="27638E6A" w:rsidR="00EA457F" w:rsidRDefault="00EA457F">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33306"/>
      <w:docPartObj>
        <w:docPartGallery w:val="Page Numbers (Bottom of Page)"/>
        <w:docPartUnique/>
      </w:docPartObj>
    </w:sdtPr>
    <w:sdtContent>
      <w:sdt>
        <w:sdtPr>
          <w:id w:val="1728636285"/>
          <w:docPartObj>
            <w:docPartGallery w:val="Page Numbers (Top of Page)"/>
            <w:docPartUnique/>
          </w:docPartObj>
        </w:sdtPr>
        <w:sdtContent>
          <w:p w14:paraId="030FD136" w14:textId="4F90B2D2" w:rsidR="00097BA6" w:rsidRDefault="00097BA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BE5699" w14:textId="77777777" w:rsidR="008B1160" w:rsidRDefault="008B11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8896" w14:textId="77777777" w:rsidR="007B6B82" w:rsidRDefault="007B6B82">
      <w:pPr>
        <w:spacing w:after="0" w:line="240" w:lineRule="auto"/>
      </w:pPr>
      <w:r>
        <w:separator/>
      </w:r>
    </w:p>
  </w:footnote>
  <w:footnote w:type="continuationSeparator" w:id="0">
    <w:p w14:paraId="06F8A7A2" w14:textId="77777777" w:rsidR="007B6B82" w:rsidRDefault="007B6B82">
      <w:pPr>
        <w:spacing w:after="0" w:line="240" w:lineRule="auto"/>
      </w:pPr>
      <w:r>
        <w:continuationSeparator/>
      </w:r>
    </w:p>
  </w:footnote>
  <w:footnote w:type="continuationNotice" w:id="1">
    <w:p w14:paraId="1A3BAF68" w14:textId="77777777" w:rsidR="007B6B82" w:rsidRDefault="007B6B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99E" w14:textId="5B674A05" w:rsidR="00B50929" w:rsidRDefault="00B50929" w:rsidP="00675063">
    <w:pPr>
      <w:spacing w:after="0" w:line="200" w:lineRule="exact"/>
      <w:jc w:val="center"/>
      <w:rPr>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FDA" w14:textId="3DF0D93D" w:rsidR="00F33DEE" w:rsidRDefault="00DF5EAB" w:rsidP="00F33DEE">
    <w:pPr>
      <w:pStyle w:val="En-tte"/>
      <w:jc w:val="center"/>
    </w:pPr>
    <w:r>
      <w:rPr>
        <w:noProof/>
      </w:rPr>
      <w:drawing>
        <wp:inline distT="0" distB="0" distL="0" distR="0" wp14:anchorId="5BCAD3E6" wp14:editId="0F2FF720">
          <wp:extent cx="1461600" cy="555746"/>
          <wp:effectExtent l="0" t="0" r="5715" b="0"/>
          <wp:docPr id="1370895693" name="Picture 1" descr="A logo for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8251" name="Picture 1" descr="A logo for a united nations organiz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600" cy="55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6CE5C"/>
    <w:multiLevelType w:val="hybridMultilevel"/>
    <w:tmpl w:val="E24AD886"/>
    <w:lvl w:ilvl="0" w:tplc="43EC1FFC">
      <w:start w:val="1"/>
      <w:numFmt w:val="bullet"/>
      <w:lvlText w:val=""/>
      <w:lvlJc w:val="left"/>
      <w:pPr>
        <w:ind w:left="940" w:hanging="360"/>
      </w:pPr>
      <w:rPr>
        <w:rFonts w:ascii="Symbol" w:hAnsi="Symbol" w:hint="default"/>
      </w:rPr>
    </w:lvl>
    <w:lvl w:ilvl="1" w:tplc="737E2672">
      <w:start w:val="1"/>
      <w:numFmt w:val="bullet"/>
      <w:lvlText w:val="o"/>
      <w:lvlJc w:val="left"/>
      <w:pPr>
        <w:ind w:left="1440" w:hanging="360"/>
      </w:pPr>
      <w:rPr>
        <w:rFonts w:ascii="Courier New" w:hAnsi="Courier New" w:hint="default"/>
      </w:rPr>
    </w:lvl>
    <w:lvl w:ilvl="2" w:tplc="4AAAD7FA">
      <w:start w:val="1"/>
      <w:numFmt w:val="bullet"/>
      <w:lvlText w:val=""/>
      <w:lvlJc w:val="left"/>
      <w:pPr>
        <w:ind w:left="2160" w:hanging="360"/>
      </w:pPr>
      <w:rPr>
        <w:rFonts w:ascii="Wingdings" w:hAnsi="Wingdings" w:hint="default"/>
      </w:rPr>
    </w:lvl>
    <w:lvl w:ilvl="3" w:tplc="4856879E">
      <w:start w:val="1"/>
      <w:numFmt w:val="bullet"/>
      <w:lvlText w:val=""/>
      <w:lvlJc w:val="left"/>
      <w:pPr>
        <w:ind w:left="2880" w:hanging="360"/>
      </w:pPr>
      <w:rPr>
        <w:rFonts w:ascii="Symbol" w:hAnsi="Symbol" w:hint="default"/>
      </w:rPr>
    </w:lvl>
    <w:lvl w:ilvl="4" w:tplc="5F76C762">
      <w:start w:val="1"/>
      <w:numFmt w:val="bullet"/>
      <w:lvlText w:val="o"/>
      <w:lvlJc w:val="left"/>
      <w:pPr>
        <w:ind w:left="3600" w:hanging="360"/>
      </w:pPr>
      <w:rPr>
        <w:rFonts w:ascii="Courier New" w:hAnsi="Courier New" w:hint="default"/>
      </w:rPr>
    </w:lvl>
    <w:lvl w:ilvl="5" w:tplc="9E080E1E">
      <w:start w:val="1"/>
      <w:numFmt w:val="bullet"/>
      <w:lvlText w:val=""/>
      <w:lvlJc w:val="left"/>
      <w:pPr>
        <w:ind w:left="4320" w:hanging="360"/>
      </w:pPr>
      <w:rPr>
        <w:rFonts w:ascii="Wingdings" w:hAnsi="Wingdings" w:hint="default"/>
      </w:rPr>
    </w:lvl>
    <w:lvl w:ilvl="6" w:tplc="F09054C2">
      <w:start w:val="1"/>
      <w:numFmt w:val="bullet"/>
      <w:lvlText w:val=""/>
      <w:lvlJc w:val="left"/>
      <w:pPr>
        <w:ind w:left="5040" w:hanging="360"/>
      </w:pPr>
      <w:rPr>
        <w:rFonts w:ascii="Symbol" w:hAnsi="Symbol" w:hint="default"/>
      </w:rPr>
    </w:lvl>
    <w:lvl w:ilvl="7" w:tplc="FC226AF2">
      <w:start w:val="1"/>
      <w:numFmt w:val="bullet"/>
      <w:lvlText w:val="o"/>
      <w:lvlJc w:val="left"/>
      <w:pPr>
        <w:ind w:left="5760" w:hanging="360"/>
      </w:pPr>
      <w:rPr>
        <w:rFonts w:ascii="Courier New" w:hAnsi="Courier New" w:hint="default"/>
      </w:rPr>
    </w:lvl>
    <w:lvl w:ilvl="8" w:tplc="20C20592">
      <w:start w:val="1"/>
      <w:numFmt w:val="bullet"/>
      <w:lvlText w:val=""/>
      <w:lvlJc w:val="left"/>
      <w:pPr>
        <w:ind w:left="6480" w:hanging="360"/>
      </w:pPr>
      <w:rPr>
        <w:rFonts w:ascii="Wingdings" w:hAnsi="Wingdings" w:hint="default"/>
      </w:rPr>
    </w:lvl>
  </w:abstractNum>
  <w:abstractNum w:abstractNumId="1"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32BDB"/>
    <w:multiLevelType w:val="hybridMultilevel"/>
    <w:tmpl w:val="5C662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6D31A3"/>
    <w:multiLevelType w:val="hybridMultilevel"/>
    <w:tmpl w:val="0A2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2402D"/>
    <w:multiLevelType w:val="multilevel"/>
    <w:tmpl w:val="8046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A7489"/>
    <w:multiLevelType w:val="hybridMultilevel"/>
    <w:tmpl w:val="A6D4A6E4"/>
    <w:lvl w:ilvl="0" w:tplc="F070BFF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28277">
    <w:abstractNumId w:val="0"/>
  </w:num>
  <w:num w:numId="2" w16cid:durableId="1777820647">
    <w:abstractNumId w:val="6"/>
  </w:num>
  <w:num w:numId="3" w16cid:durableId="55250869">
    <w:abstractNumId w:val="1"/>
  </w:num>
  <w:num w:numId="4" w16cid:durableId="1966809819">
    <w:abstractNumId w:val="5"/>
  </w:num>
  <w:num w:numId="5" w16cid:durableId="777525604">
    <w:abstractNumId w:val="3"/>
  </w:num>
  <w:num w:numId="6" w16cid:durableId="681981066">
    <w:abstractNumId w:val="2"/>
  </w:num>
  <w:num w:numId="7" w16cid:durableId="17800300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23A28"/>
    <w:rsid w:val="00023BD6"/>
    <w:rsid w:val="00031A23"/>
    <w:rsid w:val="00031E6D"/>
    <w:rsid w:val="000438CA"/>
    <w:rsid w:val="00044820"/>
    <w:rsid w:val="00050E4D"/>
    <w:rsid w:val="00072F23"/>
    <w:rsid w:val="000774AB"/>
    <w:rsid w:val="00085650"/>
    <w:rsid w:val="00090B00"/>
    <w:rsid w:val="00090F42"/>
    <w:rsid w:val="00097BA6"/>
    <w:rsid w:val="00097D03"/>
    <w:rsid w:val="000A0A8A"/>
    <w:rsid w:val="000A543A"/>
    <w:rsid w:val="000B07DF"/>
    <w:rsid w:val="000B1862"/>
    <w:rsid w:val="000B5403"/>
    <w:rsid w:val="000B5717"/>
    <w:rsid w:val="000B5EE6"/>
    <w:rsid w:val="000C55FC"/>
    <w:rsid w:val="000D256A"/>
    <w:rsid w:val="000D2C12"/>
    <w:rsid w:val="000E24EA"/>
    <w:rsid w:val="000F0C3D"/>
    <w:rsid w:val="000F4877"/>
    <w:rsid w:val="000F605B"/>
    <w:rsid w:val="0010606D"/>
    <w:rsid w:val="00115178"/>
    <w:rsid w:val="001160BD"/>
    <w:rsid w:val="00121AAB"/>
    <w:rsid w:val="0012332B"/>
    <w:rsid w:val="00125AAA"/>
    <w:rsid w:val="00125E07"/>
    <w:rsid w:val="001272DB"/>
    <w:rsid w:val="00133A1C"/>
    <w:rsid w:val="00141CFD"/>
    <w:rsid w:val="0014377B"/>
    <w:rsid w:val="00146B6E"/>
    <w:rsid w:val="00150354"/>
    <w:rsid w:val="0015192B"/>
    <w:rsid w:val="00170D6C"/>
    <w:rsid w:val="001813C6"/>
    <w:rsid w:val="00184509"/>
    <w:rsid w:val="001845AC"/>
    <w:rsid w:val="001878EA"/>
    <w:rsid w:val="00187EF9"/>
    <w:rsid w:val="001906EA"/>
    <w:rsid w:val="00197128"/>
    <w:rsid w:val="001972D8"/>
    <w:rsid w:val="001A0283"/>
    <w:rsid w:val="001A49E6"/>
    <w:rsid w:val="001A6EF1"/>
    <w:rsid w:val="001B16A1"/>
    <w:rsid w:val="001B1F35"/>
    <w:rsid w:val="001B3FD8"/>
    <w:rsid w:val="001B4B6E"/>
    <w:rsid w:val="001B60CE"/>
    <w:rsid w:val="001C1A6C"/>
    <w:rsid w:val="001C2A89"/>
    <w:rsid w:val="001C49C1"/>
    <w:rsid w:val="001D0799"/>
    <w:rsid w:val="001D1D49"/>
    <w:rsid w:val="001D1EA0"/>
    <w:rsid w:val="001E1668"/>
    <w:rsid w:val="001E6DBC"/>
    <w:rsid w:val="001F3B2A"/>
    <w:rsid w:val="001F46D4"/>
    <w:rsid w:val="001F5C98"/>
    <w:rsid w:val="002077F1"/>
    <w:rsid w:val="00207A07"/>
    <w:rsid w:val="002233A4"/>
    <w:rsid w:val="002314AE"/>
    <w:rsid w:val="00242D98"/>
    <w:rsid w:val="0024366C"/>
    <w:rsid w:val="00244EFC"/>
    <w:rsid w:val="00266C6E"/>
    <w:rsid w:val="002672A8"/>
    <w:rsid w:val="002708EB"/>
    <w:rsid w:val="00270AE5"/>
    <w:rsid w:val="00276DD8"/>
    <w:rsid w:val="002774A6"/>
    <w:rsid w:val="002850B1"/>
    <w:rsid w:val="002863D6"/>
    <w:rsid w:val="00293470"/>
    <w:rsid w:val="002962B8"/>
    <w:rsid w:val="002974ED"/>
    <w:rsid w:val="002A2EA3"/>
    <w:rsid w:val="002A75FB"/>
    <w:rsid w:val="002B1553"/>
    <w:rsid w:val="002B2996"/>
    <w:rsid w:val="002B5CEF"/>
    <w:rsid w:val="002C604A"/>
    <w:rsid w:val="002C7C2B"/>
    <w:rsid w:val="002D57A0"/>
    <w:rsid w:val="002E5C6B"/>
    <w:rsid w:val="002F0663"/>
    <w:rsid w:val="002F21D5"/>
    <w:rsid w:val="00302C0F"/>
    <w:rsid w:val="003059E1"/>
    <w:rsid w:val="00306AEE"/>
    <w:rsid w:val="003073DF"/>
    <w:rsid w:val="00310F40"/>
    <w:rsid w:val="003128A0"/>
    <w:rsid w:val="00323112"/>
    <w:rsid w:val="00323867"/>
    <w:rsid w:val="00334B8D"/>
    <w:rsid w:val="00335DE2"/>
    <w:rsid w:val="00337CD4"/>
    <w:rsid w:val="00340B20"/>
    <w:rsid w:val="0034320B"/>
    <w:rsid w:val="00345816"/>
    <w:rsid w:val="00345965"/>
    <w:rsid w:val="00347A57"/>
    <w:rsid w:val="00354633"/>
    <w:rsid w:val="0035641A"/>
    <w:rsid w:val="003612DD"/>
    <w:rsid w:val="00361F1A"/>
    <w:rsid w:val="003665F9"/>
    <w:rsid w:val="00370274"/>
    <w:rsid w:val="0037262A"/>
    <w:rsid w:val="003736AA"/>
    <w:rsid w:val="0037579C"/>
    <w:rsid w:val="00383BF6"/>
    <w:rsid w:val="00392F77"/>
    <w:rsid w:val="003A2CA0"/>
    <w:rsid w:val="003A563E"/>
    <w:rsid w:val="003A7D0E"/>
    <w:rsid w:val="003B146B"/>
    <w:rsid w:val="003B2C93"/>
    <w:rsid w:val="003C2D09"/>
    <w:rsid w:val="003C339C"/>
    <w:rsid w:val="003D0063"/>
    <w:rsid w:val="003D0127"/>
    <w:rsid w:val="003D2170"/>
    <w:rsid w:val="003D3213"/>
    <w:rsid w:val="003D3CA3"/>
    <w:rsid w:val="003D4D5F"/>
    <w:rsid w:val="003E4DE4"/>
    <w:rsid w:val="003E58EE"/>
    <w:rsid w:val="003F3271"/>
    <w:rsid w:val="00400AA7"/>
    <w:rsid w:val="0040109D"/>
    <w:rsid w:val="0040347B"/>
    <w:rsid w:val="00405F67"/>
    <w:rsid w:val="0042533B"/>
    <w:rsid w:val="004341DF"/>
    <w:rsid w:val="00435E07"/>
    <w:rsid w:val="004553C9"/>
    <w:rsid w:val="00456E57"/>
    <w:rsid w:val="00461CB2"/>
    <w:rsid w:val="004663AB"/>
    <w:rsid w:val="004775A5"/>
    <w:rsid w:val="00483E3D"/>
    <w:rsid w:val="0048728A"/>
    <w:rsid w:val="00491C82"/>
    <w:rsid w:val="00492F8C"/>
    <w:rsid w:val="004A06F4"/>
    <w:rsid w:val="004A24F0"/>
    <w:rsid w:val="004A27C0"/>
    <w:rsid w:val="004A489B"/>
    <w:rsid w:val="004A66B2"/>
    <w:rsid w:val="004A7B9E"/>
    <w:rsid w:val="004B17F5"/>
    <w:rsid w:val="004B236F"/>
    <w:rsid w:val="004C022F"/>
    <w:rsid w:val="004C2D02"/>
    <w:rsid w:val="004C4B5B"/>
    <w:rsid w:val="004C7E9D"/>
    <w:rsid w:val="004D15AF"/>
    <w:rsid w:val="004D29A2"/>
    <w:rsid w:val="004D3A2E"/>
    <w:rsid w:val="004E434E"/>
    <w:rsid w:val="004E77FF"/>
    <w:rsid w:val="004F7BC3"/>
    <w:rsid w:val="004F7C9E"/>
    <w:rsid w:val="00514DF7"/>
    <w:rsid w:val="005154A2"/>
    <w:rsid w:val="00520E6A"/>
    <w:rsid w:val="0052245C"/>
    <w:rsid w:val="00525D83"/>
    <w:rsid w:val="00527392"/>
    <w:rsid w:val="005375C2"/>
    <w:rsid w:val="00550AC5"/>
    <w:rsid w:val="00553777"/>
    <w:rsid w:val="00553D4B"/>
    <w:rsid w:val="005632A9"/>
    <w:rsid w:val="00563AD6"/>
    <w:rsid w:val="005655C6"/>
    <w:rsid w:val="005710C3"/>
    <w:rsid w:val="00576827"/>
    <w:rsid w:val="00580936"/>
    <w:rsid w:val="00582129"/>
    <w:rsid w:val="0058624E"/>
    <w:rsid w:val="00593A8F"/>
    <w:rsid w:val="005966B8"/>
    <w:rsid w:val="005A5B3F"/>
    <w:rsid w:val="005A73C1"/>
    <w:rsid w:val="005B40C4"/>
    <w:rsid w:val="005B43DE"/>
    <w:rsid w:val="005B678D"/>
    <w:rsid w:val="005C023A"/>
    <w:rsid w:val="005C1889"/>
    <w:rsid w:val="005C2776"/>
    <w:rsid w:val="005D32CD"/>
    <w:rsid w:val="005E118D"/>
    <w:rsid w:val="005E4333"/>
    <w:rsid w:val="005E5531"/>
    <w:rsid w:val="005F6C1E"/>
    <w:rsid w:val="00605239"/>
    <w:rsid w:val="00611B50"/>
    <w:rsid w:val="0062075B"/>
    <w:rsid w:val="006246BE"/>
    <w:rsid w:val="00625FD6"/>
    <w:rsid w:val="00626F95"/>
    <w:rsid w:val="00631C80"/>
    <w:rsid w:val="006424ED"/>
    <w:rsid w:val="00646C2F"/>
    <w:rsid w:val="00652658"/>
    <w:rsid w:val="006609E2"/>
    <w:rsid w:val="00667768"/>
    <w:rsid w:val="00675063"/>
    <w:rsid w:val="00687115"/>
    <w:rsid w:val="00696E59"/>
    <w:rsid w:val="006A08B8"/>
    <w:rsid w:val="006A3B1A"/>
    <w:rsid w:val="006A67B4"/>
    <w:rsid w:val="006A7A4B"/>
    <w:rsid w:val="006B015F"/>
    <w:rsid w:val="006B666F"/>
    <w:rsid w:val="006C131B"/>
    <w:rsid w:val="006D225E"/>
    <w:rsid w:val="006D3456"/>
    <w:rsid w:val="006D59A9"/>
    <w:rsid w:val="006E094F"/>
    <w:rsid w:val="006E16CF"/>
    <w:rsid w:val="006F05C7"/>
    <w:rsid w:val="006F3E42"/>
    <w:rsid w:val="0070122B"/>
    <w:rsid w:val="00701A51"/>
    <w:rsid w:val="007025C7"/>
    <w:rsid w:val="00702F63"/>
    <w:rsid w:val="00704717"/>
    <w:rsid w:val="00704D6A"/>
    <w:rsid w:val="00707D26"/>
    <w:rsid w:val="00713342"/>
    <w:rsid w:val="00717CC0"/>
    <w:rsid w:val="00735621"/>
    <w:rsid w:val="00736DC5"/>
    <w:rsid w:val="00737E99"/>
    <w:rsid w:val="00755AC6"/>
    <w:rsid w:val="00757B26"/>
    <w:rsid w:val="0076724B"/>
    <w:rsid w:val="00780E9E"/>
    <w:rsid w:val="007977C9"/>
    <w:rsid w:val="007A5AAA"/>
    <w:rsid w:val="007B00C1"/>
    <w:rsid w:val="007B6B82"/>
    <w:rsid w:val="007D60BF"/>
    <w:rsid w:val="007D6B5E"/>
    <w:rsid w:val="007D7D05"/>
    <w:rsid w:val="007E0B95"/>
    <w:rsid w:val="007F14D2"/>
    <w:rsid w:val="00800445"/>
    <w:rsid w:val="0080183B"/>
    <w:rsid w:val="00802281"/>
    <w:rsid w:val="008116DF"/>
    <w:rsid w:val="00833559"/>
    <w:rsid w:val="00842844"/>
    <w:rsid w:val="0084630C"/>
    <w:rsid w:val="008473FD"/>
    <w:rsid w:val="00847AF8"/>
    <w:rsid w:val="00850CBB"/>
    <w:rsid w:val="008537CE"/>
    <w:rsid w:val="0085553A"/>
    <w:rsid w:val="008559D5"/>
    <w:rsid w:val="008568D2"/>
    <w:rsid w:val="008624F5"/>
    <w:rsid w:val="008645F4"/>
    <w:rsid w:val="00864AED"/>
    <w:rsid w:val="00872B83"/>
    <w:rsid w:val="00873130"/>
    <w:rsid w:val="008738EB"/>
    <w:rsid w:val="008746AA"/>
    <w:rsid w:val="00876029"/>
    <w:rsid w:val="008804A5"/>
    <w:rsid w:val="00887FA4"/>
    <w:rsid w:val="00893604"/>
    <w:rsid w:val="008939C1"/>
    <w:rsid w:val="0089574F"/>
    <w:rsid w:val="008A4E73"/>
    <w:rsid w:val="008B1160"/>
    <w:rsid w:val="008B521B"/>
    <w:rsid w:val="008B5A53"/>
    <w:rsid w:val="008C1E81"/>
    <w:rsid w:val="008C5E7E"/>
    <w:rsid w:val="008C6A8A"/>
    <w:rsid w:val="008D1A2A"/>
    <w:rsid w:val="008D1C75"/>
    <w:rsid w:val="008D1EAA"/>
    <w:rsid w:val="008F127D"/>
    <w:rsid w:val="008F2E05"/>
    <w:rsid w:val="008F414D"/>
    <w:rsid w:val="0090181D"/>
    <w:rsid w:val="00902B3E"/>
    <w:rsid w:val="0091364B"/>
    <w:rsid w:val="00913AA7"/>
    <w:rsid w:val="00913FE1"/>
    <w:rsid w:val="00914406"/>
    <w:rsid w:val="00923D54"/>
    <w:rsid w:val="00933542"/>
    <w:rsid w:val="00935FF2"/>
    <w:rsid w:val="0093615E"/>
    <w:rsid w:val="0094337E"/>
    <w:rsid w:val="00947CF7"/>
    <w:rsid w:val="00947EB4"/>
    <w:rsid w:val="00953BFC"/>
    <w:rsid w:val="009554C9"/>
    <w:rsid w:val="00957A1B"/>
    <w:rsid w:val="009615B9"/>
    <w:rsid w:val="009625AB"/>
    <w:rsid w:val="00964025"/>
    <w:rsid w:val="00965316"/>
    <w:rsid w:val="00965F3F"/>
    <w:rsid w:val="00966A6E"/>
    <w:rsid w:val="00967109"/>
    <w:rsid w:val="00972C49"/>
    <w:rsid w:val="00983D80"/>
    <w:rsid w:val="00991CA1"/>
    <w:rsid w:val="00993BAB"/>
    <w:rsid w:val="009A163E"/>
    <w:rsid w:val="009A27C6"/>
    <w:rsid w:val="009A6469"/>
    <w:rsid w:val="009D0A80"/>
    <w:rsid w:val="009E0BD9"/>
    <w:rsid w:val="00A031E0"/>
    <w:rsid w:val="00A163C9"/>
    <w:rsid w:val="00A201DC"/>
    <w:rsid w:val="00A20503"/>
    <w:rsid w:val="00A24579"/>
    <w:rsid w:val="00A2614C"/>
    <w:rsid w:val="00A32249"/>
    <w:rsid w:val="00A32506"/>
    <w:rsid w:val="00A32D85"/>
    <w:rsid w:val="00A45ABD"/>
    <w:rsid w:val="00A46062"/>
    <w:rsid w:val="00A52DD3"/>
    <w:rsid w:val="00A634C0"/>
    <w:rsid w:val="00A64759"/>
    <w:rsid w:val="00A66CC3"/>
    <w:rsid w:val="00A70034"/>
    <w:rsid w:val="00A73F22"/>
    <w:rsid w:val="00A7444F"/>
    <w:rsid w:val="00A907A5"/>
    <w:rsid w:val="00AA0791"/>
    <w:rsid w:val="00AA4ACC"/>
    <w:rsid w:val="00AA5AFD"/>
    <w:rsid w:val="00AB4424"/>
    <w:rsid w:val="00AC331C"/>
    <w:rsid w:val="00AC5AF4"/>
    <w:rsid w:val="00AD03A4"/>
    <w:rsid w:val="00AD04C2"/>
    <w:rsid w:val="00AD1856"/>
    <w:rsid w:val="00AD59D2"/>
    <w:rsid w:val="00AE2386"/>
    <w:rsid w:val="00AE67CE"/>
    <w:rsid w:val="00AF0A4D"/>
    <w:rsid w:val="00AF452D"/>
    <w:rsid w:val="00B11DB1"/>
    <w:rsid w:val="00B15E87"/>
    <w:rsid w:val="00B224C5"/>
    <w:rsid w:val="00B30C76"/>
    <w:rsid w:val="00B351B7"/>
    <w:rsid w:val="00B46786"/>
    <w:rsid w:val="00B50929"/>
    <w:rsid w:val="00B51AB0"/>
    <w:rsid w:val="00B556AC"/>
    <w:rsid w:val="00B563CF"/>
    <w:rsid w:val="00B6249E"/>
    <w:rsid w:val="00B8091A"/>
    <w:rsid w:val="00B93E1A"/>
    <w:rsid w:val="00BA0143"/>
    <w:rsid w:val="00BA1969"/>
    <w:rsid w:val="00BB1827"/>
    <w:rsid w:val="00BB7747"/>
    <w:rsid w:val="00BC19B8"/>
    <w:rsid w:val="00BC5511"/>
    <w:rsid w:val="00BC786F"/>
    <w:rsid w:val="00BD6922"/>
    <w:rsid w:val="00BE1CC0"/>
    <w:rsid w:val="00BE3E46"/>
    <w:rsid w:val="00BF3F18"/>
    <w:rsid w:val="00BF70F4"/>
    <w:rsid w:val="00C01594"/>
    <w:rsid w:val="00C029F9"/>
    <w:rsid w:val="00C032F6"/>
    <w:rsid w:val="00C13978"/>
    <w:rsid w:val="00C214DD"/>
    <w:rsid w:val="00C34AB8"/>
    <w:rsid w:val="00C34D2C"/>
    <w:rsid w:val="00C35ED9"/>
    <w:rsid w:val="00C529A8"/>
    <w:rsid w:val="00C538D7"/>
    <w:rsid w:val="00C53BCD"/>
    <w:rsid w:val="00C5599F"/>
    <w:rsid w:val="00C566ED"/>
    <w:rsid w:val="00C6170E"/>
    <w:rsid w:val="00C6239F"/>
    <w:rsid w:val="00C63A0A"/>
    <w:rsid w:val="00C641C7"/>
    <w:rsid w:val="00C65113"/>
    <w:rsid w:val="00C66661"/>
    <w:rsid w:val="00C70B36"/>
    <w:rsid w:val="00C862B3"/>
    <w:rsid w:val="00C86C7E"/>
    <w:rsid w:val="00C87B39"/>
    <w:rsid w:val="00C90D56"/>
    <w:rsid w:val="00CA20FD"/>
    <w:rsid w:val="00CC278B"/>
    <w:rsid w:val="00CC3294"/>
    <w:rsid w:val="00CC38F9"/>
    <w:rsid w:val="00CC67F2"/>
    <w:rsid w:val="00CD1671"/>
    <w:rsid w:val="00CE2CD4"/>
    <w:rsid w:val="00CE6EB2"/>
    <w:rsid w:val="00CF2CEC"/>
    <w:rsid w:val="00CF439F"/>
    <w:rsid w:val="00CF6E9D"/>
    <w:rsid w:val="00CF7660"/>
    <w:rsid w:val="00D00051"/>
    <w:rsid w:val="00D02EB7"/>
    <w:rsid w:val="00D076B7"/>
    <w:rsid w:val="00D1106E"/>
    <w:rsid w:val="00D12A7D"/>
    <w:rsid w:val="00D20A68"/>
    <w:rsid w:val="00D315F0"/>
    <w:rsid w:val="00D37F5D"/>
    <w:rsid w:val="00D51E59"/>
    <w:rsid w:val="00D51E75"/>
    <w:rsid w:val="00D62D26"/>
    <w:rsid w:val="00D64E9E"/>
    <w:rsid w:val="00D6779D"/>
    <w:rsid w:val="00D80B7B"/>
    <w:rsid w:val="00D8237C"/>
    <w:rsid w:val="00D8642B"/>
    <w:rsid w:val="00D96348"/>
    <w:rsid w:val="00D9680B"/>
    <w:rsid w:val="00DA1962"/>
    <w:rsid w:val="00DA20ED"/>
    <w:rsid w:val="00DA2A10"/>
    <w:rsid w:val="00DA33D5"/>
    <w:rsid w:val="00DB05B6"/>
    <w:rsid w:val="00DC047D"/>
    <w:rsid w:val="00DC4847"/>
    <w:rsid w:val="00DD4BB0"/>
    <w:rsid w:val="00DE4C9D"/>
    <w:rsid w:val="00DE7314"/>
    <w:rsid w:val="00DE766E"/>
    <w:rsid w:val="00DF1D85"/>
    <w:rsid w:val="00DF3C46"/>
    <w:rsid w:val="00DF5D14"/>
    <w:rsid w:val="00DF5EAB"/>
    <w:rsid w:val="00E04E09"/>
    <w:rsid w:val="00E05FC1"/>
    <w:rsid w:val="00E1057A"/>
    <w:rsid w:val="00E24ADD"/>
    <w:rsid w:val="00E2698B"/>
    <w:rsid w:val="00E3266E"/>
    <w:rsid w:val="00E40549"/>
    <w:rsid w:val="00E41414"/>
    <w:rsid w:val="00E43405"/>
    <w:rsid w:val="00E448DF"/>
    <w:rsid w:val="00E567F4"/>
    <w:rsid w:val="00E602CE"/>
    <w:rsid w:val="00E61926"/>
    <w:rsid w:val="00E62DDA"/>
    <w:rsid w:val="00E70DFC"/>
    <w:rsid w:val="00E745E8"/>
    <w:rsid w:val="00E776C7"/>
    <w:rsid w:val="00E8489F"/>
    <w:rsid w:val="00E92E8B"/>
    <w:rsid w:val="00E950BC"/>
    <w:rsid w:val="00E9781E"/>
    <w:rsid w:val="00EA457F"/>
    <w:rsid w:val="00EB0FD4"/>
    <w:rsid w:val="00EB480A"/>
    <w:rsid w:val="00EC1B0F"/>
    <w:rsid w:val="00EC1C64"/>
    <w:rsid w:val="00EC2967"/>
    <w:rsid w:val="00EC4B2C"/>
    <w:rsid w:val="00EC53FC"/>
    <w:rsid w:val="00EC6B49"/>
    <w:rsid w:val="00ED185E"/>
    <w:rsid w:val="00ED229A"/>
    <w:rsid w:val="00EE04F8"/>
    <w:rsid w:val="00EE217D"/>
    <w:rsid w:val="00EE3B9D"/>
    <w:rsid w:val="00EE3E80"/>
    <w:rsid w:val="00F02C5B"/>
    <w:rsid w:val="00F050B3"/>
    <w:rsid w:val="00F05513"/>
    <w:rsid w:val="00F130E9"/>
    <w:rsid w:val="00F1371D"/>
    <w:rsid w:val="00F16B81"/>
    <w:rsid w:val="00F20CB5"/>
    <w:rsid w:val="00F266FE"/>
    <w:rsid w:val="00F31902"/>
    <w:rsid w:val="00F335B2"/>
    <w:rsid w:val="00F33DEE"/>
    <w:rsid w:val="00F4098E"/>
    <w:rsid w:val="00F42019"/>
    <w:rsid w:val="00F434BC"/>
    <w:rsid w:val="00F44FB0"/>
    <w:rsid w:val="00F45186"/>
    <w:rsid w:val="00F46419"/>
    <w:rsid w:val="00F56B05"/>
    <w:rsid w:val="00F63100"/>
    <w:rsid w:val="00F64336"/>
    <w:rsid w:val="00F65971"/>
    <w:rsid w:val="00F746AF"/>
    <w:rsid w:val="00F777B3"/>
    <w:rsid w:val="00F80B59"/>
    <w:rsid w:val="00F80F44"/>
    <w:rsid w:val="00F80FF3"/>
    <w:rsid w:val="00F81858"/>
    <w:rsid w:val="00F874EA"/>
    <w:rsid w:val="00F90AEF"/>
    <w:rsid w:val="00F94C96"/>
    <w:rsid w:val="00F97414"/>
    <w:rsid w:val="00FA3535"/>
    <w:rsid w:val="00FA54C8"/>
    <w:rsid w:val="00FA575C"/>
    <w:rsid w:val="00FA7B39"/>
    <w:rsid w:val="00FB2AA9"/>
    <w:rsid w:val="00FB77D1"/>
    <w:rsid w:val="00FB7A96"/>
    <w:rsid w:val="00FC434B"/>
    <w:rsid w:val="00FC44E4"/>
    <w:rsid w:val="00FC5DC7"/>
    <w:rsid w:val="00FC6A7E"/>
    <w:rsid w:val="00FD04AB"/>
    <w:rsid w:val="00FD0E27"/>
    <w:rsid w:val="00FD1295"/>
    <w:rsid w:val="00FD169C"/>
    <w:rsid w:val="00FD4FB1"/>
    <w:rsid w:val="00FD7196"/>
    <w:rsid w:val="00FE4789"/>
    <w:rsid w:val="00FE5768"/>
    <w:rsid w:val="00FE5CE8"/>
    <w:rsid w:val="00FE71D2"/>
    <w:rsid w:val="00FF13CC"/>
    <w:rsid w:val="0190A9DA"/>
    <w:rsid w:val="0253A6B5"/>
    <w:rsid w:val="034921FD"/>
    <w:rsid w:val="03F42213"/>
    <w:rsid w:val="043C2238"/>
    <w:rsid w:val="056EE45D"/>
    <w:rsid w:val="0600F1F2"/>
    <w:rsid w:val="0605A145"/>
    <w:rsid w:val="068D963E"/>
    <w:rsid w:val="07923F05"/>
    <w:rsid w:val="07F050E6"/>
    <w:rsid w:val="07FD65C1"/>
    <w:rsid w:val="082A892A"/>
    <w:rsid w:val="085D548D"/>
    <w:rsid w:val="08F012FB"/>
    <w:rsid w:val="0978FA9B"/>
    <w:rsid w:val="09D703DC"/>
    <w:rsid w:val="0A48434F"/>
    <w:rsid w:val="0A7ADD47"/>
    <w:rsid w:val="0B657799"/>
    <w:rsid w:val="0B773A4C"/>
    <w:rsid w:val="0B8EBC0D"/>
    <w:rsid w:val="0C7224E1"/>
    <w:rsid w:val="0C8B7597"/>
    <w:rsid w:val="0C90B24C"/>
    <w:rsid w:val="0C9FE766"/>
    <w:rsid w:val="0CCD208B"/>
    <w:rsid w:val="0E1C33CD"/>
    <w:rsid w:val="0ED548F2"/>
    <w:rsid w:val="0F671166"/>
    <w:rsid w:val="0F75F9CA"/>
    <w:rsid w:val="0F9B4D44"/>
    <w:rsid w:val="100F4695"/>
    <w:rsid w:val="10C45AD9"/>
    <w:rsid w:val="111D2652"/>
    <w:rsid w:val="1153D22B"/>
    <w:rsid w:val="1235C291"/>
    <w:rsid w:val="12A07BD8"/>
    <w:rsid w:val="131E1DFF"/>
    <w:rsid w:val="13E9E817"/>
    <w:rsid w:val="14787B0D"/>
    <w:rsid w:val="151D53DB"/>
    <w:rsid w:val="155C9D8C"/>
    <w:rsid w:val="162B9697"/>
    <w:rsid w:val="16F86DED"/>
    <w:rsid w:val="17A8CD88"/>
    <w:rsid w:val="17CA552C"/>
    <w:rsid w:val="1804A905"/>
    <w:rsid w:val="1815D9A8"/>
    <w:rsid w:val="1856FA63"/>
    <w:rsid w:val="1871E7BC"/>
    <w:rsid w:val="18726E54"/>
    <w:rsid w:val="18F1BAAB"/>
    <w:rsid w:val="194FFEA1"/>
    <w:rsid w:val="1B151907"/>
    <w:rsid w:val="1BE6B868"/>
    <w:rsid w:val="1DA83617"/>
    <w:rsid w:val="1E117A56"/>
    <w:rsid w:val="1E199580"/>
    <w:rsid w:val="1FDD4EA1"/>
    <w:rsid w:val="21CA17E0"/>
    <w:rsid w:val="22198463"/>
    <w:rsid w:val="227D392E"/>
    <w:rsid w:val="228B2157"/>
    <w:rsid w:val="22E7437E"/>
    <w:rsid w:val="2389492A"/>
    <w:rsid w:val="23A7C2BF"/>
    <w:rsid w:val="23D2B4C0"/>
    <w:rsid w:val="246973AD"/>
    <w:rsid w:val="2485AA25"/>
    <w:rsid w:val="24D80BAF"/>
    <w:rsid w:val="24D9A171"/>
    <w:rsid w:val="25E0E10C"/>
    <w:rsid w:val="263AC9E5"/>
    <w:rsid w:val="26504FB2"/>
    <w:rsid w:val="265AFF92"/>
    <w:rsid w:val="267E4A77"/>
    <w:rsid w:val="26937E07"/>
    <w:rsid w:val="26E9BF69"/>
    <w:rsid w:val="27BF15B3"/>
    <w:rsid w:val="28392A41"/>
    <w:rsid w:val="288915EE"/>
    <w:rsid w:val="295B495A"/>
    <w:rsid w:val="2A3F56A7"/>
    <w:rsid w:val="2A90FC51"/>
    <w:rsid w:val="2A95D34B"/>
    <w:rsid w:val="2AAB2B80"/>
    <w:rsid w:val="2B2A44AD"/>
    <w:rsid w:val="2B62AA86"/>
    <w:rsid w:val="2BC9C740"/>
    <w:rsid w:val="2C7DBAB6"/>
    <w:rsid w:val="2C820F6E"/>
    <w:rsid w:val="2C82B602"/>
    <w:rsid w:val="2DBD3519"/>
    <w:rsid w:val="2E90A0BC"/>
    <w:rsid w:val="2EBEBB52"/>
    <w:rsid w:val="2ECC1C65"/>
    <w:rsid w:val="2F18FA26"/>
    <w:rsid w:val="2F1A4106"/>
    <w:rsid w:val="2F750061"/>
    <w:rsid w:val="307F13F1"/>
    <w:rsid w:val="308D44F7"/>
    <w:rsid w:val="30CA72F8"/>
    <w:rsid w:val="316004C0"/>
    <w:rsid w:val="316BFBEB"/>
    <w:rsid w:val="31B19C12"/>
    <w:rsid w:val="3219C162"/>
    <w:rsid w:val="3253D3AF"/>
    <w:rsid w:val="32E56BBB"/>
    <w:rsid w:val="335B1231"/>
    <w:rsid w:val="338A29AD"/>
    <w:rsid w:val="338B6F62"/>
    <w:rsid w:val="338DD182"/>
    <w:rsid w:val="34C354C1"/>
    <w:rsid w:val="34FF58F0"/>
    <w:rsid w:val="3511AD9F"/>
    <w:rsid w:val="35335EF0"/>
    <w:rsid w:val="354E7099"/>
    <w:rsid w:val="356DE57D"/>
    <w:rsid w:val="35850703"/>
    <w:rsid w:val="3676C93E"/>
    <w:rsid w:val="368CBA05"/>
    <w:rsid w:val="37A03DBA"/>
    <w:rsid w:val="37C2C09C"/>
    <w:rsid w:val="37D70B34"/>
    <w:rsid w:val="3846DBBB"/>
    <w:rsid w:val="389437D5"/>
    <w:rsid w:val="38D0D477"/>
    <w:rsid w:val="38E92EA9"/>
    <w:rsid w:val="3905A50A"/>
    <w:rsid w:val="390C61DD"/>
    <w:rsid w:val="393B9546"/>
    <w:rsid w:val="39F05859"/>
    <w:rsid w:val="3A6496AA"/>
    <w:rsid w:val="3A81B3E6"/>
    <w:rsid w:val="3A8720D9"/>
    <w:rsid w:val="3ADB1C10"/>
    <w:rsid w:val="3B7FBA70"/>
    <w:rsid w:val="3C290A7F"/>
    <w:rsid w:val="3CBF1D15"/>
    <w:rsid w:val="3CF76D22"/>
    <w:rsid w:val="3D400199"/>
    <w:rsid w:val="3DBD0E81"/>
    <w:rsid w:val="3E5C6484"/>
    <w:rsid w:val="3F13DFD9"/>
    <w:rsid w:val="41D4EB48"/>
    <w:rsid w:val="41E7709B"/>
    <w:rsid w:val="43961C24"/>
    <w:rsid w:val="443F8EC2"/>
    <w:rsid w:val="444FB5D2"/>
    <w:rsid w:val="446BC1BD"/>
    <w:rsid w:val="44CD2543"/>
    <w:rsid w:val="45275BEA"/>
    <w:rsid w:val="453611B8"/>
    <w:rsid w:val="4557D093"/>
    <w:rsid w:val="459E7FB3"/>
    <w:rsid w:val="45A2274A"/>
    <w:rsid w:val="45FE4188"/>
    <w:rsid w:val="47C67726"/>
    <w:rsid w:val="49D0DBE1"/>
    <w:rsid w:val="4A656465"/>
    <w:rsid w:val="4A9C1FD8"/>
    <w:rsid w:val="4C5A147B"/>
    <w:rsid w:val="4CC4D552"/>
    <w:rsid w:val="4CEAF13B"/>
    <w:rsid w:val="4E4583D2"/>
    <w:rsid w:val="4E9DF49F"/>
    <w:rsid w:val="4EBE3939"/>
    <w:rsid w:val="50B42D3B"/>
    <w:rsid w:val="5128BA8E"/>
    <w:rsid w:val="514D20AF"/>
    <w:rsid w:val="51813345"/>
    <w:rsid w:val="51921F10"/>
    <w:rsid w:val="52C63ED4"/>
    <w:rsid w:val="5464576C"/>
    <w:rsid w:val="54ACD5ED"/>
    <w:rsid w:val="54EDFC8F"/>
    <w:rsid w:val="55582A59"/>
    <w:rsid w:val="557918F8"/>
    <w:rsid w:val="5581B5E7"/>
    <w:rsid w:val="55909774"/>
    <w:rsid w:val="571A741C"/>
    <w:rsid w:val="5780793D"/>
    <w:rsid w:val="57AF1937"/>
    <w:rsid w:val="58027409"/>
    <w:rsid w:val="58FD4160"/>
    <w:rsid w:val="590033A8"/>
    <w:rsid w:val="59138901"/>
    <w:rsid w:val="59714517"/>
    <w:rsid w:val="599EE468"/>
    <w:rsid w:val="5AC32DCD"/>
    <w:rsid w:val="5B706E4D"/>
    <w:rsid w:val="5BC35A28"/>
    <w:rsid w:val="5BE91211"/>
    <w:rsid w:val="5BF342B9"/>
    <w:rsid w:val="5C6E2520"/>
    <w:rsid w:val="5D2C10BD"/>
    <w:rsid w:val="5D717F6B"/>
    <w:rsid w:val="5DF7B9EF"/>
    <w:rsid w:val="5E47A9D4"/>
    <w:rsid w:val="5E4A911E"/>
    <w:rsid w:val="5E51D381"/>
    <w:rsid w:val="60393798"/>
    <w:rsid w:val="608AEDB1"/>
    <w:rsid w:val="6103F9C5"/>
    <w:rsid w:val="6133186D"/>
    <w:rsid w:val="61757006"/>
    <w:rsid w:val="621ACDC6"/>
    <w:rsid w:val="623E551B"/>
    <w:rsid w:val="6277225E"/>
    <w:rsid w:val="629A3063"/>
    <w:rsid w:val="63C597AA"/>
    <w:rsid w:val="64AD380B"/>
    <w:rsid w:val="64F42F2F"/>
    <w:rsid w:val="65142048"/>
    <w:rsid w:val="65302E52"/>
    <w:rsid w:val="6557A67D"/>
    <w:rsid w:val="65A3A17E"/>
    <w:rsid w:val="66004FBB"/>
    <w:rsid w:val="662DC391"/>
    <w:rsid w:val="667DC1F5"/>
    <w:rsid w:val="66B159BB"/>
    <w:rsid w:val="66F9F4CB"/>
    <w:rsid w:val="677BE617"/>
    <w:rsid w:val="6881C3CE"/>
    <w:rsid w:val="6889AA8D"/>
    <w:rsid w:val="6914B952"/>
    <w:rsid w:val="6A07281D"/>
    <w:rsid w:val="6A72C40A"/>
    <w:rsid w:val="6B2DACD9"/>
    <w:rsid w:val="6BA3AF27"/>
    <w:rsid w:val="6BED65C3"/>
    <w:rsid w:val="6C04B172"/>
    <w:rsid w:val="6C8B3E4C"/>
    <w:rsid w:val="6C9A86BF"/>
    <w:rsid w:val="6D593D46"/>
    <w:rsid w:val="6DE96DF7"/>
    <w:rsid w:val="6E22196D"/>
    <w:rsid w:val="6E70FD04"/>
    <w:rsid w:val="6E7542BD"/>
    <w:rsid w:val="6E870681"/>
    <w:rsid w:val="6ECF09E1"/>
    <w:rsid w:val="6ED662FA"/>
    <w:rsid w:val="6EE56066"/>
    <w:rsid w:val="6F620935"/>
    <w:rsid w:val="7042BC72"/>
    <w:rsid w:val="704F8036"/>
    <w:rsid w:val="70570A9A"/>
    <w:rsid w:val="7132B6D8"/>
    <w:rsid w:val="71E80B68"/>
    <w:rsid w:val="71F90426"/>
    <w:rsid w:val="7290A6DA"/>
    <w:rsid w:val="72CF7D3C"/>
    <w:rsid w:val="7310C169"/>
    <w:rsid w:val="73562F7E"/>
    <w:rsid w:val="737619A1"/>
    <w:rsid w:val="73888747"/>
    <w:rsid w:val="7480C408"/>
    <w:rsid w:val="75F08133"/>
    <w:rsid w:val="760C9483"/>
    <w:rsid w:val="76807148"/>
    <w:rsid w:val="784ECF98"/>
    <w:rsid w:val="7872FA89"/>
    <w:rsid w:val="78EFC2B0"/>
    <w:rsid w:val="7B32784E"/>
    <w:rsid w:val="7B3E770C"/>
    <w:rsid w:val="7B9E2293"/>
    <w:rsid w:val="7C7DAED6"/>
    <w:rsid w:val="7CA24C30"/>
    <w:rsid w:val="7CF519B1"/>
    <w:rsid w:val="7D1664A2"/>
    <w:rsid w:val="7D86DB2F"/>
    <w:rsid w:val="7DD363F7"/>
    <w:rsid w:val="7DD9515B"/>
    <w:rsid w:val="7DEB2838"/>
    <w:rsid w:val="7E046AB0"/>
    <w:rsid w:val="7F30D5B4"/>
    <w:rsid w:val="7F38143A"/>
    <w:rsid w:val="7F898539"/>
    <w:rsid w:val="7FA59B16"/>
  </w:rsids>
  <m:mathPr>
    <m:mathFont m:val="Cambria Math"/>
    <m:brkBin m:val="before"/>
    <m:brkBinSub m:val="--"/>
    <m:smallFrac m:val="0"/>
    <m:dispDef/>
    <m:lMargin m:val="0"/>
    <m:rMargin m:val="0"/>
    <m:defJc m:val="centerGroup"/>
    <m:wrapIndent m:val="1440"/>
    <m:intLim m:val="subSup"/>
    <m:naryLim m:val="undOvr"/>
  </m:mathPr>
  <w:themeFontLang w:val="en-PH"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65DB1D63-D738-4AB0-8954-6D3A3B8B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paragraph" w:styleId="Titre2">
    <w:name w:val="heading 2"/>
    <w:basedOn w:val="Normal"/>
    <w:next w:val="Normal"/>
    <w:uiPriority w:val="9"/>
    <w:unhideWhenUsed/>
    <w:qFormat/>
    <w:rsid w:val="66B159B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6922"/>
    <w:pPr>
      <w:tabs>
        <w:tab w:val="center" w:pos="4680"/>
        <w:tab w:val="right" w:pos="9360"/>
      </w:tabs>
      <w:spacing w:after="0" w:line="240" w:lineRule="auto"/>
    </w:pPr>
  </w:style>
  <w:style w:type="character" w:customStyle="1" w:styleId="En-tteCar">
    <w:name w:val="En-tête Car"/>
    <w:basedOn w:val="Policepardfaut"/>
    <w:link w:val="En-tte"/>
    <w:uiPriority w:val="99"/>
    <w:rsid w:val="00BD6922"/>
  </w:style>
  <w:style w:type="paragraph" w:styleId="Pieddepage">
    <w:name w:val="footer"/>
    <w:basedOn w:val="Normal"/>
    <w:link w:val="PieddepageCar"/>
    <w:uiPriority w:val="99"/>
    <w:unhideWhenUsed/>
    <w:rsid w:val="00BD69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D6922"/>
  </w:style>
  <w:style w:type="paragraph" w:styleId="Paragraphedeliste">
    <w:name w:val="List Paragraph"/>
    <w:basedOn w:val="Normal"/>
    <w:uiPriority w:val="34"/>
    <w:qFormat/>
    <w:rsid w:val="0010606D"/>
    <w:pPr>
      <w:ind w:left="720"/>
      <w:contextualSpacing/>
    </w:pPr>
  </w:style>
  <w:style w:type="paragraph" w:customStyle="1" w:styleId="CommentText">
    <w:name w:val="Comment Text"/>
    <w:basedOn w:val="Normal"/>
    <w:link w:val="CommentTextChar"/>
    <w:uiPriority w:val="99"/>
    <w:unhideWhenUsed/>
    <w:pPr>
      <w:spacing w:line="240" w:lineRule="auto"/>
    </w:pPr>
    <w:rPr>
      <w:sz w:val="20"/>
      <w:szCs w:val="20"/>
    </w:rPr>
  </w:style>
  <w:style w:type="character" w:customStyle="1" w:styleId="CommentTextChar">
    <w:name w:val="Comment Text Char"/>
    <w:basedOn w:val="Policepardfaut"/>
    <w:link w:val="CommentText"/>
    <w:uiPriority w:val="99"/>
    <w:rPr>
      <w:sz w:val="20"/>
      <w:szCs w:val="20"/>
    </w:rPr>
  </w:style>
  <w:style w:type="character" w:customStyle="1" w:styleId="CommentReference">
    <w:name w:val="Comment Reference"/>
    <w:basedOn w:val="Policepardfaut"/>
    <w:uiPriority w:val="99"/>
    <w:unhideWhenUsed/>
    <w:rPr>
      <w:sz w:val="16"/>
      <w:szCs w:val="16"/>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DB05B6"/>
  </w:style>
  <w:style w:type="character" w:customStyle="1" w:styleId="eop">
    <w:name w:val="eop"/>
    <w:basedOn w:val="Policepardfaut"/>
    <w:rsid w:val="00DB05B6"/>
  </w:style>
  <w:style w:type="character" w:styleId="Lienhypertexte">
    <w:name w:val="Hyperlink"/>
    <w:basedOn w:val="Policepardfaut"/>
    <w:uiPriority w:val="99"/>
    <w:unhideWhenUsed/>
    <w:rsid w:val="00D9680B"/>
    <w:rPr>
      <w:color w:val="0000FF" w:themeColor="hyperlink"/>
      <w:u w:val="single"/>
    </w:rPr>
  </w:style>
  <w:style w:type="character" w:styleId="Mentionnonrsolue">
    <w:name w:val="Unresolved Mention"/>
    <w:basedOn w:val="Policepardfaut"/>
    <w:uiPriority w:val="99"/>
    <w:semiHidden/>
    <w:unhideWhenUsed/>
    <w:rsid w:val="00D9680B"/>
    <w:rPr>
      <w:color w:val="605E5C"/>
      <w:shd w:val="clear" w:color="auto" w:fill="E1DFDD"/>
    </w:rPr>
  </w:style>
  <w:style w:type="paragraph" w:styleId="Rvision">
    <w:name w:val="Revision"/>
    <w:hidden/>
    <w:uiPriority w:val="99"/>
    <w:semiHidden/>
    <w:rsid w:val="00DF5EAB"/>
    <w:pPr>
      <w:widowControl/>
      <w:spacing w:after="0" w:line="240" w:lineRule="auto"/>
    </w:pPr>
  </w:style>
  <w:style w:type="paragraph" w:customStyle="1" w:styleId="CommentSubject">
    <w:name w:val="Comment Subject"/>
    <w:basedOn w:val="CommentText"/>
    <w:next w:val="CommentText"/>
    <w:link w:val="CommentSubjectChar"/>
    <w:uiPriority w:val="99"/>
    <w:semiHidden/>
    <w:unhideWhenUsed/>
    <w:rsid w:val="007B00C1"/>
    <w:rPr>
      <w:b/>
      <w:bCs/>
    </w:rPr>
  </w:style>
  <w:style w:type="character" w:customStyle="1" w:styleId="CommentSubjectChar">
    <w:name w:val="Comment Subject Char"/>
    <w:basedOn w:val="CommentTextChar"/>
    <w:link w:val="CommentSubject"/>
    <w:uiPriority w:val="99"/>
    <w:semiHidden/>
    <w:rsid w:val="007B00C1"/>
    <w:rPr>
      <w:b/>
      <w:bCs/>
      <w:sz w:val="20"/>
      <w:szCs w:val="20"/>
    </w:rPr>
  </w:style>
  <w:style w:type="paragraph" w:customStyle="1" w:styleId="Head21">
    <w:name w:val="Head 2.1"/>
    <w:basedOn w:val="Normal"/>
    <w:rsid w:val="0094337E"/>
    <w:pPr>
      <w:widowControl/>
      <w:suppressAutoHyphens/>
      <w:spacing w:after="0" w:line="240" w:lineRule="auto"/>
      <w:jc w:val="center"/>
    </w:pPr>
    <w:rPr>
      <w:rFonts w:ascii="Times New Roman Bold" w:eastAsia="Times New Roman" w:hAnsi="Times New Roman Bold" w:cs="Times New Roman"/>
      <w:b/>
      <w:sz w:val="28"/>
      <w:szCs w:val="20"/>
      <w:lang w:val="en-US"/>
    </w:rPr>
  </w:style>
  <w:style w:type="character" w:customStyle="1" w:styleId="ui-provider">
    <w:name w:val="ui-provider"/>
    <w:basedOn w:val="Policepardfaut"/>
    <w:rsid w:val="00F050B3"/>
  </w:style>
  <w:style w:type="character" w:styleId="Numrodeligne">
    <w:name w:val="line number"/>
    <w:basedOn w:val="Policepardfaut"/>
    <w:uiPriority w:val="99"/>
    <w:semiHidden/>
    <w:unhideWhenUsed/>
    <w:rsid w:val="00FD0E27"/>
  </w:style>
  <w:style w:type="paragraph" w:styleId="Notedefin">
    <w:name w:val="endnote text"/>
    <w:basedOn w:val="Normal"/>
    <w:link w:val="NotedefinCar"/>
    <w:uiPriority w:val="99"/>
    <w:semiHidden/>
    <w:unhideWhenUsed/>
    <w:rsid w:val="00FD0E27"/>
    <w:pPr>
      <w:spacing w:after="0" w:line="240" w:lineRule="auto"/>
    </w:pPr>
    <w:rPr>
      <w:sz w:val="20"/>
      <w:szCs w:val="20"/>
    </w:rPr>
  </w:style>
  <w:style w:type="character" w:customStyle="1" w:styleId="NotedefinCar">
    <w:name w:val="Note de fin Car"/>
    <w:basedOn w:val="Policepardfaut"/>
    <w:link w:val="Notedefin"/>
    <w:uiPriority w:val="99"/>
    <w:semiHidden/>
    <w:rsid w:val="00FD0E27"/>
    <w:rPr>
      <w:sz w:val="20"/>
      <w:szCs w:val="20"/>
    </w:rPr>
  </w:style>
  <w:style w:type="character" w:styleId="Appeldenotedefin">
    <w:name w:val="endnote reference"/>
    <w:basedOn w:val="Policepardfaut"/>
    <w:uiPriority w:val="99"/>
    <w:semiHidden/>
    <w:unhideWhenUsed/>
    <w:rsid w:val="00FD0E27"/>
    <w:rPr>
      <w:vertAlign w:val="superscript"/>
    </w:rPr>
  </w:style>
  <w:style w:type="paragraph" w:styleId="Notedebasdepage">
    <w:name w:val="footnote text"/>
    <w:basedOn w:val="Normal"/>
    <w:link w:val="NotedebasdepageCar"/>
    <w:uiPriority w:val="99"/>
    <w:semiHidden/>
    <w:unhideWhenUsed/>
    <w:rsid w:val="00707D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D26"/>
    <w:rPr>
      <w:sz w:val="20"/>
      <w:szCs w:val="20"/>
    </w:rPr>
  </w:style>
  <w:style w:type="character" w:styleId="Appelnotedebasdep">
    <w:name w:val="footnote reference"/>
    <w:basedOn w:val="Policepardfaut"/>
    <w:uiPriority w:val="99"/>
    <w:semiHidden/>
    <w:unhideWhenUsed/>
    <w:rsid w:val="00707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occoprocurement@iom.i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inaldi@iom.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desveaux@iom.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areallin.iom.int/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5D6C83585850438C3365D46E0CBFD2" ma:contentTypeVersion="17" ma:contentTypeDescription="Create a new document." ma:contentTypeScope="" ma:versionID="01641881a96ea1691ebdd8439f12d248">
  <xsd:schema xmlns:xsd="http://www.w3.org/2001/XMLSchema" xmlns:xs="http://www.w3.org/2001/XMLSchema" xmlns:p="http://schemas.microsoft.com/office/2006/metadata/properties" xmlns:ns1="http://schemas.microsoft.com/sharepoint/v3" xmlns:ns2="439a76e8-b367-4913-9013-ab54bfbe55b5" xmlns:ns3="da30356f-2acf-4a38-82d9-485cde6c32a8" targetNamespace="http://schemas.microsoft.com/office/2006/metadata/properties" ma:root="true" ma:fieldsID="6b2fbeff913a2c88696473ef71d1dc37" ns1:_="" ns2:_="" ns3:_="">
    <xsd:import namespace="http://schemas.microsoft.com/sharepoint/v3"/>
    <xsd:import namespace="439a76e8-b367-4913-9013-ab54bfbe55b5"/>
    <xsd:import namespace="da30356f-2acf-4a38-82d9-485cde6c3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a76e8-b367-4913-9013-ab54bfbe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0356f-2acf-4a38-82d9-485cde6c32a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39a76e8-b367-4913-9013-ab54bfbe55b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79FF0-174A-494A-87FC-22D25B447FE4}">
  <ds:schemaRefs>
    <ds:schemaRef ds:uri="http://schemas.openxmlformats.org/officeDocument/2006/bibliography"/>
  </ds:schemaRefs>
</ds:datastoreItem>
</file>

<file path=customXml/itemProps2.xml><?xml version="1.0" encoding="utf-8"?>
<ds:datastoreItem xmlns:ds="http://schemas.openxmlformats.org/officeDocument/2006/customXml" ds:itemID="{08BFEF83-A2EB-4F1A-80AA-FEE43D18C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a76e8-b367-4913-9013-ab54bfbe55b5"/>
    <ds:schemaRef ds:uri="da30356f-2acf-4a38-82d9-485cde6c3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 ds:uri="http://schemas.microsoft.com/sharepoint/v3"/>
    <ds:schemaRef ds:uri="439a76e8-b367-4913-9013-ab54bfbe55b5"/>
  </ds:schemaRefs>
</ds:datastoreItem>
</file>

<file path=customXml/itemProps4.xml><?xml version="1.0" encoding="utf-8"?>
<ds:datastoreItem xmlns:ds="http://schemas.openxmlformats.org/officeDocument/2006/customXml" ds:itemID="{2500E02F-93B8-42CD-84B7-BE6D691E8403}">
  <ds:schemaRefs>
    <ds:schemaRef ds:uri="http://schemas.microsoft.com/sharepoint/v3/contenttype/forms"/>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2953</Words>
  <Characters>16247</Characters>
  <Application>Microsoft Office Word</Application>
  <DocSecurity>0</DocSecurity>
  <Lines>135</Lines>
  <Paragraphs>38</Paragraphs>
  <ScaleCrop>false</ScaleCrop>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RINALDI Vittoria</cp:lastModifiedBy>
  <cp:revision>3</cp:revision>
  <dcterms:created xsi:type="dcterms:W3CDTF">2026-04-22T08:55:00Z</dcterms:created>
  <dcterms:modified xsi:type="dcterms:W3CDTF">2026-04-22T09:00:00Z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0x010100255D6C83585850438C3365D46E0CBFD2</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docLang">
    <vt:lpwstr>fr</vt:lpwstr>
  </property>
  <property fmtid="{D5CDD505-2E9C-101B-9397-08002B2CF9AE}" pid="20" name="MediaServiceImageTags">
    <vt:lpwstr/>
  </property>
</Properties>
</file>