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18B5" w14:textId="77777777" w:rsidR="00D575BD" w:rsidRPr="00F135C8" w:rsidRDefault="00D575BD" w:rsidP="00D575BD">
      <w:pPr>
        <w:pStyle w:val="Heading1"/>
        <w:jc w:val="center"/>
      </w:pPr>
      <w:r>
        <w:t>Appel à candidatures pour la réalisation d'une évaluation externe</w:t>
      </w:r>
    </w:p>
    <w:p w14:paraId="1469352A" w14:textId="77777777" w:rsidR="00BC6153" w:rsidRPr="00BC6153" w:rsidRDefault="00BC6153" w:rsidP="00BC6153">
      <w:pPr>
        <w:pStyle w:val="Heading1"/>
        <w:jc w:val="center"/>
        <w:rPr>
          <w:rFonts w:ascii="Times New Roman" w:eastAsia="Times New Roman" w:hAnsi="Times New Roman" w:cs="Times New Roman"/>
          <w:b/>
          <w:bCs/>
          <w:sz w:val="27"/>
          <w:szCs w:val="27"/>
          <w:lang w:eastAsia="fr-FR"/>
        </w:rPr>
      </w:pPr>
      <w:r w:rsidRPr="00BC6153">
        <w:rPr>
          <w:rFonts w:eastAsia="Times New Roman"/>
          <w:b/>
          <w:bCs/>
          <w:lang w:eastAsia="fr-FR"/>
        </w:rPr>
        <w:t>Terme de référence</w:t>
      </w:r>
      <w:r w:rsidR="00C255FC">
        <w:rPr>
          <w:rFonts w:eastAsia="Times New Roman"/>
          <w:b/>
          <w:bCs/>
          <w:lang w:eastAsia="fr-FR"/>
        </w:rPr>
        <w:t>s</w:t>
      </w:r>
    </w:p>
    <w:p w14:paraId="232937DE" w14:textId="77777777" w:rsidR="00BC6153" w:rsidRDefault="00BC6153" w:rsidP="00BC6153">
      <w:pPr>
        <w:pStyle w:val="Heading1"/>
        <w:jc w:val="center"/>
        <w:rPr>
          <w:rFonts w:eastAsia="Times New Roman"/>
          <w:sz w:val="28"/>
          <w:szCs w:val="28"/>
          <w:lang w:eastAsia="fr-FR"/>
        </w:rPr>
      </w:pPr>
      <w:r w:rsidRPr="00BC6153">
        <w:rPr>
          <w:rFonts w:eastAsia="Times New Roman"/>
          <w:sz w:val="28"/>
          <w:szCs w:val="28"/>
          <w:lang w:eastAsia="fr-FR"/>
        </w:rPr>
        <w:t>Projet “</w:t>
      </w:r>
      <w:proofErr w:type="spellStart"/>
      <w:r w:rsidRPr="00BC6153">
        <w:rPr>
          <w:rFonts w:eastAsia="Times New Roman"/>
          <w:sz w:val="28"/>
          <w:szCs w:val="28"/>
          <w:lang w:eastAsia="fr-FR"/>
        </w:rPr>
        <w:t>Connecting</w:t>
      </w:r>
      <w:proofErr w:type="spellEnd"/>
      <w:r w:rsidRPr="00BC6153">
        <w:rPr>
          <w:rFonts w:eastAsia="Times New Roman"/>
          <w:sz w:val="28"/>
          <w:szCs w:val="28"/>
          <w:lang w:eastAsia="fr-FR"/>
        </w:rPr>
        <w:t xml:space="preserve"> Rural Economies” </w:t>
      </w:r>
    </w:p>
    <w:p w14:paraId="7F510E8B" w14:textId="77777777" w:rsidR="00BC6153" w:rsidRDefault="00BC6153" w:rsidP="00BC6153">
      <w:pPr>
        <w:pStyle w:val="Heading1"/>
        <w:jc w:val="center"/>
        <w:rPr>
          <w:rFonts w:eastAsia="Times New Roman"/>
          <w:sz w:val="24"/>
          <w:szCs w:val="24"/>
          <w:lang w:eastAsia="fr-FR"/>
        </w:rPr>
      </w:pPr>
      <w:r w:rsidRPr="00BC6153">
        <w:rPr>
          <w:rFonts w:eastAsia="Times New Roman"/>
          <w:sz w:val="24"/>
          <w:szCs w:val="24"/>
          <w:lang w:eastAsia="fr-FR"/>
        </w:rPr>
        <w:t>Avril 2024 - Février 2026</w:t>
      </w:r>
    </w:p>
    <w:p w14:paraId="63A7F4F6" w14:textId="77777777" w:rsidR="00BC6153" w:rsidRDefault="00BC6153" w:rsidP="00BC6153">
      <w:pPr>
        <w:rPr>
          <w:lang w:eastAsia="fr-FR"/>
        </w:rPr>
      </w:pPr>
    </w:p>
    <w:p w14:paraId="25E9A347" w14:textId="77777777" w:rsidR="00D575BD" w:rsidRDefault="00D575BD" w:rsidP="00D575BD">
      <w:pPr>
        <w:spacing w:line="240" w:lineRule="auto"/>
        <w:jc w:val="both"/>
        <w:rPr>
          <w:rFonts w:cstheme="minorHAnsi"/>
          <w:color w:val="38312F"/>
          <w:shd w:val="clear" w:color="auto" w:fill="FFFFFF"/>
        </w:rPr>
      </w:pPr>
      <w:r w:rsidRPr="00F135C8">
        <w:rPr>
          <w:rFonts w:cstheme="minorHAnsi"/>
          <w:color w:val="38312F"/>
          <w:shd w:val="clear" w:color="auto" w:fill="FFFFFF"/>
        </w:rPr>
        <w:t xml:space="preserve">La Near East </w:t>
      </w:r>
      <w:proofErr w:type="spellStart"/>
      <w:r w:rsidRPr="00F135C8">
        <w:rPr>
          <w:rFonts w:cstheme="minorHAnsi"/>
          <w:color w:val="38312F"/>
          <w:shd w:val="clear" w:color="auto" w:fill="FFFFFF"/>
        </w:rPr>
        <w:t>Foundation</w:t>
      </w:r>
      <w:proofErr w:type="spellEnd"/>
      <w:r w:rsidRPr="00F135C8">
        <w:rPr>
          <w:rFonts w:cstheme="minorHAnsi"/>
          <w:color w:val="38312F"/>
          <w:shd w:val="clear" w:color="auto" w:fill="FFFFFF"/>
        </w:rPr>
        <w:t xml:space="preserve"> (NEF) est une ONG internationale basée aux États-Unis, à Londres et à Bruxelles. Depuis 100 ans, la NEF œuvre à la construction de communautés plus durables, plus prospères et plus inclusives dans neuf pays au Moyen-Orient et en Afrique. Nos programmes s'organisent autour des thématiques du développement économique inclusif ; développement résilient au changement climatique ; et stabilisation et consolidation de la paix.</w:t>
      </w:r>
    </w:p>
    <w:p w14:paraId="3D6D74FB" w14:textId="5B70B4C1" w:rsidR="00BC6153" w:rsidRPr="00BC6153" w:rsidRDefault="00D575BD" w:rsidP="00D575BD">
      <w:pPr>
        <w:rPr>
          <w:lang w:eastAsia="fr-FR"/>
        </w:rPr>
      </w:pPr>
      <w:r w:rsidRPr="00F135C8">
        <w:rPr>
          <w:rFonts w:cstheme="minorHAnsi"/>
          <w:color w:val="38312F"/>
          <w:shd w:val="clear" w:color="auto" w:fill="FFFFFF"/>
        </w:rPr>
        <w:t xml:space="preserve">La NEF Maroc recherche des candidats qualifiés pour le réaliser l’évaluation finale du projet </w:t>
      </w:r>
      <w:r>
        <w:rPr>
          <w:rFonts w:cstheme="minorHAnsi"/>
          <w:color w:val="38312F"/>
          <w:shd w:val="clear" w:color="auto" w:fill="FFFFFF"/>
        </w:rPr>
        <w:t>CRE</w:t>
      </w:r>
      <w:r w:rsidRPr="00F135C8">
        <w:rPr>
          <w:rFonts w:cstheme="minorHAnsi"/>
          <w:color w:val="38312F"/>
          <w:shd w:val="clear" w:color="auto" w:fill="FFFFFF"/>
        </w:rPr>
        <w:t>, en suivant les instructions des TDRs ci-dessous</w:t>
      </w:r>
    </w:p>
    <w:p w14:paraId="113094E1" w14:textId="1D64B28C" w:rsidR="00BC6153" w:rsidRPr="00BC6153" w:rsidRDefault="00BC6153" w:rsidP="007B2FEB">
      <w:pPr>
        <w:pStyle w:val="Heading2"/>
        <w:numPr>
          <w:ilvl w:val="0"/>
          <w:numId w:val="9"/>
        </w:numPr>
        <w:spacing w:after="120"/>
        <w:rPr>
          <w:lang w:eastAsia="fr-FR"/>
        </w:rPr>
      </w:pPr>
      <w:r w:rsidRPr="00BC6153">
        <w:rPr>
          <w:rFonts w:eastAsia="Times New Roman"/>
          <w:lang w:eastAsia="fr-FR"/>
        </w:rPr>
        <w:t>Contexte</w:t>
      </w:r>
      <w:r w:rsidR="00D575BD">
        <w:rPr>
          <w:rFonts w:eastAsia="Times New Roman"/>
          <w:lang w:eastAsia="fr-FR"/>
        </w:rPr>
        <w:t xml:space="preserve"> </w:t>
      </w:r>
      <w:r w:rsidRPr="00BC6153">
        <w:rPr>
          <w:rFonts w:eastAsia="Times New Roman"/>
          <w:lang w:eastAsia="fr-FR"/>
        </w:rPr>
        <w:t>:</w:t>
      </w:r>
    </w:p>
    <w:p w14:paraId="0FCC3164" w14:textId="2F16D341" w:rsidR="00BC6153" w:rsidRPr="00BC6153" w:rsidRDefault="00BC6153" w:rsidP="00BC6153">
      <w:pPr>
        <w:jc w:val="both"/>
        <w:rPr>
          <w:rFonts w:ascii="Times New Roman" w:hAnsi="Times New Roman" w:cs="Times New Roman"/>
          <w:sz w:val="24"/>
          <w:szCs w:val="24"/>
          <w:lang w:eastAsia="fr-FR"/>
        </w:rPr>
      </w:pPr>
      <w:r w:rsidRPr="00BC6153">
        <w:rPr>
          <w:lang w:eastAsia="fr-FR"/>
        </w:rPr>
        <w:t>Le projet “</w:t>
      </w:r>
      <w:proofErr w:type="spellStart"/>
      <w:r w:rsidRPr="00BC6153">
        <w:rPr>
          <w:lang w:eastAsia="fr-FR"/>
        </w:rPr>
        <w:t>Connecting</w:t>
      </w:r>
      <w:proofErr w:type="spellEnd"/>
      <w:r w:rsidRPr="00BC6153">
        <w:rPr>
          <w:lang w:eastAsia="fr-FR"/>
        </w:rPr>
        <w:t xml:space="preserve"> Rural Economies (CRE)”</w:t>
      </w:r>
      <w:r w:rsidR="004F7985">
        <w:rPr>
          <w:lang w:eastAsia="fr-FR"/>
        </w:rPr>
        <w:t xml:space="preserve">, mis en œuvre par la Near East </w:t>
      </w:r>
      <w:proofErr w:type="spellStart"/>
      <w:r w:rsidR="004F7985">
        <w:rPr>
          <w:lang w:eastAsia="fr-FR"/>
        </w:rPr>
        <w:t>Foundation</w:t>
      </w:r>
      <w:proofErr w:type="spellEnd"/>
      <w:r w:rsidR="004F7985">
        <w:rPr>
          <w:lang w:eastAsia="fr-FR"/>
        </w:rPr>
        <w:t xml:space="preserve"> </w:t>
      </w:r>
      <w:r w:rsidRPr="00BC6153">
        <w:rPr>
          <w:lang w:eastAsia="fr-FR"/>
        </w:rPr>
        <w:t>vise à soutenir la relance et le développement économique inclusif et durable des communautés rurales au Maroc, particulièrement celles touchées par le séisme de septembre 2023 dans les provinces d’Al Haouz et Taroudant.</w:t>
      </w:r>
    </w:p>
    <w:p w14:paraId="278F7EE7" w14:textId="77777777" w:rsidR="00BC6153" w:rsidRPr="00BC6153" w:rsidRDefault="00BC6153" w:rsidP="00BC6153">
      <w:pPr>
        <w:jc w:val="both"/>
        <w:rPr>
          <w:rFonts w:ascii="Times New Roman" w:hAnsi="Times New Roman" w:cs="Times New Roman"/>
          <w:sz w:val="24"/>
          <w:szCs w:val="24"/>
          <w:lang w:eastAsia="fr-FR"/>
        </w:rPr>
      </w:pPr>
      <w:r w:rsidRPr="00BC6153">
        <w:rPr>
          <w:lang w:eastAsia="fr-FR"/>
        </w:rPr>
        <w:t>Ces zones, déjà fragilisées par la pauvreté rurale, la dégradation environnementale et les impacts du changement climatique, dépendent largement de l’agriculture - secteur qui emploie près de 74 % de la population rurale - et sont souvent isolées des marchés, services et technologies nécessaires à leur résilience.</w:t>
      </w:r>
    </w:p>
    <w:p w14:paraId="179E614E" w14:textId="59E81634" w:rsidR="00BC6153" w:rsidRPr="00BC6153" w:rsidRDefault="00BC6153" w:rsidP="00BC6153">
      <w:pPr>
        <w:jc w:val="both"/>
        <w:rPr>
          <w:rFonts w:ascii="Times New Roman" w:hAnsi="Times New Roman" w:cs="Times New Roman"/>
          <w:sz w:val="24"/>
          <w:szCs w:val="24"/>
          <w:lang w:eastAsia="fr-FR"/>
        </w:rPr>
      </w:pPr>
      <w:r w:rsidRPr="00BC6153">
        <w:rPr>
          <w:lang w:eastAsia="fr-FR"/>
        </w:rPr>
        <w:t>Les femmes rurales, majoritairement actives dans la production agricole, sont particulièrement exposées à la précarité et aux effets du changement climatique. Bien que les coopératives féminines se soient multipliées ces dernières années, beaucoup demeurent limitées à des activités de production de faible valeur ajoutée, avec un accompagnement technique et financier insuffisant et un accès restreint aux marchés.</w:t>
      </w:r>
      <w:r w:rsidR="00D575BD">
        <w:rPr>
          <w:lang w:eastAsia="fr-FR"/>
        </w:rPr>
        <w:t xml:space="preserve"> </w:t>
      </w:r>
      <w:r w:rsidRPr="00BC6153">
        <w:rPr>
          <w:lang w:eastAsia="fr-FR"/>
        </w:rPr>
        <w:t xml:space="preserve">Dans ce contexte, le </w:t>
      </w:r>
      <w:r w:rsidR="004F7985">
        <w:rPr>
          <w:lang w:eastAsia="fr-FR"/>
        </w:rPr>
        <w:t>p</w:t>
      </w:r>
      <w:r w:rsidRPr="00BC6153">
        <w:rPr>
          <w:lang w:eastAsia="fr-FR"/>
        </w:rPr>
        <w:t xml:space="preserve">rojet </w:t>
      </w:r>
      <w:r w:rsidR="00D575BD">
        <w:rPr>
          <w:lang w:eastAsia="fr-FR"/>
        </w:rPr>
        <w:t>CRE vise aussi à</w:t>
      </w:r>
      <w:r w:rsidRPr="00BC6153">
        <w:rPr>
          <w:lang w:eastAsia="fr-FR"/>
        </w:rPr>
        <w:t xml:space="preserve"> connecter les communautés rurales aux opportunités d’une croissance économique verte. Il mise sur l’entrepreneuriat durable et le renforcement des coopératives féminines comme leviers de reconstruction post-séisme, d’adaptation climatique et d’autonomisation économique.</w:t>
      </w:r>
    </w:p>
    <w:p w14:paraId="6A0D1918" w14:textId="37A8C114" w:rsidR="00BC6153" w:rsidRPr="00BC6153" w:rsidRDefault="00BC6153" w:rsidP="007B2FEB">
      <w:pPr>
        <w:pStyle w:val="Heading2"/>
        <w:numPr>
          <w:ilvl w:val="0"/>
          <w:numId w:val="9"/>
        </w:numPr>
        <w:spacing w:after="120"/>
        <w:rPr>
          <w:lang w:eastAsia="fr-FR"/>
        </w:rPr>
      </w:pPr>
      <w:r w:rsidRPr="00BC6153">
        <w:rPr>
          <w:rFonts w:eastAsia="Times New Roman"/>
          <w:lang w:eastAsia="fr-FR"/>
        </w:rPr>
        <w:t>Objectif</w:t>
      </w:r>
      <w:r>
        <w:rPr>
          <w:rFonts w:eastAsia="Times New Roman"/>
          <w:lang w:eastAsia="fr-FR"/>
        </w:rPr>
        <w:t>s</w:t>
      </w:r>
      <w:r w:rsidRPr="00BC6153">
        <w:rPr>
          <w:rFonts w:eastAsia="Times New Roman"/>
          <w:lang w:eastAsia="fr-FR"/>
        </w:rPr>
        <w:t xml:space="preserve"> du projet</w:t>
      </w:r>
      <w:r w:rsidR="00D575BD">
        <w:rPr>
          <w:rFonts w:eastAsia="Times New Roman"/>
          <w:lang w:eastAsia="fr-FR"/>
        </w:rPr>
        <w:t xml:space="preserve"> </w:t>
      </w:r>
      <w:r w:rsidRPr="00BC6153">
        <w:rPr>
          <w:rFonts w:eastAsia="Times New Roman"/>
          <w:lang w:eastAsia="fr-FR"/>
        </w:rPr>
        <w:t>:</w:t>
      </w:r>
    </w:p>
    <w:p w14:paraId="13889CB1" w14:textId="6003DD3A" w:rsidR="00BC6153" w:rsidRPr="00BC6153" w:rsidRDefault="00BC6153" w:rsidP="00BC6153">
      <w:pPr>
        <w:jc w:val="both"/>
        <w:rPr>
          <w:rFonts w:ascii="Times New Roman" w:hAnsi="Times New Roman" w:cs="Times New Roman"/>
          <w:sz w:val="24"/>
          <w:szCs w:val="24"/>
          <w:lang w:eastAsia="fr-FR"/>
        </w:rPr>
      </w:pPr>
      <w:r w:rsidRPr="00BC6153">
        <w:rPr>
          <w:lang w:eastAsia="fr-FR"/>
        </w:rPr>
        <w:t xml:space="preserve">Le projet CRE, d’une durée de 2 ans, </w:t>
      </w:r>
      <w:r w:rsidR="00D575BD">
        <w:rPr>
          <w:lang w:eastAsia="fr-FR"/>
        </w:rPr>
        <w:t>a</w:t>
      </w:r>
      <w:r w:rsidR="00D575BD" w:rsidRPr="00BC6153">
        <w:rPr>
          <w:lang w:eastAsia="fr-FR"/>
        </w:rPr>
        <w:t xml:space="preserve"> </w:t>
      </w:r>
      <w:r w:rsidRPr="00BC6153">
        <w:rPr>
          <w:lang w:eastAsia="fr-FR"/>
        </w:rPr>
        <w:t>pour objectif de renforcer la participation économique des femmes rurales en appuyant des coopératives féminines dans la reprise et le développement de leurs activités selon des modèles économiques durables et orientés vers le marché.</w:t>
      </w:r>
    </w:p>
    <w:p w14:paraId="7AEFE626" w14:textId="77777777" w:rsidR="00BC6153" w:rsidRPr="00BC6153" w:rsidRDefault="00BC6153" w:rsidP="007B2FEB">
      <w:pPr>
        <w:spacing w:after="0"/>
        <w:jc w:val="both"/>
        <w:rPr>
          <w:rFonts w:ascii="Times New Roman" w:hAnsi="Times New Roman" w:cs="Times New Roman"/>
          <w:sz w:val="24"/>
          <w:szCs w:val="24"/>
          <w:lang w:eastAsia="fr-FR"/>
        </w:rPr>
      </w:pPr>
      <w:r w:rsidRPr="00BC6153">
        <w:rPr>
          <w:lang w:eastAsia="fr-FR"/>
        </w:rPr>
        <w:t>Plus spécifiquement, il vise à :</w:t>
      </w:r>
    </w:p>
    <w:p w14:paraId="605D3451" w14:textId="77777777" w:rsidR="00BC6153" w:rsidRPr="00BC6153" w:rsidRDefault="00BC6153" w:rsidP="00BC6153">
      <w:pPr>
        <w:pStyle w:val="ListParagraph"/>
        <w:numPr>
          <w:ilvl w:val="0"/>
          <w:numId w:val="10"/>
        </w:numPr>
        <w:jc w:val="both"/>
        <w:rPr>
          <w:lang w:eastAsia="fr-FR"/>
        </w:rPr>
      </w:pPr>
      <w:r>
        <w:rPr>
          <w:lang w:eastAsia="fr-FR"/>
        </w:rPr>
        <w:t>S</w:t>
      </w:r>
      <w:r w:rsidRPr="00BC6153">
        <w:rPr>
          <w:lang w:eastAsia="fr-FR"/>
        </w:rPr>
        <w:t>outenir la reconstitution des moyens de subsistance touchés par le séisme ;</w:t>
      </w:r>
    </w:p>
    <w:p w14:paraId="72ACF2A5" w14:textId="77777777" w:rsidR="00BC6153" w:rsidRPr="00BC6153" w:rsidRDefault="00BC6153" w:rsidP="00BC6153">
      <w:pPr>
        <w:pStyle w:val="ListParagraph"/>
        <w:numPr>
          <w:ilvl w:val="0"/>
          <w:numId w:val="10"/>
        </w:numPr>
        <w:jc w:val="both"/>
        <w:rPr>
          <w:lang w:eastAsia="fr-FR"/>
        </w:rPr>
      </w:pPr>
      <w:r w:rsidRPr="00BC6153">
        <w:rPr>
          <w:lang w:eastAsia="fr-FR"/>
        </w:rPr>
        <w:t>Accompagner les coopératives féminines dans la conception et la mise en œuvre de stratégies d’affaires durables et innovantes ;</w:t>
      </w:r>
    </w:p>
    <w:p w14:paraId="6FE5A15E" w14:textId="77777777" w:rsidR="00BC6153" w:rsidRPr="00BC6153" w:rsidRDefault="00BC6153" w:rsidP="00BC6153">
      <w:pPr>
        <w:pStyle w:val="ListParagraph"/>
        <w:numPr>
          <w:ilvl w:val="0"/>
          <w:numId w:val="10"/>
        </w:numPr>
        <w:jc w:val="both"/>
        <w:rPr>
          <w:lang w:eastAsia="fr-FR"/>
        </w:rPr>
      </w:pPr>
      <w:r w:rsidRPr="00BC6153">
        <w:rPr>
          <w:lang w:eastAsia="fr-FR"/>
        </w:rPr>
        <w:t>Favoriser les liens entre coopératives rurales et jeunes entreprises émergentes afin d’améliorer l’accès aux intrants, services et débouchés commerciaux ;</w:t>
      </w:r>
    </w:p>
    <w:p w14:paraId="576C960C" w14:textId="77777777" w:rsidR="00BC6153" w:rsidRPr="00BC6153" w:rsidRDefault="00BC6153" w:rsidP="00BC6153">
      <w:pPr>
        <w:pStyle w:val="ListParagraph"/>
        <w:numPr>
          <w:ilvl w:val="0"/>
          <w:numId w:val="10"/>
        </w:numPr>
        <w:jc w:val="both"/>
        <w:rPr>
          <w:rFonts w:ascii="Times New Roman" w:hAnsi="Times New Roman" w:cs="Times New Roman"/>
          <w:sz w:val="24"/>
          <w:szCs w:val="24"/>
          <w:lang w:eastAsia="fr-FR"/>
        </w:rPr>
      </w:pPr>
      <w:r w:rsidRPr="00BC6153">
        <w:rPr>
          <w:lang w:eastAsia="fr-FR"/>
        </w:rPr>
        <w:t>Faciliter l’accès aux marchés et la valorisation des produits à travers la diversification, l’innovation et des partenariats économiques inclusifs.</w:t>
      </w:r>
    </w:p>
    <w:p w14:paraId="7BC530C8" w14:textId="77777777" w:rsidR="00BC6153" w:rsidRDefault="00BC6153" w:rsidP="00BC6153">
      <w:pPr>
        <w:jc w:val="both"/>
        <w:rPr>
          <w:rFonts w:ascii="Times New Roman" w:hAnsi="Times New Roman" w:cs="Times New Roman"/>
          <w:sz w:val="24"/>
          <w:szCs w:val="24"/>
          <w:lang w:eastAsia="fr-FR"/>
        </w:rPr>
      </w:pPr>
    </w:p>
    <w:p w14:paraId="56ED7479" w14:textId="77777777" w:rsidR="00BC6153" w:rsidRDefault="00BC6153" w:rsidP="00BC6153">
      <w:pPr>
        <w:jc w:val="both"/>
        <w:rPr>
          <w:rFonts w:ascii="Times New Roman" w:hAnsi="Times New Roman" w:cs="Times New Roman"/>
          <w:sz w:val="24"/>
          <w:szCs w:val="24"/>
          <w:lang w:eastAsia="fr-FR"/>
        </w:rPr>
      </w:pPr>
    </w:p>
    <w:p w14:paraId="6E9A1DB2" w14:textId="77777777" w:rsidR="00BC6153" w:rsidRPr="00BC6153" w:rsidRDefault="00BC6153" w:rsidP="00BC6153">
      <w:pPr>
        <w:jc w:val="both"/>
        <w:rPr>
          <w:rFonts w:ascii="Times New Roman" w:hAnsi="Times New Roman" w:cs="Times New Roman"/>
          <w:sz w:val="24"/>
          <w:szCs w:val="24"/>
          <w:lang w:eastAsia="fr-FR"/>
        </w:rPr>
      </w:pPr>
    </w:p>
    <w:p w14:paraId="29722A67" w14:textId="77777777" w:rsidR="00BC6153" w:rsidRPr="00BC6153" w:rsidRDefault="00BC6153" w:rsidP="00BC6153">
      <w:pPr>
        <w:jc w:val="both"/>
        <w:rPr>
          <w:rFonts w:ascii="Times New Roman" w:hAnsi="Times New Roman" w:cs="Times New Roman"/>
          <w:sz w:val="24"/>
          <w:szCs w:val="24"/>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4915"/>
        <w:gridCol w:w="5531"/>
      </w:tblGrid>
      <w:tr w:rsidR="00BC6153" w:rsidRPr="00BC6153" w14:paraId="11689DB3" w14:textId="77777777" w:rsidTr="00BC61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18B42" w14:textId="77777777" w:rsidR="00BC6153" w:rsidRPr="00BC6153" w:rsidRDefault="00BC6153" w:rsidP="00BC6153">
            <w:pPr>
              <w:jc w:val="center"/>
              <w:rPr>
                <w:rFonts w:ascii="Times New Roman" w:hAnsi="Times New Roman" w:cs="Times New Roman"/>
                <w:b/>
                <w:bCs/>
                <w:sz w:val="24"/>
                <w:szCs w:val="24"/>
                <w:lang w:eastAsia="fr-FR"/>
              </w:rPr>
            </w:pPr>
            <w:r w:rsidRPr="00BC6153">
              <w:rPr>
                <w:b/>
                <w:bCs/>
                <w:lang w:eastAsia="fr-FR"/>
              </w:rPr>
              <w:lastRenderedPageBreak/>
              <w:t>Résultats escomptés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834A6" w14:textId="77777777" w:rsidR="00BC6153" w:rsidRPr="00BC6153" w:rsidRDefault="00BC6153" w:rsidP="00BC6153">
            <w:pPr>
              <w:jc w:val="center"/>
              <w:rPr>
                <w:rFonts w:ascii="Times New Roman" w:hAnsi="Times New Roman" w:cs="Times New Roman"/>
                <w:b/>
                <w:bCs/>
                <w:sz w:val="24"/>
                <w:szCs w:val="24"/>
                <w:lang w:eastAsia="fr-FR"/>
              </w:rPr>
            </w:pPr>
            <w:r w:rsidRPr="00BC6153">
              <w:rPr>
                <w:b/>
                <w:bCs/>
                <w:lang w:eastAsia="fr-FR"/>
              </w:rPr>
              <w:t>Activités afférentes</w:t>
            </w:r>
          </w:p>
        </w:tc>
      </w:tr>
      <w:tr w:rsidR="00BC6153" w:rsidRPr="00BC6153" w14:paraId="525B51D0" w14:textId="77777777" w:rsidTr="00BC615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683E3" w14:textId="77777777" w:rsidR="00BC6153" w:rsidRPr="00BC6153" w:rsidRDefault="00BC6153" w:rsidP="00BC6153">
            <w:pPr>
              <w:jc w:val="both"/>
              <w:rPr>
                <w:rFonts w:ascii="Times New Roman" w:hAnsi="Times New Roman" w:cs="Times New Roman"/>
                <w:sz w:val="24"/>
                <w:szCs w:val="24"/>
                <w:lang w:eastAsia="fr-FR"/>
              </w:rPr>
            </w:pPr>
            <w:r w:rsidRPr="00BC6153">
              <w:rPr>
                <w:rFonts w:ascii="Times New Roman" w:hAnsi="Times New Roman" w:cs="Times New Roman"/>
                <w:b/>
                <w:bCs/>
                <w:sz w:val="24"/>
                <w:szCs w:val="24"/>
                <w:lang w:eastAsia="fr-FR"/>
              </w:rPr>
              <w:t>1</w:t>
            </w:r>
            <w:proofErr w:type="gramStart"/>
            <w:r w:rsidRPr="00BC6153">
              <w:rPr>
                <w:rFonts w:ascii="Times New Roman" w:hAnsi="Times New Roman" w:cs="Times New Roman"/>
                <w:b/>
                <w:bCs/>
                <w:sz w:val="24"/>
                <w:szCs w:val="24"/>
                <w:lang w:eastAsia="fr-FR"/>
              </w:rPr>
              <w:t>-</w:t>
            </w:r>
            <w:r w:rsidRPr="00BC6153">
              <w:rPr>
                <w:rFonts w:ascii="Times New Roman" w:hAnsi="Times New Roman" w:cs="Times New Roman"/>
                <w:sz w:val="24"/>
                <w:szCs w:val="24"/>
                <w:lang w:eastAsia="fr-FR"/>
              </w:rPr>
              <w:t>  20</w:t>
            </w:r>
            <w:proofErr w:type="gramEnd"/>
            <w:r w:rsidRPr="00BC6153">
              <w:rPr>
                <w:rFonts w:ascii="Times New Roman" w:hAnsi="Times New Roman" w:cs="Times New Roman"/>
                <w:sz w:val="24"/>
                <w:szCs w:val="24"/>
                <w:lang w:eastAsia="fr-FR"/>
              </w:rPr>
              <w:t xml:space="preserve"> coopératives féminines, représentant environ 200 membres, sont accompagnées à travers des services de développement commercial et des actions de facilitation d’accès au marché.</w:t>
            </w:r>
          </w:p>
          <w:p w14:paraId="5EAE8D94" w14:textId="77777777" w:rsidR="00BC6153" w:rsidRPr="00BC6153" w:rsidRDefault="00BC6153" w:rsidP="00BC6153">
            <w:pPr>
              <w:jc w:val="both"/>
              <w:rPr>
                <w:rFonts w:ascii="Times New Roman" w:hAnsi="Times New Roman" w:cs="Times New Roman"/>
                <w:sz w:val="24"/>
                <w:szCs w:val="24"/>
                <w:lang w:eastAsia="fr-FR"/>
              </w:rPr>
            </w:pPr>
            <w:r w:rsidRPr="00BC6153">
              <w:rPr>
                <w:rFonts w:ascii="Times New Roman" w:hAnsi="Times New Roman" w:cs="Times New Roman"/>
                <w:b/>
                <w:bCs/>
                <w:sz w:val="24"/>
                <w:szCs w:val="24"/>
                <w:lang w:eastAsia="fr-FR"/>
              </w:rPr>
              <w:t>2</w:t>
            </w:r>
            <w:proofErr w:type="gramStart"/>
            <w:r w:rsidRPr="00BC6153">
              <w:rPr>
                <w:rFonts w:ascii="Times New Roman" w:hAnsi="Times New Roman" w:cs="Times New Roman"/>
                <w:b/>
                <w:bCs/>
                <w:sz w:val="24"/>
                <w:szCs w:val="24"/>
                <w:lang w:eastAsia="fr-FR"/>
              </w:rPr>
              <w:t>-</w:t>
            </w:r>
            <w:r w:rsidRPr="00BC6153">
              <w:rPr>
                <w:rFonts w:ascii="Times New Roman" w:hAnsi="Times New Roman" w:cs="Times New Roman"/>
                <w:sz w:val="24"/>
                <w:szCs w:val="24"/>
                <w:lang w:eastAsia="fr-FR"/>
              </w:rPr>
              <w:t>  Une</w:t>
            </w:r>
            <w:proofErr w:type="gramEnd"/>
            <w:r w:rsidRPr="00BC6153">
              <w:rPr>
                <w:rFonts w:ascii="Times New Roman" w:hAnsi="Times New Roman" w:cs="Times New Roman"/>
                <w:sz w:val="24"/>
                <w:szCs w:val="24"/>
                <w:lang w:eastAsia="fr-FR"/>
              </w:rPr>
              <w:t xml:space="preserve"> structure de financement mixte (</w:t>
            </w:r>
            <w:proofErr w:type="spellStart"/>
            <w:r w:rsidRPr="007B2FEB">
              <w:rPr>
                <w:rFonts w:ascii="Times New Roman" w:hAnsi="Times New Roman" w:cs="Times New Roman"/>
                <w:i/>
                <w:iCs/>
                <w:sz w:val="24"/>
                <w:szCs w:val="24"/>
                <w:lang w:eastAsia="fr-FR"/>
              </w:rPr>
              <w:t>blended</w:t>
            </w:r>
            <w:proofErr w:type="spellEnd"/>
            <w:r w:rsidRPr="007B2FEB">
              <w:rPr>
                <w:rFonts w:ascii="Times New Roman" w:hAnsi="Times New Roman" w:cs="Times New Roman"/>
                <w:i/>
                <w:iCs/>
                <w:sz w:val="24"/>
                <w:szCs w:val="24"/>
                <w:lang w:eastAsia="fr-FR"/>
              </w:rPr>
              <w:t xml:space="preserve"> finance </w:t>
            </w:r>
            <w:proofErr w:type="spellStart"/>
            <w:r w:rsidRPr="007B2FEB">
              <w:rPr>
                <w:rFonts w:ascii="Times New Roman" w:hAnsi="Times New Roman" w:cs="Times New Roman"/>
                <w:i/>
                <w:iCs/>
                <w:sz w:val="24"/>
                <w:szCs w:val="24"/>
                <w:lang w:eastAsia="fr-FR"/>
              </w:rPr>
              <w:t>facility</w:t>
            </w:r>
            <w:proofErr w:type="spellEnd"/>
            <w:r w:rsidRPr="00BC6153">
              <w:rPr>
                <w:rFonts w:ascii="Times New Roman" w:hAnsi="Times New Roman" w:cs="Times New Roman"/>
                <w:sz w:val="24"/>
                <w:szCs w:val="24"/>
                <w:lang w:eastAsia="fr-FR"/>
              </w:rPr>
              <w:t>) est mise en place pour mobiliser des ressources financières en appui aux entrepreneurs et aux coopératives.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A592E" w14:textId="77777777" w:rsidR="00BC6153" w:rsidRPr="00BC6153" w:rsidRDefault="00BC6153" w:rsidP="00BC6153">
            <w:pPr>
              <w:jc w:val="both"/>
              <w:rPr>
                <w:rFonts w:ascii="Times New Roman" w:hAnsi="Times New Roman" w:cs="Times New Roman"/>
                <w:sz w:val="24"/>
                <w:szCs w:val="24"/>
                <w:lang w:eastAsia="fr-FR"/>
              </w:rPr>
            </w:pPr>
            <w:r w:rsidRPr="00BC6153">
              <w:rPr>
                <w:b/>
                <w:bCs/>
                <w:lang w:eastAsia="fr-FR"/>
              </w:rPr>
              <w:t>Activité 1.1 :</w:t>
            </w:r>
            <w:r w:rsidRPr="00BC6153">
              <w:rPr>
                <w:lang w:eastAsia="fr-FR"/>
              </w:rPr>
              <w:t xml:space="preserve"> Identifier, et mobiliser les coopératives féminines dans le cadre d’ateliers d’idéation et de formulation de Business Plans.</w:t>
            </w:r>
          </w:p>
          <w:p w14:paraId="15BC2191" w14:textId="77777777" w:rsidR="00BC6153" w:rsidRPr="00BC6153" w:rsidRDefault="00BC6153" w:rsidP="00BC6153">
            <w:pPr>
              <w:jc w:val="both"/>
              <w:rPr>
                <w:rFonts w:ascii="Times New Roman" w:hAnsi="Times New Roman" w:cs="Times New Roman"/>
                <w:sz w:val="24"/>
                <w:szCs w:val="24"/>
                <w:lang w:eastAsia="fr-FR"/>
              </w:rPr>
            </w:pPr>
            <w:r w:rsidRPr="00BC6153">
              <w:rPr>
                <w:b/>
                <w:bCs/>
                <w:lang w:eastAsia="fr-FR"/>
              </w:rPr>
              <w:t>Activité 1.2 :</w:t>
            </w:r>
            <w:r w:rsidRPr="00BC6153">
              <w:rPr>
                <w:lang w:eastAsia="fr-FR"/>
              </w:rPr>
              <w:t xml:space="preserve"> Favoriser la création de partenariats et de synergies entre les coopératives et les entreprises du programme YCII, afin de renforcer les échanges, l’innovation et les opportunités de marché.</w:t>
            </w:r>
          </w:p>
          <w:p w14:paraId="6D6061B5" w14:textId="77777777" w:rsidR="00BC6153" w:rsidRPr="00BC6153" w:rsidRDefault="00BC6153" w:rsidP="00BC6153">
            <w:pPr>
              <w:jc w:val="both"/>
              <w:rPr>
                <w:rFonts w:ascii="Times New Roman" w:hAnsi="Times New Roman" w:cs="Times New Roman"/>
                <w:sz w:val="24"/>
                <w:szCs w:val="24"/>
                <w:lang w:eastAsia="fr-FR"/>
              </w:rPr>
            </w:pPr>
            <w:r w:rsidRPr="00BC6153">
              <w:rPr>
                <w:b/>
                <w:bCs/>
                <w:lang w:eastAsia="fr-FR"/>
              </w:rPr>
              <w:t>Activité 1.3 :</w:t>
            </w:r>
            <w:r w:rsidRPr="00BC6153">
              <w:rPr>
                <w:lang w:eastAsia="fr-FR"/>
              </w:rPr>
              <w:t xml:space="preserve"> Fournir des formations sur mesure visant à appuyer la reprise, l’innovation et l’expansion des activités économiques des coopératives.</w:t>
            </w:r>
          </w:p>
          <w:p w14:paraId="25915923" w14:textId="77777777" w:rsidR="00BC6153" w:rsidRPr="00BC6153" w:rsidRDefault="00BC6153" w:rsidP="00BC6153">
            <w:pPr>
              <w:jc w:val="both"/>
              <w:rPr>
                <w:rFonts w:ascii="Times New Roman" w:hAnsi="Times New Roman" w:cs="Times New Roman"/>
                <w:sz w:val="24"/>
                <w:szCs w:val="24"/>
                <w:lang w:eastAsia="fr-FR"/>
              </w:rPr>
            </w:pPr>
            <w:r w:rsidRPr="00BC6153">
              <w:rPr>
                <w:b/>
                <w:bCs/>
                <w:lang w:eastAsia="fr-FR"/>
              </w:rPr>
              <w:t>Activité 1.4 :</w:t>
            </w:r>
            <w:r w:rsidRPr="00BC6153">
              <w:rPr>
                <w:lang w:eastAsia="fr-FR"/>
              </w:rPr>
              <w:t xml:space="preserve"> Appuyer les investissements productifs des coopératives pour renforcer leur performance, leur compétitivité et leur durabilité.</w:t>
            </w:r>
          </w:p>
          <w:p w14:paraId="54155B45" w14:textId="77777777" w:rsidR="00BC6153" w:rsidRPr="00BC6153" w:rsidRDefault="00BC6153" w:rsidP="00BC6153">
            <w:pPr>
              <w:jc w:val="both"/>
              <w:rPr>
                <w:rFonts w:ascii="Times New Roman" w:hAnsi="Times New Roman" w:cs="Times New Roman"/>
                <w:sz w:val="24"/>
                <w:szCs w:val="24"/>
                <w:lang w:eastAsia="fr-FR"/>
              </w:rPr>
            </w:pPr>
            <w:r w:rsidRPr="00BC6153">
              <w:rPr>
                <w:b/>
                <w:bCs/>
                <w:lang w:eastAsia="fr-FR"/>
              </w:rPr>
              <w:t>Activité 2.1 :</w:t>
            </w:r>
            <w:r w:rsidRPr="00BC6153">
              <w:rPr>
                <w:lang w:eastAsia="fr-FR"/>
              </w:rPr>
              <w:t xml:space="preserve"> Concevoir et mettre en œuvre un mécanisme de financement mixte combinant subventions, prêts et partenariats d’investissement afin de stimuler l’accès au financement et de soutenir la croissance des entreprises rurales.</w:t>
            </w:r>
          </w:p>
        </w:tc>
      </w:tr>
    </w:tbl>
    <w:p w14:paraId="145E7A0C" w14:textId="0F4AE66B" w:rsidR="00BC6153" w:rsidRPr="00BC6153" w:rsidRDefault="00BC6153" w:rsidP="00BC6153">
      <w:pPr>
        <w:jc w:val="both"/>
        <w:rPr>
          <w:rFonts w:ascii="Times New Roman" w:hAnsi="Times New Roman" w:cs="Times New Roman"/>
          <w:sz w:val="24"/>
          <w:szCs w:val="24"/>
          <w:lang w:eastAsia="fr-FR"/>
        </w:rPr>
      </w:pPr>
    </w:p>
    <w:p w14:paraId="5C599B97" w14:textId="4776635F" w:rsidR="00BC6153" w:rsidRPr="00BC6153" w:rsidRDefault="00BC6153" w:rsidP="007B2FEB">
      <w:pPr>
        <w:pStyle w:val="Heading2"/>
        <w:numPr>
          <w:ilvl w:val="0"/>
          <w:numId w:val="9"/>
        </w:numPr>
        <w:spacing w:after="120"/>
        <w:rPr>
          <w:lang w:eastAsia="fr-FR"/>
        </w:rPr>
      </w:pPr>
      <w:r w:rsidRPr="00BC6153">
        <w:rPr>
          <w:rFonts w:eastAsia="Times New Roman"/>
          <w:lang w:eastAsia="fr-FR"/>
        </w:rPr>
        <w:t>Objectif de l’évaluation</w:t>
      </w:r>
    </w:p>
    <w:p w14:paraId="74B2E44B" w14:textId="00E438FE" w:rsidR="00BC6153" w:rsidRPr="00BC6153" w:rsidRDefault="00BC6153" w:rsidP="00BC6153">
      <w:pPr>
        <w:jc w:val="both"/>
        <w:rPr>
          <w:rFonts w:ascii="Times New Roman" w:hAnsi="Times New Roman" w:cs="Times New Roman"/>
          <w:sz w:val="24"/>
          <w:szCs w:val="24"/>
          <w:lang w:eastAsia="fr-FR"/>
        </w:rPr>
      </w:pPr>
      <w:r w:rsidRPr="00BC6153">
        <w:rPr>
          <w:lang w:eastAsia="fr-FR"/>
        </w:rPr>
        <w:t xml:space="preserve">L’objectif général de cette évaluation finale est d’apprécier </w:t>
      </w:r>
      <w:r w:rsidRPr="00BC6153">
        <w:rPr>
          <w:b/>
          <w:bCs/>
          <w:lang w:eastAsia="fr-FR"/>
        </w:rPr>
        <w:t>l’efficacité, l’efficience, l’impact et la durabilité</w:t>
      </w:r>
      <w:r w:rsidRPr="00BC6153">
        <w:rPr>
          <w:lang w:eastAsia="fr-FR"/>
        </w:rPr>
        <w:t xml:space="preserve"> du projet, ainsi que </w:t>
      </w:r>
      <w:r w:rsidRPr="00BC6153">
        <w:rPr>
          <w:b/>
          <w:bCs/>
          <w:lang w:eastAsia="fr-FR"/>
        </w:rPr>
        <w:t>d’identifier les effets inattendus, positifs ou négatifs</w:t>
      </w:r>
      <w:r w:rsidRPr="00BC6153">
        <w:rPr>
          <w:lang w:eastAsia="fr-FR"/>
        </w:rPr>
        <w:t>,</w:t>
      </w:r>
      <w:r w:rsidR="00ED45F2">
        <w:rPr>
          <w:lang w:eastAsia="fr-FR"/>
        </w:rPr>
        <w:t xml:space="preserve"> </w:t>
      </w:r>
      <w:r w:rsidR="00ED45F2" w:rsidRPr="00BC6153">
        <w:rPr>
          <w:lang w:eastAsia="fr-FR"/>
        </w:rPr>
        <w:t>générés par les activités mises en œuvre</w:t>
      </w:r>
      <w:r w:rsidR="00ED45F2">
        <w:rPr>
          <w:lang w:eastAsia="fr-FR"/>
        </w:rPr>
        <w:t xml:space="preserve">, conformément aux </w:t>
      </w:r>
      <w:r w:rsidR="00ED45F2" w:rsidRPr="00ED45F2">
        <w:rPr>
          <w:lang w:eastAsia="fr-FR"/>
        </w:rPr>
        <w:t>six critères d’évaluation de l’OCDE-CAD</w:t>
      </w:r>
      <w:r w:rsidR="00ED45F2">
        <w:rPr>
          <w:lang w:eastAsia="fr-FR"/>
        </w:rPr>
        <w:t>,</w:t>
      </w:r>
      <w:r w:rsidRPr="00BC6153">
        <w:rPr>
          <w:lang w:eastAsia="fr-FR"/>
        </w:rPr>
        <w:t xml:space="preserve"> </w:t>
      </w:r>
    </w:p>
    <w:p w14:paraId="0DECF56E" w14:textId="77777777" w:rsidR="00BC6153" w:rsidRPr="00BC6153" w:rsidRDefault="00BC6153" w:rsidP="00BC6153">
      <w:pPr>
        <w:jc w:val="both"/>
        <w:rPr>
          <w:rFonts w:ascii="Times New Roman" w:hAnsi="Times New Roman" w:cs="Times New Roman"/>
          <w:sz w:val="24"/>
          <w:szCs w:val="24"/>
          <w:lang w:eastAsia="fr-FR"/>
        </w:rPr>
      </w:pPr>
      <w:r w:rsidRPr="00BC6153">
        <w:rPr>
          <w:lang w:eastAsia="fr-FR"/>
        </w:rPr>
        <w:t>De manière spécifique, l’évaluation visera à :</w:t>
      </w:r>
    </w:p>
    <w:p w14:paraId="1DBBBAF9" w14:textId="387F9A3D" w:rsidR="0003536D" w:rsidRPr="0003536D" w:rsidRDefault="0003536D" w:rsidP="00CE02BD">
      <w:pPr>
        <w:pStyle w:val="ListParagraph"/>
        <w:numPr>
          <w:ilvl w:val="0"/>
          <w:numId w:val="11"/>
        </w:numPr>
        <w:jc w:val="both"/>
        <w:rPr>
          <w:lang w:eastAsia="fr-FR"/>
        </w:rPr>
      </w:pPr>
      <w:r w:rsidRPr="0003536D">
        <w:rPr>
          <w:lang w:eastAsia="fr-FR"/>
        </w:rPr>
        <w:t>Mesurer les progrès réalisés par rapport aux objectifs et aux indicateurs du cadre logique, en veillant à intégrer une analyse ventilée par sexe, âge et situation de handicap afin d’évaluer les effets différenciés du projet sur les femmes, les jeunes et les personnes vulnérables au sein des coopératives.</w:t>
      </w:r>
    </w:p>
    <w:p w14:paraId="4600B195" w14:textId="1D2DEB9A" w:rsidR="0003536D" w:rsidRPr="0003536D" w:rsidRDefault="0003536D" w:rsidP="00CE02BD">
      <w:pPr>
        <w:pStyle w:val="ListParagraph"/>
        <w:numPr>
          <w:ilvl w:val="0"/>
          <w:numId w:val="11"/>
        </w:numPr>
        <w:jc w:val="both"/>
        <w:rPr>
          <w:lang w:eastAsia="fr-FR"/>
        </w:rPr>
      </w:pPr>
      <w:r w:rsidRPr="0003536D">
        <w:rPr>
          <w:lang w:eastAsia="fr-FR"/>
        </w:rPr>
        <w:t>Évaluer la qualité de la mise en œuvre du projet, y compris la cohérence entre les activités et les résultats, ainsi que la performance des dispositifs d’accompagnement et de financement. Cette évaluation portera notamment sur la capacité du projet à assurer une participation inclusive (accessibilité des formations, prise en compte de différents groupes d’âge, etc.).</w:t>
      </w:r>
    </w:p>
    <w:p w14:paraId="3DC7D595" w14:textId="12471178" w:rsidR="0003536D" w:rsidRPr="00CE02BD" w:rsidRDefault="0003536D" w:rsidP="00CE02BD">
      <w:pPr>
        <w:pStyle w:val="ListParagraph"/>
        <w:numPr>
          <w:ilvl w:val="0"/>
          <w:numId w:val="11"/>
        </w:numPr>
        <w:jc w:val="both"/>
        <w:rPr>
          <w:lang w:eastAsia="fr-FR"/>
        </w:rPr>
      </w:pPr>
      <w:r w:rsidRPr="0003536D">
        <w:rPr>
          <w:lang w:eastAsia="fr-FR"/>
        </w:rPr>
        <w:t>Analyser les effets du projet sur les coopératives accompagnées, notamment :</w:t>
      </w:r>
      <w:r w:rsidRPr="00CE02BD">
        <w:rPr>
          <w:lang w:eastAsia="fr-FR"/>
        </w:rPr>
        <w:t xml:space="preserve"> le renforcement des capacités techniques, organisationnelles et de gestion, l’accès au marché et la diversification des sources de revenus, l’amélioration globale des revenus des membres, l’évolution de la gouvernance interne, en particulier la participation et le leadership des femmes, des jeunes et des membres vulnérables, la contribution au relèvement post-séisme et à la résilience des coopératives.</w:t>
      </w:r>
    </w:p>
    <w:p w14:paraId="011DF222" w14:textId="7A5BA01D" w:rsidR="0003536D" w:rsidRPr="00CE02BD" w:rsidRDefault="0003536D" w:rsidP="00CE02BD">
      <w:pPr>
        <w:pStyle w:val="ListParagraph"/>
        <w:numPr>
          <w:ilvl w:val="0"/>
          <w:numId w:val="11"/>
        </w:numPr>
        <w:jc w:val="both"/>
        <w:rPr>
          <w:lang w:eastAsia="fr-FR"/>
        </w:rPr>
      </w:pPr>
      <w:r w:rsidRPr="0003536D">
        <w:rPr>
          <w:lang w:eastAsia="fr-FR"/>
        </w:rPr>
        <w:t>Identifier les changements socio-économiques durables observés au niveau des coopératives et de leurs membres, avec une attention particulière à :</w:t>
      </w:r>
      <w:r w:rsidRPr="00CE02BD">
        <w:rPr>
          <w:lang w:eastAsia="fr-FR"/>
        </w:rPr>
        <w:t xml:space="preserve"> l’autonomisation économique des femmes, la réduction des barrières liées au genre dans la participation au marché, les écarts ou progrès spécifiques selon les groupes d’âge ;</w:t>
      </w:r>
    </w:p>
    <w:p w14:paraId="20C40E3D" w14:textId="23CF1ED0" w:rsidR="0003536D" w:rsidRPr="0003536D" w:rsidRDefault="0003536D" w:rsidP="00CE02BD">
      <w:pPr>
        <w:pStyle w:val="ListParagraph"/>
        <w:numPr>
          <w:ilvl w:val="0"/>
          <w:numId w:val="11"/>
        </w:numPr>
        <w:jc w:val="both"/>
        <w:rPr>
          <w:lang w:eastAsia="fr-FR"/>
        </w:rPr>
      </w:pPr>
      <w:r w:rsidRPr="0003536D">
        <w:rPr>
          <w:lang w:eastAsia="fr-FR"/>
        </w:rPr>
        <w:t xml:space="preserve">Évaluer les efforts du projet pour renforcer la mise en relation entre les coopératives et les entrepreneurs </w:t>
      </w:r>
      <w:r w:rsidR="00D575BD">
        <w:rPr>
          <w:lang w:eastAsia="fr-FR"/>
        </w:rPr>
        <w:t>d’un autre projet d’entreprenariat vert de la NEF (</w:t>
      </w:r>
      <w:r w:rsidRPr="0003536D">
        <w:rPr>
          <w:lang w:eastAsia="fr-FR"/>
        </w:rPr>
        <w:t>GYCII</w:t>
      </w:r>
      <w:r w:rsidR="00D575BD">
        <w:rPr>
          <w:lang w:eastAsia="fr-FR"/>
        </w:rPr>
        <w:t>)</w:t>
      </w:r>
      <w:r w:rsidRPr="0003536D">
        <w:rPr>
          <w:lang w:eastAsia="fr-FR"/>
        </w:rPr>
        <w:t>, en examinant si ces synergies bénéficient de manière équitable aux femmes, aux jeunes et aux personnes vulnérables</w:t>
      </w:r>
      <w:r w:rsidR="00CE02BD" w:rsidRPr="00CE02BD">
        <w:rPr>
          <w:lang w:eastAsia="fr-FR"/>
        </w:rPr>
        <w:t>.</w:t>
      </w:r>
    </w:p>
    <w:p w14:paraId="05A4207E" w14:textId="5BDDC93C" w:rsidR="00074F95" w:rsidRPr="00BC6153" w:rsidRDefault="0003536D" w:rsidP="007B2FEB">
      <w:pPr>
        <w:pStyle w:val="ListParagraph"/>
        <w:numPr>
          <w:ilvl w:val="0"/>
          <w:numId w:val="11"/>
        </w:numPr>
        <w:jc w:val="both"/>
        <w:rPr>
          <w:lang w:eastAsia="fr-FR"/>
        </w:rPr>
      </w:pPr>
      <w:r w:rsidRPr="0003536D">
        <w:rPr>
          <w:lang w:eastAsia="fr-FR"/>
        </w:rPr>
        <w:lastRenderedPageBreak/>
        <w:t>Identifier les bonnes pratiques, les difficultés rencontrées et les leçons apprises, notamment en ce qui concerne :</w:t>
      </w:r>
      <w:r w:rsidR="00CE02BD" w:rsidRPr="00CE02BD">
        <w:rPr>
          <w:lang w:eastAsia="fr-FR"/>
        </w:rPr>
        <w:t xml:space="preserve"> </w:t>
      </w:r>
      <w:r w:rsidRPr="00CE02BD">
        <w:rPr>
          <w:lang w:eastAsia="fr-FR"/>
        </w:rPr>
        <w:t>les stratégies inclusives qui ont favorisé l’accès des femmes de différents groupes d’âge</w:t>
      </w:r>
      <w:r w:rsidR="00CE02BD" w:rsidRPr="00CE02BD">
        <w:rPr>
          <w:lang w:eastAsia="fr-FR"/>
        </w:rPr>
        <w:t xml:space="preserve">, </w:t>
      </w:r>
      <w:r w:rsidRPr="00CE02BD">
        <w:rPr>
          <w:lang w:eastAsia="fr-FR"/>
        </w:rPr>
        <w:t>les obstacles involontaires ou disparités géographiques ayant limité la participation équitable</w:t>
      </w:r>
      <w:r w:rsidR="00CE02BD" w:rsidRPr="00CE02BD">
        <w:rPr>
          <w:lang w:eastAsia="fr-FR"/>
        </w:rPr>
        <w:t xml:space="preserve">, </w:t>
      </w:r>
      <w:r w:rsidRPr="00CE02BD">
        <w:rPr>
          <w:lang w:eastAsia="fr-FR"/>
        </w:rPr>
        <w:t>les approches à renforcer ou adapter pour de futures initiatives plus inclusives et plus résilientes.</w:t>
      </w:r>
    </w:p>
    <w:p w14:paraId="1DA0DBA4" w14:textId="667DDB0F" w:rsidR="00BC6153" w:rsidRPr="00BC6153" w:rsidRDefault="00BC6153" w:rsidP="007B2FEB">
      <w:pPr>
        <w:pStyle w:val="Heading2"/>
        <w:numPr>
          <w:ilvl w:val="0"/>
          <w:numId w:val="9"/>
        </w:numPr>
        <w:spacing w:after="120"/>
        <w:rPr>
          <w:lang w:eastAsia="fr-FR"/>
        </w:rPr>
      </w:pPr>
      <w:r w:rsidRPr="00BC6153">
        <w:rPr>
          <w:rFonts w:eastAsia="Times New Roman"/>
          <w:lang w:eastAsia="fr-FR"/>
        </w:rPr>
        <w:t>Résultats attendus de l’évaluation</w:t>
      </w:r>
    </w:p>
    <w:p w14:paraId="3F16F11A" w14:textId="77777777" w:rsidR="00BC6153" w:rsidRPr="00BC6153" w:rsidRDefault="00BC6153" w:rsidP="00BC6153">
      <w:pPr>
        <w:jc w:val="both"/>
        <w:rPr>
          <w:rFonts w:ascii="Times New Roman" w:hAnsi="Times New Roman" w:cs="Times New Roman"/>
          <w:sz w:val="24"/>
          <w:szCs w:val="24"/>
          <w:lang w:eastAsia="fr-FR"/>
        </w:rPr>
      </w:pPr>
      <w:r w:rsidRPr="00BC6153">
        <w:rPr>
          <w:lang w:eastAsia="fr-FR"/>
        </w:rPr>
        <w:t>L’évaluation devra aboutir aux résultats suivants :</w:t>
      </w:r>
    </w:p>
    <w:p w14:paraId="6E2C5A12" w14:textId="77777777" w:rsidR="00BC6153" w:rsidRPr="00BC6153" w:rsidRDefault="00BC6153" w:rsidP="00BC6153">
      <w:pPr>
        <w:pStyle w:val="ListParagraph"/>
        <w:numPr>
          <w:ilvl w:val="0"/>
          <w:numId w:val="12"/>
        </w:numPr>
        <w:rPr>
          <w:lang w:eastAsia="fr-FR"/>
        </w:rPr>
      </w:pPr>
      <w:r w:rsidRPr="00BC6153">
        <w:rPr>
          <w:lang w:eastAsia="fr-FR"/>
        </w:rPr>
        <w:t>Un rapport d’évaluation final présentant une analyse critique et documentée des performances du projet selon les critères d’efficacité, d’efficience, d’impact et de durabilité ;</w:t>
      </w:r>
    </w:p>
    <w:p w14:paraId="36884665" w14:textId="77777777" w:rsidR="00BC6153" w:rsidRPr="00BC6153" w:rsidRDefault="00BC6153" w:rsidP="00BC6153">
      <w:pPr>
        <w:pStyle w:val="ListParagraph"/>
        <w:numPr>
          <w:ilvl w:val="0"/>
          <w:numId w:val="12"/>
        </w:numPr>
        <w:rPr>
          <w:lang w:eastAsia="fr-FR"/>
        </w:rPr>
      </w:pPr>
      <w:r w:rsidRPr="00BC6153">
        <w:rPr>
          <w:lang w:eastAsia="fr-FR"/>
        </w:rPr>
        <w:t>Une mise à jour et analyse complémentaire des indicateurs du cadre logique, à partir des données de suivi et des constats du terrain</w:t>
      </w:r>
      <w:r w:rsidR="008212D2">
        <w:rPr>
          <w:lang w:eastAsia="fr-FR"/>
        </w:rPr>
        <w:t> ;</w:t>
      </w:r>
    </w:p>
    <w:p w14:paraId="25017339" w14:textId="77777777" w:rsidR="00BC6153" w:rsidRPr="00BC6153" w:rsidRDefault="00BC6153" w:rsidP="00BC6153">
      <w:pPr>
        <w:pStyle w:val="ListParagraph"/>
        <w:numPr>
          <w:ilvl w:val="0"/>
          <w:numId w:val="12"/>
        </w:numPr>
        <w:rPr>
          <w:lang w:eastAsia="fr-FR"/>
        </w:rPr>
      </w:pPr>
      <w:r w:rsidRPr="00BC6153">
        <w:rPr>
          <w:lang w:eastAsia="fr-FR"/>
        </w:rPr>
        <w:t>Une analyse des effets directs et indirects du projet sur les coopératives et leurs membres, y compris les effets inattendus (positifs ou négatifs) ;</w:t>
      </w:r>
    </w:p>
    <w:p w14:paraId="0CA24613" w14:textId="77777777" w:rsidR="00ED45F2" w:rsidRDefault="00BC6153" w:rsidP="00BC6153">
      <w:pPr>
        <w:pStyle w:val="ListParagraph"/>
        <w:numPr>
          <w:ilvl w:val="0"/>
          <w:numId w:val="12"/>
        </w:numPr>
        <w:rPr>
          <w:lang w:eastAsia="fr-FR"/>
        </w:rPr>
      </w:pPr>
      <w:r w:rsidRPr="00BC6153">
        <w:rPr>
          <w:lang w:eastAsia="fr-FR"/>
        </w:rPr>
        <w:t>Des recommandations concrètes et opérationnelles</w:t>
      </w:r>
      <w:r>
        <w:rPr>
          <w:lang w:eastAsia="fr-FR"/>
        </w:rPr>
        <w:t>/leçons apprises</w:t>
      </w:r>
      <w:r w:rsidRPr="00BC6153">
        <w:rPr>
          <w:lang w:eastAsia="fr-FR"/>
        </w:rPr>
        <w:t xml:space="preserve"> destinées à améliorer la conception et la mise en œuvre de projets similaires à l’avenir</w:t>
      </w:r>
      <w:r w:rsidR="00ED45F2">
        <w:rPr>
          <w:lang w:eastAsia="fr-FR"/>
        </w:rPr>
        <w:t> ;</w:t>
      </w:r>
    </w:p>
    <w:p w14:paraId="43AE2614" w14:textId="0549CD9B" w:rsidR="00BC6153" w:rsidRPr="00BC6153" w:rsidRDefault="00ED45F2" w:rsidP="00BC6153">
      <w:pPr>
        <w:pStyle w:val="ListParagraph"/>
        <w:numPr>
          <w:ilvl w:val="0"/>
          <w:numId w:val="12"/>
        </w:numPr>
        <w:rPr>
          <w:rStyle w:val="Heading2Char"/>
          <w:rFonts w:asciiTheme="minorHAnsi" w:eastAsiaTheme="minorHAnsi" w:hAnsiTheme="minorHAnsi" w:cstheme="minorBidi"/>
          <w:color w:val="auto"/>
          <w:sz w:val="22"/>
          <w:szCs w:val="22"/>
          <w:lang w:eastAsia="fr-FR"/>
        </w:rPr>
      </w:pPr>
      <w:r>
        <w:rPr>
          <w:lang w:eastAsia="fr-FR"/>
        </w:rPr>
        <w:t xml:space="preserve">Le témoignage de coopératives ayant le plus bénéficié du projet, et de celles en ayant le moins tiré parti </w:t>
      </w:r>
    </w:p>
    <w:p w14:paraId="571AE7C7" w14:textId="7B617026" w:rsidR="00BC6153" w:rsidRPr="00BC6153" w:rsidRDefault="00BC6153" w:rsidP="007B2FEB">
      <w:pPr>
        <w:pStyle w:val="Heading2"/>
        <w:numPr>
          <w:ilvl w:val="0"/>
          <w:numId w:val="9"/>
        </w:numPr>
        <w:spacing w:after="120"/>
        <w:rPr>
          <w:lang w:eastAsia="fr-FR"/>
        </w:rPr>
      </w:pPr>
      <w:r w:rsidRPr="00BC6153">
        <w:rPr>
          <w:rStyle w:val="Heading2Char"/>
        </w:rPr>
        <w:t>Méthodologie de l’évaluation</w:t>
      </w:r>
    </w:p>
    <w:p w14:paraId="76EBFEBA" w14:textId="56981FA1" w:rsidR="00836240" w:rsidRPr="00836240" w:rsidRDefault="00BC6153" w:rsidP="00836240">
      <w:pPr>
        <w:jc w:val="both"/>
        <w:rPr>
          <w:lang w:eastAsia="fr-FR"/>
        </w:rPr>
      </w:pPr>
      <w:r w:rsidRPr="00BC6153">
        <w:rPr>
          <w:lang w:eastAsia="fr-FR"/>
        </w:rPr>
        <w:t>La méthodologie sera détaillée par le consultant dans une note à valider par l’équipe du projet.</w:t>
      </w:r>
      <w:r>
        <w:rPr>
          <w:lang w:eastAsia="fr-FR"/>
        </w:rPr>
        <w:t xml:space="preserve"> </w:t>
      </w:r>
      <w:r w:rsidRPr="00BC6153">
        <w:rPr>
          <w:lang w:eastAsia="fr-FR"/>
        </w:rPr>
        <w:t>Elle devra combiner des approches qualitatives et quantitatives, et inclure au minimum :</w:t>
      </w:r>
    </w:p>
    <w:p w14:paraId="68ADC60E" w14:textId="77777777" w:rsidR="00BC6153" w:rsidRDefault="00BC6153" w:rsidP="00BC6153">
      <w:pPr>
        <w:pStyle w:val="ListParagraph"/>
        <w:numPr>
          <w:ilvl w:val="0"/>
          <w:numId w:val="14"/>
        </w:numPr>
        <w:jc w:val="both"/>
        <w:rPr>
          <w:lang w:eastAsia="fr-FR"/>
        </w:rPr>
      </w:pPr>
      <w:r w:rsidRPr="00BC6153">
        <w:rPr>
          <w:lang w:eastAsia="fr-FR"/>
        </w:rPr>
        <w:t>Analyse documentaire : étude des rapports d’activités, du cadre logique, des données de suivi, et des outils de gestion du projet ;</w:t>
      </w:r>
    </w:p>
    <w:p w14:paraId="615C582B" w14:textId="16FB7DD1" w:rsidR="00836240" w:rsidRPr="00BC6153" w:rsidRDefault="00836240" w:rsidP="00BC6153">
      <w:pPr>
        <w:pStyle w:val="ListParagraph"/>
        <w:numPr>
          <w:ilvl w:val="0"/>
          <w:numId w:val="14"/>
        </w:numPr>
        <w:jc w:val="both"/>
        <w:rPr>
          <w:lang w:eastAsia="fr-FR"/>
        </w:rPr>
      </w:pPr>
      <w:r>
        <w:rPr>
          <w:lang w:eastAsia="fr-FR"/>
        </w:rPr>
        <w:t>Questions d’évaluation</w:t>
      </w:r>
      <w:r w:rsidR="005D7CB2">
        <w:rPr>
          <w:rStyle w:val="FootnoteReference"/>
          <w:lang w:eastAsia="fr-FR"/>
        </w:rPr>
        <w:footnoteReference w:id="1"/>
      </w:r>
      <w:r w:rsidR="00CE02BD">
        <w:rPr>
          <w:lang w:eastAsia="fr-FR"/>
        </w:rPr>
        <w:t> ;</w:t>
      </w:r>
    </w:p>
    <w:p w14:paraId="6D940171" w14:textId="77777777" w:rsidR="00BC6153" w:rsidRPr="00BC6153" w:rsidRDefault="00BC6153" w:rsidP="00BC6153">
      <w:pPr>
        <w:pStyle w:val="ListParagraph"/>
        <w:numPr>
          <w:ilvl w:val="0"/>
          <w:numId w:val="14"/>
        </w:numPr>
        <w:jc w:val="both"/>
        <w:rPr>
          <w:lang w:eastAsia="fr-FR"/>
        </w:rPr>
      </w:pPr>
      <w:r w:rsidRPr="00BC6153">
        <w:rPr>
          <w:lang w:eastAsia="fr-FR"/>
        </w:rPr>
        <w:t>Entretiens semi-directifs avec l’équipe du projet ainsi que leurs partenaires</w:t>
      </w:r>
      <w:r w:rsidR="008212D2">
        <w:rPr>
          <w:rStyle w:val="FootnoteReference"/>
          <w:lang w:eastAsia="fr-FR"/>
        </w:rPr>
        <w:footnoteReference w:id="2"/>
      </w:r>
      <w:r w:rsidRPr="00BC6153">
        <w:rPr>
          <w:lang w:eastAsia="fr-FR"/>
        </w:rPr>
        <w:t>;</w:t>
      </w:r>
    </w:p>
    <w:p w14:paraId="62083DA4" w14:textId="29CD7372" w:rsidR="00BC6153" w:rsidRPr="00BC6153" w:rsidRDefault="00BC6153" w:rsidP="00BC6153">
      <w:pPr>
        <w:pStyle w:val="ListParagraph"/>
        <w:numPr>
          <w:ilvl w:val="0"/>
          <w:numId w:val="14"/>
        </w:numPr>
        <w:jc w:val="both"/>
        <w:rPr>
          <w:lang w:eastAsia="fr-FR"/>
        </w:rPr>
      </w:pPr>
      <w:r w:rsidRPr="00BC6153">
        <w:rPr>
          <w:lang w:eastAsia="fr-FR"/>
        </w:rPr>
        <w:t xml:space="preserve">Entretiens et focus groups avec les coopératives bénéficiaires (20 coopératives), ainsi </w:t>
      </w:r>
      <w:r w:rsidRPr="004F7985">
        <w:rPr>
          <w:lang w:eastAsia="fr-FR"/>
        </w:rPr>
        <w:t xml:space="preserve">qu’un échantillon de leurs </w:t>
      </w:r>
      <w:r w:rsidRPr="00BC6153">
        <w:rPr>
          <w:lang w:eastAsia="fr-FR"/>
        </w:rPr>
        <w:t>membres</w:t>
      </w:r>
      <w:r w:rsidR="00074F95">
        <w:rPr>
          <w:lang w:eastAsia="fr-FR"/>
        </w:rPr>
        <w:t xml:space="preserve"> </w:t>
      </w:r>
      <w:r w:rsidR="004F7985">
        <w:rPr>
          <w:lang w:eastAsia="fr-FR"/>
        </w:rPr>
        <w:t>(</w:t>
      </w:r>
      <w:r w:rsidR="00836240">
        <w:rPr>
          <w:lang w:eastAsia="fr-FR"/>
        </w:rPr>
        <w:t>entre 5 à 7 membres par coopérative</w:t>
      </w:r>
      <w:r w:rsidR="004F7985">
        <w:rPr>
          <w:lang w:eastAsia="fr-FR"/>
        </w:rPr>
        <w:t>)</w:t>
      </w:r>
      <w:r w:rsidRPr="00BC6153">
        <w:rPr>
          <w:lang w:eastAsia="fr-FR"/>
        </w:rPr>
        <w:t>, afin d’évaluer les effets du projet, les changements perçus et les difficultés rencontrées</w:t>
      </w:r>
      <w:r w:rsidR="004F7985">
        <w:rPr>
          <w:lang w:eastAsia="fr-FR"/>
        </w:rPr>
        <w:t>, que ça soit au niveau organisationnel ou individuel (au sein des ménages) ;</w:t>
      </w:r>
    </w:p>
    <w:p w14:paraId="7131A480" w14:textId="77777777" w:rsidR="00BC6153" w:rsidRPr="00BC6153" w:rsidRDefault="00BC6153" w:rsidP="00BC6153">
      <w:pPr>
        <w:pStyle w:val="ListParagraph"/>
        <w:numPr>
          <w:ilvl w:val="0"/>
          <w:numId w:val="14"/>
        </w:numPr>
        <w:jc w:val="both"/>
        <w:rPr>
          <w:lang w:eastAsia="fr-FR"/>
        </w:rPr>
      </w:pPr>
      <w:r w:rsidRPr="00BC6153">
        <w:rPr>
          <w:lang w:eastAsia="fr-FR"/>
        </w:rPr>
        <w:t>Analyse quantitative et qualitative des données issues du système de suivi et de la collecte sur le terrain ;</w:t>
      </w:r>
    </w:p>
    <w:p w14:paraId="1880C03B" w14:textId="77777777" w:rsidR="00BC6153" w:rsidRPr="00BC6153" w:rsidRDefault="00BC6153" w:rsidP="00BC6153">
      <w:pPr>
        <w:pStyle w:val="ListParagraph"/>
        <w:numPr>
          <w:ilvl w:val="0"/>
          <w:numId w:val="14"/>
        </w:numPr>
        <w:jc w:val="both"/>
        <w:rPr>
          <w:lang w:eastAsia="fr-FR"/>
        </w:rPr>
      </w:pPr>
      <w:r w:rsidRPr="00BC6153">
        <w:rPr>
          <w:lang w:eastAsia="fr-FR"/>
        </w:rPr>
        <w:t>Visites de terrain pour observer les réalisations concrètes et échanger directement avec les bénéficiaires.</w:t>
      </w:r>
    </w:p>
    <w:p w14:paraId="33EA698D" w14:textId="64184E86" w:rsidR="00BC6153" w:rsidRPr="00BC6153" w:rsidRDefault="00BC6153" w:rsidP="00BC6153">
      <w:pPr>
        <w:jc w:val="both"/>
        <w:rPr>
          <w:rFonts w:ascii="Times New Roman" w:hAnsi="Times New Roman" w:cs="Times New Roman"/>
          <w:sz w:val="24"/>
          <w:szCs w:val="24"/>
          <w:lang w:eastAsia="fr-FR"/>
        </w:rPr>
      </w:pPr>
      <w:r w:rsidRPr="00BC6153">
        <w:rPr>
          <w:lang w:eastAsia="fr-FR"/>
        </w:rPr>
        <w:t>L’approche devra être participative, inclusive et sensible au genre, afin de garantir une compréhension fine et nuancée des effets du projet sur les femmes rurales.</w:t>
      </w:r>
    </w:p>
    <w:p w14:paraId="2C268CE2" w14:textId="13895A1A" w:rsidR="00074F95" w:rsidRPr="00074F95" w:rsidRDefault="00BC6153" w:rsidP="007B2FEB">
      <w:pPr>
        <w:pStyle w:val="Heading2"/>
        <w:numPr>
          <w:ilvl w:val="0"/>
          <w:numId w:val="9"/>
        </w:numPr>
        <w:spacing w:after="120"/>
        <w:rPr>
          <w:lang w:eastAsia="fr-FR"/>
        </w:rPr>
      </w:pPr>
      <w:r w:rsidRPr="00BC6153">
        <w:rPr>
          <w:rFonts w:eastAsia="Times New Roman"/>
          <w:lang w:eastAsia="fr-FR"/>
        </w:rPr>
        <w:t>Tâches du consultant</w:t>
      </w:r>
    </w:p>
    <w:p w14:paraId="5DF77478" w14:textId="17524EBF" w:rsidR="00BC6153" w:rsidRPr="00BC6153" w:rsidRDefault="00BC6153" w:rsidP="007B2FEB">
      <w:pPr>
        <w:spacing w:after="0"/>
        <w:jc w:val="both"/>
        <w:rPr>
          <w:rFonts w:ascii="Times New Roman" w:hAnsi="Times New Roman" w:cs="Times New Roman"/>
          <w:sz w:val="24"/>
          <w:szCs w:val="24"/>
          <w:lang w:eastAsia="fr-FR"/>
        </w:rPr>
      </w:pPr>
      <w:r w:rsidRPr="00BC6153">
        <w:rPr>
          <w:lang w:eastAsia="fr-FR"/>
        </w:rPr>
        <w:t>Sous la supervision de l</w:t>
      </w:r>
      <w:r w:rsidR="00074F95">
        <w:rPr>
          <w:lang w:eastAsia="fr-FR"/>
        </w:rPr>
        <w:t xml:space="preserve">’équipe </w:t>
      </w:r>
      <w:r w:rsidRPr="00BC6153">
        <w:rPr>
          <w:lang w:eastAsia="fr-FR"/>
        </w:rPr>
        <w:t>NEF, le consultant ou cabinet sélectionné sera chargé de :</w:t>
      </w:r>
    </w:p>
    <w:p w14:paraId="793C0C89" w14:textId="20D54673" w:rsidR="00BC6153" w:rsidRPr="00BC6153" w:rsidRDefault="00BC6153" w:rsidP="004F7985">
      <w:pPr>
        <w:pStyle w:val="ListParagraph"/>
        <w:numPr>
          <w:ilvl w:val="0"/>
          <w:numId w:val="16"/>
        </w:numPr>
        <w:rPr>
          <w:lang w:eastAsia="fr-FR"/>
        </w:rPr>
      </w:pPr>
      <w:r w:rsidRPr="00BC6153">
        <w:rPr>
          <w:lang w:eastAsia="fr-FR"/>
        </w:rPr>
        <w:t>Élaborer une note méthodologique détaillée, incluant les outils de collecte</w:t>
      </w:r>
      <w:r w:rsidR="00ED45F2">
        <w:rPr>
          <w:lang w:eastAsia="fr-FR"/>
        </w:rPr>
        <w:t>, les questions d’évaluation</w:t>
      </w:r>
      <w:r w:rsidRPr="00BC6153">
        <w:rPr>
          <w:lang w:eastAsia="fr-FR"/>
        </w:rPr>
        <w:t xml:space="preserve"> et le calendrier de travail ;</w:t>
      </w:r>
    </w:p>
    <w:p w14:paraId="0FB9E805" w14:textId="77777777" w:rsidR="00BC6153" w:rsidRPr="00BC6153" w:rsidRDefault="00BC6153" w:rsidP="004F7985">
      <w:pPr>
        <w:pStyle w:val="ListParagraph"/>
        <w:numPr>
          <w:ilvl w:val="0"/>
          <w:numId w:val="16"/>
        </w:numPr>
        <w:rPr>
          <w:lang w:eastAsia="fr-FR"/>
        </w:rPr>
      </w:pPr>
      <w:r w:rsidRPr="00BC6153">
        <w:rPr>
          <w:lang w:eastAsia="fr-FR"/>
        </w:rPr>
        <w:t>Réaliser la revue documentaire et collecter les données complémentaires nécessaires à l’analyse ;</w:t>
      </w:r>
    </w:p>
    <w:p w14:paraId="6A06D238" w14:textId="77777777" w:rsidR="00BC6153" w:rsidRPr="00BC6153" w:rsidRDefault="00BC6153" w:rsidP="004F7985">
      <w:pPr>
        <w:pStyle w:val="ListParagraph"/>
        <w:numPr>
          <w:ilvl w:val="0"/>
          <w:numId w:val="16"/>
        </w:numPr>
        <w:rPr>
          <w:lang w:eastAsia="fr-FR"/>
        </w:rPr>
      </w:pPr>
      <w:r w:rsidRPr="00BC6153">
        <w:rPr>
          <w:lang w:eastAsia="fr-FR"/>
        </w:rPr>
        <w:t>Mener les entretiens individuels et collectifs auprès des bénéficiaires et partenaires ;</w:t>
      </w:r>
    </w:p>
    <w:p w14:paraId="22BB9659" w14:textId="77777777" w:rsidR="00BC6153" w:rsidRPr="00BC6153" w:rsidRDefault="00BC6153" w:rsidP="004F7985">
      <w:pPr>
        <w:pStyle w:val="ListParagraph"/>
        <w:numPr>
          <w:ilvl w:val="0"/>
          <w:numId w:val="16"/>
        </w:numPr>
        <w:rPr>
          <w:lang w:eastAsia="fr-FR"/>
        </w:rPr>
      </w:pPr>
      <w:r w:rsidRPr="00BC6153">
        <w:rPr>
          <w:lang w:eastAsia="fr-FR"/>
        </w:rPr>
        <w:t>Effectuer une analyse critique des résultats du projet et de sa performance globale ;</w:t>
      </w:r>
    </w:p>
    <w:p w14:paraId="11838C4E" w14:textId="77777777" w:rsidR="00BC6153" w:rsidRPr="00BC6153" w:rsidRDefault="00BC6153" w:rsidP="004F7985">
      <w:pPr>
        <w:pStyle w:val="ListParagraph"/>
        <w:numPr>
          <w:ilvl w:val="0"/>
          <w:numId w:val="16"/>
        </w:numPr>
        <w:rPr>
          <w:lang w:eastAsia="fr-FR"/>
        </w:rPr>
      </w:pPr>
      <w:r w:rsidRPr="00BC6153">
        <w:rPr>
          <w:lang w:eastAsia="fr-FR"/>
        </w:rPr>
        <w:t>Identifier les effets inattendus et les changements induits au sein des coopératives ;</w:t>
      </w:r>
    </w:p>
    <w:p w14:paraId="7EAA5A1C" w14:textId="77777777" w:rsidR="00BC6153" w:rsidRPr="00BC6153" w:rsidRDefault="00BC6153" w:rsidP="004F7985">
      <w:pPr>
        <w:pStyle w:val="ListParagraph"/>
        <w:numPr>
          <w:ilvl w:val="0"/>
          <w:numId w:val="16"/>
        </w:numPr>
        <w:rPr>
          <w:lang w:eastAsia="fr-FR"/>
        </w:rPr>
      </w:pPr>
      <w:r w:rsidRPr="00BC6153">
        <w:rPr>
          <w:lang w:eastAsia="fr-FR"/>
        </w:rPr>
        <w:t xml:space="preserve">Formuler des recommandations pratiques et </w:t>
      </w:r>
      <w:proofErr w:type="gramStart"/>
      <w:r w:rsidRPr="00BC6153">
        <w:rPr>
          <w:lang w:eastAsia="fr-FR"/>
        </w:rPr>
        <w:t>hiérarchisées;</w:t>
      </w:r>
      <w:proofErr w:type="gramEnd"/>
    </w:p>
    <w:p w14:paraId="684FD2D7" w14:textId="77777777" w:rsidR="00074F95" w:rsidRDefault="00BC6153" w:rsidP="004F7985">
      <w:pPr>
        <w:pStyle w:val="ListParagraph"/>
        <w:numPr>
          <w:ilvl w:val="0"/>
          <w:numId w:val="16"/>
        </w:numPr>
        <w:rPr>
          <w:lang w:eastAsia="fr-FR"/>
        </w:rPr>
      </w:pPr>
      <w:r w:rsidRPr="00BC6153">
        <w:rPr>
          <w:lang w:eastAsia="fr-FR"/>
        </w:rPr>
        <w:t>Soumettre un rapport provisoire, animer une session de restitution, puis livrer un rapport final intégrant les commentaires reçus.</w:t>
      </w:r>
      <w:r w:rsidRPr="00BC6153">
        <w:rPr>
          <w:lang w:eastAsia="fr-FR"/>
        </w:rPr>
        <w:br/>
      </w:r>
      <w:r w:rsidRPr="00BC6153">
        <w:rPr>
          <w:lang w:eastAsia="fr-FR"/>
        </w:rPr>
        <w:br/>
      </w:r>
    </w:p>
    <w:p w14:paraId="2F6FD1B5" w14:textId="4BA3AACF" w:rsidR="00074F95" w:rsidRPr="00074F95" w:rsidRDefault="00BC6153" w:rsidP="007B2FEB">
      <w:pPr>
        <w:pStyle w:val="Heading2"/>
        <w:numPr>
          <w:ilvl w:val="0"/>
          <w:numId w:val="9"/>
        </w:numPr>
        <w:spacing w:after="120"/>
        <w:rPr>
          <w:lang w:eastAsia="fr-FR"/>
        </w:rPr>
      </w:pPr>
      <w:r w:rsidRPr="00BC6153">
        <w:rPr>
          <w:rFonts w:eastAsia="Times New Roman"/>
          <w:lang w:eastAsia="fr-FR"/>
        </w:rPr>
        <w:lastRenderedPageBreak/>
        <w:t>Profil du consultant / cabinet</w:t>
      </w:r>
    </w:p>
    <w:p w14:paraId="1EB7D4EF" w14:textId="0E090C8E" w:rsidR="008212D2" w:rsidRPr="008212D2" w:rsidRDefault="00BC6153" w:rsidP="007B2FEB">
      <w:pPr>
        <w:spacing w:after="120"/>
        <w:jc w:val="both"/>
        <w:rPr>
          <w:rFonts w:ascii="Times New Roman" w:hAnsi="Times New Roman" w:cs="Times New Roman"/>
          <w:sz w:val="24"/>
          <w:szCs w:val="24"/>
          <w:lang w:eastAsia="fr-FR"/>
        </w:rPr>
      </w:pPr>
      <w:r w:rsidRPr="00BC6153">
        <w:rPr>
          <w:lang w:eastAsia="fr-FR"/>
        </w:rPr>
        <w:t>Le consultant ou cabinet devra répondre aux critères suivants :</w:t>
      </w:r>
    </w:p>
    <w:p w14:paraId="0D70914B" w14:textId="77777777" w:rsidR="00BC6153" w:rsidRPr="00BC6153" w:rsidRDefault="00BC6153" w:rsidP="00074F95">
      <w:pPr>
        <w:pStyle w:val="ListParagraph"/>
        <w:numPr>
          <w:ilvl w:val="0"/>
          <w:numId w:val="18"/>
        </w:numPr>
        <w:jc w:val="both"/>
        <w:rPr>
          <w:lang w:eastAsia="fr-FR"/>
        </w:rPr>
      </w:pPr>
      <w:r w:rsidRPr="00BC6153">
        <w:rPr>
          <w:lang w:eastAsia="fr-FR"/>
        </w:rPr>
        <w:t xml:space="preserve">Formation supérieure (Bac +5 minimum) en économie du développement, sciences sociales, genre, </w:t>
      </w:r>
      <w:r w:rsidR="00074F95">
        <w:rPr>
          <w:lang w:eastAsia="fr-FR"/>
        </w:rPr>
        <w:t xml:space="preserve">entreprenariat </w:t>
      </w:r>
      <w:r w:rsidRPr="00BC6153">
        <w:rPr>
          <w:lang w:eastAsia="fr-FR"/>
        </w:rPr>
        <w:t>ou domaine connexe ;</w:t>
      </w:r>
    </w:p>
    <w:p w14:paraId="3282B420" w14:textId="77777777" w:rsidR="00BC6153" w:rsidRPr="00BC6153" w:rsidRDefault="00BC6153" w:rsidP="00074F95">
      <w:pPr>
        <w:pStyle w:val="ListParagraph"/>
        <w:numPr>
          <w:ilvl w:val="0"/>
          <w:numId w:val="17"/>
        </w:numPr>
        <w:rPr>
          <w:lang w:eastAsia="fr-FR"/>
        </w:rPr>
      </w:pPr>
      <w:r w:rsidRPr="00BC6153">
        <w:rPr>
          <w:lang w:eastAsia="fr-FR"/>
        </w:rPr>
        <w:t>Expérience confirmée dans l’évaluation de projets de développement, particulièrement ceux axés sur l’autonomisation économique, les coopératives ou l’entrepreneuriat féminin ;</w:t>
      </w:r>
    </w:p>
    <w:p w14:paraId="5B450D36" w14:textId="77777777" w:rsidR="00074F95" w:rsidRPr="00BC6153" w:rsidRDefault="00BC6153" w:rsidP="00074F95">
      <w:pPr>
        <w:pStyle w:val="ListParagraph"/>
        <w:numPr>
          <w:ilvl w:val="0"/>
          <w:numId w:val="17"/>
        </w:numPr>
        <w:rPr>
          <w:lang w:eastAsia="fr-FR"/>
        </w:rPr>
      </w:pPr>
      <w:r w:rsidRPr="00BC6153">
        <w:rPr>
          <w:lang w:eastAsia="fr-FR"/>
        </w:rPr>
        <w:t>Maîtrise des approches d’évaluation qualitative et quantitative ;</w:t>
      </w:r>
    </w:p>
    <w:p w14:paraId="0318A571" w14:textId="77777777" w:rsidR="00074F95" w:rsidRPr="00BC6153" w:rsidRDefault="00BC6153" w:rsidP="00074F95">
      <w:pPr>
        <w:pStyle w:val="ListParagraph"/>
        <w:numPr>
          <w:ilvl w:val="0"/>
          <w:numId w:val="17"/>
        </w:numPr>
        <w:rPr>
          <w:lang w:eastAsia="fr-FR"/>
        </w:rPr>
      </w:pPr>
      <w:r w:rsidRPr="00BC6153">
        <w:rPr>
          <w:lang w:eastAsia="fr-FR"/>
        </w:rPr>
        <w:t>Solide capacité d’analyse, de synthèse et de rédaction</w:t>
      </w:r>
      <w:r w:rsidR="00074F95">
        <w:rPr>
          <w:lang w:eastAsia="fr-FR"/>
        </w:rPr>
        <w:t> ;</w:t>
      </w:r>
    </w:p>
    <w:p w14:paraId="638F84D7" w14:textId="77777777" w:rsidR="00BC6153" w:rsidRPr="00BC6153" w:rsidRDefault="00BC6153" w:rsidP="00074F95">
      <w:pPr>
        <w:pStyle w:val="ListParagraph"/>
        <w:numPr>
          <w:ilvl w:val="0"/>
          <w:numId w:val="17"/>
        </w:numPr>
        <w:rPr>
          <w:lang w:eastAsia="fr-FR"/>
        </w:rPr>
      </w:pPr>
      <w:r w:rsidRPr="00BC6153">
        <w:rPr>
          <w:lang w:eastAsia="fr-FR"/>
        </w:rPr>
        <w:t>Bonne connaissance du contexte rural marocain et expérience de travail avec des groupes de femmes ;</w:t>
      </w:r>
    </w:p>
    <w:p w14:paraId="13E80D11" w14:textId="77777777" w:rsidR="00074F95" w:rsidRDefault="00BC6153" w:rsidP="00074F95">
      <w:pPr>
        <w:pStyle w:val="ListParagraph"/>
        <w:numPr>
          <w:ilvl w:val="0"/>
          <w:numId w:val="17"/>
        </w:numPr>
        <w:rPr>
          <w:lang w:eastAsia="fr-FR"/>
        </w:rPr>
      </w:pPr>
      <w:r w:rsidRPr="00BC6153">
        <w:rPr>
          <w:lang w:eastAsia="fr-FR"/>
        </w:rPr>
        <w:t xml:space="preserve">Maîtrise du français et l’arabe à l’écrit et à l’oral ; la connaissance de l’amazigh </w:t>
      </w:r>
      <w:r w:rsidR="00074F95">
        <w:rPr>
          <w:lang w:eastAsia="fr-FR"/>
        </w:rPr>
        <w:t>est un atout</w:t>
      </w:r>
      <w:r w:rsidRPr="00BC6153">
        <w:rPr>
          <w:lang w:eastAsia="fr-FR"/>
        </w:rPr>
        <w:t>, l’anglais est désirable.</w:t>
      </w:r>
    </w:p>
    <w:p w14:paraId="484A114E" w14:textId="77777777" w:rsidR="008212D2" w:rsidRDefault="008212D2" w:rsidP="008212D2">
      <w:pPr>
        <w:pStyle w:val="ListParagraph"/>
        <w:rPr>
          <w:lang w:eastAsia="fr-FR"/>
        </w:rPr>
      </w:pPr>
    </w:p>
    <w:p w14:paraId="34932906" w14:textId="0C335531" w:rsidR="008212D2" w:rsidRPr="008212D2" w:rsidRDefault="00BC6153" w:rsidP="007B2FEB">
      <w:pPr>
        <w:pStyle w:val="Heading2"/>
        <w:numPr>
          <w:ilvl w:val="0"/>
          <w:numId w:val="9"/>
        </w:numPr>
        <w:spacing w:after="120"/>
        <w:rPr>
          <w:lang w:eastAsia="fr-FR"/>
        </w:rPr>
      </w:pPr>
      <w:r w:rsidRPr="00BC6153">
        <w:rPr>
          <w:rFonts w:eastAsia="Times New Roman"/>
          <w:lang w:eastAsia="fr-FR"/>
        </w:rPr>
        <w:t>Livrables attendus</w:t>
      </w:r>
    </w:p>
    <w:p w14:paraId="154C238A" w14:textId="66CE316A" w:rsidR="00ED45F2" w:rsidRPr="00ED45F2" w:rsidRDefault="00BC6153" w:rsidP="00ED45F2">
      <w:pPr>
        <w:pStyle w:val="ListParagraph"/>
        <w:numPr>
          <w:ilvl w:val="0"/>
          <w:numId w:val="19"/>
        </w:numPr>
        <w:rPr>
          <w:lang w:eastAsia="fr-FR"/>
        </w:rPr>
      </w:pPr>
      <w:r w:rsidRPr="00BC6153">
        <w:rPr>
          <w:lang w:eastAsia="fr-FR"/>
        </w:rPr>
        <w:t>Note méthodologique et plan de travail</w:t>
      </w:r>
      <w:r w:rsidR="00ED45F2">
        <w:rPr>
          <w:lang w:eastAsia="fr-FR"/>
        </w:rPr>
        <w:t xml:space="preserve"> : </w:t>
      </w:r>
      <w:r w:rsidR="00ED45F2" w:rsidRPr="00ED45F2">
        <w:rPr>
          <w:rFonts w:ascii="Garamond" w:eastAsia="Times New Roman" w:hAnsi="Garamond" w:cs="Times New Roman"/>
          <w:kern w:val="0"/>
          <w14:ligatures w14:val="none"/>
        </w:rPr>
        <w:t xml:space="preserve"> </w:t>
      </w:r>
      <w:r w:rsidR="00ED45F2" w:rsidRPr="00ED45F2">
        <w:rPr>
          <w:lang w:eastAsia="fr-FR"/>
        </w:rPr>
        <w:t>Rapport initial comprenant des questions de recherche affinées, ainsi que les outils de collecte de données une fois le travail de cadrage collaboratif terminé.</w:t>
      </w:r>
    </w:p>
    <w:p w14:paraId="7CD8486F" w14:textId="46D9317B" w:rsidR="00BC6153" w:rsidRPr="00BC6153" w:rsidRDefault="00BC6153" w:rsidP="00074F95">
      <w:pPr>
        <w:pStyle w:val="ListParagraph"/>
        <w:numPr>
          <w:ilvl w:val="0"/>
          <w:numId w:val="19"/>
        </w:numPr>
        <w:rPr>
          <w:lang w:eastAsia="fr-FR"/>
        </w:rPr>
      </w:pPr>
      <w:r w:rsidRPr="00BC6153">
        <w:rPr>
          <w:lang w:eastAsia="fr-FR"/>
        </w:rPr>
        <w:t>Rapport provisoire d’évaluation ;</w:t>
      </w:r>
    </w:p>
    <w:p w14:paraId="105FC7D5" w14:textId="77777777" w:rsidR="00BC6153" w:rsidRPr="00BC6153" w:rsidRDefault="00BC6153" w:rsidP="00074F95">
      <w:pPr>
        <w:pStyle w:val="ListParagraph"/>
        <w:numPr>
          <w:ilvl w:val="0"/>
          <w:numId w:val="19"/>
        </w:numPr>
        <w:rPr>
          <w:lang w:eastAsia="fr-FR"/>
        </w:rPr>
      </w:pPr>
      <w:r w:rsidRPr="00BC6153">
        <w:rPr>
          <w:lang w:eastAsia="fr-FR"/>
        </w:rPr>
        <w:t>Présentation de restitution ;</w:t>
      </w:r>
    </w:p>
    <w:p w14:paraId="4581F372" w14:textId="77777777" w:rsidR="00BC6153" w:rsidRDefault="00BC6153" w:rsidP="00074F95">
      <w:pPr>
        <w:pStyle w:val="ListParagraph"/>
        <w:numPr>
          <w:ilvl w:val="0"/>
          <w:numId w:val="19"/>
        </w:numPr>
        <w:rPr>
          <w:lang w:eastAsia="fr-FR"/>
        </w:rPr>
      </w:pPr>
      <w:r w:rsidRPr="00BC6153">
        <w:rPr>
          <w:lang w:eastAsia="fr-FR"/>
        </w:rPr>
        <w:t>Rapport final validé (version PDF et Word).</w:t>
      </w:r>
    </w:p>
    <w:p w14:paraId="256537AE" w14:textId="77777777" w:rsidR="008212D2" w:rsidRDefault="008212D2" w:rsidP="008212D2">
      <w:pPr>
        <w:pStyle w:val="ListParagraph"/>
        <w:rPr>
          <w:lang w:eastAsia="fr-FR"/>
        </w:rPr>
      </w:pPr>
    </w:p>
    <w:p w14:paraId="5A12FED5" w14:textId="2857F5B8" w:rsidR="008212D2" w:rsidRPr="007B2FEB" w:rsidRDefault="008212D2" w:rsidP="007B2FEB">
      <w:pPr>
        <w:pStyle w:val="Heading2"/>
        <w:numPr>
          <w:ilvl w:val="0"/>
          <w:numId w:val="9"/>
        </w:numPr>
        <w:spacing w:after="120"/>
        <w:rPr>
          <w:sz w:val="16"/>
          <w:szCs w:val="16"/>
          <w:lang w:eastAsia="fr-FR"/>
        </w:rPr>
      </w:pPr>
      <w:r>
        <w:rPr>
          <w:lang w:eastAsia="fr-FR"/>
        </w:rPr>
        <w:t>Constitution de l’Offre</w:t>
      </w:r>
    </w:p>
    <w:p w14:paraId="25C706B9" w14:textId="77777777" w:rsidR="008212D2" w:rsidRDefault="008212D2" w:rsidP="008212D2">
      <w:pPr>
        <w:rPr>
          <w:lang w:eastAsia="fr-FR"/>
        </w:rPr>
      </w:pPr>
      <w:r>
        <w:rPr>
          <w:lang w:eastAsia="fr-FR"/>
        </w:rPr>
        <w:t>L’offre est composée de deux ensembles séparés :</w:t>
      </w:r>
    </w:p>
    <w:p w14:paraId="5F59BCC6" w14:textId="77777777" w:rsidR="008212D2" w:rsidRDefault="008212D2" w:rsidP="008212D2">
      <w:pPr>
        <w:pStyle w:val="ListParagraph"/>
        <w:numPr>
          <w:ilvl w:val="0"/>
          <w:numId w:val="20"/>
        </w:numPr>
        <w:rPr>
          <w:lang w:eastAsia="fr-FR"/>
        </w:rPr>
      </w:pPr>
      <w:r>
        <w:rPr>
          <w:lang w:eastAsia="fr-FR"/>
        </w:rPr>
        <w:t>La proposition technique ;</w:t>
      </w:r>
    </w:p>
    <w:p w14:paraId="10ABE268" w14:textId="77777777" w:rsidR="008212D2" w:rsidRDefault="008212D2" w:rsidP="008212D2">
      <w:pPr>
        <w:pStyle w:val="ListParagraph"/>
        <w:numPr>
          <w:ilvl w:val="0"/>
          <w:numId w:val="20"/>
        </w:numPr>
        <w:rPr>
          <w:lang w:eastAsia="fr-FR"/>
        </w:rPr>
      </w:pPr>
      <w:r>
        <w:rPr>
          <w:lang w:eastAsia="fr-FR"/>
        </w:rPr>
        <w:t>La proposition financière.</w:t>
      </w:r>
    </w:p>
    <w:p w14:paraId="2D196788" w14:textId="77777777" w:rsidR="008212D2" w:rsidRDefault="008212D2" w:rsidP="008212D2">
      <w:pPr>
        <w:rPr>
          <w:lang w:eastAsia="fr-FR"/>
        </w:rPr>
      </w:pPr>
      <w:r>
        <w:rPr>
          <w:lang w:eastAsia="fr-FR"/>
        </w:rPr>
        <w:t>La proposition technique doit comporter :</w:t>
      </w:r>
    </w:p>
    <w:p w14:paraId="42A58547" w14:textId="77777777" w:rsidR="008212D2" w:rsidRDefault="008212D2" w:rsidP="008212D2">
      <w:pPr>
        <w:pStyle w:val="ListParagraph"/>
        <w:numPr>
          <w:ilvl w:val="0"/>
          <w:numId w:val="21"/>
        </w:numPr>
        <w:rPr>
          <w:lang w:eastAsia="fr-FR"/>
        </w:rPr>
      </w:pPr>
      <w:r>
        <w:rPr>
          <w:lang w:eastAsia="fr-FR"/>
        </w:rPr>
        <w:t>La compréhension de la mission ;</w:t>
      </w:r>
    </w:p>
    <w:p w14:paraId="62F6C976" w14:textId="77777777" w:rsidR="008212D2" w:rsidRDefault="008212D2" w:rsidP="008212D2">
      <w:pPr>
        <w:pStyle w:val="ListParagraph"/>
        <w:numPr>
          <w:ilvl w:val="0"/>
          <w:numId w:val="21"/>
        </w:numPr>
        <w:rPr>
          <w:lang w:eastAsia="fr-FR"/>
        </w:rPr>
      </w:pPr>
      <w:r>
        <w:rPr>
          <w:lang w:eastAsia="fr-FR"/>
        </w:rPr>
        <w:t>La méthodologie proposée ;</w:t>
      </w:r>
    </w:p>
    <w:p w14:paraId="309B9773" w14:textId="77777777" w:rsidR="008212D2" w:rsidRDefault="008212D2" w:rsidP="008212D2">
      <w:pPr>
        <w:pStyle w:val="ListParagraph"/>
        <w:numPr>
          <w:ilvl w:val="0"/>
          <w:numId w:val="21"/>
        </w:numPr>
        <w:rPr>
          <w:lang w:eastAsia="fr-FR"/>
        </w:rPr>
      </w:pPr>
      <w:r>
        <w:rPr>
          <w:lang w:eastAsia="fr-FR"/>
        </w:rPr>
        <w:t>La liste et les CV de l’ensemble du personnel composant l’équipe d’évaluation.</w:t>
      </w:r>
    </w:p>
    <w:p w14:paraId="5C0DD99D" w14:textId="77777777" w:rsidR="008212D2" w:rsidRDefault="008212D2" w:rsidP="008212D2">
      <w:pPr>
        <w:jc w:val="both"/>
        <w:rPr>
          <w:lang w:eastAsia="fr-FR"/>
        </w:rPr>
      </w:pPr>
      <w:r>
        <w:rPr>
          <w:lang w:eastAsia="fr-FR"/>
        </w:rPr>
        <w:t>L’offre financière doit comporter le devis estimatif (TTC), paraphé sur toutes les pages signé et daté à la dernière page. Elle doit prendre en compte les honoraires, le per diem, le rapport.</w:t>
      </w:r>
    </w:p>
    <w:p w14:paraId="1A6236C7" w14:textId="77777777" w:rsidR="008212D2" w:rsidRDefault="008212D2" w:rsidP="008212D2">
      <w:pPr>
        <w:jc w:val="both"/>
        <w:rPr>
          <w:lang w:eastAsia="fr-FR"/>
        </w:rPr>
      </w:pPr>
      <w:r>
        <w:rPr>
          <w:lang w:eastAsia="fr-FR"/>
        </w:rPr>
        <w:t xml:space="preserve">Les autres frais relatifs à la prise en charge du transport, de la location de la salle, des matériels didactiques et fournitures ne font pas partie du devis du prestataire. Les coûts relatifs à l’hébergement et à la restauration dans la zone du projet seront retenus sur les per diem </w:t>
      </w:r>
      <w:proofErr w:type="spellStart"/>
      <w:r>
        <w:rPr>
          <w:lang w:eastAsia="fr-FR"/>
        </w:rPr>
        <w:t>dûs</w:t>
      </w:r>
      <w:proofErr w:type="spellEnd"/>
      <w:r>
        <w:rPr>
          <w:lang w:eastAsia="fr-FR"/>
        </w:rPr>
        <w:t xml:space="preserve"> aux consultants.</w:t>
      </w:r>
    </w:p>
    <w:p w14:paraId="44DC227F" w14:textId="77777777" w:rsidR="00D9103B" w:rsidRDefault="00D9103B" w:rsidP="008212D2">
      <w:pPr>
        <w:pStyle w:val="Heading2"/>
        <w:rPr>
          <w:rFonts w:asciiTheme="minorHAnsi" w:eastAsiaTheme="minorHAnsi" w:hAnsiTheme="minorHAnsi" w:cstheme="minorBidi"/>
          <w:color w:val="auto"/>
          <w:sz w:val="22"/>
          <w:szCs w:val="22"/>
          <w:lang w:eastAsia="fr-FR"/>
        </w:rPr>
      </w:pPr>
    </w:p>
    <w:p w14:paraId="23630B69" w14:textId="517A612B" w:rsidR="00D9103B" w:rsidRPr="00D9103B" w:rsidRDefault="008212D2" w:rsidP="007B2FEB">
      <w:pPr>
        <w:pStyle w:val="Heading2"/>
        <w:numPr>
          <w:ilvl w:val="0"/>
          <w:numId w:val="9"/>
        </w:numPr>
        <w:spacing w:after="120"/>
        <w:rPr>
          <w:lang w:eastAsia="fr-FR"/>
        </w:rPr>
      </w:pPr>
      <w:r>
        <w:rPr>
          <w:lang w:eastAsia="fr-FR"/>
        </w:rPr>
        <w:t>Etapes et calendrier de l’Évaluation</w:t>
      </w:r>
    </w:p>
    <w:p w14:paraId="29B98301" w14:textId="77777777" w:rsidR="008212D2" w:rsidRDefault="008212D2" w:rsidP="008212D2">
      <w:pPr>
        <w:rPr>
          <w:lang w:eastAsia="fr-FR"/>
        </w:rPr>
      </w:pPr>
      <w:r>
        <w:rPr>
          <w:lang w:eastAsia="fr-FR"/>
        </w:rPr>
        <w:t xml:space="preserve">Le nombre </w:t>
      </w:r>
      <w:r w:rsidR="00D9103B">
        <w:rPr>
          <w:lang w:eastAsia="fr-FR"/>
        </w:rPr>
        <w:t>maximal</w:t>
      </w:r>
      <w:r>
        <w:rPr>
          <w:lang w:eastAsia="fr-FR"/>
        </w:rPr>
        <w:t xml:space="preserve"> attendu de jours d’expertise est estimé </w:t>
      </w:r>
      <w:r w:rsidR="00D9103B">
        <w:rPr>
          <w:lang w:eastAsia="fr-FR"/>
        </w:rPr>
        <w:t>à</w:t>
      </w:r>
      <w:r>
        <w:rPr>
          <w:lang w:eastAsia="fr-FR"/>
        </w:rPr>
        <w:t xml:space="preserve"> vingt (20) jours répartis comme suit :</w:t>
      </w:r>
    </w:p>
    <w:p w14:paraId="4CE37842" w14:textId="77777777" w:rsidR="008212D2" w:rsidRDefault="008212D2" w:rsidP="00D9103B">
      <w:pPr>
        <w:pStyle w:val="ListParagraph"/>
        <w:numPr>
          <w:ilvl w:val="0"/>
          <w:numId w:val="22"/>
        </w:numPr>
        <w:rPr>
          <w:lang w:eastAsia="fr-FR"/>
        </w:rPr>
      </w:pPr>
      <w:r>
        <w:rPr>
          <w:lang w:eastAsia="fr-FR"/>
        </w:rPr>
        <w:t>Quatre (4) jours de cadrage, l’élaboration de la méthodologie, préparation des outils de collecte</w:t>
      </w:r>
      <w:r w:rsidR="00D9103B">
        <w:rPr>
          <w:lang w:eastAsia="fr-FR"/>
        </w:rPr>
        <w:t> ;</w:t>
      </w:r>
    </w:p>
    <w:p w14:paraId="4D894CF9" w14:textId="77777777" w:rsidR="008212D2" w:rsidRDefault="008212D2" w:rsidP="00D9103B">
      <w:pPr>
        <w:pStyle w:val="ListParagraph"/>
        <w:numPr>
          <w:ilvl w:val="0"/>
          <w:numId w:val="22"/>
        </w:numPr>
        <w:rPr>
          <w:lang w:eastAsia="fr-FR"/>
        </w:rPr>
      </w:pPr>
      <w:r>
        <w:rPr>
          <w:lang w:eastAsia="fr-FR"/>
        </w:rPr>
        <w:t>Huit (8) jours de collecte des données sur le terrain ;</w:t>
      </w:r>
    </w:p>
    <w:p w14:paraId="275AD3DC" w14:textId="77777777" w:rsidR="008212D2" w:rsidRDefault="008212D2" w:rsidP="00D9103B">
      <w:pPr>
        <w:pStyle w:val="ListParagraph"/>
        <w:numPr>
          <w:ilvl w:val="0"/>
          <w:numId w:val="22"/>
        </w:numPr>
        <w:rPr>
          <w:lang w:eastAsia="fr-FR"/>
        </w:rPr>
      </w:pPr>
      <w:r>
        <w:rPr>
          <w:lang w:eastAsia="fr-FR"/>
        </w:rPr>
        <w:t>Cinq (5) jours de traitement et d’analyse des données et rédaction du rapport provisoire ;</w:t>
      </w:r>
    </w:p>
    <w:p w14:paraId="627E6BDF" w14:textId="77777777" w:rsidR="008212D2" w:rsidRDefault="008212D2" w:rsidP="00D9103B">
      <w:pPr>
        <w:pStyle w:val="ListParagraph"/>
        <w:numPr>
          <w:ilvl w:val="0"/>
          <w:numId w:val="22"/>
        </w:numPr>
        <w:rPr>
          <w:lang w:eastAsia="fr-FR"/>
        </w:rPr>
      </w:pPr>
      <w:r>
        <w:rPr>
          <w:lang w:eastAsia="fr-FR"/>
        </w:rPr>
        <w:t xml:space="preserve">Un (1) jour pour la restitution des résultats et conclusions de </w:t>
      </w:r>
      <w:proofErr w:type="gramStart"/>
      <w:r>
        <w:rPr>
          <w:lang w:eastAsia="fr-FR"/>
        </w:rPr>
        <w:t>l’évaluation;</w:t>
      </w:r>
      <w:proofErr w:type="gramEnd"/>
    </w:p>
    <w:p w14:paraId="26FD38C2" w14:textId="77777777" w:rsidR="008212D2" w:rsidRDefault="008212D2" w:rsidP="00D9103B">
      <w:pPr>
        <w:pStyle w:val="ListParagraph"/>
        <w:numPr>
          <w:ilvl w:val="0"/>
          <w:numId w:val="22"/>
        </w:numPr>
        <w:rPr>
          <w:lang w:eastAsia="fr-FR"/>
        </w:rPr>
      </w:pPr>
      <w:r>
        <w:rPr>
          <w:lang w:eastAsia="fr-FR"/>
        </w:rPr>
        <w:t>Deux (2) jours pour la production du rapport final.</w:t>
      </w:r>
    </w:p>
    <w:p w14:paraId="5B772FC9" w14:textId="0290CA8A" w:rsidR="00D9103B" w:rsidRDefault="00D9103B" w:rsidP="008212D2">
      <w:pPr>
        <w:rPr>
          <w:lang w:eastAsia="fr-FR"/>
        </w:rPr>
      </w:pPr>
      <w:r>
        <w:rPr>
          <w:lang w:eastAsia="fr-FR"/>
        </w:rPr>
        <w:t xml:space="preserve">Les activités d’évaluation devront débuter au plus tard le </w:t>
      </w:r>
      <w:r w:rsidR="00B31595">
        <w:rPr>
          <w:b/>
          <w:bCs/>
          <w:lang w:eastAsia="fr-FR"/>
        </w:rPr>
        <w:t>7</w:t>
      </w:r>
      <w:r w:rsidR="00B31595" w:rsidRPr="007B2FEB">
        <w:rPr>
          <w:b/>
          <w:bCs/>
          <w:lang w:eastAsia="fr-FR"/>
        </w:rPr>
        <w:t xml:space="preserve"> </w:t>
      </w:r>
      <w:r w:rsidR="00B31595">
        <w:rPr>
          <w:b/>
          <w:bCs/>
          <w:lang w:eastAsia="fr-FR"/>
        </w:rPr>
        <w:t>j</w:t>
      </w:r>
      <w:r w:rsidRPr="007B2FEB">
        <w:rPr>
          <w:b/>
          <w:bCs/>
          <w:lang w:eastAsia="fr-FR"/>
        </w:rPr>
        <w:t>anvier 2026</w:t>
      </w:r>
      <w:r>
        <w:rPr>
          <w:lang w:eastAsia="fr-FR"/>
        </w:rPr>
        <w:t>.</w:t>
      </w:r>
    </w:p>
    <w:p w14:paraId="06710C89" w14:textId="77777777" w:rsidR="008212D2" w:rsidRDefault="008212D2" w:rsidP="008212D2">
      <w:pPr>
        <w:rPr>
          <w:lang w:eastAsia="fr-FR"/>
        </w:rPr>
      </w:pPr>
    </w:p>
    <w:p w14:paraId="39FAA76E" w14:textId="77777777" w:rsidR="008212D2" w:rsidRDefault="008212D2" w:rsidP="00D9103B">
      <w:pPr>
        <w:pStyle w:val="Heading2"/>
        <w:numPr>
          <w:ilvl w:val="0"/>
          <w:numId w:val="9"/>
        </w:numPr>
        <w:rPr>
          <w:lang w:eastAsia="fr-FR"/>
        </w:rPr>
      </w:pPr>
      <w:r>
        <w:rPr>
          <w:lang w:eastAsia="fr-FR"/>
        </w:rPr>
        <w:lastRenderedPageBreak/>
        <w:t>Procédures de recrutement du Consultant (expertise nationale uniquement)</w:t>
      </w:r>
    </w:p>
    <w:p w14:paraId="5FF6019F" w14:textId="77777777" w:rsidR="00D9103B" w:rsidRPr="00D9103B" w:rsidRDefault="00D9103B" w:rsidP="00D9103B">
      <w:pPr>
        <w:rPr>
          <w:lang w:eastAsia="fr-FR"/>
        </w:rPr>
      </w:pPr>
    </w:p>
    <w:p w14:paraId="69E402D3" w14:textId="77777777" w:rsidR="00B31595" w:rsidRDefault="00B31595" w:rsidP="00B31595">
      <w:pPr>
        <w:jc w:val="both"/>
        <w:rPr>
          <w:lang w:eastAsia="fr-FR"/>
        </w:rPr>
      </w:pPr>
      <w:r>
        <w:rPr>
          <w:lang w:eastAsia="fr-FR"/>
        </w:rPr>
        <w:t xml:space="preserve">La diffusion de cet appel d’offre et le recrutement du consultant se feront sur une base ouverte au grand public. Il est attendu le recrutement d’un consultant national ou d’une équipe de consultants nationaux uniquement. </w:t>
      </w:r>
    </w:p>
    <w:p w14:paraId="18C4631A" w14:textId="40D683BA" w:rsidR="003E6D92" w:rsidRDefault="00B31595" w:rsidP="00B31595">
      <w:pPr>
        <w:pStyle w:val="NormalWeb"/>
        <w:shd w:val="clear" w:color="auto" w:fill="FFFFFF"/>
        <w:spacing w:after="0"/>
        <w:jc w:val="both"/>
        <w:textAlignment w:val="baseline"/>
        <w:rPr>
          <w:rFonts w:asciiTheme="minorHAnsi" w:hAnsiTheme="minorHAnsi" w:cstheme="minorHAnsi"/>
          <w:color w:val="38312F"/>
          <w:bdr w:val="none" w:sz="0" w:space="0" w:color="auto" w:frame="1"/>
        </w:rPr>
      </w:pPr>
      <w:r w:rsidRPr="00F135C8">
        <w:rPr>
          <w:rFonts w:asciiTheme="minorHAnsi" w:hAnsiTheme="minorHAnsi" w:cstheme="minorHAnsi"/>
          <w:color w:val="38312F"/>
          <w:bdr w:val="none" w:sz="0" w:space="0" w:color="auto" w:frame="1"/>
        </w:rPr>
        <w:t xml:space="preserve">Les candidats intéressés sont encouragés à postuler dès que possible avant </w:t>
      </w:r>
      <w:r>
        <w:rPr>
          <w:rFonts w:asciiTheme="minorHAnsi" w:hAnsiTheme="minorHAnsi" w:cstheme="minorHAnsi"/>
          <w:color w:val="38312F"/>
          <w:bdr w:val="none" w:sz="0" w:space="0" w:color="auto" w:frame="1"/>
        </w:rPr>
        <w:t xml:space="preserve">le </w:t>
      </w:r>
      <w:r>
        <w:rPr>
          <w:rFonts w:asciiTheme="minorHAnsi" w:hAnsiTheme="minorHAnsi" w:cstheme="minorHAnsi"/>
          <w:b/>
          <w:bCs/>
          <w:color w:val="38312F"/>
          <w:bdr w:val="none" w:sz="0" w:space="0" w:color="auto" w:frame="1"/>
        </w:rPr>
        <w:t>17</w:t>
      </w:r>
      <w:r w:rsidRPr="00F135C8">
        <w:rPr>
          <w:rFonts w:asciiTheme="minorHAnsi" w:hAnsiTheme="minorHAnsi" w:cstheme="minorHAnsi"/>
          <w:b/>
          <w:bCs/>
          <w:color w:val="38312F"/>
          <w:bdr w:val="none" w:sz="0" w:space="0" w:color="auto" w:frame="1"/>
        </w:rPr>
        <w:t xml:space="preserve"> décembre 2025</w:t>
      </w:r>
      <w:r w:rsidR="003E6D92">
        <w:rPr>
          <w:rFonts w:asciiTheme="minorHAnsi" w:hAnsiTheme="minorHAnsi" w:cstheme="minorHAnsi"/>
          <w:b/>
          <w:bCs/>
          <w:color w:val="38312F"/>
          <w:bdr w:val="none" w:sz="0" w:space="0" w:color="auto" w:frame="1"/>
        </w:rPr>
        <w:t xml:space="preserve">, </w:t>
      </w:r>
      <w:r w:rsidR="003E6D92" w:rsidRPr="003E6D92">
        <w:rPr>
          <w:rFonts w:asciiTheme="minorHAnsi" w:hAnsiTheme="minorHAnsi" w:cstheme="minorHAnsi"/>
          <w:b/>
          <w:bCs/>
          <w:color w:val="38312F"/>
          <w:bdr w:val="none" w:sz="0" w:space="0" w:color="auto" w:frame="1"/>
        </w:rPr>
        <w:t xml:space="preserve">le site web de la Near East </w:t>
      </w:r>
      <w:proofErr w:type="spellStart"/>
      <w:r w:rsidR="003E6D92" w:rsidRPr="003E6D92">
        <w:rPr>
          <w:rFonts w:asciiTheme="minorHAnsi" w:hAnsiTheme="minorHAnsi" w:cstheme="minorHAnsi"/>
          <w:b/>
          <w:bCs/>
          <w:color w:val="38312F"/>
          <w:bdr w:val="none" w:sz="0" w:space="0" w:color="auto" w:frame="1"/>
        </w:rPr>
        <w:t>Foundation</w:t>
      </w:r>
      <w:proofErr w:type="spellEnd"/>
      <w:r w:rsidR="003E6D92" w:rsidRPr="003E6D92">
        <w:rPr>
          <w:rFonts w:asciiTheme="minorHAnsi" w:hAnsiTheme="minorHAnsi" w:cstheme="minorHAnsi"/>
          <w:b/>
          <w:bCs/>
          <w:color w:val="38312F"/>
          <w:bdr w:val="none" w:sz="0" w:space="0" w:color="auto" w:frame="1"/>
        </w:rPr>
        <w:t xml:space="preserve"> </w:t>
      </w:r>
      <w:r w:rsidR="00F775CD" w:rsidRPr="003E6D92">
        <w:rPr>
          <w:rFonts w:asciiTheme="minorHAnsi" w:hAnsiTheme="minorHAnsi" w:cstheme="minorHAnsi"/>
          <w:b/>
          <w:bCs/>
          <w:color w:val="38312F"/>
          <w:bdr w:val="none" w:sz="0" w:space="0" w:color="auto" w:frame="1"/>
        </w:rPr>
        <w:t>à</w:t>
      </w:r>
      <w:r w:rsidR="00F775CD">
        <w:rPr>
          <w:rFonts w:asciiTheme="minorHAnsi" w:hAnsiTheme="minorHAnsi" w:cstheme="minorHAnsi"/>
          <w:b/>
          <w:bCs/>
          <w:color w:val="38312F"/>
          <w:bdr w:val="none" w:sz="0" w:space="0" w:color="auto" w:frame="1"/>
        </w:rPr>
        <w:t xml:space="preserve"> :</w:t>
      </w:r>
      <w:r>
        <w:rPr>
          <w:rFonts w:asciiTheme="minorHAnsi" w:hAnsiTheme="minorHAnsi" w:cstheme="minorHAnsi"/>
          <w:color w:val="38312F"/>
          <w:bdr w:val="none" w:sz="0" w:space="0" w:color="auto" w:frame="1"/>
        </w:rPr>
        <w:t xml:space="preserve"> </w:t>
      </w:r>
      <w:hyperlink r:id="rId8" w:history="1">
        <w:r w:rsidR="00F775CD" w:rsidRPr="004453B2">
          <w:rPr>
            <w:rStyle w:val="Hyperlink"/>
            <w:rFonts w:asciiTheme="minorHAnsi" w:hAnsiTheme="minorHAnsi" w:cstheme="minorHAnsi"/>
            <w:bdr w:val="none" w:sz="0" w:space="0" w:color="auto" w:frame="1"/>
          </w:rPr>
          <w:t>https://neareast.bamboohr.com/careers/489?source=aWQ9MTM%3D</w:t>
        </w:r>
      </w:hyperlink>
      <w:r w:rsidR="00F775CD">
        <w:rPr>
          <w:rFonts w:asciiTheme="minorHAnsi" w:hAnsiTheme="minorHAnsi" w:cstheme="minorHAnsi"/>
          <w:color w:val="38312F"/>
          <w:bdr w:val="none" w:sz="0" w:space="0" w:color="auto" w:frame="1"/>
        </w:rPr>
        <w:t xml:space="preserve"> </w:t>
      </w:r>
    </w:p>
    <w:p w14:paraId="6B4D4EF6" w14:textId="24D19EC3" w:rsidR="00B31595" w:rsidRPr="00F135C8" w:rsidRDefault="00B31595" w:rsidP="00B31595">
      <w:pPr>
        <w:pStyle w:val="NormalWeb"/>
        <w:shd w:val="clear" w:color="auto" w:fill="FFFFFF"/>
        <w:spacing w:after="0"/>
        <w:jc w:val="both"/>
        <w:textAlignment w:val="baseline"/>
        <w:rPr>
          <w:rFonts w:asciiTheme="minorHAnsi" w:hAnsiTheme="minorHAnsi" w:cstheme="minorHAnsi"/>
          <w:color w:val="38312F"/>
        </w:rPr>
      </w:pPr>
      <w:r w:rsidRPr="00F135C8">
        <w:rPr>
          <w:rFonts w:asciiTheme="minorHAnsi" w:hAnsiTheme="minorHAnsi" w:cstheme="minorHAnsi"/>
          <w:color w:val="38312F"/>
          <w:bdr w:val="none" w:sz="0" w:space="0" w:color="auto" w:frame="1"/>
        </w:rPr>
        <w:t>Les applications seront examinées sur une base continue ; NEF se réserve le droit de mener des entretiens avant la date de clôture et peut fermer l’annonce plus tôt en cas de sélection d’un candidat approprié.</w:t>
      </w:r>
    </w:p>
    <w:p w14:paraId="4FD9D9D5" w14:textId="256DC2E7" w:rsidR="008212D2" w:rsidRDefault="008212D2" w:rsidP="00D9103B">
      <w:pPr>
        <w:pStyle w:val="Heading2"/>
        <w:numPr>
          <w:ilvl w:val="0"/>
          <w:numId w:val="9"/>
        </w:numPr>
        <w:rPr>
          <w:lang w:eastAsia="fr-FR"/>
        </w:rPr>
      </w:pPr>
      <w:r>
        <w:rPr>
          <w:lang w:eastAsia="fr-FR"/>
        </w:rPr>
        <w:t>Propriété des résultats</w:t>
      </w:r>
    </w:p>
    <w:p w14:paraId="7386B21E" w14:textId="77777777" w:rsidR="00D9103B" w:rsidRPr="00D9103B" w:rsidRDefault="00D9103B" w:rsidP="00D9103B">
      <w:pPr>
        <w:rPr>
          <w:lang w:eastAsia="fr-FR"/>
        </w:rPr>
      </w:pPr>
    </w:p>
    <w:p w14:paraId="07B3FF1C" w14:textId="77777777" w:rsidR="00B31595" w:rsidRPr="00BC6153" w:rsidRDefault="00B31595" w:rsidP="00B31595">
      <w:pPr>
        <w:jc w:val="both"/>
        <w:rPr>
          <w:lang w:eastAsia="fr-FR"/>
        </w:rPr>
      </w:pPr>
      <w:r>
        <w:rPr>
          <w:lang w:eastAsia="fr-FR"/>
        </w:rPr>
        <w:t>Les résultats de l’évaluation restent propriétés de la NEF et ne peuvent faire l’objet de publication/d’exploitation sans leur accord.</w:t>
      </w:r>
    </w:p>
    <w:p w14:paraId="7BE4EE09" w14:textId="77777777" w:rsidR="000744B3" w:rsidRDefault="000744B3" w:rsidP="00BC6153">
      <w:pPr>
        <w:jc w:val="both"/>
      </w:pPr>
    </w:p>
    <w:p w14:paraId="1CAF8846" w14:textId="77777777" w:rsidR="00836240" w:rsidRDefault="00836240" w:rsidP="00BC6153">
      <w:pPr>
        <w:jc w:val="both"/>
      </w:pPr>
    </w:p>
    <w:p w14:paraId="7B6B51A1" w14:textId="77777777" w:rsidR="00836240" w:rsidRDefault="00836240" w:rsidP="00BC6153">
      <w:pPr>
        <w:jc w:val="both"/>
      </w:pPr>
    </w:p>
    <w:p w14:paraId="085D148A" w14:textId="77777777" w:rsidR="00836240" w:rsidRDefault="00836240" w:rsidP="00BC6153">
      <w:pPr>
        <w:jc w:val="both"/>
      </w:pPr>
    </w:p>
    <w:p w14:paraId="228E204C" w14:textId="77777777" w:rsidR="00836240" w:rsidRDefault="00836240" w:rsidP="00BC6153">
      <w:pPr>
        <w:jc w:val="both"/>
      </w:pPr>
    </w:p>
    <w:p w14:paraId="7A7F1E77" w14:textId="77777777" w:rsidR="00836240" w:rsidRDefault="00836240" w:rsidP="00BC6153">
      <w:pPr>
        <w:jc w:val="both"/>
      </w:pPr>
    </w:p>
    <w:p w14:paraId="6FDDFA59" w14:textId="77777777" w:rsidR="00836240" w:rsidRDefault="00836240" w:rsidP="00BC6153">
      <w:pPr>
        <w:jc w:val="both"/>
      </w:pPr>
    </w:p>
    <w:p w14:paraId="167D821C" w14:textId="77777777" w:rsidR="00836240" w:rsidRDefault="00836240" w:rsidP="00BC6153">
      <w:pPr>
        <w:jc w:val="both"/>
      </w:pPr>
    </w:p>
    <w:p w14:paraId="432D8512" w14:textId="77777777" w:rsidR="00836240" w:rsidRDefault="00836240" w:rsidP="00BC6153">
      <w:pPr>
        <w:jc w:val="both"/>
      </w:pPr>
    </w:p>
    <w:p w14:paraId="522D12C8" w14:textId="77777777" w:rsidR="00836240" w:rsidRDefault="00836240" w:rsidP="00BC6153">
      <w:pPr>
        <w:jc w:val="both"/>
      </w:pPr>
    </w:p>
    <w:p w14:paraId="107E4F2E" w14:textId="77777777" w:rsidR="00836240" w:rsidRDefault="00836240" w:rsidP="00BC6153">
      <w:pPr>
        <w:jc w:val="both"/>
      </w:pPr>
    </w:p>
    <w:p w14:paraId="5A130675" w14:textId="77777777" w:rsidR="00836240" w:rsidRDefault="00836240" w:rsidP="00BC6153">
      <w:pPr>
        <w:jc w:val="both"/>
      </w:pPr>
    </w:p>
    <w:p w14:paraId="1585A63E" w14:textId="77777777" w:rsidR="00B31595" w:rsidRDefault="00B31595">
      <w:pPr>
        <w:rPr>
          <w:rFonts w:asciiTheme="majorHAnsi" w:eastAsiaTheme="majorEastAsia" w:hAnsiTheme="majorHAnsi" w:cstheme="majorBidi"/>
          <w:color w:val="2F5496" w:themeColor="accent1" w:themeShade="BF"/>
          <w:sz w:val="26"/>
          <w:szCs w:val="26"/>
        </w:rPr>
      </w:pPr>
      <w:r>
        <w:br w:type="page"/>
      </w:r>
    </w:p>
    <w:p w14:paraId="6270086A" w14:textId="4D642253" w:rsidR="005D7CB2" w:rsidRDefault="005D7CB2" w:rsidP="005D7CB2">
      <w:pPr>
        <w:pStyle w:val="Heading2"/>
      </w:pPr>
      <w:r>
        <w:lastRenderedPageBreak/>
        <w:t>Annexe </w:t>
      </w:r>
      <w:proofErr w:type="gramStart"/>
      <w:r>
        <w:t>1:</w:t>
      </w:r>
      <w:proofErr w:type="gramEnd"/>
      <w:r>
        <w:t xml:space="preserve"> Questions d’évaluation suggérées</w:t>
      </w:r>
    </w:p>
    <w:p w14:paraId="7C37D19D" w14:textId="77777777" w:rsidR="005D7CB2" w:rsidRDefault="005D7CB2" w:rsidP="005D7CB2"/>
    <w:p w14:paraId="113FFEEA" w14:textId="77777777" w:rsidR="005D7CB2" w:rsidRPr="005D7CB2" w:rsidRDefault="005D7CB2" w:rsidP="005D7CB2">
      <w:pPr>
        <w:pStyle w:val="Heading3"/>
        <w:rPr>
          <w:rFonts w:eastAsiaTheme="minorHAnsi"/>
        </w:rPr>
      </w:pPr>
      <w:r w:rsidRPr="005D7CB2">
        <w:rPr>
          <w:rFonts w:eastAsiaTheme="minorHAnsi"/>
        </w:rPr>
        <w:t>Pertinence et cohérence</w:t>
      </w:r>
    </w:p>
    <w:p w14:paraId="5F22FEB8"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Dans quelle mesure les objectifs et la conception du projet sont-ils alignés sur les besoins et les priorités des femmes rurales et des coopératives dans les zones touchées par le séisme ?</w:t>
      </w:r>
    </w:p>
    <w:p w14:paraId="5C92BD05" w14:textId="407EE58E"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Le projet est-il cohérent avec les stratégies nationales et régionales de relance, telles que l</w:t>
      </w:r>
      <w:r>
        <w:rPr>
          <w:lang w:eastAsia="fr-FR"/>
        </w:rPr>
        <w:t>a stratégie génération Green</w:t>
      </w:r>
      <w:r w:rsidRPr="005D7CB2">
        <w:rPr>
          <w:lang w:eastAsia="fr-FR"/>
        </w:rPr>
        <w:t xml:space="preserve"> 2020-2030 et les cadres de reconstruction post-séisme du Maroc ?</w:t>
      </w:r>
    </w:p>
    <w:p w14:paraId="046A6367"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Les stratégies et les interventions du projet étaient-elles adaptées aux contextes culturels, environnementaux et socio-économiques locaux ?</w:t>
      </w:r>
    </w:p>
    <w:p w14:paraId="00742031" w14:textId="77777777" w:rsidR="005D7CB2" w:rsidRPr="005D7CB2" w:rsidRDefault="005D7CB2" w:rsidP="005D7CB2">
      <w:pPr>
        <w:pStyle w:val="Heading3"/>
        <w:rPr>
          <w:rFonts w:eastAsiaTheme="minorHAnsi"/>
        </w:rPr>
      </w:pPr>
      <w:r w:rsidRPr="005D7CB2">
        <w:rPr>
          <w:rFonts w:eastAsiaTheme="minorHAnsi"/>
        </w:rPr>
        <w:t>Efficacité</w:t>
      </w:r>
    </w:p>
    <w:p w14:paraId="0203AD01"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Dans quelle mesure le projet CRE a-t-il atteint les résultats et les objectifs escomptés, tels que définis dans son cadre logique (par exemple, relance des entreprises, accès aux marchés, financement mixte) ?</w:t>
      </w:r>
    </w:p>
    <w:p w14:paraId="6210B17D"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Avec quelle efficacité les 20 coopératives de femmes ont-elles été accompagnées dans leur relance et le développement de modèles économiques liés au marché ?</w:t>
      </w:r>
    </w:p>
    <w:p w14:paraId="3576019B"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Les participantes au projet ont-elles acquis de meilleures connaissances et compétences commerciales, et comment les ont-elles mises en pratique </w:t>
      </w:r>
    </w:p>
    <w:p w14:paraId="0B2865D6" w14:textId="3122AB50"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 xml:space="preserve">Dans quelle mesure les partenariats entre les coopératives et les entrepreneurs soutenus par </w:t>
      </w:r>
      <w:r w:rsidR="00CE02BD">
        <w:rPr>
          <w:lang w:eastAsia="fr-FR"/>
        </w:rPr>
        <w:t>G</w:t>
      </w:r>
      <w:r w:rsidRPr="005D7CB2">
        <w:rPr>
          <w:lang w:eastAsia="fr-FR"/>
        </w:rPr>
        <w:t>YCII se sont-ils concrétisés et ont-ils généré des avantages tangibles ?</w:t>
      </w:r>
    </w:p>
    <w:p w14:paraId="27D78402"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Les subventions ont-elles été utilisées efficacement pour soutenir la reprise des entreprises et l’innovation ?</w:t>
      </w:r>
    </w:p>
    <w:p w14:paraId="11EFFC39" w14:textId="77777777" w:rsidR="005D7CB2" w:rsidRDefault="005D7CB2" w:rsidP="005D7CB2">
      <w:pPr>
        <w:pStyle w:val="ListParagraph"/>
        <w:numPr>
          <w:ilvl w:val="2"/>
          <w:numId w:val="23"/>
        </w:numPr>
        <w:spacing w:before="120" w:after="120" w:line="240" w:lineRule="auto"/>
        <w:jc w:val="both"/>
        <w:rPr>
          <w:lang w:eastAsia="fr-FR"/>
        </w:rPr>
      </w:pPr>
      <w:r w:rsidRPr="005D7CB2">
        <w:rPr>
          <w:lang w:eastAsia="fr-FR"/>
        </w:rPr>
        <w:t>Dans quelle mesure NEF a rempli son rôle respectif en matière de support technique, financier et d’accompagnement ?</w:t>
      </w:r>
    </w:p>
    <w:p w14:paraId="36F63BEE" w14:textId="77777777" w:rsidR="005D7CB2" w:rsidRPr="005D7CB2" w:rsidRDefault="005D7CB2" w:rsidP="005D7CB2">
      <w:pPr>
        <w:pStyle w:val="ListParagraph"/>
        <w:spacing w:before="120" w:after="120" w:line="240" w:lineRule="auto"/>
        <w:ind w:left="1800"/>
        <w:jc w:val="both"/>
        <w:rPr>
          <w:lang w:eastAsia="fr-FR"/>
        </w:rPr>
      </w:pPr>
    </w:p>
    <w:p w14:paraId="3EABD2BA" w14:textId="77777777" w:rsidR="005D7CB2" w:rsidRPr="005D7CB2" w:rsidRDefault="005D7CB2" w:rsidP="005D7CB2">
      <w:pPr>
        <w:pStyle w:val="Heading3"/>
        <w:rPr>
          <w:rFonts w:eastAsiaTheme="minorHAnsi"/>
        </w:rPr>
      </w:pPr>
      <w:r w:rsidRPr="005D7CB2">
        <w:rPr>
          <w:rFonts w:eastAsiaTheme="minorHAnsi"/>
        </w:rPr>
        <w:t>Efficience</w:t>
      </w:r>
    </w:p>
    <w:p w14:paraId="60BFF000"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Les ressources du projet (financières, humaines et logistiques) ont-elles été utilisées de manière rentable et opportune pour atteindre les résultats escomptés ?</w:t>
      </w:r>
    </w:p>
    <w:p w14:paraId="3E672650"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Dans quelle mesure les mécanismes de coordination et de communication entre NEF, les coopératives et les acteurs locaux ont-ils été efficaces ?</w:t>
      </w:r>
    </w:p>
    <w:p w14:paraId="16359DA3"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Les systèmes de gestion, de rapport et de suivi du projet ont-ils permis de suivre efficacement les progrès et de soutenir une gestion adaptative ?</w:t>
      </w:r>
    </w:p>
    <w:p w14:paraId="21ED3023" w14:textId="7CC6B591" w:rsidR="005D7CB2" w:rsidRDefault="005D7CB2" w:rsidP="005D7CB2">
      <w:pPr>
        <w:pStyle w:val="ListParagraph"/>
        <w:numPr>
          <w:ilvl w:val="2"/>
          <w:numId w:val="23"/>
        </w:numPr>
        <w:spacing w:before="120" w:after="120" w:line="240" w:lineRule="auto"/>
        <w:jc w:val="both"/>
        <w:rPr>
          <w:lang w:eastAsia="fr-FR"/>
        </w:rPr>
      </w:pPr>
      <w:r w:rsidRPr="005D7CB2">
        <w:rPr>
          <w:lang w:eastAsia="fr-FR"/>
        </w:rPr>
        <w:t>Quels obstacles ont affecté l’efficacité de la mise en œuvre, et comment ont-ils été surmontés ?</w:t>
      </w:r>
    </w:p>
    <w:p w14:paraId="73AD1F61" w14:textId="77777777" w:rsidR="005D7CB2" w:rsidRPr="005D7CB2" w:rsidRDefault="005D7CB2" w:rsidP="005D7CB2">
      <w:pPr>
        <w:pStyle w:val="ListParagraph"/>
        <w:spacing w:before="120" w:after="120" w:line="240" w:lineRule="auto"/>
        <w:ind w:left="1800"/>
        <w:jc w:val="both"/>
        <w:rPr>
          <w:lang w:eastAsia="fr-FR"/>
        </w:rPr>
      </w:pPr>
    </w:p>
    <w:p w14:paraId="235C71DA" w14:textId="77777777" w:rsidR="005D7CB2" w:rsidRPr="005D7CB2" w:rsidRDefault="005D7CB2" w:rsidP="005D7CB2">
      <w:pPr>
        <w:pStyle w:val="Heading3"/>
        <w:rPr>
          <w:rFonts w:eastAsiaTheme="minorHAnsi"/>
        </w:rPr>
      </w:pPr>
      <w:r w:rsidRPr="005D7CB2">
        <w:rPr>
          <w:rFonts w:eastAsiaTheme="minorHAnsi"/>
        </w:rPr>
        <w:t>Impact</w:t>
      </w:r>
    </w:p>
    <w:p w14:paraId="2C888872"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Dans quelle mesure le projet a-t-il contribué à l’amélioration des revenus, de l’emploi ou des opportunités commerciales des membres des coopératives ?</w:t>
      </w:r>
    </w:p>
    <w:p w14:paraId="0CE74580"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 xml:space="preserve">Quels changements socio-économiques (volontaires ou non) sont survenus au sein des ménages et des communautés </w:t>
      </w:r>
      <w:proofErr w:type="gramStart"/>
      <w:r w:rsidRPr="005D7CB2">
        <w:rPr>
          <w:lang w:eastAsia="fr-FR"/>
        </w:rPr>
        <w:t>suite aux</w:t>
      </w:r>
      <w:proofErr w:type="gramEnd"/>
      <w:r w:rsidRPr="005D7CB2">
        <w:rPr>
          <w:lang w:eastAsia="fr-FR"/>
        </w:rPr>
        <w:t xml:space="preserve"> activités de CRE ?</w:t>
      </w:r>
    </w:p>
    <w:p w14:paraId="1F61E8F0"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Le projet a-t-il influencé la gouvernance coopérative, le leadership des femmes ou leur participation à la prise de décision communautaire ?</w:t>
      </w:r>
    </w:p>
    <w:p w14:paraId="0A3203D3"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Existe-t-il des preuves d’impacts systémiques plus larges, tels qu’une meilleure intégration de la chaîne de valeur, une confiance accrue du marché ou une résilience renforcée face aux chocs climatiques et économiques ?</w:t>
      </w:r>
    </w:p>
    <w:p w14:paraId="3BC977D1" w14:textId="77777777" w:rsidR="005D7CB2" w:rsidRDefault="005D7CB2" w:rsidP="005D7CB2">
      <w:pPr>
        <w:pStyle w:val="ListParagraph"/>
        <w:numPr>
          <w:ilvl w:val="2"/>
          <w:numId w:val="23"/>
        </w:numPr>
        <w:spacing w:before="120" w:after="120" w:line="240" w:lineRule="auto"/>
        <w:jc w:val="both"/>
        <w:rPr>
          <w:lang w:eastAsia="fr-FR"/>
        </w:rPr>
      </w:pPr>
      <w:r w:rsidRPr="005D7CB2">
        <w:rPr>
          <w:lang w:eastAsia="fr-FR"/>
        </w:rPr>
        <w:t>Le projet a-t-il contribué à faire évoluer les perceptions ou les normes concernant le rôle des femmes dans les affaires et l’entrepreneuriat ?</w:t>
      </w:r>
    </w:p>
    <w:p w14:paraId="3CD6D601" w14:textId="77777777" w:rsidR="005D7CB2" w:rsidRPr="005D7CB2" w:rsidRDefault="005D7CB2" w:rsidP="005D7CB2">
      <w:pPr>
        <w:pStyle w:val="ListParagraph"/>
        <w:spacing w:before="120" w:after="120" w:line="240" w:lineRule="auto"/>
        <w:ind w:left="1800"/>
        <w:jc w:val="both"/>
        <w:rPr>
          <w:lang w:eastAsia="fr-FR"/>
        </w:rPr>
      </w:pPr>
    </w:p>
    <w:p w14:paraId="3B064F50" w14:textId="77777777" w:rsidR="005D7CB2" w:rsidRPr="005D7CB2" w:rsidRDefault="005D7CB2" w:rsidP="005D7CB2">
      <w:pPr>
        <w:pStyle w:val="Heading3"/>
        <w:rPr>
          <w:rFonts w:eastAsiaTheme="minorHAnsi"/>
        </w:rPr>
      </w:pPr>
      <w:r w:rsidRPr="005D7CB2">
        <w:rPr>
          <w:rFonts w:eastAsiaTheme="minorHAnsi"/>
        </w:rPr>
        <w:lastRenderedPageBreak/>
        <w:t>Pérennité</w:t>
      </w:r>
    </w:p>
    <w:p w14:paraId="7C1D875A"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Quelle est la probabilité que les coopératives soutenues maintiennent leurs activités et leur croissance au-delà de la durée du projet ?</w:t>
      </w:r>
    </w:p>
    <w:p w14:paraId="13DE78FD"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Quelles mesures ont été prises pour institutionnaliser le soutien technique et financier par l’intermédiaire de partenaires ou de réseaux locaux (par exemple, EBF, Centres régionaux d’investissement) ?</w:t>
      </w:r>
    </w:p>
    <w:p w14:paraId="58D44DF6"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Dans quelle mesure le mécanisme de financement mixte proposé est-il durable et opérationnellement viable en tant que mécanisme de financement à long terme pour les coopératives et les entrepreneurs ?</w:t>
      </w:r>
    </w:p>
    <w:p w14:paraId="63BFBE37" w14:textId="77777777" w:rsidR="005D7CB2" w:rsidRPr="005D7CB2" w:rsidRDefault="005D7CB2" w:rsidP="005D7CB2">
      <w:pPr>
        <w:pStyle w:val="ListParagraph"/>
        <w:numPr>
          <w:ilvl w:val="2"/>
          <w:numId w:val="23"/>
        </w:numPr>
        <w:spacing w:before="120" w:after="120" w:line="240" w:lineRule="auto"/>
        <w:jc w:val="both"/>
        <w:rPr>
          <w:lang w:eastAsia="fr-FR"/>
        </w:rPr>
      </w:pPr>
      <w:r w:rsidRPr="005D7CB2">
        <w:rPr>
          <w:lang w:eastAsia="fr-FR"/>
        </w:rPr>
        <w:t>Existe-t-il des risques environnementaux ou financiers susceptibles de menacer la pérennité des résultats du projet ?</w:t>
      </w:r>
    </w:p>
    <w:p w14:paraId="111D478C" w14:textId="77777777" w:rsidR="005D7CB2" w:rsidRPr="005D7CB2" w:rsidRDefault="005D7CB2" w:rsidP="005D7CB2"/>
    <w:p w14:paraId="0BDDA863" w14:textId="39513927" w:rsidR="00B31595" w:rsidRDefault="00B31595" w:rsidP="00836240">
      <w:pPr>
        <w:pStyle w:val="Heading2"/>
      </w:pPr>
    </w:p>
    <w:p w14:paraId="599C412D" w14:textId="77777777" w:rsidR="00B31595" w:rsidRDefault="00B31595">
      <w:pPr>
        <w:rPr>
          <w:rFonts w:asciiTheme="majorHAnsi" w:eastAsiaTheme="majorEastAsia" w:hAnsiTheme="majorHAnsi" w:cstheme="majorBidi"/>
          <w:color w:val="2F5496" w:themeColor="accent1" w:themeShade="BF"/>
          <w:sz w:val="26"/>
          <w:szCs w:val="26"/>
        </w:rPr>
      </w:pPr>
      <w:r>
        <w:br w:type="page"/>
      </w:r>
    </w:p>
    <w:p w14:paraId="791DEC29" w14:textId="7C3FDEBF" w:rsidR="00836240" w:rsidRDefault="007B2FEB" w:rsidP="00836240">
      <w:pPr>
        <w:pStyle w:val="Heading2"/>
      </w:pPr>
      <w:r>
        <w:lastRenderedPageBreak/>
        <w:t>A</w:t>
      </w:r>
      <w:r w:rsidR="00836240">
        <w:t>nnexe </w:t>
      </w:r>
      <w:proofErr w:type="gramStart"/>
      <w:r w:rsidR="005D7CB2">
        <w:t>2</w:t>
      </w:r>
      <w:r w:rsidR="00836240">
        <w:t>:</w:t>
      </w:r>
      <w:proofErr w:type="gramEnd"/>
      <w:r w:rsidR="00836240">
        <w:t xml:space="preserve"> Cadre logique du projet</w:t>
      </w:r>
    </w:p>
    <w:p w14:paraId="07239D24" w14:textId="77777777" w:rsidR="00836240" w:rsidRPr="00836240" w:rsidRDefault="00836240" w:rsidP="00836240"/>
    <w:tbl>
      <w:tblPr>
        <w:tblW w:w="0" w:type="auto"/>
        <w:tblCellMar>
          <w:top w:w="15" w:type="dxa"/>
          <w:left w:w="15" w:type="dxa"/>
          <w:bottom w:w="15" w:type="dxa"/>
          <w:right w:w="15" w:type="dxa"/>
        </w:tblCellMar>
        <w:tblLook w:val="04A0" w:firstRow="1" w:lastRow="0" w:firstColumn="1" w:lastColumn="0" w:noHBand="0" w:noVBand="1"/>
      </w:tblPr>
      <w:tblGrid>
        <w:gridCol w:w="6941"/>
        <w:gridCol w:w="1134"/>
        <w:gridCol w:w="1276"/>
        <w:gridCol w:w="1105"/>
      </w:tblGrid>
      <w:tr w:rsidR="00836240" w:rsidRPr="00836240" w14:paraId="3C8DBD6A" w14:textId="77777777" w:rsidTr="00836240">
        <w:trPr>
          <w:trHeight w:val="565"/>
        </w:trPr>
        <w:tc>
          <w:tcPr>
            <w:tcW w:w="694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8DD060E" w14:textId="51E31067" w:rsidR="00836240" w:rsidRPr="00836240" w:rsidRDefault="00836240" w:rsidP="00836240">
            <w:pPr>
              <w:jc w:val="center"/>
              <w:rPr>
                <w:rFonts w:cstheme="minorHAnsi"/>
                <w:b/>
                <w:bCs/>
                <w:lang w:eastAsia="fr-FR"/>
              </w:rPr>
            </w:pPr>
            <w:r w:rsidRPr="00836240">
              <w:rPr>
                <w:rFonts w:cstheme="minorHAnsi"/>
                <w:b/>
                <w:bCs/>
                <w:lang w:eastAsia="fr-FR"/>
              </w:rPr>
              <w:t>Indicator (</w:t>
            </w:r>
            <w:proofErr w:type="spellStart"/>
            <w:r w:rsidRPr="00836240">
              <w:rPr>
                <w:rFonts w:cstheme="minorHAnsi"/>
                <w:b/>
                <w:bCs/>
                <w:lang w:eastAsia="fr-FR"/>
              </w:rPr>
              <w:t>disaggregated</w:t>
            </w:r>
            <w:proofErr w:type="spellEnd"/>
            <w:r w:rsidRPr="00836240">
              <w:rPr>
                <w:rFonts w:cstheme="minorHAnsi"/>
                <w:b/>
                <w:bCs/>
                <w:lang w:eastAsia="fr-FR"/>
              </w:rPr>
              <w:t xml:space="preserve"> by </w:t>
            </w:r>
            <w:proofErr w:type="spellStart"/>
            <w:r w:rsidRPr="00836240">
              <w:rPr>
                <w:rFonts w:cstheme="minorHAnsi"/>
                <w:b/>
                <w:bCs/>
                <w:lang w:eastAsia="fr-FR"/>
              </w:rPr>
              <w:t>gender</w:t>
            </w:r>
            <w:proofErr w:type="spellEnd"/>
            <w:r w:rsidRPr="00836240">
              <w:rPr>
                <w:rFonts w:cstheme="minorHAnsi"/>
                <w:b/>
                <w:bCs/>
                <w:lang w:eastAsia="fr-F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23E29C5" w14:textId="77777777" w:rsidR="00836240" w:rsidRPr="00836240" w:rsidRDefault="00836240" w:rsidP="00836240">
            <w:pPr>
              <w:jc w:val="center"/>
              <w:rPr>
                <w:rFonts w:cstheme="minorHAnsi"/>
                <w:b/>
                <w:bCs/>
                <w:lang w:eastAsia="fr-FR"/>
              </w:rPr>
            </w:pPr>
            <w:r w:rsidRPr="00836240">
              <w:rPr>
                <w:rFonts w:cstheme="minorHAnsi"/>
                <w:b/>
                <w:bCs/>
                <w:lang w:eastAsia="fr-FR"/>
              </w:rPr>
              <w:t>Type</w:t>
            </w:r>
          </w:p>
        </w:tc>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5D52682" w14:textId="77777777" w:rsidR="00836240" w:rsidRPr="00836240" w:rsidRDefault="00836240" w:rsidP="00836240">
            <w:pPr>
              <w:jc w:val="center"/>
              <w:rPr>
                <w:rFonts w:cstheme="minorHAnsi"/>
                <w:b/>
                <w:bCs/>
                <w:lang w:eastAsia="fr-FR"/>
              </w:rPr>
            </w:pPr>
            <w:proofErr w:type="spellStart"/>
            <w:r w:rsidRPr="00836240">
              <w:rPr>
                <w:rFonts w:cstheme="minorHAnsi"/>
                <w:b/>
                <w:bCs/>
                <w:lang w:eastAsia="fr-FR"/>
              </w:rPr>
              <w:t>Expected</w:t>
            </w:r>
            <w:proofErr w:type="spellEnd"/>
          </w:p>
          <w:p w14:paraId="0D332F0F" w14:textId="77777777" w:rsidR="00836240" w:rsidRPr="00836240" w:rsidRDefault="00836240" w:rsidP="00836240">
            <w:pPr>
              <w:jc w:val="center"/>
              <w:rPr>
                <w:rFonts w:cstheme="minorHAnsi"/>
                <w:b/>
                <w:bCs/>
                <w:lang w:eastAsia="fr-FR"/>
              </w:rPr>
            </w:pPr>
            <w:proofErr w:type="spellStart"/>
            <w:r w:rsidRPr="00836240">
              <w:rPr>
                <w:rFonts w:cstheme="minorHAnsi"/>
                <w:b/>
                <w:bCs/>
                <w:lang w:eastAsia="fr-FR"/>
              </w:rPr>
              <w:t>Targets</w:t>
            </w:r>
            <w:proofErr w:type="spellEnd"/>
          </w:p>
        </w:tc>
        <w:tc>
          <w:tcPr>
            <w:tcW w:w="110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FA1003A" w14:textId="77777777" w:rsidR="00836240" w:rsidRPr="00836240" w:rsidRDefault="00836240" w:rsidP="00836240">
            <w:pPr>
              <w:jc w:val="center"/>
              <w:rPr>
                <w:rFonts w:cstheme="minorHAnsi"/>
                <w:b/>
                <w:bCs/>
                <w:lang w:eastAsia="fr-FR"/>
              </w:rPr>
            </w:pPr>
            <w:r w:rsidRPr="00836240">
              <w:rPr>
                <w:rFonts w:cstheme="minorHAnsi"/>
                <w:b/>
                <w:bCs/>
                <w:lang w:eastAsia="fr-FR"/>
              </w:rPr>
              <w:t>Baseline</w:t>
            </w:r>
          </w:p>
        </w:tc>
      </w:tr>
      <w:tr w:rsidR="00836240" w:rsidRPr="00836240" w14:paraId="0C49D528" w14:textId="77777777" w:rsidTr="00836240">
        <w:trPr>
          <w:trHeight w:val="1132"/>
        </w:trPr>
        <w:tc>
          <w:tcPr>
            <w:tcW w:w="6941" w:type="dxa"/>
            <w:tcBorders>
              <w:top w:val="single" w:sz="4" w:space="0" w:color="000000"/>
              <w:left w:val="single" w:sz="4" w:space="0" w:color="000000"/>
              <w:bottom w:val="single" w:sz="4" w:space="0" w:color="000000"/>
              <w:right w:val="single" w:sz="4" w:space="0" w:color="000000"/>
            </w:tcBorders>
            <w:hideMark/>
          </w:tcPr>
          <w:p w14:paraId="24A87190" w14:textId="397A7E7E" w:rsidR="00836240" w:rsidRPr="007B2FEB" w:rsidRDefault="00836240" w:rsidP="00836240">
            <w:pPr>
              <w:rPr>
                <w:rFonts w:cstheme="minorHAnsi"/>
                <w:lang w:val="en-US" w:eastAsia="fr-FR"/>
              </w:rPr>
            </w:pPr>
            <w:r w:rsidRPr="007B2FEB">
              <w:rPr>
                <w:rFonts w:cstheme="minorHAnsi"/>
                <w:lang w:val="en-US" w:eastAsia="fr-FR"/>
              </w:rPr>
              <w:t>#/% of supported cooperatives have recovered their businesses, have new or expanded business partnerships, and/or have gone to market with new products or services.</w:t>
            </w:r>
          </w:p>
        </w:tc>
        <w:tc>
          <w:tcPr>
            <w:tcW w:w="1134" w:type="dxa"/>
            <w:tcBorders>
              <w:top w:val="single" w:sz="4" w:space="0" w:color="000000"/>
              <w:left w:val="single" w:sz="4" w:space="0" w:color="000000"/>
              <w:bottom w:val="single" w:sz="4" w:space="0" w:color="000000"/>
              <w:right w:val="single" w:sz="4" w:space="0" w:color="000000"/>
            </w:tcBorders>
            <w:hideMark/>
          </w:tcPr>
          <w:p w14:paraId="6D1963EC" w14:textId="77777777" w:rsidR="00836240" w:rsidRPr="00836240" w:rsidRDefault="00836240" w:rsidP="00836240">
            <w:pPr>
              <w:jc w:val="center"/>
              <w:rPr>
                <w:rFonts w:cstheme="minorHAnsi"/>
                <w:lang w:eastAsia="fr-FR"/>
              </w:rPr>
            </w:pPr>
            <w:r w:rsidRPr="00836240">
              <w:rPr>
                <w:rFonts w:cstheme="minorHAnsi"/>
                <w:lang w:eastAsia="fr-FR"/>
              </w:rPr>
              <w:t>Impact</w:t>
            </w:r>
          </w:p>
        </w:tc>
        <w:tc>
          <w:tcPr>
            <w:tcW w:w="1276" w:type="dxa"/>
            <w:tcBorders>
              <w:top w:val="single" w:sz="4" w:space="0" w:color="000000"/>
              <w:left w:val="single" w:sz="4" w:space="0" w:color="000000"/>
              <w:bottom w:val="single" w:sz="4" w:space="0" w:color="000000"/>
              <w:right w:val="single" w:sz="4" w:space="0" w:color="000000"/>
            </w:tcBorders>
            <w:hideMark/>
          </w:tcPr>
          <w:p w14:paraId="021B40EF" w14:textId="77777777" w:rsidR="00836240" w:rsidRPr="00836240" w:rsidRDefault="00836240" w:rsidP="00836240">
            <w:pPr>
              <w:jc w:val="center"/>
              <w:rPr>
                <w:rFonts w:cstheme="minorHAnsi"/>
                <w:lang w:eastAsia="fr-FR"/>
              </w:rPr>
            </w:pPr>
            <w:r w:rsidRPr="00836240">
              <w:rPr>
                <w:rFonts w:cstheme="minorHAnsi"/>
                <w:lang w:eastAsia="fr-FR"/>
              </w:rPr>
              <w:t>15 / 75%</w:t>
            </w:r>
          </w:p>
        </w:tc>
        <w:tc>
          <w:tcPr>
            <w:tcW w:w="1105" w:type="dxa"/>
            <w:tcBorders>
              <w:top w:val="single" w:sz="4" w:space="0" w:color="000000"/>
              <w:left w:val="single" w:sz="4" w:space="0" w:color="000000"/>
              <w:bottom w:val="single" w:sz="4" w:space="0" w:color="000000"/>
              <w:right w:val="single" w:sz="4" w:space="0" w:color="000000"/>
            </w:tcBorders>
            <w:hideMark/>
          </w:tcPr>
          <w:p w14:paraId="6A96CF63" w14:textId="77777777" w:rsidR="00836240" w:rsidRPr="00836240" w:rsidRDefault="00836240" w:rsidP="00836240">
            <w:pPr>
              <w:jc w:val="center"/>
              <w:rPr>
                <w:rFonts w:cstheme="minorHAnsi"/>
                <w:lang w:eastAsia="fr-FR"/>
              </w:rPr>
            </w:pPr>
            <w:r w:rsidRPr="00836240">
              <w:rPr>
                <w:rFonts w:cstheme="minorHAnsi"/>
                <w:lang w:eastAsia="fr-FR"/>
              </w:rPr>
              <w:t>0%</w:t>
            </w:r>
          </w:p>
        </w:tc>
      </w:tr>
      <w:tr w:rsidR="00836240" w:rsidRPr="00836240" w14:paraId="4B377C07" w14:textId="77777777" w:rsidTr="00836240">
        <w:trPr>
          <w:trHeight w:val="1132"/>
        </w:trPr>
        <w:tc>
          <w:tcPr>
            <w:tcW w:w="6941" w:type="dxa"/>
            <w:tcBorders>
              <w:top w:val="single" w:sz="4" w:space="0" w:color="000000"/>
              <w:left w:val="single" w:sz="4" w:space="0" w:color="000000"/>
              <w:bottom w:val="single" w:sz="4" w:space="0" w:color="000000"/>
              <w:right w:val="single" w:sz="4" w:space="0" w:color="000000"/>
            </w:tcBorders>
            <w:hideMark/>
          </w:tcPr>
          <w:p w14:paraId="07830F6A" w14:textId="77777777" w:rsidR="00836240" w:rsidRPr="007B2FEB" w:rsidRDefault="00836240" w:rsidP="00836240">
            <w:pPr>
              <w:rPr>
                <w:rFonts w:cstheme="minorHAnsi"/>
                <w:lang w:val="en-US" w:eastAsia="fr-FR"/>
              </w:rPr>
            </w:pPr>
            <w:r w:rsidRPr="007B2FEB">
              <w:rPr>
                <w:rFonts w:cstheme="minorHAnsi"/>
                <w:lang w:val="en-US" w:eastAsia="fr-FR"/>
              </w:rPr>
              <w:t>#/% of cooperative members (as defined in cooperative business plans) benefit from increased income through participation in supported cooperative businesses.</w:t>
            </w:r>
          </w:p>
        </w:tc>
        <w:tc>
          <w:tcPr>
            <w:tcW w:w="1134" w:type="dxa"/>
            <w:tcBorders>
              <w:top w:val="single" w:sz="4" w:space="0" w:color="000000"/>
              <w:left w:val="single" w:sz="4" w:space="0" w:color="000000"/>
              <w:bottom w:val="single" w:sz="4" w:space="0" w:color="000000"/>
              <w:right w:val="single" w:sz="4" w:space="0" w:color="000000"/>
            </w:tcBorders>
            <w:hideMark/>
          </w:tcPr>
          <w:p w14:paraId="49F30B9B" w14:textId="77777777" w:rsidR="00836240" w:rsidRPr="00836240" w:rsidRDefault="00836240" w:rsidP="00836240">
            <w:pPr>
              <w:jc w:val="center"/>
              <w:rPr>
                <w:rFonts w:cstheme="minorHAnsi"/>
                <w:lang w:eastAsia="fr-FR"/>
              </w:rPr>
            </w:pPr>
            <w:r w:rsidRPr="00836240">
              <w:rPr>
                <w:rFonts w:cstheme="minorHAnsi"/>
                <w:lang w:eastAsia="fr-FR"/>
              </w:rPr>
              <w:t>Impact</w:t>
            </w:r>
          </w:p>
        </w:tc>
        <w:tc>
          <w:tcPr>
            <w:tcW w:w="1276" w:type="dxa"/>
            <w:tcBorders>
              <w:top w:val="single" w:sz="4" w:space="0" w:color="000000"/>
              <w:left w:val="single" w:sz="4" w:space="0" w:color="000000"/>
              <w:bottom w:val="single" w:sz="4" w:space="0" w:color="000000"/>
              <w:right w:val="single" w:sz="4" w:space="0" w:color="000000"/>
            </w:tcBorders>
            <w:hideMark/>
          </w:tcPr>
          <w:p w14:paraId="0C1118B2" w14:textId="2B538656" w:rsidR="00836240" w:rsidRPr="00836240" w:rsidRDefault="00836240" w:rsidP="00836240">
            <w:pPr>
              <w:jc w:val="center"/>
              <w:rPr>
                <w:rFonts w:cstheme="minorHAnsi"/>
                <w:lang w:eastAsia="fr-FR"/>
              </w:rPr>
            </w:pPr>
            <w:r w:rsidRPr="00836240">
              <w:rPr>
                <w:rFonts w:cstheme="minorHAnsi"/>
                <w:lang w:eastAsia="fr-FR"/>
              </w:rPr>
              <w:t>140/70%</w:t>
            </w:r>
          </w:p>
          <w:p w14:paraId="06ED20E9" w14:textId="77777777" w:rsidR="00836240" w:rsidRPr="00836240" w:rsidRDefault="00836240" w:rsidP="00836240">
            <w:pPr>
              <w:jc w:val="center"/>
              <w:rPr>
                <w:rFonts w:cstheme="minorHAnsi"/>
                <w:lang w:eastAsia="fr-FR"/>
              </w:rPr>
            </w:pPr>
          </w:p>
        </w:tc>
        <w:tc>
          <w:tcPr>
            <w:tcW w:w="1105" w:type="dxa"/>
            <w:tcBorders>
              <w:top w:val="single" w:sz="4" w:space="0" w:color="000000"/>
              <w:left w:val="single" w:sz="4" w:space="0" w:color="000000"/>
              <w:bottom w:val="single" w:sz="4" w:space="0" w:color="000000"/>
              <w:right w:val="single" w:sz="4" w:space="0" w:color="000000"/>
            </w:tcBorders>
            <w:hideMark/>
          </w:tcPr>
          <w:p w14:paraId="52143F9E" w14:textId="77777777" w:rsidR="00836240" w:rsidRPr="00836240" w:rsidRDefault="00836240" w:rsidP="00836240">
            <w:pPr>
              <w:jc w:val="center"/>
              <w:rPr>
                <w:rFonts w:cstheme="minorHAnsi"/>
                <w:lang w:eastAsia="fr-FR"/>
              </w:rPr>
            </w:pPr>
            <w:r w:rsidRPr="00836240">
              <w:rPr>
                <w:rFonts w:cstheme="minorHAnsi"/>
                <w:lang w:eastAsia="fr-FR"/>
              </w:rPr>
              <w:t>0%</w:t>
            </w:r>
          </w:p>
        </w:tc>
      </w:tr>
      <w:tr w:rsidR="00836240" w:rsidRPr="00836240" w14:paraId="38B8CB7A" w14:textId="77777777" w:rsidTr="00836240">
        <w:trPr>
          <w:trHeight w:val="840"/>
        </w:trPr>
        <w:tc>
          <w:tcPr>
            <w:tcW w:w="6941" w:type="dxa"/>
            <w:tcBorders>
              <w:top w:val="single" w:sz="4" w:space="0" w:color="000000"/>
              <w:left w:val="single" w:sz="4" w:space="0" w:color="000000"/>
              <w:bottom w:val="single" w:sz="4" w:space="0" w:color="000000"/>
              <w:right w:val="single" w:sz="4" w:space="0" w:color="000000"/>
            </w:tcBorders>
            <w:hideMark/>
          </w:tcPr>
          <w:p w14:paraId="2A9DEE56" w14:textId="77777777" w:rsidR="00836240" w:rsidRPr="007B2FEB" w:rsidRDefault="00836240" w:rsidP="00836240">
            <w:pPr>
              <w:rPr>
                <w:rFonts w:cstheme="minorHAnsi"/>
                <w:lang w:val="en-US" w:eastAsia="fr-FR"/>
              </w:rPr>
            </w:pPr>
            <w:r w:rsidRPr="007B2FEB">
              <w:rPr>
                <w:rFonts w:cstheme="minorHAnsi"/>
                <w:lang w:val="en-US" w:eastAsia="fr-FR"/>
              </w:rPr>
              <w:t>% of lead cooperative members have improved business knowledge and skills</w:t>
            </w:r>
          </w:p>
        </w:tc>
        <w:tc>
          <w:tcPr>
            <w:tcW w:w="1134" w:type="dxa"/>
            <w:tcBorders>
              <w:top w:val="single" w:sz="4" w:space="0" w:color="000000"/>
              <w:left w:val="single" w:sz="4" w:space="0" w:color="000000"/>
              <w:bottom w:val="single" w:sz="4" w:space="0" w:color="000000"/>
              <w:right w:val="single" w:sz="4" w:space="0" w:color="000000"/>
            </w:tcBorders>
            <w:hideMark/>
          </w:tcPr>
          <w:p w14:paraId="07CD3243" w14:textId="77777777" w:rsidR="00836240" w:rsidRPr="00836240" w:rsidRDefault="00836240" w:rsidP="00836240">
            <w:pPr>
              <w:jc w:val="center"/>
              <w:rPr>
                <w:rFonts w:cstheme="minorHAnsi"/>
                <w:lang w:eastAsia="fr-FR"/>
              </w:rPr>
            </w:pPr>
            <w:proofErr w:type="spellStart"/>
            <w:r w:rsidRPr="00836240">
              <w:rPr>
                <w:rFonts w:cstheme="minorHAnsi"/>
                <w:lang w:eastAsia="fr-FR"/>
              </w:rPr>
              <w:t>Outcome</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660DDFB9" w14:textId="77777777" w:rsidR="00836240" w:rsidRPr="00836240" w:rsidRDefault="00836240" w:rsidP="00836240">
            <w:pPr>
              <w:jc w:val="center"/>
              <w:rPr>
                <w:rFonts w:cstheme="minorHAnsi"/>
                <w:lang w:eastAsia="fr-FR"/>
              </w:rPr>
            </w:pPr>
            <w:r w:rsidRPr="00836240">
              <w:rPr>
                <w:rFonts w:cstheme="minorHAnsi"/>
                <w:lang w:eastAsia="fr-FR"/>
              </w:rPr>
              <w:t>80%</w:t>
            </w:r>
          </w:p>
        </w:tc>
        <w:tc>
          <w:tcPr>
            <w:tcW w:w="1105" w:type="dxa"/>
            <w:tcBorders>
              <w:top w:val="single" w:sz="4" w:space="0" w:color="000000"/>
              <w:left w:val="single" w:sz="4" w:space="0" w:color="000000"/>
              <w:bottom w:val="single" w:sz="4" w:space="0" w:color="000000"/>
              <w:right w:val="single" w:sz="4" w:space="0" w:color="000000"/>
            </w:tcBorders>
            <w:hideMark/>
          </w:tcPr>
          <w:p w14:paraId="3D4C9C91" w14:textId="77777777" w:rsidR="00836240" w:rsidRPr="00836240" w:rsidRDefault="00836240" w:rsidP="00836240">
            <w:pPr>
              <w:jc w:val="center"/>
              <w:rPr>
                <w:rFonts w:cstheme="minorHAnsi"/>
                <w:lang w:eastAsia="fr-FR"/>
              </w:rPr>
            </w:pPr>
            <w:r w:rsidRPr="00836240">
              <w:rPr>
                <w:rFonts w:cstheme="minorHAnsi"/>
                <w:lang w:eastAsia="fr-FR"/>
              </w:rPr>
              <w:t>N/A</w:t>
            </w:r>
          </w:p>
        </w:tc>
      </w:tr>
      <w:tr w:rsidR="00836240" w:rsidRPr="00836240" w14:paraId="6CD1360B" w14:textId="77777777" w:rsidTr="00836240">
        <w:trPr>
          <w:trHeight w:val="566"/>
        </w:trPr>
        <w:tc>
          <w:tcPr>
            <w:tcW w:w="6941" w:type="dxa"/>
            <w:tcBorders>
              <w:top w:val="single" w:sz="4" w:space="0" w:color="000000"/>
              <w:left w:val="single" w:sz="4" w:space="0" w:color="000000"/>
              <w:bottom w:val="single" w:sz="4" w:space="0" w:color="000000"/>
              <w:right w:val="single" w:sz="4" w:space="0" w:color="000000"/>
            </w:tcBorders>
            <w:hideMark/>
          </w:tcPr>
          <w:p w14:paraId="2462D399" w14:textId="77777777" w:rsidR="00836240" w:rsidRPr="007B2FEB" w:rsidRDefault="00836240" w:rsidP="00836240">
            <w:pPr>
              <w:rPr>
                <w:rFonts w:cstheme="minorHAnsi"/>
                <w:lang w:val="en-US" w:eastAsia="fr-FR"/>
              </w:rPr>
            </w:pPr>
            <w:r w:rsidRPr="007B2FEB">
              <w:rPr>
                <w:rFonts w:cstheme="minorHAnsi"/>
                <w:lang w:val="en-US" w:eastAsia="fr-FR"/>
              </w:rPr>
              <w:t># partnerships created among cooperative businesses and other ecosystem entrepreneurs</w:t>
            </w:r>
          </w:p>
        </w:tc>
        <w:tc>
          <w:tcPr>
            <w:tcW w:w="1134" w:type="dxa"/>
            <w:tcBorders>
              <w:top w:val="single" w:sz="4" w:space="0" w:color="000000"/>
              <w:left w:val="single" w:sz="4" w:space="0" w:color="000000"/>
              <w:bottom w:val="single" w:sz="4" w:space="0" w:color="000000"/>
              <w:right w:val="single" w:sz="4" w:space="0" w:color="000000"/>
            </w:tcBorders>
            <w:hideMark/>
          </w:tcPr>
          <w:p w14:paraId="7E5C6AF9" w14:textId="77777777" w:rsidR="00836240" w:rsidRPr="00836240" w:rsidRDefault="00836240" w:rsidP="00836240">
            <w:pPr>
              <w:jc w:val="center"/>
              <w:rPr>
                <w:rFonts w:cstheme="minorHAnsi"/>
                <w:lang w:eastAsia="fr-FR"/>
              </w:rPr>
            </w:pPr>
            <w:proofErr w:type="spellStart"/>
            <w:r w:rsidRPr="00836240">
              <w:rPr>
                <w:rFonts w:cstheme="minorHAnsi"/>
                <w:lang w:eastAsia="fr-FR"/>
              </w:rPr>
              <w:t>Outcome</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A80BCDB" w14:textId="77777777" w:rsidR="00836240" w:rsidRPr="00836240" w:rsidRDefault="00836240" w:rsidP="00836240">
            <w:pPr>
              <w:jc w:val="center"/>
              <w:rPr>
                <w:rFonts w:cstheme="minorHAnsi"/>
                <w:lang w:eastAsia="fr-FR"/>
              </w:rPr>
            </w:pPr>
            <w:r w:rsidRPr="00836240">
              <w:rPr>
                <w:rFonts w:cstheme="minorHAnsi"/>
                <w:lang w:eastAsia="fr-FR"/>
              </w:rPr>
              <w:t>10</w:t>
            </w:r>
          </w:p>
        </w:tc>
        <w:tc>
          <w:tcPr>
            <w:tcW w:w="1105" w:type="dxa"/>
            <w:tcBorders>
              <w:top w:val="single" w:sz="4" w:space="0" w:color="000000"/>
              <w:left w:val="single" w:sz="4" w:space="0" w:color="000000"/>
              <w:bottom w:val="single" w:sz="4" w:space="0" w:color="000000"/>
              <w:right w:val="single" w:sz="4" w:space="0" w:color="000000"/>
            </w:tcBorders>
            <w:hideMark/>
          </w:tcPr>
          <w:p w14:paraId="77D9F4B2" w14:textId="77777777" w:rsidR="00836240" w:rsidRPr="00836240" w:rsidRDefault="00836240" w:rsidP="00836240">
            <w:pPr>
              <w:jc w:val="center"/>
              <w:rPr>
                <w:rFonts w:cstheme="minorHAnsi"/>
                <w:lang w:eastAsia="fr-FR"/>
              </w:rPr>
            </w:pPr>
            <w:r w:rsidRPr="00836240">
              <w:rPr>
                <w:rFonts w:cstheme="minorHAnsi"/>
                <w:lang w:eastAsia="fr-FR"/>
              </w:rPr>
              <w:t>0</w:t>
            </w:r>
          </w:p>
        </w:tc>
      </w:tr>
      <w:tr w:rsidR="00836240" w:rsidRPr="00836240" w14:paraId="6B73B56F" w14:textId="77777777" w:rsidTr="00836240">
        <w:trPr>
          <w:trHeight w:val="566"/>
        </w:trPr>
        <w:tc>
          <w:tcPr>
            <w:tcW w:w="6941" w:type="dxa"/>
            <w:tcBorders>
              <w:top w:val="single" w:sz="4" w:space="0" w:color="000000"/>
              <w:left w:val="single" w:sz="4" w:space="0" w:color="000000"/>
              <w:bottom w:val="single" w:sz="4" w:space="0" w:color="000000"/>
              <w:right w:val="single" w:sz="4" w:space="0" w:color="000000"/>
            </w:tcBorders>
            <w:hideMark/>
          </w:tcPr>
          <w:p w14:paraId="3113391C" w14:textId="77777777" w:rsidR="00836240" w:rsidRPr="007B2FEB" w:rsidRDefault="00836240" w:rsidP="00836240">
            <w:pPr>
              <w:rPr>
                <w:rFonts w:cstheme="minorHAnsi"/>
                <w:lang w:val="en-US" w:eastAsia="fr-FR"/>
              </w:rPr>
            </w:pPr>
            <w:r w:rsidRPr="007B2FEB">
              <w:rPr>
                <w:rFonts w:cstheme="minorHAnsi"/>
                <w:lang w:val="en-US" w:eastAsia="fr-FR"/>
              </w:rPr>
              <w:t>#/% of cooperative businesses still operating at the end of the project</w:t>
            </w:r>
          </w:p>
        </w:tc>
        <w:tc>
          <w:tcPr>
            <w:tcW w:w="1134" w:type="dxa"/>
            <w:tcBorders>
              <w:top w:val="single" w:sz="4" w:space="0" w:color="000000"/>
              <w:left w:val="single" w:sz="4" w:space="0" w:color="000000"/>
              <w:bottom w:val="single" w:sz="4" w:space="0" w:color="000000"/>
              <w:right w:val="single" w:sz="4" w:space="0" w:color="000000"/>
            </w:tcBorders>
            <w:hideMark/>
          </w:tcPr>
          <w:p w14:paraId="4982BD6A" w14:textId="77777777" w:rsidR="00836240" w:rsidRPr="00836240" w:rsidRDefault="00836240" w:rsidP="00836240">
            <w:pPr>
              <w:jc w:val="center"/>
              <w:rPr>
                <w:rFonts w:cstheme="minorHAnsi"/>
                <w:lang w:eastAsia="fr-FR"/>
              </w:rPr>
            </w:pPr>
            <w:proofErr w:type="spellStart"/>
            <w:r w:rsidRPr="00836240">
              <w:rPr>
                <w:rFonts w:cstheme="minorHAnsi"/>
                <w:lang w:eastAsia="fr-FR"/>
              </w:rPr>
              <w:t>Outcome</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7A967F8" w14:textId="77777777" w:rsidR="00836240" w:rsidRPr="00836240" w:rsidRDefault="00836240" w:rsidP="00836240">
            <w:pPr>
              <w:jc w:val="center"/>
              <w:rPr>
                <w:rFonts w:cstheme="minorHAnsi"/>
                <w:lang w:eastAsia="fr-FR"/>
              </w:rPr>
            </w:pPr>
            <w:r w:rsidRPr="00836240">
              <w:rPr>
                <w:rFonts w:cstheme="minorHAnsi"/>
                <w:lang w:eastAsia="fr-FR"/>
              </w:rPr>
              <w:t>20/100%</w:t>
            </w:r>
          </w:p>
        </w:tc>
        <w:tc>
          <w:tcPr>
            <w:tcW w:w="1105" w:type="dxa"/>
            <w:tcBorders>
              <w:top w:val="single" w:sz="4" w:space="0" w:color="000000"/>
              <w:left w:val="single" w:sz="4" w:space="0" w:color="000000"/>
              <w:bottom w:val="single" w:sz="4" w:space="0" w:color="000000"/>
              <w:right w:val="single" w:sz="4" w:space="0" w:color="000000"/>
            </w:tcBorders>
            <w:hideMark/>
          </w:tcPr>
          <w:p w14:paraId="79067479" w14:textId="77777777" w:rsidR="00836240" w:rsidRPr="00836240" w:rsidRDefault="00836240" w:rsidP="00836240">
            <w:pPr>
              <w:jc w:val="center"/>
              <w:rPr>
                <w:rFonts w:cstheme="minorHAnsi"/>
                <w:lang w:eastAsia="fr-FR"/>
              </w:rPr>
            </w:pPr>
            <w:r w:rsidRPr="00836240">
              <w:rPr>
                <w:rFonts w:cstheme="minorHAnsi"/>
                <w:lang w:eastAsia="fr-FR"/>
              </w:rPr>
              <w:t>N/A</w:t>
            </w:r>
          </w:p>
        </w:tc>
      </w:tr>
      <w:tr w:rsidR="00836240" w:rsidRPr="00836240" w14:paraId="34FB085F" w14:textId="77777777" w:rsidTr="00836240">
        <w:trPr>
          <w:trHeight w:val="565"/>
        </w:trPr>
        <w:tc>
          <w:tcPr>
            <w:tcW w:w="6941" w:type="dxa"/>
            <w:tcBorders>
              <w:top w:val="single" w:sz="4" w:space="0" w:color="000000"/>
              <w:left w:val="single" w:sz="4" w:space="0" w:color="000000"/>
              <w:bottom w:val="single" w:sz="4" w:space="0" w:color="000000"/>
              <w:right w:val="single" w:sz="4" w:space="0" w:color="000000"/>
            </w:tcBorders>
            <w:hideMark/>
          </w:tcPr>
          <w:p w14:paraId="51044D46" w14:textId="77777777" w:rsidR="00836240" w:rsidRPr="007B2FEB" w:rsidRDefault="00836240" w:rsidP="00836240">
            <w:pPr>
              <w:rPr>
                <w:rFonts w:cstheme="minorHAnsi"/>
                <w:lang w:val="en-US" w:eastAsia="fr-FR"/>
              </w:rPr>
            </w:pPr>
            <w:r w:rsidRPr="007B2FEB">
              <w:rPr>
                <w:rFonts w:cstheme="minorHAnsi"/>
                <w:lang w:val="en-US" w:eastAsia="fr-FR"/>
              </w:rPr>
              <w:t xml:space="preserve">#/% of </w:t>
            </w:r>
            <w:proofErr w:type="gramStart"/>
            <w:r w:rsidRPr="007B2FEB">
              <w:rPr>
                <w:rFonts w:cstheme="minorHAnsi"/>
                <w:lang w:val="en-US" w:eastAsia="fr-FR"/>
              </w:rPr>
              <w:t>agribusinesses that</w:t>
            </w:r>
            <w:proofErr w:type="gramEnd"/>
            <w:r w:rsidRPr="007B2FEB">
              <w:rPr>
                <w:rFonts w:cstheme="minorHAnsi"/>
                <w:lang w:val="en-US" w:eastAsia="fr-FR"/>
              </w:rPr>
              <w:t xml:space="preserve"> show an increase in</w:t>
            </w:r>
          </w:p>
          <w:p w14:paraId="2D154A47" w14:textId="77777777" w:rsidR="00836240" w:rsidRPr="007B2FEB" w:rsidRDefault="00836240" w:rsidP="00836240">
            <w:pPr>
              <w:rPr>
                <w:rFonts w:cstheme="minorHAnsi"/>
                <w:lang w:val="en-US" w:eastAsia="fr-FR"/>
              </w:rPr>
            </w:pPr>
            <w:r w:rsidRPr="007B2FEB">
              <w:rPr>
                <w:rFonts w:cstheme="minorHAnsi"/>
                <w:lang w:val="en-US" w:eastAsia="fr-FR"/>
              </w:rPr>
              <w:t>revenue at the end of the project</w:t>
            </w:r>
          </w:p>
        </w:tc>
        <w:tc>
          <w:tcPr>
            <w:tcW w:w="1134" w:type="dxa"/>
            <w:tcBorders>
              <w:top w:val="single" w:sz="4" w:space="0" w:color="000000"/>
              <w:left w:val="single" w:sz="4" w:space="0" w:color="000000"/>
              <w:bottom w:val="single" w:sz="4" w:space="0" w:color="000000"/>
              <w:right w:val="single" w:sz="4" w:space="0" w:color="000000"/>
            </w:tcBorders>
            <w:hideMark/>
          </w:tcPr>
          <w:p w14:paraId="24CF4316" w14:textId="77777777" w:rsidR="00836240" w:rsidRPr="00836240" w:rsidRDefault="00836240" w:rsidP="00836240">
            <w:pPr>
              <w:jc w:val="center"/>
              <w:rPr>
                <w:rFonts w:cstheme="minorHAnsi"/>
                <w:lang w:eastAsia="fr-FR"/>
              </w:rPr>
            </w:pPr>
            <w:proofErr w:type="spellStart"/>
            <w:r w:rsidRPr="00836240">
              <w:rPr>
                <w:rFonts w:cstheme="minorHAnsi"/>
                <w:lang w:eastAsia="fr-FR"/>
              </w:rPr>
              <w:t>Outcome</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3E4D6CCC" w14:textId="77777777" w:rsidR="00836240" w:rsidRPr="00836240" w:rsidRDefault="00836240" w:rsidP="00836240">
            <w:pPr>
              <w:jc w:val="center"/>
              <w:rPr>
                <w:rFonts w:cstheme="minorHAnsi"/>
                <w:lang w:eastAsia="fr-FR"/>
              </w:rPr>
            </w:pPr>
            <w:r w:rsidRPr="00836240">
              <w:rPr>
                <w:rFonts w:cstheme="minorHAnsi"/>
                <w:lang w:eastAsia="fr-FR"/>
              </w:rPr>
              <w:t>14/70%</w:t>
            </w:r>
          </w:p>
        </w:tc>
        <w:tc>
          <w:tcPr>
            <w:tcW w:w="1105" w:type="dxa"/>
            <w:tcBorders>
              <w:top w:val="single" w:sz="4" w:space="0" w:color="000000"/>
              <w:left w:val="single" w:sz="4" w:space="0" w:color="000000"/>
              <w:bottom w:val="single" w:sz="4" w:space="0" w:color="000000"/>
              <w:right w:val="single" w:sz="4" w:space="0" w:color="000000"/>
            </w:tcBorders>
            <w:hideMark/>
          </w:tcPr>
          <w:p w14:paraId="3B53A4BA" w14:textId="77777777" w:rsidR="00836240" w:rsidRPr="00836240" w:rsidRDefault="00836240" w:rsidP="00836240">
            <w:pPr>
              <w:jc w:val="center"/>
              <w:rPr>
                <w:rFonts w:cstheme="minorHAnsi"/>
                <w:lang w:eastAsia="fr-FR"/>
              </w:rPr>
            </w:pPr>
            <w:r w:rsidRPr="00836240">
              <w:rPr>
                <w:rFonts w:cstheme="minorHAnsi"/>
                <w:lang w:eastAsia="fr-FR"/>
              </w:rPr>
              <w:t>N/A</w:t>
            </w:r>
          </w:p>
        </w:tc>
      </w:tr>
      <w:tr w:rsidR="00836240" w:rsidRPr="00836240" w14:paraId="0C3CD2F2" w14:textId="77777777" w:rsidTr="00836240">
        <w:trPr>
          <w:trHeight w:val="849"/>
        </w:trPr>
        <w:tc>
          <w:tcPr>
            <w:tcW w:w="6941" w:type="dxa"/>
            <w:tcBorders>
              <w:top w:val="single" w:sz="4" w:space="0" w:color="000000"/>
              <w:left w:val="single" w:sz="4" w:space="0" w:color="000000"/>
              <w:bottom w:val="single" w:sz="4" w:space="0" w:color="000000"/>
              <w:right w:val="single" w:sz="4" w:space="0" w:color="000000"/>
            </w:tcBorders>
            <w:hideMark/>
          </w:tcPr>
          <w:p w14:paraId="1D7CE2A1" w14:textId="698D4941" w:rsidR="00836240" w:rsidRPr="007B2FEB" w:rsidRDefault="00836240" w:rsidP="00836240">
            <w:pPr>
              <w:rPr>
                <w:rFonts w:cstheme="minorHAnsi"/>
                <w:lang w:val="en-US" w:eastAsia="fr-FR"/>
              </w:rPr>
            </w:pPr>
            <w:r w:rsidRPr="007B2FEB">
              <w:rPr>
                <w:rFonts w:cstheme="minorHAnsi"/>
                <w:lang w:val="en-US" w:eastAsia="fr-FR"/>
              </w:rPr>
              <w:t># of cooperatives / cooperative members supported with business development services and market facilitation</w:t>
            </w:r>
          </w:p>
        </w:tc>
        <w:tc>
          <w:tcPr>
            <w:tcW w:w="1134" w:type="dxa"/>
            <w:tcBorders>
              <w:top w:val="single" w:sz="4" w:space="0" w:color="000000"/>
              <w:left w:val="single" w:sz="4" w:space="0" w:color="000000"/>
              <w:bottom w:val="single" w:sz="4" w:space="0" w:color="000000"/>
              <w:right w:val="single" w:sz="4" w:space="0" w:color="000000"/>
            </w:tcBorders>
            <w:hideMark/>
          </w:tcPr>
          <w:p w14:paraId="5B0F0437" w14:textId="77777777" w:rsidR="00836240" w:rsidRPr="00836240" w:rsidRDefault="00836240" w:rsidP="00836240">
            <w:pPr>
              <w:jc w:val="center"/>
              <w:rPr>
                <w:rFonts w:cstheme="minorHAnsi"/>
                <w:lang w:eastAsia="fr-FR"/>
              </w:rPr>
            </w:pPr>
            <w:r w:rsidRPr="00836240">
              <w:rPr>
                <w:rFonts w:cstheme="minorHAnsi"/>
                <w:lang w:eastAsia="fr-FR"/>
              </w:rPr>
              <w:t>Output</w:t>
            </w:r>
          </w:p>
        </w:tc>
        <w:tc>
          <w:tcPr>
            <w:tcW w:w="1276" w:type="dxa"/>
            <w:tcBorders>
              <w:top w:val="single" w:sz="4" w:space="0" w:color="000000"/>
              <w:left w:val="single" w:sz="4" w:space="0" w:color="000000"/>
              <w:bottom w:val="single" w:sz="4" w:space="0" w:color="000000"/>
              <w:right w:val="single" w:sz="4" w:space="0" w:color="000000"/>
            </w:tcBorders>
            <w:hideMark/>
          </w:tcPr>
          <w:p w14:paraId="6A21A7FE" w14:textId="77777777" w:rsidR="00836240" w:rsidRPr="00836240" w:rsidRDefault="00836240" w:rsidP="00836240">
            <w:pPr>
              <w:jc w:val="center"/>
              <w:rPr>
                <w:rFonts w:cstheme="minorHAnsi"/>
                <w:lang w:eastAsia="fr-FR"/>
              </w:rPr>
            </w:pPr>
            <w:r w:rsidRPr="00836240">
              <w:rPr>
                <w:rFonts w:cstheme="minorHAnsi"/>
                <w:lang w:eastAsia="fr-FR"/>
              </w:rPr>
              <w:t>20/200</w:t>
            </w:r>
          </w:p>
        </w:tc>
        <w:tc>
          <w:tcPr>
            <w:tcW w:w="1105" w:type="dxa"/>
            <w:tcBorders>
              <w:top w:val="single" w:sz="4" w:space="0" w:color="000000"/>
              <w:left w:val="single" w:sz="4" w:space="0" w:color="000000"/>
              <w:bottom w:val="single" w:sz="4" w:space="0" w:color="000000"/>
              <w:right w:val="single" w:sz="4" w:space="0" w:color="000000"/>
            </w:tcBorders>
            <w:hideMark/>
          </w:tcPr>
          <w:p w14:paraId="28369856" w14:textId="77777777" w:rsidR="00836240" w:rsidRPr="00836240" w:rsidRDefault="00836240" w:rsidP="00836240">
            <w:pPr>
              <w:jc w:val="center"/>
              <w:rPr>
                <w:rFonts w:cstheme="minorHAnsi"/>
                <w:lang w:eastAsia="fr-FR"/>
              </w:rPr>
            </w:pPr>
            <w:r w:rsidRPr="00836240">
              <w:rPr>
                <w:rFonts w:cstheme="minorHAnsi"/>
                <w:lang w:eastAsia="fr-FR"/>
              </w:rPr>
              <w:t>0</w:t>
            </w:r>
          </w:p>
        </w:tc>
      </w:tr>
      <w:tr w:rsidR="00836240" w:rsidRPr="00836240" w14:paraId="262506DD" w14:textId="77777777" w:rsidTr="00836240">
        <w:trPr>
          <w:trHeight w:val="557"/>
        </w:trPr>
        <w:tc>
          <w:tcPr>
            <w:tcW w:w="6941" w:type="dxa"/>
            <w:tcBorders>
              <w:top w:val="single" w:sz="4" w:space="0" w:color="000000"/>
              <w:left w:val="single" w:sz="4" w:space="0" w:color="000000"/>
              <w:bottom w:val="single" w:sz="4" w:space="0" w:color="000000"/>
              <w:right w:val="single" w:sz="4" w:space="0" w:color="000000"/>
            </w:tcBorders>
            <w:hideMark/>
          </w:tcPr>
          <w:p w14:paraId="147545E3" w14:textId="6C402870" w:rsidR="00836240" w:rsidRPr="007B2FEB" w:rsidRDefault="00836240" w:rsidP="00836240">
            <w:pPr>
              <w:rPr>
                <w:rFonts w:cstheme="minorHAnsi"/>
                <w:lang w:val="en-US" w:eastAsia="fr-FR"/>
              </w:rPr>
            </w:pPr>
            <w:r w:rsidRPr="007B2FEB">
              <w:rPr>
                <w:rFonts w:cstheme="minorHAnsi"/>
                <w:lang w:val="en-US" w:eastAsia="fr-FR"/>
              </w:rPr>
              <w:t># of lead cooperative members provided with business development training</w:t>
            </w:r>
          </w:p>
        </w:tc>
        <w:tc>
          <w:tcPr>
            <w:tcW w:w="1134" w:type="dxa"/>
            <w:tcBorders>
              <w:top w:val="single" w:sz="4" w:space="0" w:color="000000"/>
              <w:left w:val="single" w:sz="4" w:space="0" w:color="000000"/>
              <w:bottom w:val="single" w:sz="4" w:space="0" w:color="000000"/>
              <w:right w:val="single" w:sz="4" w:space="0" w:color="000000"/>
            </w:tcBorders>
            <w:hideMark/>
          </w:tcPr>
          <w:p w14:paraId="7206E33D" w14:textId="77777777" w:rsidR="00836240" w:rsidRPr="00836240" w:rsidRDefault="00836240" w:rsidP="00836240">
            <w:pPr>
              <w:jc w:val="center"/>
              <w:rPr>
                <w:rFonts w:cstheme="minorHAnsi"/>
                <w:lang w:eastAsia="fr-FR"/>
              </w:rPr>
            </w:pPr>
            <w:r w:rsidRPr="00836240">
              <w:rPr>
                <w:rFonts w:cstheme="minorHAnsi"/>
                <w:lang w:eastAsia="fr-FR"/>
              </w:rPr>
              <w:t>Output</w:t>
            </w:r>
          </w:p>
        </w:tc>
        <w:tc>
          <w:tcPr>
            <w:tcW w:w="1276" w:type="dxa"/>
            <w:tcBorders>
              <w:top w:val="single" w:sz="4" w:space="0" w:color="000000"/>
              <w:left w:val="single" w:sz="4" w:space="0" w:color="000000"/>
              <w:bottom w:val="single" w:sz="4" w:space="0" w:color="000000"/>
              <w:right w:val="single" w:sz="4" w:space="0" w:color="000000"/>
            </w:tcBorders>
            <w:hideMark/>
          </w:tcPr>
          <w:p w14:paraId="0D4889D5" w14:textId="77777777" w:rsidR="00836240" w:rsidRPr="00836240" w:rsidRDefault="00836240" w:rsidP="00836240">
            <w:pPr>
              <w:jc w:val="center"/>
              <w:rPr>
                <w:rFonts w:cstheme="minorHAnsi"/>
                <w:lang w:eastAsia="fr-FR"/>
              </w:rPr>
            </w:pPr>
            <w:r w:rsidRPr="00836240">
              <w:rPr>
                <w:rFonts w:cstheme="minorHAnsi"/>
                <w:lang w:eastAsia="fr-FR"/>
              </w:rPr>
              <w:t>50</w:t>
            </w:r>
          </w:p>
        </w:tc>
        <w:tc>
          <w:tcPr>
            <w:tcW w:w="1105" w:type="dxa"/>
            <w:tcBorders>
              <w:top w:val="single" w:sz="4" w:space="0" w:color="000000"/>
              <w:left w:val="single" w:sz="4" w:space="0" w:color="000000"/>
              <w:bottom w:val="single" w:sz="4" w:space="0" w:color="000000"/>
              <w:right w:val="single" w:sz="4" w:space="0" w:color="000000"/>
            </w:tcBorders>
            <w:hideMark/>
          </w:tcPr>
          <w:p w14:paraId="32DC6ECC" w14:textId="77777777" w:rsidR="00836240" w:rsidRPr="00836240" w:rsidRDefault="00836240" w:rsidP="00836240">
            <w:pPr>
              <w:jc w:val="center"/>
              <w:rPr>
                <w:rFonts w:cstheme="minorHAnsi"/>
                <w:lang w:eastAsia="fr-FR"/>
              </w:rPr>
            </w:pPr>
            <w:r w:rsidRPr="00836240">
              <w:rPr>
                <w:rFonts w:cstheme="minorHAnsi"/>
                <w:lang w:eastAsia="fr-FR"/>
              </w:rPr>
              <w:t>0</w:t>
            </w:r>
          </w:p>
        </w:tc>
      </w:tr>
      <w:tr w:rsidR="00836240" w:rsidRPr="00836240" w14:paraId="0350B7D8" w14:textId="77777777" w:rsidTr="00836240">
        <w:trPr>
          <w:trHeight w:val="602"/>
        </w:trPr>
        <w:tc>
          <w:tcPr>
            <w:tcW w:w="6941" w:type="dxa"/>
            <w:tcBorders>
              <w:top w:val="single" w:sz="4" w:space="0" w:color="000000"/>
              <w:left w:val="single" w:sz="4" w:space="0" w:color="000000"/>
              <w:bottom w:val="single" w:sz="4" w:space="0" w:color="000000"/>
              <w:right w:val="single" w:sz="4" w:space="0" w:color="000000"/>
            </w:tcBorders>
            <w:hideMark/>
          </w:tcPr>
          <w:p w14:paraId="7585047A" w14:textId="77777777" w:rsidR="00836240" w:rsidRPr="007B2FEB" w:rsidRDefault="00836240" w:rsidP="00836240">
            <w:pPr>
              <w:rPr>
                <w:rFonts w:cstheme="minorHAnsi"/>
                <w:lang w:val="en-US" w:eastAsia="fr-FR"/>
              </w:rPr>
            </w:pPr>
            <w:r w:rsidRPr="007B2FEB">
              <w:rPr>
                <w:rFonts w:cstheme="minorHAnsi"/>
                <w:lang w:val="en-US" w:eastAsia="fr-FR"/>
              </w:rPr>
              <w:t># of cooperatives supported to complete or improve their business plans</w:t>
            </w:r>
          </w:p>
        </w:tc>
        <w:tc>
          <w:tcPr>
            <w:tcW w:w="1134" w:type="dxa"/>
            <w:tcBorders>
              <w:top w:val="single" w:sz="4" w:space="0" w:color="000000"/>
              <w:left w:val="single" w:sz="4" w:space="0" w:color="000000"/>
              <w:bottom w:val="single" w:sz="4" w:space="0" w:color="000000"/>
              <w:right w:val="single" w:sz="4" w:space="0" w:color="000000"/>
            </w:tcBorders>
            <w:hideMark/>
          </w:tcPr>
          <w:p w14:paraId="0B09C55E" w14:textId="745C4B1E" w:rsidR="00836240" w:rsidRPr="00836240" w:rsidRDefault="00836240" w:rsidP="00836240">
            <w:pPr>
              <w:jc w:val="center"/>
              <w:rPr>
                <w:rFonts w:cstheme="minorHAnsi"/>
                <w:lang w:eastAsia="fr-FR"/>
              </w:rPr>
            </w:pPr>
            <w:r w:rsidRPr="00836240">
              <w:rPr>
                <w:rFonts w:cstheme="minorHAnsi"/>
                <w:lang w:eastAsia="fr-FR"/>
              </w:rPr>
              <w:t>Output</w:t>
            </w:r>
          </w:p>
        </w:tc>
        <w:tc>
          <w:tcPr>
            <w:tcW w:w="1276" w:type="dxa"/>
            <w:tcBorders>
              <w:top w:val="single" w:sz="4" w:space="0" w:color="000000"/>
              <w:left w:val="single" w:sz="4" w:space="0" w:color="000000"/>
              <w:bottom w:val="single" w:sz="4" w:space="0" w:color="000000"/>
              <w:right w:val="single" w:sz="4" w:space="0" w:color="000000"/>
            </w:tcBorders>
            <w:hideMark/>
          </w:tcPr>
          <w:p w14:paraId="10E5632B" w14:textId="77777777" w:rsidR="00836240" w:rsidRPr="00836240" w:rsidRDefault="00836240" w:rsidP="00836240">
            <w:pPr>
              <w:jc w:val="center"/>
              <w:rPr>
                <w:rFonts w:cstheme="minorHAnsi"/>
                <w:lang w:eastAsia="fr-FR"/>
              </w:rPr>
            </w:pPr>
            <w:r w:rsidRPr="00836240">
              <w:rPr>
                <w:rFonts w:cstheme="minorHAnsi"/>
                <w:lang w:eastAsia="fr-FR"/>
              </w:rPr>
              <w:t>20</w:t>
            </w:r>
          </w:p>
        </w:tc>
        <w:tc>
          <w:tcPr>
            <w:tcW w:w="1105" w:type="dxa"/>
            <w:tcBorders>
              <w:top w:val="single" w:sz="4" w:space="0" w:color="000000"/>
              <w:left w:val="single" w:sz="4" w:space="0" w:color="000000"/>
              <w:bottom w:val="single" w:sz="4" w:space="0" w:color="000000"/>
              <w:right w:val="single" w:sz="4" w:space="0" w:color="000000"/>
            </w:tcBorders>
            <w:hideMark/>
          </w:tcPr>
          <w:p w14:paraId="4B1A2F0E" w14:textId="77777777" w:rsidR="00836240" w:rsidRPr="00836240" w:rsidRDefault="00836240" w:rsidP="00836240">
            <w:pPr>
              <w:jc w:val="center"/>
              <w:rPr>
                <w:rFonts w:cstheme="minorHAnsi"/>
                <w:lang w:eastAsia="fr-FR"/>
              </w:rPr>
            </w:pPr>
            <w:r w:rsidRPr="00836240">
              <w:rPr>
                <w:rFonts w:cstheme="minorHAnsi"/>
                <w:lang w:eastAsia="fr-FR"/>
              </w:rPr>
              <w:t>0</w:t>
            </w:r>
          </w:p>
        </w:tc>
      </w:tr>
      <w:tr w:rsidR="00836240" w:rsidRPr="00836240" w14:paraId="052FD140" w14:textId="77777777" w:rsidTr="00836240">
        <w:trPr>
          <w:trHeight w:val="565"/>
        </w:trPr>
        <w:tc>
          <w:tcPr>
            <w:tcW w:w="6941" w:type="dxa"/>
            <w:tcBorders>
              <w:top w:val="single" w:sz="4" w:space="0" w:color="000000"/>
              <w:left w:val="single" w:sz="4" w:space="0" w:color="000000"/>
              <w:bottom w:val="single" w:sz="4" w:space="0" w:color="000000"/>
              <w:right w:val="single" w:sz="4" w:space="0" w:color="000000"/>
            </w:tcBorders>
            <w:hideMark/>
          </w:tcPr>
          <w:p w14:paraId="4AA99363" w14:textId="77777777" w:rsidR="00836240" w:rsidRPr="007B2FEB" w:rsidRDefault="00836240" w:rsidP="00836240">
            <w:pPr>
              <w:rPr>
                <w:rFonts w:cstheme="minorHAnsi"/>
                <w:lang w:val="en-US" w:eastAsia="fr-FR"/>
              </w:rPr>
            </w:pPr>
            <w:r w:rsidRPr="007B2FEB">
              <w:rPr>
                <w:rFonts w:cstheme="minorHAnsi"/>
                <w:lang w:val="en-US" w:eastAsia="fr-FR"/>
              </w:rPr>
              <w:t># of cooperative businesses supported with acceleration services</w:t>
            </w:r>
          </w:p>
        </w:tc>
        <w:tc>
          <w:tcPr>
            <w:tcW w:w="1134" w:type="dxa"/>
            <w:tcBorders>
              <w:top w:val="single" w:sz="4" w:space="0" w:color="000000"/>
              <w:left w:val="single" w:sz="4" w:space="0" w:color="000000"/>
              <w:bottom w:val="single" w:sz="4" w:space="0" w:color="000000"/>
              <w:right w:val="single" w:sz="4" w:space="0" w:color="000000"/>
            </w:tcBorders>
            <w:hideMark/>
          </w:tcPr>
          <w:p w14:paraId="66882677" w14:textId="13BAB69C" w:rsidR="00836240" w:rsidRPr="00836240" w:rsidRDefault="00836240" w:rsidP="00836240">
            <w:pPr>
              <w:jc w:val="center"/>
              <w:rPr>
                <w:rFonts w:cstheme="minorHAnsi"/>
                <w:lang w:eastAsia="fr-FR"/>
              </w:rPr>
            </w:pPr>
            <w:r w:rsidRPr="00836240">
              <w:rPr>
                <w:rFonts w:cstheme="minorHAnsi"/>
                <w:lang w:eastAsia="fr-FR"/>
              </w:rPr>
              <w:t>Output</w:t>
            </w:r>
          </w:p>
        </w:tc>
        <w:tc>
          <w:tcPr>
            <w:tcW w:w="1276" w:type="dxa"/>
            <w:tcBorders>
              <w:top w:val="single" w:sz="4" w:space="0" w:color="000000"/>
              <w:left w:val="single" w:sz="4" w:space="0" w:color="000000"/>
              <w:bottom w:val="single" w:sz="4" w:space="0" w:color="000000"/>
              <w:right w:val="single" w:sz="4" w:space="0" w:color="000000"/>
            </w:tcBorders>
            <w:hideMark/>
          </w:tcPr>
          <w:p w14:paraId="10388A7C" w14:textId="77777777" w:rsidR="00836240" w:rsidRPr="00836240" w:rsidRDefault="00836240" w:rsidP="00836240">
            <w:pPr>
              <w:jc w:val="center"/>
              <w:rPr>
                <w:rFonts w:cstheme="minorHAnsi"/>
                <w:lang w:eastAsia="fr-FR"/>
              </w:rPr>
            </w:pPr>
            <w:r w:rsidRPr="00836240">
              <w:rPr>
                <w:rFonts w:cstheme="minorHAnsi"/>
                <w:lang w:eastAsia="fr-FR"/>
              </w:rPr>
              <w:t>5</w:t>
            </w:r>
          </w:p>
        </w:tc>
        <w:tc>
          <w:tcPr>
            <w:tcW w:w="1105" w:type="dxa"/>
            <w:tcBorders>
              <w:top w:val="single" w:sz="4" w:space="0" w:color="000000"/>
              <w:left w:val="single" w:sz="4" w:space="0" w:color="000000"/>
              <w:bottom w:val="single" w:sz="4" w:space="0" w:color="000000"/>
              <w:right w:val="single" w:sz="4" w:space="0" w:color="000000"/>
            </w:tcBorders>
            <w:hideMark/>
          </w:tcPr>
          <w:p w14:paraId="6425760F" w14:textId="77777777" w:rsidR="00836240" w:rsidRPr="00836240" w:rsidRDefault="00836240" w:rsidP="00836240">
            <w:pPr>
              <w:jc w:val="center"/>
              <w:rPr>
                <w:rFonts w:cstheme="minorHAnsi"/>
                <w:lang w:eastAsia="fr-FR"/>
              </w:rPr>
            </w:pPr>
            <w:r w:rsidRPr="00836240">
              <w:rPr>
                <w:rFonts w:cstheme="minorHAnsi"/>
                <w:lang w:eastAsia="fr-FR"/>
              </w:rPr>
              <w:t>0</w:t>
            </w:r>
          </w:p>
        </w:tc>
      </w:tr>
      <w:tr w:rsidR="00836240" w:rsidRPr="00836240" w14:paraId="65EC0F90" w14:textId="77777777" w:rsidTr="00836240">
        <w:trPr>
          <w:trHeight w:val="565"/>
        </w:trPr>
        <w:tc>
          <w:tcPr>
            <w:tcW w:w="6941" w:type="dxa"/>
            <w:tcBorders>
              <w:top w:val="single" w:sz="4" w:space="0" w:color="000000"/>
              <w:left w:val="single" w:sz="4" w:space="0" w:color="000000"/>
              <w:bottom w:val="single" w:sz="4" w:space="0" w:color="000000"/>
              <w:right w:val="single" w:sz="4" w:space="0" w:color="000000"/>
            </w:tcBorders>
            <w:hideMark/>
          </w:tcPr>
          <w:p w14:paraId="167B3F72" w14:textId="77777777" w:rsidR="00836240" w:rsidRPr="007B2FEB" w:rsidRDefault="00836240" w:rsidP="00836240">
            <w:pPr>
              <w:rPr>
                <w:rFonts w:cstheme="minorHAnsi"/>
                <w:lang w:val="en-US" w:eastAsia="fr-FR"/>
              </w:rPr>
            </w:pPr>
            <w:r w:rsidRPr="007B2FEB">
              <w:rPr>
                <w:rFonts w:cstheme="minorHAnsi"/>
                <w:lang w:val="en-US" w:eastAsia="fr-FR"/>
              </w:rPr>
              <w:t># of cooperatives supported to participate in events designed to expand their networks, relationships with other entrepreneurial stakeholders in Morocco, business partnerships, and market engagement</w:t>
            </w:r>
          </w:p>
        </w:tc>
        <w:tc>
          <w:tcPr>
            <w:tcW w:w="1134" w:type="dxa"/>
            <w:tcBorders>
              <w:top w:val="single" w:sz="4" w:space="0" w:color="000000"/>
              <w:left w:val="single" w:sz="4" w:space="0" w:color="000000"/>
              <w:bottom w:val="single" w:sz="4" w:space="0" w:color="000000"/>
              <w:right w:val="single" w:sz="4" w:space="0" w:color="000000"/>
            </w:tcBorders>
            <w:hideMark/>
          </w:tcPr>
          <w:p w14:paraId="113DBEED" w14:textId="77777777" w:rsidR="00836240" w:rsidRPr="00836240" w:rsidRDefault="00836240" w:rsidP="00836240">
            <w:pPr>
              <w:jc w:val="center"/>
              <w:rPr>
                <w:rFonts w:cstheme="minorHAnsi"/>
                <w:lang w:eastAsia="fr-FR"/>
              </w:rPr>
            </w:pPr>
            <w:r w:rsidRPr="00836240">
              <w:rPr>
                <w:rFonts w:cstheme="minorHAnsi"/>
                <w:lang w:eastAsia="fr-FR"/>
              </w:rPr>
              <w:t>Output</w:t>
            </w:r>
          </w:p>
        </w:tc>
        <w:tc>
          <w:tcPr>
            <w:tcW w:w="1276" w:type="dxa"/>
            <w:tcBorders>
              <w:top w:val="single" w:sz="4" w:space="0" w:color="000000"/>
              <w:left w:val="single" w:sz="4" w:space="0" w:color="000000"/>
              <w:bottom w:val="single" w:sz="4" w:space="0" w:color="000000"/>
              <w:right w:val="single" w:sz="4" w:space="0" w:color="000000"/>
            </w:tcBorders>
            <w:hideMark/>
          </w:tcPr>
          <w:p w14:paraId="08D23AA8" w14:textId="77777777" w:rsidR="00836240" w:rsidRPr="00836240" w:rsidRDefault="00836240" w:rsidP="00836240">
            <w:pPr>
              <w:jc w:val="center"/>
              <w:rPr>
                <w:rFonts w:cstheme="minorHAnsi"/>
                <w:lang w:eastAsia="fr-FR"/>
              </w:rPr>
            </w:pPr>
            <w:r w:rsidRPr="00836240">
              <w:rPr>
                <w:rFonts w:cstheme="minorHAnsi"/>
                <w:lang w:eastAsia="fr-FR"/>
              </w:rPr>
              <w:t>20</w:t>
            </w:r>
          </w:p>
        </w:tc>
        <w:tc>
          <w:tcPr>
            <w:tcW w:w="1105" w:type="dxa"/>
            <w:tcBorders>
              <w:top w:val="single" w:sz="4" w:space="0" w:color="000000"/>
              <w:left w:val="single" w:sz="4" w:space="0" w:color="000000"/>
              <w:bottom w:val="single" w:sz="4" w:space="0" w:color="000000"/>
              <w:right w:val="single" w:sz="4" w:space="0" w:color="000000"/>
            </w:tcBorders>
            <w:hideMark/>
          </w:tcPr>
          <w:p w14:paraId="0420E71F" w14:textId="77777777" w:rsidR="00836240" w:rsidRPr="00836240" w:rsidRDefault="00836240" w:rsidP="00836240">
            <w:pPr>
              <w:jc w:val="center"/>
              <w:rPr>
                <w:rFonts w:cstheme="minorHAnsi"/>
                <w:lang w:eastAsia="fr-FR"/>
              </w:rPr>
            </w:pPr>
            <w:r w:rsidRPr="00836240">
              <w:rPr>
                <w:rFonts w:cstheme="minorHAnsi"/>
                <w:lang w:eastAsia="fr-FR"/>
              </w:rPr>
              <w:t>0</w:t>
            </w:r>
          </w:p>
        </w:tc>
      </w:tr>
      <w:tr w:rsidR="00836240" w:rsidRPr="00836240" w14:paraId="31DB460C" w14:textId="77777777" w:rsidTr="00836240">
        <w:trPr>
          <w:trHeight w:val="561"/>
        </w:trPr>
        <w:tc>
          <w:tcPr>
            <w:tcW w:w="6941" w:type="dxa"/>
            <w:tcBorders>
              <w:top w:val="single" w:sz="4" w:space="0" w:color="000000"/>
              <w:left w:val="single" w:sz="4" w:space="0" w:color="000000"/>
              <w:bottom w:val="single" w:sz="4" w:space="0" w:color="000000"/>
              <w:right w:val="single" w:sz="4" w:space="0" w:color="000000"/>
            </w:tcBorders>
            <w:hideMark/>
          </w:tcPr>
          <w:p w14:paraId="2C1DE965" w14:textId="77777777" w:rsidR="00836240" w:rsidRPr="007B2FEB" w:rsidRDefault="00836240" w:rsidP="00836240">
            <w:pPr>
              <w:rPr>
                <w:rFonts w:cstheme="minorHAnsi"/>
                <w:lang w:val="en-US" w:eastAsia="fr-FR"/>
              </w:rPr>
            </w:pPr>
            <w:r w:rsidRPr="007B2FEB">
              <w:rPr>
                <w:rFonts w:cstheme="minorHAnsi"/>
                <w:lang w:val="en-US" w:eastAsia="fr-FR"/>
              </w:rPr>
              <w:t># of cooperative business grants disbursed ($8,000 each)</w:t>
            </w:r>
          </w:p>
        </w:tc>
        <w:tc>
          <w:tcPr>
            <w:tcW w:w="1134" w:type="dxa"/>
            <w:tcBorders>
              <w:top w:val="single" w:sz="4" w:space="0" w:color="000000"/>
              <w:left w:val="single" w:sz="4" w:space="0" w:color="000000"/>
              <w:bottom w:val="single" w:sz="4" w:space="0" w:color="000000"/>
              <w:right w:val="single" w:sz="4" w:space="0" w:color="000000"/>
            </w:tcBorders>
            <w:hideMark/>
          </w:tcPr>
          <w:p w14:paraId="128F989E" w14:textId="77777777" w:rsidR="00836240" w:rsidRPr="00836240" w:rsidRDefault="00836240" w:rsidP="00836240">
            <w:pPr>
              <w:jc w:val="center"/>
              <w:rPr>
                <w:rFonts w:cstheme="minorHAnsi"/>
                <w:lang w:eastAsia="fr-FR"/>
              </w:rPr>
            </w:pPr>
            <w:r w:rsidRPr="00836240">
              <w:rPr>
                <w:rFonts w:cstheme="minorHAnsi"/>
                <w:lang w:eastAsia="fr-FR"/>
              </w:rPr>
              <w:t>Output</w:t>
            </w:r>
          </w:p>
        </w:tc>
        <w:tc>
          <w:tcPr>
            <w:tcW w:w="1276" w:type="dxa"/>
            <w:tcBorders>
              <w:top w:val="single" w:sz="4" w:space="0" w:color="000000"/>
              <w:left w:val="single" w:sz="4" w:space="0" w:color="000000"/>
              <w:bottom w:val="single" w:sz="4" w:space="0" w:color="000000"/>
              <w:right w:val="single" w:sz="4" w:space="0" w:color="000000"/>
            </w:tcBorders>
            <w:hideMark/>
          </w:tcPr>
          <w:p w14:paraId="29DE9F78" w14:textId="77777777" w:rsidR="00836240" w:rsidRPr="00836240" w:rsidRDefault="00836240" w:rsidP="00836240">
            <w:pPr>
              <w:jc w:val="center"/>
              <w:rPr>
                <w:rFonts w:cstheme="minorHAnsi"/>
                <w:lang w:eastAsia="fr-FR"/>
              </w:rPr>
            </w:pPr>
            <w:r w:rsidRPr="00836240">
              <w:rPr>
                <w:rFonts w:cstheme="minorHAnsi"/>
                <w:lang w:eastAsia="fr-FR"/>
              </w:rPr>
              <w:t>20</w:t>
            </w:r>
          </w:p>
        </w:tc>
        <w:tc>
          <w:tcPr>
            <w:tcW w:w="1105" w:type="dxa"/>
            <w:tcBorders>
              <w:top w:val="single" w:sz="4" w:space="0" w:color="000000"/>
              <w:left w:val="single" w:sz="4" w:space="0" w:color="000000"/>
              <w:bottom w:val="single" w:sz="4" w:space="0" w:color="000000"/>
              <w:right w:val="single" w:sz="4" w:space="0" w:color="000000"/>
            </w:tcBorders>
            <w:hideMark/>
          </w:tcPr>
          <w:p w14:paraId="5C988FAA" w14:textId="77777777" w:rsidR="00836240" w:rsidRPr="00836240" w:rsidRDefault="00836240" w:rsidP="00836240">
            <w:pPr>
              <w:jc w:val="center"/>
              <w:rPr>
                <w:rFonts w:cstheme="minorHAnsi"/>
                <w:lang w:eastAsia="fr-FR"/>
              </w:rPr>
            </w:pPr>
            <w:r w:rsidRPr="00836240">
              <w:rPr>
                <w:rFonts w:cstheme="minorHAnsi"/>
                <w:lang w:eastAsia="fr-FR"/>
              </w:rPr>
              <w:t>N/A</w:t>
            </w:r>
          </w:p>
        </w:tc>
      </w:tr>
      <w:tr w:rsidR="00836240" w:rsidRPr="00836240" w14:paraId="205B7FA6" w14:textId="77777777" w:rsidTr="00836240">
        <w:trPr>
          <w:trHeight w:val="849"/>
        </w:trPr>
        <w:tc>
          <w:tcPr>
            <w:tcW w:w="6941" w:type="dxa"/>
            <w:tcBorders>
              <w:top w:val="single" w:sz="4" w:space="0" w:color="000000"/>
              <w:left w:val="single" w:sz="4" w:space="0" w:color="000000"/>
              <w:bottom w:val="single" w:sz="4" w:space="0" w:color="000000"/>
              <w:right w:val="single" w:sz="4" w:space="0" w:color="000000"/>
            </w:tcBorders>
            <w:hideMark/>
          </w:tcPr>
          <w:p w14:paraId="441AFC26" w14:textId="77777777" w:rsidR="00836240" w:rsidRPr="007B2FEB" w:rsidRDefault="00836240" w:rsidP="00836240">
            <w:pPr>
              <w:rPr>
                <w:rFonts w:cstheme="minorHAnsi"/>
                <w:lang w:val="en-US" w:eastAsia="fr-FR"/>
              </w:rPr>
            </w:pPr>
            <w:r w:rsidRPr="007B2FEB">
              <w:rPr>
                <w:rFonts w:cstheme="minorHAnsi"/>
                <w:lang w:val="en-US" w:eastAsia="fr-FR"/>
              </w:rPr>
              <w:t># of structuring studies completed to support creation of a blended finance mechanism in Morocco</w:t>
            </w:r>
          </w:p>
        </w:tc>
        <w:tc>
          <w:tcPr>
            <w:tcW w:w="1134" w:type="dxa"/>
            <w:tcBorders>
              <w:top w:val="single" w:sz="4" w:space="0" w:color="000000"/>
              <w:left w:val="single" w:sz="4" w:space="0" w:color="000000"/>
              <w:bottom w:val="single" w:sz="4" w:space="0" w:color="000000"/>
              <w:right w:val="single" w:sz="4" w:space="0" w:color="000000"/>
            </w:tcBorders>
            <w:hideMark/>
          </w:tcPr>
          <w:p w14:paraId="5A4803B6" w14:textId="77777777" w:rsidR="00836240" w:rsidRPr="00836240" w:rsidRDefault="00836240" w:rsidP="00836240">
            <w:pPr>
              <w:jc w:val="center"/>
              <w:rPr>
                <w:rFonts w:cstheme="minorHAnsi"/>
                <w:lang w:eastAsia="fr-FR"/>
              </w:rPr>
            </w:pPr>
            <w:r w:rsidRPr="00836240">
              <w:rPr>
                <w:rFonts w:cstheme="minorHAnsi"/>
                <w:lang w:eastAsia="fr-FR"/>
              </w:rPr>
              <w:t>Output</w:t>
            </w:r>
          </w:p>
        </w:tc>
        <w:tc>
          <w:tcPr>
            <w:tcW w:w="1276" w:type="dxa"/>
            <w:tcBorders>
              <w:top w:val="single" w:sz="4" w:space="0" w:color="000000"/>
              <w:left w:val="single" w:sz="4" w:space="0" w:color="000000"/>
              <w:bottom w:val="single" w:sz="4" w:space="0" w:color="000000"/>
              <w:right w:val="single" w:sz="4" w:space="0" w:color="000000"/>
            </w:tcBorders>
            <w:hideMark/>
          </w:tcPr>
          <w:p w14:paraId="17C34904" w14:textId="77777777" w:rsidR="00836240" w:rsidRPr="00836240" w:rsidRDefault="00836240" w:rsidP="00836240">
            <w:pPr>
              <w:jc w:val="center"/>
              <w:rPr>
                <w:rFonts w:cstheme="minorHAnsi"/>
                <w:lang w:eastAsia="fr-FR"/>
              </w:rPr>
            </w:pPr>
            <w:r w:rsidRPr="00836240">
              <w:rPr>
                <w:rFonts w:cstheme="minorHAnsi"/>
                <w:lang w:eastAsia="fr-FR"/>
              </w:rPr>
              <w:t>1</w:t>
            </w:r>
          </w:p>
        </w:tc>
        <w:tc>
          <w:tcPr>
            <w:tcW w:w="1105" w:type="dxa"/>
            <w:tcBorders>
              <w:top w:val="single" w:sz="4" w:space="0" w:color="000000"/>
              <w:left w:val="single" w:sz="4" w:space="0" w:color="000000"/>
              <w:bottom w:val="single" w:sz="4" w:space="0" w:color="000000"/>
              <w:right w:val="single" w:sz="4" w:space="0" w:color="000000"/>
            </w:tcBorders>
            <w:hideMark/>
          </w:tcPr>
          <w:p w14:paraId="39D4E782" w14:textId="77777777" w:rsidR="00836240" w:rsidRPr="00836240" w:rsidRDefault="00836240" w:rsidP="00836240">
            <w:pPr>
              <w:jc w:val="center"/>
              <w:rPr>
                <w:rFonts w:cstheme="minorHAnsi"/>
                <w:lang w:eastAsia="fr-FR"/>
              </w:rPr>
            </w:pPr>
            <w:r w:rsidRPr="00836240">
              <w:rPr>
                <w:rFonts w:cstheme="minorHAnsi"/>
                <w:lang w:eastAsia="fr-FR"/>
              </w:rPr>
              <w:t>N/A</w:t>
            </w:r>
          </w:p>
        </w:tc>
      </w:tr>
    </w:tbl>
    <w:p w14:paraId="0D7E92C9" w14:textId="77777777" w:rsidR="00836240" w:rsidRDefault="00836240" w:rsidP="00BC6153">
      <w:pPr>
        <w:jc w:val="both"/>
      </w:pPr>
    </w:p>
    <w:sectPr w:rsidR="00836240" w:rsidSect="00BC61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D325" w14:textId="77777777" w:rsidR="00863A4B" w:rsidRDefault="00863A4B" w:rsidP="00074F95">
      <w:pPr>
        <w:spacing w:after="0" w:line="240" w:lineRule="auto"/>
      </w:pPr>
      <w:r>
        <w:separator/>
      </w:r>
    </w:p>
  </w:endnote>
  <w:endnote w:type="continuationSeparator" w:id="0">
    <w:p w14:paraId="75F4CE84" w14:textId="77777777" w:rsidR="00863A4B" w:rsidRDefault="00863A4B" w:rsidP="0007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18BA" w14:textId="77777777" w:rsidR="00863A4B" w:rsidRDefault="00863A4B" w:rsidP="00074F95">
      <w:pPr>
        <w:spacing w:after="0" w:line="240" w:lineRule="auto"/>
      </w:pPr>
      <w:r>
        <w:separator/>
      </w:r>
    </w:p>
  </w:footnote>
  <w:footnote w:type="continuationSeparator" w:id="0">
    <w:p w14:paraId="67DA4CFF" w14:textId="77777777" w:rsidR="00863A4B" w:rsidRDefault="00863A4B" w:rsidP="00074F95">
      <w:pPr>
        <w:spacing w:after="0" w:line="240" w:lineRule="auto"/>
      </w:pPr>
      <w:r>
        <w:continuationSeparator/>
      </w:r>
    </w:p>
  </w:footnote>
  <w:footnote w:id="1">
    <w:p w14:paraId="060AE74A" w14:textId="27F84520" w:rsidR="005D7CB2" w:rsidRDefault="005D7CB2">
      <w:pPr>
        <w:pStyle w:val="FootnoteText"/>
      </w:pPr>
      <w:r>
        <w:rPr>
          <w:rStyle w:val="FootnoteReference"/>
        </w:rPr>
        <w:footnoteRef/>
      </w:r>
      <w:r>
        <w:t xml:space="preserve"> Voir annexe 1 pour les questions d’évaluation suggérées.</w:t>
      </w:r>
    </w:p>
  </w:footnote>
  <w:footnote w:id="2">
    <w:p w14:paraId="2A2C905B" w14:textId="77777777" w:rsidR="008212D2" w:rsidRPr="00074F95" w:rsidRDefault="008212D2" w:rsidP="008212D2">
      <w:pPr>
        <w:pStyle w:val="Footer"/>
        <w:rPr>
          <w:sz w:val="18"/>
          <w:szCs w:val="18"/>
        </w:rPr>
      </w:pPr>
      <w:r>
        <w:rPr>
          <w:rStyle w:val="FootnoteReference"/>
        </w:rPr>
        <w:footnoteRef/>
      </w:r>
      <w:r>
        <w:t xml:space="preserve"> </w:t>
      </w:r>
      <w:r w:rsidRPr="00074F95">
        <w:rPr>
          <w:sz w:val="18"/>
          <w:szCs w:val="18"/>
        </w:rPr>
        <w:t xml:space="preserve">A savoir les représentants de </w:t>
      </w:r>
      <w:proofErr w:type="spellStart"/>
      <w:r w:rsidRPr="00074F95">
        <w:rPr>
          <w:b/>
          <w:bCs/>
          <w:sz w:val="18"/>
          <w:szCs w:val="18"/>
        </w:rPr>
        <w:t>Tamwil</w:t>
      </w:r>
      <w:proofErr w:type="spellEnd"/>
      <w:r w:rsidRPr="00074F95">
        <w:rPr>
          <w:b/>
          <w:bCs/>
          <w:sz w:val="18"/>
          <w:szCs w:val="18"/>
        </w:rPr>
        <w:t xml:space="preserve"> el Fellah</w:t>
      </w:r>
      <w:r w:rsidRPr="00074F95">
        <w:rPr>
          <w:sz w:val="18"/>
          <w:szCs w:val="18"/>
        </w:rPr>
        <w:t xml:space="preserve"> et </w:t>
      </w:r>
      <w:r w:rsidRPr="00074F95">
        <w:rPr>
          <w:b/>
          <w:bCs/>
          <w:sz w:val="18"/>
          <w:szCs w:val="18"/>
        </w:rPr>
        <w:t>Ardi</w:t>
      </w:r>
      <w:r w:rsidRPr="00074F95">
        <w:rPr>
          <w:sz w:val="18"/>
          <w:szCs w:val="18"/>
        </w:rPr>
        <w:t xml:space="preserve"> </w:t>
      </w:r>
      <w:r>
        <w:rPr>
          <w:sz w:val="18"/>
          <w:szCs w:val="18"/>
        </w:rPr>
        <w:t xml:space="preserve">(Crédit Agricole du Maroc) </w:t>
      </w:r>
      <w:r w:rsidRPr="00074F95">
        <w:rPr>
          <w:sz w:val="18"/>
          <w:szCs w:val="18"/>
        </w:rPr>
        <w:t>dans les provinces, ayant pris part au projet.</w:t>
      </w:r>
    </w:p>
    <w:p w14:paraId="0AAABF90" w14:textId="77777777" w:rsidR="008212D2" w:rsidRDefault="008212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5F9"/>
    <w:multiLevelType w:val="hybridMultilevel"/>
    <w:tmpl w:val="D7CAE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07173"/>
    <w:multiLevelType w:val="hybridMultilevel"/>
    <w:tmpl w:val="30ACAC38"/>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46169"/>
    <w:multiLevelType w:val="multilevel"/>
    <w:tmpl w:val="A3A4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4383C"/>
    <w:multiLevelType w:val="multilevel"/>
    <w:tmpl w:val="0458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13D42"/>
    <w:multiLevelType w:val="multilevel"/>
    <w:tmpl w:val="79EE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F3109"/>
    <w:multiLevelType w:val="hybridMultilevel"/>
    <w:tmpl w:val="E912E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7B39F4"/>
    <w:multiLevelType w:val="hybridMultilevel"/>
    <w:tmpl w:val="0256E9B0"/>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71311E"/>
    <w:multiLevelType w:val="multilevel"/>
    <w:tmpl w:val="F864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E7C9D"/>
    <w:multiLevelType w:val="hybridMultilevel"/>
    <w:tmpl w:val="B7B8ABD2"/>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4556EF"/>
    <w:multiLevelType w:val="hybridMultilevel"/>
    <w:tmpl w:val="B3A8C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EB7070"/>
    <w:multiLevelType w:val="hybridMultilevel"/>
    <w:tmpl w:val="9ADECA8E"/>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B20D4B"/>
    <w:multiLevelType w:val="multilevel"/>
    <w:tmpl w:val="488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22A37"/>
    <w:multiLevelType w:val="multilevel"/>
    <w:tmpl w:val="68F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41817"/>
    <w:multiLevelType w:val="multilevel"/>
    <w:tmpl w:val="C7A2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88245A"/>
    <w:multiLevelType w:val="hybridMultilevel"/>
    <w:tmpl w:val="F676B5F4"/>
    <w:lvl w:ilvl="0" w:tplc="7CC2B4AE">
      <w:start w:val="4"/>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650DEA"/>
    <w:multiLevelType w:val="hybridMultilevel"/>
    <w:tmpl w:val="11D81080"/>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F0149E"/>
    <w:multiLevelType w:val="hybridMultilevel"/>
    <w:tmpl w:val="357AE40E"/>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4B29D0"/>
    <w:multiLevelType w:val="hybridMultilevel"/>
    <w:tmpl w:val="A240165E"/>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486E0C"/>
    <w:multiLevelType w:val="multilevel"/>
    <w:tmpl w:val="2C92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52B6F"/>
    <w:multiLevelType w:val="multilevel"/>
    <w:tmpl w:val="E63E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96C9C"/>
    <w:multiLevelType w:val="hybridMultilevel"/>
    <w:tmpl w:val="1884EB36"/>
    <w:lvl w:ilvl="0" w:tplc="5FB06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2E1084"/>
    <w:multiLevelType w:val="multilevel"/>
    <w:tmpl w:val="7284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F0B76"/>
    <w:multiLevelType w:val="hybridMultilevel"/>
    <w:tmpl w:val="B728FF64"/>
    <w:lvl w:ilvl="0" w:tplc="A316F4AA">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EA3EA3"/>
    <w:multiLevelType w:val="hybridMultilevel"/>
    <w:tmpl w:val="47E22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AA0596"/>
    <w:multiLevelType w:val="hybridMultilevel"/>
    <w:tmpl w:val="E62CA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BE2B3B"/>
    <w:multiLevelType w:val="multilevel"/>
    <w:tmpl w:val="46F6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318640">
    <w:abstractNumId w:val="3"/>
  </w:num>
  <w:num w:numId="2" w16cid:durableId="34888731">
    <w:abstractNumId w:val="12"/>
  </w:num>
  <w:num w:numId="3" w16cid:durableId="1367174824">
    <w:abstractNumId w:val="11"/>
  </w:num>
  <w:num w:numId="4" w16cid:durableId="2024895264">
    <w:abstractNumId w:val="25"/>
  </w:num>
  <w:num w:numId="5" w16cid:durableId="677270545">
    <w:abstractNumId w:val="4"/>
  </w:num>
  <w:num w:numId="6" w16cid:durableId="519272336">
    <w:abstractNumId w:val="13"/>
  </w:num>
  <w:num w:numId="7" w16cid:durableId="96874572">
    <w:abstractNumId w:val="2"/>
  </w:num>
  <w:num w:numId="8" w16cid:durableId="1822891483">
    <w:abstractNumId w:val="21"/>
  </w:num>
  <w:num w:numId="9" w16cid:durableId="630939952">
    <w:abstractNumId w:val="20"/>
  </w:num>
  <w:num w:numId="10" w16cid:durableId="1720742257">
    <w:abstractNumId w:val="0"/>
  </w:num>
  <w:num w:numId="11" w16cid:durableId="1215698927">
    <w:abstractNumId w:val="24"/>
  </w:num>
  <w:num w:numId="12" w16cid:durableId="1774284169">
    <w:abstractNumId w:val="5"/>
  </w:num>
  <w:num w:numId="13" w16cid:durableId="1399934554">
    <w:abstractNumId w:val="14"/>
  </w:num>
  <w:num w:numId="14" w16cid:durableId="212887825">
    <w:abstractNumId w:val="9"/>
  </w:num>
  <w:num w:numId="15" w16cid:durableId="1230579763">
    <w:abstractNumId w:val="22"/>
  </w:num>
  <w:num w:numId="16" w16cid:durableId="906650041">
    <w:abstractNumId w:val="17"/>
  </w:num>
  <w:num w:numId="17" w16cid:durableId="1028022206">
    <w:abstractNumId w:val="8"/>
  </w:num>
  <w:num w:numId="18" w16cid:durableId="1225944532">
    <w:abstractNumId w:val="15"/>
  </w:num>
  <w:num w:numId="19" w16cid:durableId="1364792096">
    <w:abstractNumId w:val="1"/>
  </w:num>
  <w:num w:numId="20" w16cid:durableId="388694971">
    <w:abstractNumId w:val="10"/>
  </w:num>
  <w:num w:numId="21" w16cid:durableId="1015577969">
    <w:abstractNumId w:val="6"/>
  </w:num>
  <w:num w:numId="22" w16cid:durableId="798567979">
    <w:abstractNumId w:val="16"/>
  </w:num>
  <w:num w:numId="23" w16cid:durableId="326056846">
    <w:abstractNumId w:val="23"/>
  </w:num>
  <w:num w:numId="24" w16cid:durableId="1140339082">
    <w:abstractNumId w:val="7"/>
  </w:num>
  <w:num w:numId="25" w16cid:durableId="2080469824">
    <w:abstractNumId w:val="18"/>
  </w:num>
  <w:num w:numId="26" w16cid:durableId="19491934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53"/>
    <w:rsid w:val="0003536D"/>
    <w:rsid w:val="000744B3"/>
    <w:rsid w:val="00074F95"/>
    <w:rsid w:val="001538D4"/>
    <w:rsid w:val="003723C6"/>
    <w:rsid w:val="003E6D92"/>
    <w:rsid w:val="004F7985"/>
    <w:rsid w:val="00593673"/>
    <w:rsid w:val="005D7CB2"/>
    <w:rsid w:val="006D1F1A"/>
    <w:rsid w:val="007B2FEB"/>
    <w:rsid w:val="007C3F48"/>
    <w:rsid w:val="008212D2"/>
    <w:rsid w:val="00836240"/>
    <w:rsid w:val="00863A4B"/>
    <w:rsid w:val="008D51C1"/>
    <w:rsid w:val="009E6030"/>
    <w:rsid w:val="00A741B1"/>
    <w:rsid w:val="00B31595"/>
    <w:rsid w:val="00B47807"/>
    <w:rsid w:val="00BC6153"/>
    <w:rsid w:val="00C255FC"/>
    <w:rsid w:val="00CB581D"/>
    <w:rsid w:val="00CE02BD"/>
    <w:rsid w:val="00CF1ADD"/>
    <w:rsid w:val="00D575BD"/>
    <w:rsid w:val="00D9103B"/>
    <w:rsid w:val="00E06DCE"/>
    <w:rsid w:val="00ED45F2"/>
    <w:rsid w:val="00F4321A"/>
    <w:rsid w:val="00F775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92800"/>
  <w15:chartTrackingRefBased/>
  <w15:docId w15:val="{BD7F2B1E-514F-4F6F-A7B7-08F292C8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1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61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615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6153"/>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BC615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1Char">
    <w:name w:val="Heading 1 Char"/>
    <w:basedOn w:val="DefaultParagraphFont"/>
    <w:link w:val="Heading1"/>
    <w:uiPriority w:val="9"/>
    <w:rsid w:val="00BC61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615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C6153"/>
    <w:pPr>
      <w:ind w:left="720"/>
      <w:contextualSpacing/>
    </w:pPr>
  </w:style>
  <w:style w:type="paragraph" w:styleId="Header">
    <w:name w:val="header"/>
    <w:basedOn w:val="Normal"/>
    <w:link w:val="HeaderChar"/>
    <w:uiPriority w:val="99"/>
    <w:unhideWhenUsed/>
    <w:rsid w:val="00074F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4F95"/>
  </w:style>
  <w:style w:type="paragraph" w:styleId="Footer">
    <w:name w:val="footer"/>
    <w:basedOn w:val="Normal"/>
    <w:link w:val="FooterChar"/>
    <w:uiPriority w:val="99"/>
    <w:unhideWhenUsed/>
    <w:rsid w:val="00074F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4F95"/>
  </w:style>
  <w:style w:type="paragraph" w:styleId="FootnoteText">
    <w:name w:val="footnote text"/>
    <w:basedOn w:val="Normal"/>
    <w:link w:val="FootnoteTextChar"/>
    <w:uiPriority w:val="99"/>
    <w:semiHidden/>
    <w:unhideWhenUsed/>
    <w:rsid w:val="008212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D2"/>
    <w:rPr>
      <w:sz w:val="20"/>
      <w:szCs w:val="20"/>
    </w:rPr>
  </w:style>
  <w:style w:type="character" w:styleId="FootnoteReference">
    <w:name w:val="footnote reference"/>
    <w:basedOn w:val="DefaultParagraphFont"/>
    <w:uiPriority w:val="99"/>
    <w:semiHidden/>
    <w:unhideWhenUsed/>
    <w:rsid w:val="008212D2"/>
    <w:rPr>
      <w:vertAlign w:val="superscript"/>
    </w:rPr>
  </w:style>
  <w:style w:type="character" w:styleId="Strong">
    <w:name w:val="Strong"/>
    <w:basedOn w:val="DefaultParagraphFont"/>
    <w:uiPriority w:val="22"/>
    <w:qFormat/>
    <w:rsid w:val="00CE02BD"/>
    <w:rPr>
      <w:b/>
      <w:bCs/>
    </w:rPr>
  </w:style>
  <w:style w:type="table" w:styleId="TableGrid">
    <w:name w:val="Table Grid"/>
    <w:basedOn w:val="TableNormal"/>
    <w:uiPriority w:val="39"/>
    <w:rsid w:val="00CE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5BD"/>
    <w:pPr>
      <w:spacing w:after="0" w:line="240" w:lineRule="auto"/>
    </w:pPr>
  </w:style>
  <w:style w:type="character" w:styleId="Hyperlink">
    <w:name w:val="Hyperlink"/>
    <w:basedOn w:val="DefaultParagraphFont"/>
    <w:uiPriority w:val="99"/>
    <w:unhideWhenUsed/>
    <w:rsid w:val="00F775CD"/>
    <w:rPr>
      <w:color w:val="0563C1" w:themeColor="hyperlink"/>
      <w:u w:val="single"/>
    </w:rPr>
  </w:style>
  <w:style w:type="character" w:styleId="UnresolvedMention">
    <w:name w:val="Unresolved Mention"/>
    <w:basedOn w:val="DefaultParagraphFont"/>
    <w:uiPriority w:val="99"/>
    <w:semiHidden/>
    <w:unhideWhenUsed/>
    <w:rsid w:val="00F77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areast.bamboohr.com/careers/489?source=aWQ9MTM%3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0084-F65B-7947-985E-7EC085BF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2707</Words>
  <Characters>15436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kabak</dc:creator>
  <cp:keywords/>
  <dc:description/>
  <cp:lastModifiedBy>Sipan Khoshnaw</cp:lastModifiedBy>
  <cp:revision>7</cp:revision>
  <dcterms:created xsi:type="dcterms:W3CDTF">2025-11-28T12:04:00Z</dcterms:created>
  <dcterms:modified xsi:type="dcterms:W3CDTF">2025-12-03T11:50:00Z</dcterms:modified>
</cp:coreProperties>
</file>