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6F7F" w14:textId="77777777" w:rsidR="00BE1121" w:rsidRDefault="00BE1121" w:rsidP="00101577">
      <w:pPr>
        <w:pStyle w:val="Titre2"/>
        <w:rPr>
          <w:rFonts w:eastAsiaTheme="minorHAnsi"/>
          <w:lang w:val="fr-FR"/>
        </w:rPr>
      </w:pPr>
    </w:p>
    <w:p w14:paraId="4A26A9F5" w14:textId="7826214D" w:rsidR="00D04E04" w:rsidRPr="00E87857" w:rsidRDefault="00D04E04" w:rsidP="00101577">
      <w:pPr>
        <w:pStyle w:val="Titre2"/>
        <w:rPr>
          <w:rFonts w:eastAsiaTheme="minorHAnsi"/>
          <w:lang w:val="fr-FR"/>
        </w:rPr>
      </w:pPr>
      <w:bookmarkStart w:id="0" w:name="_Toc209535996"/>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08683B37" w14:textId="28956382" w:rsidR="004621CE" w:rsidRDefault="00D04E04" w:rsidP="004621CE">
          <w:pPr>
            <w:pStyle w:val="TM2"/>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9535996" w:history="1">
            <w:r w:rsidR="004621CE" w:rsidRPr="005E4AD5">
              <w:rPr>
                <w:rStyle w:val="Lienhypertexte"/>
                <w:rFonts w:eastAsiaTheme="minorHAnsi"/>
                <w:noProof/>
                <w:lang w:val="fr-FR"/>
              </w:rPr>
              <w:t>Numéro de contrat :</w:t>
            </w:r>
            <w:r w:rsidR="004621CE">
              <w:rPr>
                <w:noProof/>
                <w:webHidden/>
              </w:rPr>
              <w:tab/>
            </w:r>
            <w:r w:rsidR="004621CE">
              <w:rPr>
                <w:noProof/>
                <w:webHidden/>
              </w:rPr>
              <w:fldChar w:fldCharType="begin"/>
            </w:r>
            <w:r w:rsidR="004621CE">
              <w:rPr>
                <w:noProof/>
                <w:webHidden/>
              </w:rPr>
              <w:instrText xml:space="preserve"> PAGEREF _Toc209535996 \h </w:instrText>
            </w:r>
            <w:r w:rsidR="004621CE">
              <w:rPr>
                <w:noProof/>
                <w:webHidden/>
              </w:rPr>
            </w:r>
            <w:r w:rsidR="004621CE">
              <w:rPr>
                <w:noProof/>
                <w:webHidden/>
              </w:rPr>
              <w:fldChar w:fldCharType="separate"/>
            </w:r>
            <w:r w:rsidR="004621CE">
              <w:rPr>
                <w:noProof/>
                <w:webHidden/>
              </w:rPr>
              <w:t>1</w:t>
            </w:r>
            <w:r w:rsidR="004621CE">
              <w:rPr>
                <w:noProof/>
                <w:webHidden/>
              </w:rPr>
              <w:fldChar w:fldCharType="end"/>
            </w:r>
          </w:hyperlink>
        </w:p>
        <w:p w14:paraId="21B45FA2" w14:textId="44BA31C6"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5997" w:history="1">
            <w:r w:rsidRPr="005E4AD5">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_Toc209535997 \h </w:instrText>
            </w:r>
            <w:r>
              <w:rPr>
                <w:noProof/>
                <w:webHidden/>
              </w:rPr>
            </w:r>
            <w:r>
              <w:rPr>
                <w:noProof/>
                <w:webHidden/>
              </w:rPr>
              <w:fldChar w:fldCharType="separate"/>
            </w:r>
            <w:r>
              <w:rPr>
                <w:noProof/>
                <w:webHidden/>
              </w:rPr>
              <w:t>1</w:t>
            </w:r>
            <w:r>
              <w:rPr>
                <w:noProof/>
                <w:webHidden/>
              </w:rPr>
              <w:fldChar w:fldCharType="end"/>
            </w:r>
          </w:hyperlink>
        </w:p>
        <w:p w14:paraId="1FC59B9A" w14:textId="43EC0A6C"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5998" w:history="1">
            <w:r w:rsidRPr="005E4AD5">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_Toc209535998 \h </w:instrText>
            </w:r>
            <w:r>
              <w:rPr>
                <w:noProof/>
                <w:webHidden/>
              </w:rPr>
            </w:r>
            <w:r>
              <w:rPr>
                <w:noProof/>
                <w:webHidden/>
              </w:rPr>
              <w:fldChar w:fldCharType="separate"/>
            </w:r>
            <w:r>
              <w:rPr>
                <w:noProof/>
                <w:webHidden/>
              </w:rPr>
              <w:t>2</w:t>
            </w:r>
            <w:r>
              <w:rPr>
                <w:noProof/>
                <w:webHidden/>
              </w:rPr>
              <w:fldChar w:fldCharType="end"/>
            </w:r>
          </w:hyperlink>
        </w:p>
        <w:p w14:paraId="7AEF1CF0" w14:textId="4F71830D"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5999" w:history="1">
            <w:r w:rsidRPr="005E4AD5">
              <w:rPr>
                <w:rStyle w:val="Lienhypertexte"/>
                <w:noProof/>
                <w:lang w:val="fr-FR"/>
              </w:rPr>
              <w:t>Performance technique</w:t>
            </w:r>
            <w:r>
              <w:rPr>
                <w:noProof/>
                <w:webHidden/>
              </w:rPr>
              <w:tab/>
            </w:r>
            <w:r>
              <w:rPr>
                <w:noProof/>
                <w:webHidden/>
              </w:rPr>
              <w:fldChar w:fldCharType="begin"/>
            </w:r>
            <w:r>
              <w:rPr>
                <w:noProof/>
                <w:webHidden/>
              </w:rPr>
              <w:instrText xml:space="preserve"> PAGEREF _Toc209535999 \h </w:instrText>
            </w:r>
            <w:r>
              <w:rPr>
                <w:noProof/>
                <w:webHidden/>
              </w:rPr>
            </w:r>
            <w:r>
              <w:rPr>
                <w:noProof/>
                <w:webHidden/>
              </w:rPr>
              <w:fldChar w:fldCharType="separate"/>
            </w:r>
            <w:r>
              <w:rPr>
                <w:noProof/>
                <w:webHidden/>
              </w:rPr>
              <w:t>2</w:t>
            </w:r>
            <w:r>
              <w:rPr>
                <w:noProof/>
                <w:webHidden/>
              </w:rPr>
              <w:fldChar w:fldCharType="end"/>
            </w:r>
          </w:hyperlink>
        </w:p>
        <w:p w14:paraId="423613A8" w14:textId="0D7EB308"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6000" w:history="1">
            <w:r w:rsidRPr="005E4AD5">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_Toc209536000 \h </w:instrText>
            </w:r>
            <w:r>
              <w:rPr>
                <w:noProof/>
                <w:webHidden/>
              </w:rPr>
            </w:r>
            <w:r>
              <w:rPr>
                <w:noProof/>
                <w:webHidden/>
              </w:rPr>
              <w:fldChar w:fldCharType="separate"/>
            </w:r>
            <w:r>
              <w:rPr>
                <w:noProof/>
                <w:webHidden/>
              </w:rPr>
              <w:t>3</w:t>
            </w:r>
            <w:r>
              <w:rPr>
                <w:noProof/>
                <w:webHidden/>
              </w:rPr>
              <w:fldChar w:fldCharType="end"/>
            </w:r>
          </w:hyperlink>
        </w:p>
        <w:p w14:paraId="2F9CE03C" w14:textId="2D4CCD07"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6001" w:history="1">
            <w:r w:rsidRPr="005E4AD5">
              <w:rPr>
                <w:rStyle w:val="Lienhypertexte"/>
                <w:noProof/>
                <w:lang w:val="fr-FR"/>
              </w:rPr>
              <w:t>Déclaration d’intégrité</w:t>
            </w:r>
            <w:r>
              <w:rPr>
                <w:noProof/>
                <w:webHidden/>
              </w:rPr>
              <w:tab/>
            </w:r>
            <w:r>
              <w:rPr>
                <w:noProof/>
                <w:webHidden/>
              </w:rPr>
              <w:fldChar w:fldCharType="begin"/>
            </w:r>
            <w:r>
              <w:rPr>
                <w:noProof/>
                <w:webHidden/>
              </w:rPr>
              <w:instrText xml:space="preserve"> PAGEREF _Toc209536001 \h </w:instrText>
            </w:r>
            <w:r>
              <w:rPr>
                <w:noProof/>
                <w:webHidden/>
              </w:rPr>
            </w:r>
            <w:r>
              <w:rPr>
                <w:noProof/>
                <w:webHidden/>
              </w:rPr>
              <w:fldChar w:fldCharType="separate"/>
            </w:r>
            <w:r>
              <w:rPr>
                <w:noProof/>
                <w:webHidden/>
              </w:rPr>
              <w:t>4</w:t>
            </w:r>
            <w:r>
              <w:rPr>
                <w:noProof/>
                <w:webHidden/>
              </w:rPr>
              <w:fldChar w:fldCharType="end"/>
            </w:r>
          </w:hyperlink>
        </w:p>
        <w:p w14:paraId="30532D39" w14:textId="3471011D" w:rsidR="004621CE" w:rsidRDefault="004621CE">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09536002" w:history="1">
            <w:r w:rsidRPr="005E4AD5">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_Toc209536002 \h </w:instrText>
            </w:r>
            <w:r>
              <w:rPr>
                <w:noProof/>
                <w:webHidden/>
              </w:rPr>
            </w:r>
            <w:r>
              <w:rPr>
                <w:noProof/>
                <w:webHidden/>
              </w:rPr>
              <w:fldChar w:fldCharType="separate"/>
            </w:r>
            <w:r>
              <w:rPr>
                <w:noProof/>
                <w:webHidden/>
              </w:rPr>
              <w:t>5</w:t>
            </w:r>
            <w:r>
              <w:rPr>
                <w:noProof/>
                <w:webHidden/>
              </w:rPr>
              <w:fldChar w:fldCharType="end"/>
            </w:r>
          </w:hyperlink>
        </w:p>
        <w:p w14:paraId="0D6C4C8C" w14:textId="01FAABDE" w:rsidR="00D04E04" w:rsidRPr="00E87857" w:rsidRDefault="00D04E04">
          <w:pPr>
            <w:rPr>
              <w:lang w:val="fr-FR"/>
            </w:rPr>
          </w:pPr>
          <w:r w:rsidRPr="00E87857">
            <w:rPr>
              <w:b/>
              <w:bCs/>
              <w:lang w:val="fr-FR"/>
            </w:rPr>
            <w:fldChar w:fldCharType="end"/>
          </w:r>
        </w:p>
      </w:sdtContent>
    </w:sdt>
    <w:p w14:paraId="29646A5F" w14:textId="6E3C5F08" w:rsidR="00D04E04" w:rsidRPr="00E87857" w:rsidRDefault="00D04E04" w:rsidP="004621CE">
      <w:pPr>
        <w:spacing w:before="240"/>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9535997"/>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A66AE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A66AE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6FEE38A1" w14:textId="77777777" w:rsidR="004621CE" w:rsidRDefault="004621CE" w:rsidP="006141F2">
      <w:pPr>
        <w:pStyle w:val="Titre3"/>
        <w:spacing w:after="240"/>
        <w:rPr>
          <w:lang w:val="fr-FR"/>
        </w:rPr>
      </w:pPr>
    </w:p>
    <w:p w14:paraId="03083896" w14:textId="77777777" w:rsidR="004621CE" w:rsidRDefault="004621CE" w:rsidP="006141F2">
      <w:pPr>
        <w:pStyle w:val="Titre3"/>
        <w:spacing w:after="240"/>
        <w:rPr>
          <w:lang w:val="fr-FR"/>
        </w:rPr>
      </w:pPr>
    </w:p>
    <w:p w14:paraId="74F1387F" w14:textId="20FF73BF" w:rsidR="00247C37" w:rsidRPr="00E87857" w:rsidRDefault="00D04E04" w:rsidP="006141F2">
      <w:pPr>
        <w:pStyle w:val="Titre3"/>
        <w:spacing w:after="240"/>
        <w:rPr>
          <w:rFonts w:cs="Arial"/>
          <w:lang w:val="fr-FR"/>
        </w:rPr>
      </w:pPr>
      <w:bookmarkStart w:id="3" w:name="_Toc209535998"/>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C8F68B7"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A66AE7">
        <w:rPr>
          <w:rFonts w:cs="Arial"/>
          <w:color w:val="000000" w:themeColor="text1"/>
          <w:szCs w:val="22"/>
          <w:lang w:val="fr-FR"/>
        </w:rPr>
        <w:t>en moyenne</w:t>
      </w:r>
      <w:r w:rsidRPr="00F8090C">
        <w:rPr>
          <w:rFonts w:cs="Arial"/>
          <w:b/>
          <w:bCs/>
          <w:color w:val="000000" w:themeColor="text1"/>
          <w:szCs w:val="22"/>
          <w:lang w:val="fr-FR"/>
        </w:rPr>
        <w:t xml:space="preserve"> </w:t>
      </w:r>
      <w:r w:rsidR="001132F5">
        <w:rPr>
          <w:rFonts w:cs="Arial"/>
          <w:b/>
          <w:bCs/>
          <w:color w:val="000000" w:themeColor="text1"/>
          <w:szCs w:val="22"/>
          <w:lang w:val="fr-FR"/>
        </w:rPr>
        <w:t>1 100</w:t>
      </w:r>
      <w:r w:rsidR="00D71EDF">
        <w:rPr>
          <w:rFonts w:cs="Arial"/>
          <w:b/>
          <w:bCs/>
          <w:szCs w:val="22"/>
          <w:lang w:val="fr-FR"/>
        </w:rPr>
        <w:t xml:space="preserve"> 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675D19B6"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D71EDF">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9535999"/>
      <w:r w:rsidRPr="00F8090C">
        <w:rPr>
          <w:lang w:val="fr-FR"/>
        </w:rPr>
        <w:t>Performance technique</w:t>
      </w:r>
      <w:bookmarkEnd w:id="6"/>
    </w:p>
    <w:p w14:paraId="5A86DC83" w14:textId="75738487"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A577304"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A75ED7">
        <w:rPr>
          <w:szCs w:val="22"/>
          <w:lang w:val="fr-FR"/>
        </w:rPr>
        <w:t>550</w:t>
      </w:r>
      <w:r w:rsidR="00D71EDF">
        <w:rPr>
          <w:szCs w:val="22"/>
          <w:lang w:val="fr-FR"/>
        </w:rPr>
        <w:t xml:space="preserve"> 000</w:t>
      </w:r>
      <w:r w:rsidR="00A75ED7">
        <w:rPr>
          <w:szCs w:val="22"/>
          <w:lang w:val="fr-FR"/>
        </w:rPr>
        <w:t>,00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711B2254" w:rsidR="00074A24" w:rsidRPr="00647833" w:rsidRDefault="00074A24" w:rsidP="686B47A5">
      <w:pPr>
        <w:pStyle w:val="Corpsdetexte"/>
        <w:jc w:val="both"/>
        <w:rPr>
          <w:color w:val="000000" w:themeColor="text1"/>
          <w:lang w:val="fr-FR"/>
        </w:rPr>
      </w:pPr>
      <w:r w:rsidRPr="00647833">
        <w:rPr>
          <w:b w:val="0"/>
          <w:bCs w:val="0"/>
          <w:color w:val="000000" w:themeColor="text1"/>
          <w:lang w:val="fr-FR"/>
        </w:rPr>
        <w:t xml:space="preserve">Au moins </w:t>
      </w:r>
      <w:r w:rsidR="006726F8" w:rsidRPr="00647833">
        <w:rPr>
          <w:lang w:val="fr-FR"/>
        </w:rPr>
        <w:t xml:space="preserve">2 </w:t>
      </w:r>
      <w:r w:rsidR="006726F8" w:rsidRPr="00647833">
        <w:rPr>
          <w:color w:val="000000" w:themeColor="text1"/>
          <w:lang w:val="fr-FR"/>
        </w:rPr>
        <w:t>projets</w:t>
      </w:r>
      <w:r w:rsidR="00846C8D" w:rsidRPr="00647833">
        <w:rPr>
          <w:b w:val="0"/>
          <w:bCs w:val="0"/>
          <w:color w:val="000000" w:themeColor="text1"/>
          <w:lang w:val="fr-FR"/>
        </w:rPr>
        <w:t xml:space="preserve"> </w:t>
      </w:r>
      <w:r w:rsidRPr="00647833">
        <w:rPr>
          <w:b w:val="0"/>
          <w:bCs w:val="0"/>
          <w:color w:val="000000" w:themeColor="text1"/>
          <w:lang w:val="fr-FR"/>
        </w:rPr>
        <w:t xml:space="preserve">de référence dans le domaine </w:t>
      </w:r>
      <w:r w:rsidR="006726F8">
        <w:rPr>
          <w:b w:val="0"/>
          <w:bCs w:val="0"/>
          <w:color w:val="000000" w:themeColor="text1"/>
          <w:lang w:val="fr-FR"/>
        </w:rPr>
        <w:t>de l</w:t>
      </w:r>
      <w:bookmarkStart w:id="7" w:name="_Hlk209532998"/>
      <w:r w:rsidR="006726F8">
        <w:rPr>
          <w:b w:val="0"/>
          <w:bCs w:val="0"/>
          <w:color w:val="000000" w:themeColor="text1"/>
          <w:lang w:val="fr-FR"/>
        </w:rPr>
        <w:t>’</w:t>
      </w:r>
      <w:r w:rsidR="006726F8">
        <w:rPr>
          <w:color w:val="000000" w:themeColor="text1"/>
          <w:lang w:val="fr-FR"/>
        </w:rPr>
        <w:t>o</w:t>
      </w:r>
      <w:r w:rsidR="00D71EDF" w:rsidRPr="00647833">
        <w:rPr>
          <w:color w:val="000000" w:themeColor="text1"/>
          <w:lang w:val="fr-FR"/>
        </w:rPr>
        <w:t>rganisation évènementielle</w:t>
      </w:r>
      <w:bookmarkEnd w:id="7"/>
      <w:r w:rsidR="006726F8">
        <w:rPr>
          <w:color w:val="000000" w:themeColor="text1"/>
          <w:lang w:val="fr-FR"/>
        </w:rPr>
        <w:t xml:space="preserve"> complète</w:t>
      </w:r>
    </w:p>
    <w:p w14:paraId="26F8EF42" w14:textId="2BAA6C42"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D71EDF">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6726F8">
        <w:rPr>
          <w:szCs w:val="22"/>
          <w:lang w:val="fr-FR"/>
        </w:rPr>
        <w:t xml:space="preserve">Maroc </w:t>
      </w:r>
      <w:r w:rsidR="006726F8" w:rsidRPr="00F8090C">
        <w:rPr>
          <w:b w:val="0"/>
          <w:bCs w:val="0"/>
          <w:szCs w:val="22"/>
          <w:lang w:val="fr-FR"/>
        </w:rPr>
        <w:t>au</w:t>
      </w:r>
      <w:r w:rsidRPr="00F8090C">
        <w:rPr>
          <w:b w:val="0"/>
          <w:bCs w:val="0"/>
          <w:color w:val="000000" w:themeColor="text1"/>
          <w:szCs w:val="22"/>
          <w:lang w:val="fr-FR"/>
        </w:rPr>
        <w:t xml:space="preserve">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8" w:name="_Toc209536000"/>
      <w:r w:rsidRPr="00F8090C">
        <w:rPr>
          <w:rStyle w:val="Titre3Car"/>
          <w:lang w:val="fr-FR"/>
        </w:rPr>
        <w:lastRenderedPageBreak/>
        <w:t>Récapitulatif des projets de référence</w:t>
      </w:r>
      <w:bookmarkEnd w:id="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A66AE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9" w:name="_Toc209536001"/>
      <w:r w:rsidRPr="004013FC">
        <w:rPr>
          <w:lang w:val="fr-FR"/>
        </w:rPr>
        <w:lastRenderedPageBreak/>
        <w:t>Déclaration d’intégrité</w:t>
      </w:r>
      <w:bookmarkEnd w:id="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61044A12"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w:t>
      </w:r>
      <w:r w:rsidR="009B0154">
        <w:rPr>
          <w:color w:val="auto"/>
          <w:sz w:val="22"/>
          <w:szCs w:val="22"/>
          <w:lang w:val="fr-FR"/>
        </w:rPr>
        <w:t xml:space="preserve"> </w:t>
      </w:r>
      <w:r w:rsidRPr="004013FC">
        <w:rPr>
          <w:color w:val="auto"/>
          <w:sz w:val="22"/>
          <w:szCs w:val="22"/>
          <w:lang w:val="fr-FR"/>
        </w:rPr>
        <w:t>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0" w:name="_Hlk51341447"/>
      <w:r w:rsidRPr="004013FC">
        <w:rPr>
          <w:rStyle w:val="FontStyle14"/>
          <w:sz w:val="22"/>
          <w:lang w:val="fr-FR"/>
        </w:rPr>
        <w:t>1.4, 1.5 et 1.11</w:t>
      </w:r>
      <w:bookmarkEnd w:id="1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1" w:name="_Hlk51341461"/>
      <w:r w:rsidRPr="004013FC">
        <w:rPr>
          <w:rStyle w:val="FontStyle14"/>
          <w:sz w:val="22"/>
          <w:lang w:val="fr-FR"/>
        </w:rPr>
        <w:t xml:space="preserve">2.1.4 </w:t>
      </w:r>
      <w:bookmarkEnd w:id="11"/>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2" w:name="_Toc29219564"/>
      <w:bookmarkStart w:id="13" w:name="_Toc209536002"/>
      <w:r w:rsidRPr="004013FC">
        <w:rPr>
          <w:lang w:val="fr-FR"/>
        </w:rPr>
        <w:t xml:space="preserve">Primauté des règles propres </w:t>
      </w:r>
      <w:r w:rsidR="00F8090C" w:rsidRPr="004013FC">
        <w:rPr>
          <w:lang w:val="fr-FR"/>
        </w:rPr>
        <w:t>de la GIZ</w:t>
      </w:r>
      <w:bookmarkEnd w:id="12"/>
      <w:bookmarkEnd w:id="1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Default="00D04E04" w:rsidP="00E87857">
      <w:pPr>
        <w:spacing w:after="60"/>
        <w:ind w:right="-284"/>
        <w:rPr>
          <w:rFonts w:cs="Arial"/>
          <w:b/>
          <w:bCs/>
          <w:noProof/>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p w14:paraId="1F867231" w14:textId="77777777" w:rsidR="00782172" w:rsidRDefault="00782172" w:rsidP="00E87857">
      <w:pPr>
        <w:spacing w:after="60"/>
        <w:ind w:right="-284"/>
        <w:rPr>
          <w:rFonts w:cs="Arial"/>
          <w:b/>
          <w:bCs/>
          <w:noProof/>
          <w:lang w:val="fr-FR"/>
        </w:rPr>
      </w:pPr>
    </w:p>
    <w:p w14:paraId="7C842D69" w14:textId="77777777" w:rsidR="00782172" w:rsidRDefault="00782172" w:rsidP="00E87857">
      <w:pPr>
        <w:spacing w:after="60"/>
        <w:ind w:right="-284"/>
        <w:rPr>
          <w:rFonts w:cs="Arial"/>
          <w:b/>
          <w:bCs/>
          <w:noProof/>
          <w:lang w:val="fr-FR"/>
        </w:rPr>
      </w:pPr>
    </w:p>
    <w:p w14:paraId="2164EC42" w14:textId="7AE645ED" w:rsidR="00782172" w:rsidRPr="00E87857" w:rsidRDefault="00782172" w:rsidP="00E87857">
      <w:pPr>
        <w:spacing w:after="60"/>
        <w:ind w:right="-284"/>
        <w:rPr>
          <w:rStyle w:val="Numrodepage"/>
          <w:lang w:val="fr-FR"/>
        </w:rPr>
      </w:pPr>
    </w:p>
    <w:sectPr w:rsidR="00782172"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1FE3F" w14:textId="77777777" w:rsidR="00D35A7D" w:rsidRDefault="00D35A7D" w:rsidP="00A637D0">
      <w:r>
        <w:separator/>
      </w:r>
    </w:p>
  </w:endnote>
  <w:endnote w:type="continuationSeparator" w:id="0">
    <w:p w14:paraId="45998B12" w14:textId="77777777" w:rsidR="00D35A7D" w:rsidRDefault="00D35A7D" w:rsidP="00A637D0">
      <w:r>
        <w:continuationSeparator/>
      </w:r>
    </w:p>
  </w:endnote>
  <w:endnote w:type="continuationNotice" w:id="1">
    <w:p w14:paraId="75968FD2" w14:textId="77777777" w:rsidR="00D35A7D" w:rsidRDefault="00D3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EAA2" w14:textId="77777777" w:rsidR="00D35A7D" w:rsidRDefault="00D35A7D" w:rsidP="00A637D0">
      <w:r>
        <w:separator/>
      </w:r>
    </w:p>
  </w:footnote>
  <w:footnote w:type="continuationSeparator" w:id="0">
    <w:p w14:paraId="08451A96" w14:textId="77777777" w:rsidR="00D35A7D" w:rsidRDefault="00D35A7D" w:rsidP="00A637D0">
      <w:r>
        <w:continuationSeparator/>
      </w:r>
    </w:p>
  </w:footnote>
  <w:footnote w:type="continuationNotice" w:id="1">
    <w:p w14:paraId="167CD164" w14:textId="77777777" w:rsidR="00D35A7D" w:rsidRDefault="00D35A7D"/>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66AE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A66AE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66AE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162E"/>
    <w:rsid w:val="000049FA"/>
    <w:rsid w:val="00005AD1"/>
    <w:rsid w:val="00010F98"/>
    <w:rsid w:val="0001316A"/>
    <w:rsid w:val="000304BC"/>
    <w:rsid w:val="000338C6"/>
    <w:rsid w:val="00047F4A"/>
    <w:rsid w:val="00052ABD"/>
    <w:rsid w:val="000548E6"/>
    <w:rsid w:val="000559A2"/>
    <w:rsid w:val="00057D55"/>
    <w:rsid w:val="00074A24"/>
    <w:rsid w:val="00074DAF"/>
    <w:rsid w:val="00083456"/>
    <w:rsid w:val="000A2FFA"/>
    <w:rsid w:val="000A5C66"/>
    <w:rsid w:val="000B0E75"/>
    <w:rsid w:val="000B478D"/>
    <w:rsid w:val="000C1CE3"/>
    <w:rsid w:val="000E3666"/>
    <w:rsid w:val="000E3807"/>
    <w:rsid w:val="000E4FA6"/>
    <w:rsid w:val="000F1C7E"/>
    <w:rsid w:val="000F5592"/>
    <w:rsid w:val="00101577"/>
    <w:rsid w:val="001016E4"/>
    <w:rsid w:val="00101FDB"/>
    <w:rsid w:val="00112883"/>
    <w:rsid w:val="001130BA"/>
    <w:rsid w:val="00113204"/>
    <w:rsid w:val="001132F5"/>
    <w:rsid w:val="0011459C"/>
    <w:rsid w:val="00114F6C"/>
    <w:rsid w:val="00125B43"/>
    <w:rsid w:val="00131B58"/>
    <w:rsid w:val="00131DC6"/>
    <w:rsid w:val="00142010"/>
    <w:rsid w:val="00143B6A"/>
    <w:rsid w:val="00150FD8"/>
    <w:rsid w:val="00152257"/>
    <w:rsid w:val="00165E31"/>
    <w:rsid w:val="001807E5"/>
    <w:rsid w:val="00190868"/>
    <w:rsid w:val="00193495"/>
    <w:rsid w:val="001A17F9"/>
    <w:rsid w:val="001B0209"/>
    <w:rsid w:val="001B11D3"/>
    <w:rsid w:val="001B1784"/>
    <w:rsid w:val="001B5011"/>
    <w:rsid w:val="001B7AAD"/>
    <w:rsid w:val="001C07C7"/>
    <w:rsid w:val="001D41F6"/>
    <w:rsid w:val="001D6A12"/>
    <w:rsid w:val="001D7634"/>
    <w:rsid w:val="001F6898"/>
    <w:rsid w:val="00200B0F"/>
    <w:rsid w:val="002045A8"/>
    <w:rsid w:val="00205815"/>
    <w:rsid w:val="0020698D"/>
    <w:rsid w:val="002254EF"/>
    <w:rsid w:val="002320DD"/>
    <w:rsid w:val="0024172E"/>
    <w:rsid w:val="00247C37"/>
    <w:rsid w:val="0025197C"/>
    <w:rsid w:val="002532B6"/>
    <w:rsid w:val="002553F5"/>
    <w:rsid w:val="00255BD6"/>
    <w:rsid w:val="00257E01"/>
    <w:rsid w:val="00260630"/>
    <w:rsid w:val="002616A5"/>
    <w:rsid w:val="00270A19"/>
    <w:rsid w:val="0027290F"/>
    <w:rsid w:val="00275F2B"/>
    <w:rsid w:val="002840F5"/>
    <w:rsid w:val="0028645D"/>
    <w:rsid w:val="00287635"/>
    <w:rsid w:val="00293310"/>
    <w:rsid w:val="002937DD"/>
    <w:rsid w:val="00293D55"/>
    <w:rsid w:val="00294602"/>
    <w:rsid w:val="00295C25"/>
    <w:rsid w:val="002975F6"/>
    <w:rsid w:val="002A379A"/>
    <w:rsid w:val="002A4265"/>
    <w:rsid w:val="002B0417"/>
    <w:rsid w:val="002B0566"/>
    <w:rsid w:val="002B161D"/>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42CCF"/>
    <w:rsid w:val="00351DC4"/>
    <w:rsid w:val="00354D41"/>
    <w:rsid w:val="00366588"/>
    <w:rsid w:val="00367CF6"/>
    <w:rsid w:val="00371240"/>
    <w:rsid w:val="00371F72"/>
    <w:rsid w:val="00373042"/>
    <w:rsid w:val="00375D5E"/>
    <w:rsid w:val="003828E6"/>
    <w:rsid w:val="0038591D"/>
    <w:rsid w:val="003A29D7"/>
    <w:rsid w:val="003A414A"/>
    <w:rsid w:val="003A707D"/>
    <w:rsid w:val="003B1D21"/>
    <w:rsid w:val="003B2AF3"/>
    <w:rsid w:val="003B67CC"/>
    <w:rsid w:val="003B6949"/>
    <w:rsid w:val="003C31A1"/>
    <w:rsid w:val="003C3527"/>
    <w:rsid w:val="003C6FDC"/>
    <w:rsid w:val="003D266E"/>
    <w:rsid w:val="003D4AB9"/>
    <w:rsid w:val="003F6EC9"/>
    <w:rsid w:val="003F7303"/>
    <w:rsid w:val="004013FC"/>
    <w:rsid w:val="004023DF"/>
    <w:rsid w:val="004072B8"/>
    <w:rsid w:val="00415BA6"/>
    <w:rsid w:val="004419BF"/>
    <w:rsid w:val="004426F4"/>
    <w:rsid w:val="004435ED"/>
    <w:rsid w:val="004511CA"/>
    <w:rsid w:val="004555BF"/>
    <w:rsid w:val="0045739A"/>
    <w:rsid w:val="004621CE"/>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2177"/>
    <w:rsid w:val="00545EBA"/>
    <w:rsid w:val="00546E59"/>
    <w:rsid w:val="00553FC0"/>
    <w:rsid w:val="00556EAD"/>
    <w:rsid w:val="00560342"/>
    <w:rsid w:val="00574E69"/>
    <w:rsid w:val="005875AF"/>
    <w:rsid w:val="00596FED"/>
    <w:rsid w:val="005A05F7"/>
    <w:rsid w:val="005A51EA"/>
    <w:rsid w:val="005B0C54"/>
    <w:rsid w:val="005B3D97"/>
    <w:rsid w:val="005C11A9"/>
    <w:rsid w:val="005D18E7"/>
    <w:rsid w:val="005D500F"/>
    <w:rsid w:val="005D60B4"/>
    <w:rsid w:val="005D77FC"/>
    <w:rsid w:val="005E0A0F"/>
    <w:rsid w:val="00601987"/>
    <w:rsid w:val="00612EEB"/>
    <w:rsid w:val="00613B92"/>
    <w:rsid w:val="006141F2"/>
    <w:rsid w:val="00615784"/>
    <w:rsid w:val="00616FE6"/>
    <w:rsid w:val="00625191"/>
    <w:rsid w:val="006254E4"/>
    <w:rsid w:val="00640E1F"/>
    <w:rsid w:val="00641269"/>
    <w:rsid w:val="00642A84"/>
    <w:rsid w:val="00642F1E"/>
    <w:rsid w:val="00647683"/>
    <w:rsid w:val="00647833"/>
    <w:rsid w:val="00655A55"/>
    <w:rsid w:val="00655F11"/>
    <w:rsid w:val="006601D0"/>
    <w:rsid w:val="0066231C"/>
    <w:rsid w:val="006726F8"/>
    <w:rsid w:val="00681E58"/>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8217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272A"/>
    <w:rsid w:val="008D4B06"/>
    <w:rsid w:val="008D5A9C"/>
    <w:rsid w:val="008E07D4"/>
    <w:rsid w:val="00905B81"/>
    <w:rsid w:val="00914472"/>
    <w:rsid w:val="00922B7E"/>
    <w:rsid w:val="009239DC"/>
    <w:rsid w:val="009421DC"/>
    <w:rsid w:val="00942857"/>
    <w:rsid w:val="009439D0"/>
    <w:rsid w:val="009440BB"/>
    <w:rsid w:val="00957D5A"/>
    <w:rsid w:val="00957DAB"/>
    <w:rsid w:val="00960432"/>
    <w:rsid w:val="00964A05"/>
    <w:rsid w:val="00967801"/>
    <w:rsid w:val="00986F41"/>
    <w:rsid w:val="00994A1D"/>
    <w:rsid w:val="009A13D5"/>
    <w:rsid w:val="009B0154"/>
    <w:rsid w:val="009B0BA2"/>
    <w:rsid w:val="009C5259"/>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66AE7"/>
    <w:rsid w:val="00A71D28"/>
    <w:rsid w:val="00A73771"/>
    <w:rsid w:val="00A75ED7"/>
    <w:rsid w:val="00A85F0D"/>
    <w:rsid w:val="00A90370"/>
    <w:rsid w:val="00A95A9F"/>
    <w:rsid w:val="00AA0BB3"/>
    <w:rsid w:val="00AA3807"/>
    <w:rsid w:val="00AA445D"/>
    <w:rsid w:val="00AB192E"/>
    <w:rsid w:val="00AB4724"/>
    <w:rsid w:val="00AB5A05"/>
    <w:rsid w:val="00AC0E75"/>
    <w:rsid w:val="00AC2FA8"/>
    <w:rsid w:val="00AD7EB8"/>
    <w:rsid w:val="00AE6941"/>
    <w:rsid w:val="00AF5780"/>
    <w:rsid w:val="00B022BE"/>
    <w:rsid w:val="00B03AC9"/>
    <w:rsid w:val="00B23934"/>
    <w:rsid w:val="00B24A1B"/>
    <w:rsid w:val="00B3773F"/>
    <w:rsid w:val="00B4421F"/>
    <w:rsid w:val="00B4737B"/>
    <w:rsid w:val="00B5111C"/>
    <w:rsid w:val="00B51C07"/>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1121"/>
    <w:rsid w:val="00BE46F9"/>
    <w:rsid w:val="00BF4517"/>
    <w:rsid w:val="00C11D38"/>
    <w:rsid w:val="00C1422E"/>
    <w:rsid w:val="00C174C4"/>
    <w:rsid w:val="00C177A6"/>
    <w:rsid w:val="00C21919"/>
    <w:rsid w:val="00C23480"/>
    <w:rsid w:val="00C33501"/>
    <w:rsid w:val="00C42AC2"/>
    <w:rsid w:val="00C436E8"/>
    <w:rsid w:val="00C538E0"/>
    <w:rsid w:val="00C56D26"/>
    <w:rsid w:val="00C61FBD"/>
    <w:rsid w:val="00C63C0B"/>
    <w:rsid w:val="00C66567"/>
    <w:rsid w:val="00C73B32"/>
    <w:rsid w:val="00C76E1E"/>
    <w:rsid w:val="00C83669"/>
    <w:rsid w:val="00C91A29"/>
    <w:rsid w:val="00CA66C1"/>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5A7D"/>
    <w:rsid w:val="00D377D7"/>
    <w:rsid w:val="00D4476F"/>
    <w:rsid w:val="00D51412"/>
    <w:rsid w:val="00D51929"/>
    <w:rsid w:val="00D53CB8"/>
    <w:rsid w:val="00D667BB"/>
    <w:rsid w:val="00D67C9D"/>
    <w:rsid w:val="00D71EDF"/>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1D47"/>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3700"/>
    <w:rsid w:val="00EC70FB"/>
    <w:rsid w:val="00ED005E"/>
    <w:rsid w:val="00ED0340"/>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53597"/>
    <w:rsid w:val="00F8090C"/>
    <w:rsid w:val="00F81087"/>
    <w:rsid w:val="00F9160F"/>
    <w:rsid w:val="00F96761"/>
    <w:rsid w:val="00FA0578"/>
    <w:rsid w:val="00FA7E09"/>
    <w:rsid w:val="00FB21AF"/>
    <w:rsid w:val="00FB2A41"/>
    <w:rsid w:val="00FB2B83"/>
    <w:rsid w:val="00FC5121"/>
    <w:rsid w:val="00FD0CDF"/>
    <w:rsid w:val="00FD3362"/>
    <w:rsid w:val="00FD34A9"/>
    <w:rsid w:val="00FE1BCE"/>
    <w:rsid w:val="00FE5A42"/>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B681A217-8A5A-4580-8556-6F75AFA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4621CE"/>
    <w:pPr>
      <w:tabs>
        <w:tab w:val="right" w:leader="dot" w:pos="9204"/>
      </w:tabs>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2708d4d-d3b2-4dca-a1d5-9b7aa597b787" xsi:nil="true"/>
    <lcf76f155ced4ddcb4097134ff3c332f xmlns="b1858b05-de43-448a-a3e2-7d3271e52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E28BA7BCCFDA4F8E2C4950BE4A2E20" ma:contentTypeVersion="13" ma:contentTypeDescription="Crée un document." ma:contentTypeScope="" ma:versionID="0ec6ae53e38a8ee554c7edc08f8f8db8">
  <xsd:schema xmlns:xsd="http://www.w3.org/2001/XMLSchema" xmlns:xs="http://www.w3.org/2001/XMLSchema" xmlns:p="http://schemas.microsoft.com/office/2006/metadata/properties" xmlns:ns2="b1858b05-de43-448a-a3e2-7d3271e523d4" xmlns:ns3="72708d4d-d3b2-4dca-a1d5-9b7aa597b787" targetNamespace="http://schemas.microsoft.com/office/2006/metadata/properties" ma:root="true" ma:fieldsID="0e012b6b0ddb8bfe4e5463320a9743f4" ns2:_="" ns3:_="">
    <xsd:import namespace="b1858b05-de43-448a-a3e2-7d3271e523d4"/>
    <xsd:import namespace="72708d4d-d3b2-4dca-a1d5-9b7aa597b7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58b05-de43-448a-a3e2-7d3271e52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08d4d-d3b2-4dca-a1d5-9b7aa597b78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045fe28-ca28-4cda-81c0-ae134f9174d6}" ma:internalName="TaxCatchAll" ma:showField="CatchAllData" ma:web="72708d4d-d3b2-4dca-a1d5-9b7aa597b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72708d4d-d3b2-4dca-a1d5-9b7aa597b787"/>
    <ds:schemaRef ds:uri="b1858b05-de43-448a-a3e2-7d3271e523d4"/>
  </ds:schemaRefs>
</ds:datastoreItem>
</file>

<file path=customXml/itemProps3.xml><?xml version="1.0" encoding="utf-8"?>
<ds:datastoreItem xmlns:ds="http://schemas.openxmlformats.org/officeDocument/2006/customXml" ds:itemID="{1874E2C4-A5C8-4430-ACBB-D8BAF7EAC913}">
  <ds:schemaRefs>
    <ds:schemaRef ds:uri="http://schemas.microsoft.com/sharepoint/v3/contenttype/forms"/>
  </ds:schemaRefs>
</ds:datastoreItem>
</file>

<file path=customXml/itemProps4.xml><?xml version="1.0" encoding="utf-8"?>
<ds:datastoreItem xmlns:ds="http://schemas.openxmlformats.org/officeDocument/2006/customXml" ds:itemID="{02E2C214-CB93-4629-AB8D-7ED74EAD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58b05-de43-448a-a3e2-7d3271e523d4"/>
    <ds:schemaRef ds:uri="72708d4d-d3b2-4dca-a1d5-9b7aa597b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1864</Words>
  <Characters>10258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9</cp:revision>
  <cp:lastPrinted>2025-09-23T15:05:00Z</cp:lastPrinted>
  <dcterms:created xsi:type="dcterms:W3CDTF">2025-09-23T14:20:00Z</dcterms:created>
  <dcterms:modified xsi:type="dcterms:W3CDTF">2025-09-23T15:06:00Z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0x0101002AE28BA7BCCFDA4F8E2C4950BE4A2E20</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