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9126F" w14:textId="77777777" w:rsidR="00E95752" w:rsidRDefault="00E95752" w:rsidP="00972683">
      <w:pPr>
        <w:rPr>
          <w:b/>
          <w:bCs/>
          <w:lang w:val="fr-MA"/>
        </w:rPr>
      </w:pPr>
    </w:p>
    <w:p w14:paraId="6500362E" w14:textId="77777777" w:rsidR="00E95752" w:rsidRDefault="00E95752" w:rsidP="00972683">
      <w:pPr>
        <w:rPr>
          <w:b/>
          <w:bCs/>
          <w:lang w:val="fr-MA"/>
        </w:rPr>
      </w:pPr>
    </w:p>
    <w:p w14:paraId="320879EE" w14:textId="77777777" w:rsidR="00E95752" w:rsidRPr="00E95752" w:rsidRDefault="00E95752" w:rsidP="00E95752">
      <w:pPr>
        <w:jc w:val="both"/>
        <w:rPr>
          <w:rFonts w:cs="Arial"/>
          <w:b/>
          <w:bCs/>
          <w:lang w:val="fr-MA"/>
        </w:rPr>
      </w:pPr>
      <w:r w:rsidRPr="00E95752">
        <w:rPr>
          <w:rFonts w:cs="Arial"/>
          <w:b/>
          <w:bCs/>
          <w:lang w:val="fr-MA"/>
        </w:rPr>
        <w:t>1. Cadre général du Programme</w:t>
      </w:r>
    </w:p>
    <w:p w14:paraId="0A3A6C0B" w14:textId="77777777" w:rsidR="00E95752" w:rsidRPr="00E95752" w:rsidRDefault="00E95752" w:rsidP="00E95752">
      <w:pPr>
        <w:jc w:val="both"/>
        <w:rPr>
          <w:rFonts w:cs="Arial"/>
          <w:lang w:val="fr-MA"/>
        </w:rPr>
      </w:pPr>
    </w:p>
    <w:p w14:paraId="7E4F8788" w14:textId="77777777" w:rsidR="00E95752" w:rsidRPr="00E95752" w:rsidRDefault="00E95752" w:rsidP="00E95752">
      <w:pPr>
        <w:jc w:val="both"/>
        <w:rPr>
          <w:rFonts w:cs="Arial"/>
          <w:lang w:val="fr-MA"/>
        </w:rPr>
      </w:pPr>
      <w:r w:rsidRPr="00E95752">
        <w:rPr>
          <w:rFonts w:cs="Arial"/>
          <w:lang w:val="fr-MA"/>
        </w:rPr>
        <w:t xml:space="preserve">Le programme </w:t>
      </w:r>
      <w:r w:rsidRPr="00E95752">
        <w:rPr>
          <w:rFonts w:cs="Arial"/>
          <w:b/>
          <w:bCs/>
          <w:lang w:val="fr-MA"/>
        </w:rPr>
        <w:t xml:space="preserve">« Partenariat pour l’emploi » </w:t>
      </w:r>
      <w:r w:rsidRPr="00E95752">
        <w:rPr>
          <w:rFonts w:cs="Arial"/>
          <w:lang w:val="fr-MA"/>
        </w:rPr>
        <w:t xml:space="preserve">de la </w:t>
      </w:r>
      <w:r w:rsidRPr="00E95752">
        <w:rPr>
          <w:rFonts w:cs="Arial"/>
          <w:b/>
          <w:bCs/>
          <w:lang w:val="fr-MA"/>
        </w:rPr>
        <w:t>GIZ Maroc</w:t>
      </w:r>
      <w:r w:rsidRPr="00E95752">
        <w:rPr>
          <w:rFonts w:cs="Arial"/>
          <w:lang w:val="fr-MA"/>
        </w:rPr>
        <w:t xml:space="preserve"> a pour mission la mise en œuvre de </w:t>
      </w:r>
      <w:r w:rsidRPr="00E95752">
        <w:rPr>
          <w:rFonts w:cs="Arial"/>
          <w:b/>
          <w:bCs/>
          <w:lang w:val="fr-MA"/>
        </w:rPr>
        <w:t xml:space="preserve">l'Initiative spéciale « Emploi décent pour une transition juste » - Invest for Jobs </w:t>
      </w:r>
      <w:r w:rsidRPr="00E95752">
        <w:rPr>
          <w:rFonts w:cs="Arial"/>
          <w:lang w:val="fr-MA"/>
        </w:rPr>
        <w:t>du</w:t>
      </w:r>
      <w:r w:rsidRPr="00E95752">
        <w:rPr>
          <w:rFonts w:cs="Arial"/>
          <w:b/>
          <w:bCs/>
          <w:lang w:val="fr-MA"/>
        </w:rPr>
        <w:t xml:space="preserve"> </w:t>
      </w:r>
      <w:r w:rsidRPr="00E95752">
        <w:rPr>
          <w:rFonts w:cs="Arial"/>
          <w:lang w:val="fr-MA"/>
        </w:rPr>
        <w:t>ministère fédéral allemand de la Coopération économique et du Développement</w:t>
      </w:r>
      <w:r w:rsidRPr="00E95752">
        <w:rPr>
          <w:rFonts w:cs="Arial"/>
          <w:b/>
          <w:bCs/>
          <w:lang w:val="fr-MA"/>
        </w:rPr>
        <w:t xml:space="preserve"> (BMZ),</w:t>
      </w:r>
      <w:r w:rsidRPr="00E95752">
        <w:rPr>
          <w:rFonts w:cs="Arial"/>
          <w:lang w:val="fr-MA"/>
        </w:rPr>
        <w:t xml:space="preserve"> en coopération avec le Ministère de l’Industrie et du Commerce (MIC) du Maroc. Le programme a pour objectif de soutenir les entreprises et les investisseurs allemands, européens et marocains dans leur engagement en faveur de l’emploi et de la formation en Afrique.</w:t>
      </w:r>
    </w:p>
    <w:p w14:paraId="329CE0B1" w14:textId="77777777" w:rsidR="00E95752" w:rsidRDefault="00E95752" w:rsidP="00972683">
      <w:pPr>
        <w:rPr>
          <w:b/>
          <w:bCs/>
          <w:lang w:val="fr-MA"/>
        </w:rPr>
      </w:pPr>
    </w:p>
    <w:p w14:paraId="7E939D9A" w14:textId="77777777" w:rsidR="00E95752" w:rsidRDefault="00E95752" w:rsidP="00972683">
      <w:pPr>
        <w:rPr>
          <w:b/>
          <w:bCs/>
          <w:lang w:val="fr-MA"/>
        </w:rPr>
      </w:pPr>
    </w:p>
    <w:p w14:paraId="2336BCE2" w14:textId="4764BC2B" w:rsidR="00972683" w:rsidRPr="00972683" w:rsidRDefault="00972683" w:rsidP="00972683">
      <w:pPr>
        <w:rPr>
          <w:b/>
          <w:bCs/>
          <w:lang w:val="fr-MA"/>
        </w:rPr>
      </w:pPr>
      <w:r w:rsidRPr="00972683">
        <w:rPr>
          <w:b/>
          <w:bCs/>
          <w:lang w:val="fr-MA"/>
        </w:rPr>
        <w:t>2. Contexte de la mission</w:t>
      </w:r>
    </w:p>
    <w:p w14:paraId="2153F110" w14:textId="77777777" w:rsidR="0023631B" w:rsidRDefault="0023631B" w:rsidP="00E95752">
      <w:pPr>
        <w:jc w:val="both"/>
        <w:rPr>
          <w:lang w:val="fr-MA"/>
        </w:rPr>
      </w:pPr>
    </w:p>
    <w:p w14:paraId="05F8DFD4" w14:textId="359D1A50" w:rsidR="00972683" w:rsidRDefault="0023631B" w:rsidP="00E95752">
      <w:pPr>
        <w:jc w:val="both"/>
        <w:rPr>
          <w:lang w:val="fr-MA"/>
        </w:rPr>
      </w:pPr>
      <w:r>
        <w:rPr>
          <w:lang w:val="fr-MA"/>
        </w:rPr>
        <w:t xml:space="preserve">La mission porte sur </w:t>
      </w:r>
      <w:r w:rsidR="00972683" w:rsidRPr="00972683">
        <w:rPr>
          <w:lang w:val="fr-MA"/>
        </w:rPr>
        <w:t>une PME spécialisée dans le palissage des cultures maraîchères, notamment la tomate, à l’aide de crochets et ficelles. Actuellement basé à Agadir, le processus est majoritairement manuel et réalisé par une main-d’œuvre féminine, avec l’utilisation de ficelles non biodégradables.</w:t>
      </w:r>
    </w:p>
    <w:p w14:paraId="04A1DAED" w14:textId="77777777" w:rsidR="00B049AC" w:rsidRDefault="00B049AC" w:rsidP="00E95752">
      <w:pPr>
        <w:jc w:val="both"/>
        <w:rPr>
          <w:lang w:val="fr-MA"/>
        </w:rPr>
      </w:pPr>
    </w:p>
    <w:p w14:paraId="6275B33D" w14:textId="5399C678" w:rsidR="00B049AC" w:rsidRDefault="00B049AC" w:rsidP="00E95752">
      <w:pPr>
        <w:jc w:val="both"/>
        <w:rPr>
          <w:lang w:val="fr-MA"/>
        </w:rPr>
      </w:pPr>
      <w:r w:rsidRPr="00B049AC">
        <w:rPr>
          <w:lang w:val="fr-MA"/>
        </w:rPr>
        <w:t>La PME concernée, basée à Agadir, emploie actuellement 15 personnes dont 80% sont des femmes. Elle ambitionne de moderniser sa chaîne de valeur en intégrant une production semi-automatisée plus durable, notamment via l’usage de ficelles biodégradables issues de matières premières locales</w:t>
      </w:r>
      <w:r>
        <w:rPr>
          <w:lang w:val="fr-MA"/>
        </w:rPr>
        <w:t xml:space="preserve">. </w:t>
      </w:r>
    </w:p>
    <w:p w14:paraId="78A1A7E6" w14:textId="77777777" w:rsidR="00B049AC" w:rsidRDefault="00B049AC" w:rsidP="00E95752">
      <w:pPr>
        <w:jc w:val="both"/>
        <w:rPr>
          <w:lang w:val="fr-MA"/>
        </w:rPr>
      </w:pPr>
    </w:p>
    <w:p w14:paraId="6B911658" w14:textId="77777777" w:rsidR="00BF025E" w:rsidRDefault="00BF025E" w:rsidP="00BF025E">
      <w:pPr>
        <w:jc w:val="both"/>
        <w:rPr>
          <w:lang w:val="fr-MA"/>
        </w:rPr>
      </w:pPr>
      <w:r w:rsidRPr="00972683">
        <w:rPr>
          <w:lang w:val="fr-MA"/>
        </w:rPr>
        <w:t xml:space="preserve">Dans une perspective d’efficacité et de montée en échelle, </w:t>
      </w:r>
      <w:r>
        <w:rPr>
          <w:lang w:val="fr-MA"/>
        </w:rPr>
        <w:t>l’entreprise</w:t>
      </w:r>
      <w:r w:rsidRPr="00972683">
        <w:rPr>
          <w:lang w:val="fr-MA"/>
        </w:rPr>
        <w:t xml:space="preserve"> souhaite </w:t>
      </w:r>
      <w:r w:rsidRPr="00EE7CCF">
        <w:rPr>
          <w:rFonts w:cs="Arial"/>
          <w:lang w:val="fr-FR"/>
        </w:rPr>
        <w:t>bénéficier d’un appui technique</w:t>
      </w:r>
      <w:r>
        <w:rPr>
          <w:rFonts w:cs="Arial"/>
          <w:lang w:val="fr-FR"/>
        </w:rPr>
        <w:t xml:space="preserve"> pour la mise en place d’</w:t>
      </w:r>
      <w:r w:rsidRPr="00972683">
        <w:rPr>
          <w:lang w:val="fr-MA"/>
        </w:rPr>
        <w:t xml:space="preserve">une </w:t>
      </w:r>
      <w:r w:rsidRPr="00972683">
        <w:rPr>
          <w:b/>
          <w:bCs/>
          <w:lang w:val="fr-MA"/>
        </w:rPr>
        <w:t>unité de production automatisée</w:t>
      </w:r>
      <w:r w:rsidRPr="00972683">
        <w:rPr>
          <w:lang w:val="fr-MA"/>
        </w:rPr>
        <w:t xml:space="preserve"> pour l</w:t>
      </w:r>
      <w:r>
        <w:rPr>
          <w:lang w:val="fr-MA"/>
        </w:rPr>
        <w:t xml:space="preserve">e palissage </w:t>
      </w:r>
      <w:r w:rsidRPr="00972683">
        <w:rPr>
          <w:lang w:val="fr-MA"/>
        </w:rPr>
        <w:t xml:space="preserve">utilisant des </w:t>
      </w:r>
      <w:r w:rsidRPr="00972683">
        <w:rPr>
          <w:b/>
          <w:bCs/>
          <w:lang w:val="fr-MA"/>
        </w:rPr>
        <w:t>ficelles biodégradables</w:t>
      </w:r>
      <w:r w:rsidRPr="00972683">
        <w:rPr>
          <w:lang w:val="fr-MA"/>
        </w:rPr>
        <w:t>.</w:t>
      </w:r>
    </w:p>
    <w:p w14:paraId="38130EDA" w14:textId="77777777" w:rsidR="00BF025E" w:rsidRPr="00972683" w:rsidRDefault="00BF025E" w:rsidP="00BF025E">
      <w:pPr>
        <w:jc w:val="both"/>
        <w:rPr>
          <w:lang w:val="fr-MA"/>
        </w:rPr>
      </w:pPr>
    </w:p>
    <w:p w14:paraId="196C51F6" w14:textId="22F4B178" w:rsidR="00BF025E" w:rsidRDefault="00BF025E" w:rsidP="00E95752">
      <w:pPr>
        <w:jc w:val="both"/>
        <w:rPr>
          <w:lang w:val="fr-MA"/>
        </w:rPr>
      </w:pPr>
      <w:r w:rsidRPr="00972683">
        <w:rPr>
          <w:lang w:val="fr-MA"/>
        </w:rPr>
        <w:t>Cette unité sera située dans l</w:t>
      </w:r>
      <w:r>
        <w:rPr>
          <w:lang w:val="fr-MA"/>
        </w:rPr>
        <w:t>’une des trois zones suivantes :</w:t>
      </w:r>
      <w:r>
        <w:rPr>
          <w:b/>
          <w:bCs/>
          <w:lang w:val="fr-MA"/>
        </w:rPr>
        <w:t xml:space="preserve"> </w:t>
      </w:r>
      <w:proofErr w:type="spellStart"/>
      <w:r w:rsidRPr="00E95752">
        <w:rPr>
          <w:b/>
          <w:bCs/>
          <w:lang w:val="fr-MA"/>
        </w:rPr>
        <w:t>Drarga</w:t>
      </w:r>
      <w:proofErr w:type="spellEnd"/>
      <w:r w:rsidRPr="00972683">
        <w:rPr>
          <w:b/>
          <w:bCs/>
          <w:lang w:val="fr-MA"/>
        </w:rPr>
        <w:t xml:space="preserve"> (Agadir)</w:t>
      </w:r>
      <w:r w:rsidRPr="00972683">
        <w:rPr>
          <w:lang w:val="fr-MA"/>
        </w:rPr>
        <w:t>,</w:t>
      </w:r>
      <w:r>
        <w:rPr>
          <w:lang w:val="fr-MA"/>
        </w:rPr>
        <w:t xml:space="preserve"> </w:t>
      </w:r>
      <w:r w:rsidRPr="00910082">
        <w:rPr>
          <w:b/>
          <w:bCs/>
          <w:lang w:val="fr-MA"/>
        </w:rPr>
        <w:t xml:space="preserve">Tiznit ou </w:t>
      </w:r>
      <w:proofErr w:type="spellStart"/>
      <w:r w:rsidRPr="00910082">
        <w:rPr>
          <w:b/>
          <w:bCs/>
          <w:lang w:val="fr-MA"/>
        </w:rPr>
        <w:t>Ouled</w:t>
      </w:r>
      <w:proofErr w:type="spellEnd"/>
      <w:r w:rsidRPr="00910082">
        <w:rPr>
          <w:b/>
          <w:bCs/>
          <w:lang w:val="fr-MA"/>
        </w:rPr>
        <w:t xml:space="preserve"> </w:t>
      </w:r>
      <w:proofErr w:type="spellStart"/>
      <w:r w:rsidRPr="00910082">
        <w:rPr>
          <w:b/>
          <w:bCs/>
          <w:lang w:val="fr-MA"/>
        </w:rPr>
        <w:t>Teima</w:t>
      </w:r>
      <w:proofErr w:type="spellEnd"/>
      <w:r>
        <w:rPr>
          <w:lang w:val="fr-MA"/>
        </w:rPr>
        <w:t>,</w:t>
      </w:r>
      <w:r w:rsidRPr="00972683">
        <w:rPr>
          <w:lang w:val="fr-MA"/>
        </w:rPr>
        <w:t xml:space="preserve"> </w:t>
      </w:r>
      <w:r>
        <w:rPr>
          <w:lang w:val="fr-MA"/>
        </w:rPr>
        <w:t xml:space="preserve">retenues </w:t>
      </w:r>
      <w:r w:rsidRPr="00972683">
        <w:rPr>
          <w:lang w:val="fr-MA"/>
        </w:rPr>
        <w:t xml:space="preserve">pour </w:t>
      </w:r>
      <w:r>
        <w:rPr>
          <w:lang w:val="fr-MA"/>
        </w:rPr>
        <w:t>leurs</w:t>
      </w:r>
      <w:r w:rsidRPr="00972683">
        <w:rPr>
          <w:lang w:val="fr-MA"/>
        </w:rPr>
        <w:t xml:space="preserve"> viabilité</w:t>
      </w:r>
      <w:r>
        <w:rPr>
          <w:lang w:val="fr-MA"/>
        </w:rPr>
        <w:t>s</w:t>
      </w:r>
      <w:r w:rsidRPr="00972683">
        <w:rPr>
          <w:lang w:val="fr-MA"/>
        </w:rPr>
        <w:t xml:space="preserve"> technique</w:t>
      </w:r>
      <w:r>
        <w:rPr>
          <w:lang w:val="fr-MA"/>
        </w:rPr>
        <w:t>s</w:t>
      </w:r>
      <w:r w:rsidRPr="00972683">
        <w:rPr>
          <w:lang w:val="fr-MA"/>
        </w:rPr>
        <w:t xml:space="preserve"> et </w:t>
      </w:r>
      <w:r>
        <w:rPr>
          <w:lang w:val="fr-MA"/>
        </w:rPr>
        <w:t>leurs</w:t>
      </w:r>
      <w:r w:rsidRPr="00972683">
        <w:rPr>
          <w:lang w:val="fr-MA"/>
        </w:rPr>
        <w:t xml:space="preserve"> infrastructure</w:t>
      </w:r>
      <w:r>
        <w:rPr>
          <w:lang w:val="fr-MA"/>
        </w:rPr>
        <w:t>s</w:t>
      </w:r>
      <w:r w:rsidRPr="00972683">
        <w:rPr>
          <w:lang w:val="fr-MA"/>
        </w:rPr>
        <w:t xml:space="preserve"> adaptée</w:t>
      </w:r>
      <w:r>
        <w:rPr>
          <w:lang w:val="fr-MA"/>
        </w:rPr>
        <w:t>s</w:t>
      </w:r>
      <w:r w:rsidRPr="00972683">
        <w:rPr>
          <w:lang w:val="fr-MA"/>
        </w:rPr>
        <w:t xml:space="preserve">. </w:t>
      </w:r>
    </w:p>
    <w:p w14:paraId="2D8684BA" w14:textId="77777777" w:rsidR="00E95752" w:rsidRPr="00972683" w:rsidRDefault="00E95752" w:rsidP="00E95752">
      <w:pPr>
        <w:jc w:val="both"/>
        <w:rPr>
          <w:lang w:val="fr-MA"/>
        </w:rPr>
      </w:pPr>
    </w:p>
    <w:p w14:paraId="55129593" w14:textId="374DA2B0" w:rsidR="00972683" w:rsidRDefault="00972683" w:rsidP="00E95752">
      <w:pPr>
        <w:jc w:val="both"/>
        <w:rPr>
          <w:lang w:val="fr-MA"/>
        </w:rPr>
      </w:pPr>
      <w:r w:rsidRPr="00972683">
        <w:rPr>
          <w:lang w:val="fr-MA"/>
        </w:rPr>
        <w:t xml:space="preserve">La société recherche un </w:t>
      </w:r>
      <w:r w:rsidRPr="00972683">
        <w:rPr>
          <w:b/>
          <w:bCs/>
          <w:lang w:val="fr-MA"/>
        </w:rPr>
        <w:t>consultant technique spécialisé</w:t>
      </w:r>
      <w:r w:rsidRPr="00972683">
        <w:rPr>
          <w:lang w:val="fr-MA"/>
        </w:rPr>
        <w:t xml:space="preserve"> pour appuyer la définition, la structuration et le montage de cette unité de production</w:t>
      </w:r>
      <w:r w:rsidR="005B2FDB">
        <w:rPr>
          <w:lang w:val="fr-MA"/>
        </w:rPr>
        <w:t xml:space="preserve">. </w:t>
      </w:r>
    </w:p>
    <w:p w14:paraId="41E2896F" w14:textId="77777777" w:rsidR="00E95752" w:rsidRDefault="00E95752" w:rsidP="00E95752">
      <w:pPr>
        <w:jc w:val="both"/>
        <w:rPr>
          <w:lang w:val="fr-MA"/>
        </w:rPr>
      </w:pPr>
    </w:p>
    <w:p w14:paraId="1D305022" w14:textId="27EFE048" w:rsidR="00E95752" w:rsidRPr="00EE7CCF" w:rsidRDefault="00E95752" w:rsidP="00E95752">
      <w:pPr>
        <w:jc w:val="both"/>
        <w:rPr>
          <w:rFonts w:cs="Arial"/>
          <w:lang w:val="fr-FR"/>
        </w:rPr>
      </w:pPr>
      <w:r>
        <w:rPr>
          <w:rFonts w:cs="Arial"/>
          <w:lang w:val="fr-FR"/>
        </w:rPr>
        <w:t xml:space="preserve">Cette société </w:t>
      </w:r>
      <w:r w:rsidRPr="00EE7CCF">
        <w:rPr>
          <w:rFonts w:cs="Arial"/>
          <w:lang w:val="fr-FR"/>
        </w:rPr>
        <w:t>a planifié le recrutement de 2</w:t>
      </w:r>
      <w:r>
        <w:rPr>
          <w:rFonts w:cs="Arial"/>
          <w:lang w:val="fr-FR"/>
        </w:rPr>
        <w:t>8</w:t>
      </w:r>
      <w:r w:rsidRPr="00EE7CCF">
        <w:rPr>
          <w:rFonts w:cs="Arial"/>
          <w:lang w:val="fr-FR"/>
        </w:rPr>
        <w:t xml:space="preserve"> personnes avant la fin de l’année 2025.</w:t>
      </w:r>
    </w:p>
    <w:p w14:paraId="05DD7DD0" w14:textId="77777777" w:rsidR="00E95752" w:rsidRPr="00972683" w:rsidRDefault="00E95752" w:rsidP="00E95752">
      <w:pPr>
        <w:jc w:val="both"/>
        <w:rPr>
          <w:lang w:val="fr-FR"/>
        </w:rPr>
      </w:pPr>
    </w:p>
    <w:p w14:paraId="4500FD99" w14:textId="6ECB1D26" w:rsidR="00972683" w:rsidRPr="00972683" w:rsidRDefault="00972683" w:rsidP="00E95752">
      <w:pPr>
        <w:jc w:val="both"/>
        <w:rPr>
          <w:lang w:val="fr-MA"/>
        </w:rPr>
      </w:pPr>
    </w:p>
    <w:p w14:paraId="520D9E36" w14:textId="77777777" w:rsidR="00972683" w:rsidRDefault="00972683" w:rsidP="00972683">
      <w:pPr>
        <w:rPr>
          <w:b/>
          <w:bCs/>
          <w:lang w:val="fr-MA"/>
        </w:rPr>
      </w:pPr>
      <w:r w:rsidRPr="00972683">
        <w:rPr>
          <w:b/>
          <w:bCs/>
          <w:lang w:val="fr-MA"/>
        </w:rPr>
        <w:t>3. Objectif de la mission</w:t>
      </w:r>
    </w:p>
    <w:p w14:paraId="4888F71E" w14:textId="77777777" w:rsidR="00E95752" w:rsidRPr="00972683" w:rsidRDefault="00E95752" w:rsidP="00972683">
      <w:pPr>
        <w:rPr>
          <w:b/>
          <w:bCs/>
          <w:lang w:val="fr-MA"/>
        </w:rPr>
      </w:pPr>
    </w:p>
    <w:p w14:paraId="6F7B7054" w14:textId="54FB5451" w:rsidR="00972683" w:rsidRDefault="00972683" w:rsidP="00E95752">
      <w:pPr>
        <w:jc w:val="both"/>
        <w:rPr>
          <w:lang w:val="fr-MA"/>
        </w:rPr>
      </w:pPr>
      <w:r w:rsidRPr="00972683">
        <w:rPr>
          <w:lang w:val="fr-MA"/>
        </w:rPr>
        <w:t xml:space="preserve">L’objectif principal est de </w:t>
      </w:r>
      <w:r w:rsidRPr="00972683">
        <w:rPr>
          <w:b/>
          <w:bCs/>
          <w:lang w:val="fr-MA"/>
        </w:rPr>
        <w:t xml:space="preserve">concevoir et structurer </w:t>
      </w:r>
      <w:r w:rsidR="00426ACF">
        <w:rPr>
          <w:b/>
          <w:bCs/>
          <w:lang w:val="fr-MA"/>
        </w:rPr>
        <w:t xml:space="preserve">l’organisation industrielle de </w:t>
      </w:r>
      <w:r w:rsidRPr="00972683">
        <w:rPr>
          <w:b/>
          <w:bCs/>
          <w:lang w:val="fr-MA"/>
        </w:rPr>
        <w:t>l’unité de production</w:t>
      </w:r>
      <w:r w:rsidRPr="00972683">
        <w:rPr>
          <w:lang w:val="fr-MA"/>
        </w:rPr>
        <w:t xml:space="preserve">, en assurant une intégration efficace des processus </w:t>
      </w:r>
      <w:r w:rsidR="008B05E8">
        <w:rPr>
          <w:lang w:val="fr-MA"/>
        </w:rPr>
        <w:t xml:space="preserve">automatisés </w:t>
      </w:r>
      <w:r w:rsidRPr="00972683">
        <w:rPr>
          <w:lang w:val="fr-MA"/>
        </w:rPr>
        <w:t xml:space="preserve">de </w:t>
      </w:r>
      <w:r w:rsidR="00263976">
        <w:rPr>
          <w:lang w:val="fr-MA"/>
        </w:rPr>
        <w:t>production</w:t>
      </w:r>
      <w:r w:rsidRPr="00972683">
        <w:rPr>
          <w:lang w:val="fr-MA"/>
        </w:rPr>
        <w:t>, de stockage, d’approvisionnement</w:t>
      </w:r>
      <w:r w:rsidR="00094AD0">
        <w:rPr>
          <w:lang w:val="fr-MA"/>
        </w:rPr>
        <w:t xml:space="preserve">. </w:t>
      </w:r>
    </w:p>
    <w:p w14:paraId="0964FFED" w14:textId="77777777" w:rsidR="00C15C70" w:rsidRDefault="00C15C70" w:rsidP="00E95752">
      <w:pPr>
        <w:jc w:val="both"/>
        <w:rPr>
          <w:lang w:val="fr-MA"/>
        </w:rPr>
      </w:pPr>
    </w:p>
    <w:p w14:paraId="286420E0" w14:textId="7FB6E54C" w:rsidR="00EB00D3" w:rsidRPr="00EB00D3" w:rsidRDefault="00EB00D3" w:rsidP="00E95752">
      <w:pPr>
        <w:jc w:val="both"/>
        <w:rPr>
          <w:lang w:val="fr-MA"/>
        </w:rPr>
      </w:pPr>
      <w:r w:rsidRPr="00EB00D3">
        <w:rPr>
          <w:lang w:val="fr-MA"/>
        </w:rPr>
        <w:t>Cela inclut la sélection des équipements, la définition des flux de production et la structuration des ressources humaines nécessaires.</w:t>
      </w:r>
    </w:p>
    <w:p w14:paraId="551A9904" w14:textId="786D0F42" w:rsidR="00E95752" w:rsidRDefault="00E95752" w:rsidP="00972683">
      <w:pPr>
        <w:rPr>
          <w:lang w:val="fr-MA"/>
        </w:rPr>
      </w:pPr>
    </w:p>
    <w:p w14:paraId="6D914A3D" w14:textId="49D6EBA3" w:rsidR="00972683" w:rsidRPr="00972683" w:rsidRDefault="00972683" w:rsidP="00972683">
      <w:pPr>
        <w:rPr>
          <w:lang w:val="fr-MA"/>
        </w:rPr>
      </w:pPr>
    </w:p>
    <w:p w14:paraId="79D9EC95" w14:textId="77777777" w:rsidR="00972683" w:rsidRDefault="00972683" w:rsidP="00972683">
      <w:pPr>
        <w:rPr>
          <w:b/>
          <w:bCs/>
          <w:lang w:val="fr-MA"/>
        </w:rPr>
      </w:pPr>
      <w:r w:rsidRPr="00972683">
        <w:rPr>
          <w:b/>
          <w:bCs/>
          <w:lang w:val="fr-MA"/>
        </w:rPr>
        <w:t>4. Résultats attendus</w:t>
      </w:r>
    </w:p>
    <w:p w14:paraId="6F5734D7" w14:textId="77777777" w:rsidR="002C6565" w:rsidRDefault="002C6565" w:rsidP="00972683">
      <w:pPr>
        <w:rPr>
          <w:b/>
          <w:bCs/>
          <w:lang w:val="fr-MA"/>
        </w:rPr>
      </w:pPr>
    </w:p>
    <w:p w14:paraId="24C65592" w14:textId="5CC964BB" w:rsidR="002709FB" w:rsidRPr="002709FB" w:rsidRDefault="002709FB" w:rsidP="002709FB">
      <w:pPr>
        <w:spacing w:line="280" w:lineRule="atLeast"/>
        <w:jc w:val="both"/>
        <w:rPr>
          <w:rFonts w:cs="Arial"/>
          <w:lang w:val="fr-MA"/>
        </w:rPr>
      </w:pPr>
      <w:r w:rsidRPr="002709FB">
        <w:rPr>
          <w:rFonts w:cs="Arial"/>
          <w:lang w:val="fr-MA"/>
        </w:rPr>
        <w:t xml:space="preserve">Les résultats attendus de cette mission d’expertise sont comme </w:t>
      </w:r>
      <w:r>
        <w:rPr>
          <w:rFonts w:cs="Arial"/>
          <w:lang w:val="fr-MA"/>
        </w:rPr>
        <w:t>suit</w:t>
      </w:r>
      <w:r w:rsidRPr="002709FB">
        <w:rPr>
          <w:rFonts w:cs="Arial"/>
          <w:lang w:val="fr-MA"/>
        </w:rPr>
        <w:t> :</w:t>
      </w:r>
    </w:p>
    <w:p w14:paraId="488CA1A3" w14:textId="77777777" w:rsidR="002C6565" w:rsidRDefault="002C6565" w:rsidP="00972683">
      <w:pPr>
        <w:rPr>
          <w:b/>
          <w:bCs/>
          <w:lang w:val="fr-MA"/>
        </w:rPr>
      </w:pPr>
    </w:p>
    <w:p w14:paraId="6928D638" w14:textId="77777777" w:rsidR="002C6565" w:rsidRPr="00972683" w:rsidRDefault="002C6565" w:rsidP="00972683">
      <w:pPr>
        <w:rPr>
          <w:b/>
          <w:bCs/>
          <w:lang w:val="fr-MA"/>
        </w:rPr>
      </w:pPr>
    </w:p>
    <w:p w14:paraId="38561C05" w14:textId="36F348E2" w:rsidR="00972683" w:rsidRPr="00972683" w:rsidRDefault="00972683" w:rsidP="00933469">
      <w:pPr>
        <w:numPr>
          <w:ilvl w:val="0"/>
          <w:numId w:val="18"/>
        </w:numPr>
        <w:jc w:val="both"/>
        <w:rPr>
          <w:lang w:val="fr-MA"/>
        </w:rPr>
      </w:pPr>
      <w:r w:rsidRPr="00972683">
        <w:rPr>
          <w:b/>
          <w:bCs/>
          <w:lang w:val="fr-MA"/>
        </w:rPr>
        <w:t>R1</w:t>
      </w:r>
      <w:r w:rsidR="00933469">
        <w:rPr>
          <w:lang w:val="fr-MA"/>
        </w:rPr>
        <w:t>-</w:t>
      </w:r>
      <w:r w:rsidRPr="00972683">
        <w:rPr>
          <w:lang w:val="fr-MA"/>
        </w:rPr>
        <w:t xml:space="preserve">Un </w:t>
      </w:r>
      <w:r w:rsidRPr="009C561D">
        <w:rPr>
          <w:lang w:val="fr-MA"/>
        </w:rPr>
        <w:t xml:space="preserve">diagnostic complet des </w:t>
      </w:r>
      <w:r w:rsidRPr="00972683">
        <w:rPr>
          <w:lang w:val="fr-MA"/>
        </w:rPr>
        <w:t>besoins techniques et logistiques pour l’unité de production.</w:t>
      </w:r>
    </w:p>
    <w:p w14:paraId="5A7DCA73" w14:textId="266AADD1" w:rsidR="00972683" w:rsidRPr="00972683" w:rsidRDefault="00972683" w:rsidP="00933469">
      <w:pPr>
        <w:numPr>
          <w:ilvl w:val="0"/>
          <w:numId w:val="18"/>
        </w:numPr>
        <w:jc w:val="both"/>
        <w:rPr>
          <w:lang w:val="fr-MA"/>
        </w:rPr>
      </w:pPr>
      <w:r w:rsidRPr="00972683">
        <w:rPr>
          <w:b/>
          <w:bCs/>
          <w:lang w:val="fr-MA"/>
        </w:rPr>
        <w:lastRenderedPageBreak/>
        <w:t>R2</w:t>
      </w:r>
      <w:r w:rsidR="00933469">
        <w:rPr>
          <w:lang w:val="fr-MA"/>
        </w:rPr>
        <w:t>-</w:t>
      </w:r>
      <w:r w:rsidRPr="00972683">
        <w:rPr>
          <w:lang w:val="fr-MA"/>
        </w:rPr>
        <w:t xml:space="preserve">Un </w:t>
      </w:r>
      <w:r w:rsidRPr="009C561D">
        <w:rPr>
          <w:lang w:val="fr-MA"/>
        </w:rPr>
        <w:t>schéma d’implantation des</w:t>
      </w:r>
      <w:r w:rsidRPr="00972683">
        <w:rPr>
          <w:lang w:val="fr-MA"/>
        </w:rPr>
        <w:t xml:space="preserve"> équipements, des processus de production, et des ressources humaines nécessaires.</w:t>
      </w:r>
    </w:p>
    <w:p w14:paraId="0C2C1B52" w14:textId="5F0CC695" w:rsidR="009C561D" w:rsidRPr="006D2EA2" w:rsidRDefault="00972683" w:rsidP="009C561D">
      <w:pPr>
        <w:numPr>
          <w:ilvl w:val="0"/>
          <w:numId w:val="18"/>
        </w:numPr>
        <w:jc w:val="both"/>
        <w:rPr>
          <w:lang w:val="fr-MA"/>
        </w:rPr>
      </w:pPr>
      <w:r w:rsidRPr="00972683">
        <w:rPr>
          <w:b/>
          <w:bCs/>
          <w:lang w:val="fr-MA"/>
        </w:rPr>
        <w:t>R3</w:t>
      </w:r>
      <w:r w:rsidR="00933469">
        <w:rPr>
          <w:lang w:val="fr-MA"/>
        </w:rPr>
        <w:t>-</w:t>
      </w:r>
      <w:r w:rsidRPr="00972683">
        <w:rPr>
          <w:lang w:val="fr-MA"/>
        </w:rPr>
        <w:t xml:space="preserve">Une </w:t>
      </w:r>
      <w:r w:rsidRPr="009C561D">
        <w:rPr>
          <w:lang w:val="fr-MA"/>
        </w:rPr>
        <w:t>proposition réaliste et chiffrée</w:t>
      </w:r>
      <w:r w:rsidRPr="00972683">
        <w:rPr>
          <w:lang w:val="fr-MA"/>
        </w:rPr>
        <w:t xml:space="preserve"> des équipements nécessaires à l’automatisation du processus de palissage.</w:t>
      </w:r>
    </w:p>
    <w:p w14:paraId="0CBF1C79" w14:textId="54746107" w:rsidR="00972683" w:rsidRPr="00687674" w:rsidRDefault="00972683" w:rsidP="00972683">
      <w:pPr>
        <w:numPr>
          <w:ilvl w:val="0"/>
          <w:numId w:val="18"/>
        </w:numPr>
        <w:jc w:val="both"/>
        <w:rPr>
          <w:lang w:val="fr-MA"/>
        </w:rPr>
      </w:pPr>
      <w:r w:rsidRPr="00972683">
        <w:rPr>
          <w:b/>
          <w:bCs/>
          <w:lang w:val="fr-MA"/>
        </w:rPr>
        <w:t>R</w:t>
      </w:r>
      <w:r w:rsidR="00500EDA">
        <w:rPr>
          <w:b/>
          <w:bCs/>
          <w:lang w:val="fr-MA"/>
        </w:rPr>
        <w:t>4</w:t>
      </w:r>
      <w:r w:rsidR="00933469">
        <w:rPr>
          <w:lang w:val="fr-MA"/>
        </w:rPr>
        <w:t>-</w:t>
      </w:r>
      <w:r w:rsidRPr="00972683">
        <w:rPr>
          <w:lang w:val="fr-MA"/>
        </w:rPr>
        <w:t xml:space="preserve">Un </w:t>
      </w:r>
      <w:r w:rsidR="00687674" w:rsidRPr="00687674">
        <w:rPr>
          <w:lang w:val="fr-MA"/>
        </w:rPr>
        <w:t>éclairage stratégique sur les partenariats potentiels (CRI, ADA, ONSSA, ONZOA, etc.)</w:t>
      </w:r>
      <w:r w:rsidR="00604E13">
        <w:rPr>
          <w:lang w:val="fr-MA"/>
        </w:rPr>
        <w:t>.</w:t>
      </w:r>
    </w:p>
    <w:p w14:paraId="43870896" w14:textId="77777777" w:rsidR="0087749D" w:rsidRPr="00972683" w:rsidRDefault="0087749D" w:rsidP="00972683">
      <w:pPr>
        <w:rPr>
          <w:lang w:val="fr-MA"/>
        </w:rPr>
      </w:pPr>
    </w:p>
    <w:p w14:paraId="1AB40BA0" w14:textId="767196BA" w:rsidR="00972683" w:rsidRDefault="00972683" w:rsidP="00972683">
      <w:pPr>
        <w:rPr>
          <w:b/>
          <w:bCs/>
          <w:lang w:val="fr-MA"/>
        </w:rPr>
      </w:pPr>
      <w:r w:rsidRPr="00972683">
        <w:rPr>
          <w:b/>
          <w:bCs/>
          <w:lang w:val="fr-MA"/>
        </w:rPr>
        <w:t>5. Activités principales</w:t>
      </w:r>
      <w:r w:rsidR="00D26546">
        <w:rPr>
          <w:b/>
          <w:bCs/>
          <w:lang w:val="fr-MA"/>
        </w:rPr>
        <w:t xml:space="preserve"> et livrables attendus </w:t>
      </w:r>
    </w:p>
    <w:p w14:paraId="1FDC8D5C" w14:textId="77777777" w:rsidR="00A67976" w:rsidRDefault="00A67976" w:rsidP="00972683">
      <w:pPr>
        <w:rPr>
          <w:b/>
          <w:bCs/>
          <w:lang w:val="fr-MA"/>
        </w:rPr>
      </w:pPr>
    </w:p>
    <w:p w14:paraId="270F04DF" w14:textId="77777777" w:rsidR="00A67976" w:rsidRPr="00A67976" w:rsidRDefault="00A67976" w:rsidP="00A67976">
      <w:pPr>
        <w:jc w:val="both"/>
        <w:rPr>
          <w:rFonts w:cs="Arial"/>
          <w:lang w:val="fr-MA"/>
        </w:rPr>
      </w:pPr>
      <w:r w:rsidRPr="00A67976">
        <w:rPr>
          <w:rFonts w:cs="Arial"/>
          <w:lang w:val="fr-MA"/>
        </w:rPr>
        <w:t>Les principales activités à mener au cours de la mission comprennent :</w:t>
      </w:r>
    </w:p>
    <w:p w14:paraId="650946E4" w14:textId="77777777" w:rsidR="0087749D" w:rsidRPr="00972683" w:rsidRDefault="0087749D" w:rsidP="002D2DDD">
      <w:pPr>
        <w:jc w:val="both"/>
        <w:rPr>
          <w:b/>
          <w:bCs/>
          <w:lang w:val="fr-MA"/>
        </w:rPr>
      </w:pPr>
    </w:p>
    <w:p w14:paraId="082EBF69" w14:textId="6E5DF767" w:rsidR="00972683" w:rsidRDefault="00972683" w:rsidP="002D2DDD">
      <w:pPr>
        <w:numPr>
          <w:ilvl w:val="0"/>
          <w:numId w:val="19"/>
        </w:numPr>
        <w:jc w:val="both"/>
        <w:rPr>
          <w:lang w:val="fr-MA"/>
        </w:rPr>
      </w:pPr>
      <w:r w:rsidRPr="00972683">
        <w:rPr>
          <w:b/>
          <w:bCs/>
          <w:lang w:val="fr-MA"/>
        </w:rPr>
        <w:t>5.a. Diagnostic &amp; état des lieux</w:t>
      </w:r>
      <w:r w:rsidRPr="00972683">
        <w:rPr>
          <w:lang w:val="fr-MA"/>
        </w:rPr>
        <w:t xml:space="preserve"> : </w:t>
      </w:r>
      <w:r w:rsidR="00282130">
        <w:rPr>
          <w:lang w:val="fr-MA"/>
        </w:rPr>
        <w:t>é</w:t>
      </w:r>
      <w:r w:rsidRPr="00972683">
        <w:rPr>
          <w:lang w:val="fr-MA"/>
        </w:rPr>
        <w:t>tude des méthodes actuelles de production et analyse du projet d’automatisation.</w:t>
      </w:r>
    </w:p>
    <w:p w14:paraId="3F8876E7" w14:textId="77777777" w:rsidR="00232D7D" w:rsidRPr="00972683" w:rsidRDefault="00232D7D" w:rsidP="002D2DDD">
      <w:pPr>
        <w:ind w:left="720"/>
        <w:jc w:val="both"/>
        <w:rPr>
          <w:lang w:val="fr-MA"/>
        </w:rPr>
      </w:pPr>
    </w:p>
    <w:p w14:paraId="0471E129" w14:textId="7CBEAB63" w:rsidR="00972683" w:rsidRDefault="00972683" w:rsidP="002D2DDD">
      <w:pPr>
        <w:numPr>
          <w:ilvl w:val="0"/>
          <w:numId w:val="19"/>
        </w:numPr>
        <w:jc w:val="both"/>
        <w:rPr>
          <w:lang w:val="fr-MA"/>
        </w:rPr>
      </w:pPr>
      <w:r w:rsidRPr="00972683">
        <w:rPr>
          <w:b/>
          <w:bCs/>
          <w:lang w:val="fr-MA"/>
        </w:rPr>
        <w:t>5.b. Définition de l’unité de production</w:t>
      </w:r>
      <w:r w:rsidRPr="00972683">
        <w:rPr>
          <w:lang w:val="fr-MA"/>
        </w:rPr>
        <w:t xml:space="preserve"> : </w:t>
      </w:r>
      <w:r w:rsidR="00282130">
        <w:rPr>
          <w:lang w:val="fr-MA"/>
        </w:rPr>
        <w:t>d</w:t>
      </w:r>
      <w:r w:rsidRPr="00972683">
        <w:rPr>
          <w:lang w:val="fr-MA"/>
        </w:rPr>
        <w:t>imensionnement (superficie, équipements, flux), intégration de machines pour le palissage automatisé.</w:t>
      </w:r>
    </w:p>
    <w:p w14:paraId="329CA1EB" w14:textId="77777777" w:rsidR="00232D7D" w:rsidRPr="00972683" w:rsidRDefault="00232D7D" w:rsidP="002D2DDD">
      <w:pPr>
        <w:jc w:val="both"/>
        <w:rPr>
          <w:lang w:val="fr-MA"/>
        </w:rPr>
      </w:pPr>
    </w:p>
    <w:p w14:paraId="1FD79659" w14:textId="133C2E62" w:rsidR="00972683" w:rsidRDefault="00972683" w:rsidP="002D2DDD">
      <w:pPr>
        <w:numPr>
          <w:ilvl w:val="0"/>
          <w:numId w:val="19"/>
        </w:numPr>
        <w:jc w:val="both"/>
        <w:rPr>
          <w:lang w:val="fr-MA"/>
        </w:rPr>
      </w:pPr>
      <w:r w:rsidRPr="00972683">
        <w:rPr>
          <w:b/>
          <w:bCs/>
          <w:lang w:val="fr-MA"/>
        </w:rPr>
        <w:t>5.c. Rédaction de procédures</w:t>
      </w:r>
      <w:r w:rsidRPr="00972683">
        <w:rPr>
          <w:lang w:val="fr-MA"/>
        </w:rPr>
        <w:t xml:space="preserve"> : </w:t>
      </w:r>
      <w:r w:rsidR="00282130">
        <w:rPr>
          <w:lang w:val="fr-MA"/>
        </w:rPr>
        <w:t>é</w:t>
      </w:r>
      <w:r w:rsidRPr="00972683">
        <w:rPr>
          <w:lang w:val="fr-MA"/>
        </w:rPr>
        <w:t>laboration de standards</w:t>
      </w:r>
      <w:r w:rsidR="00E36886">
        <w:rPr>
          <w:lang w:val="fr-MA"/>
        </w:rPr>
        <w:t xml:space="preserve"> et des processus technique</w:t>
      </w:r>
      <w:r w:rsidRPr="00972683">
        <w:rPr>
          <w:lang w:val="fr-MA"/>
        </w:rPr>
        <w:t xml:space="preserve"> pour la production, la qualité, la logistique, la sécurité, le stockage</w:t>
      </w:r>
      <w:r w:rsidR="005771CA">
        <w:rPr>
          <w:lang w:val="fr-MA"/>
        </w:rPr>
        <w:t>, la livraison</w:t>
      </w:r>
      <w:r w:rsidRPr="00972683">
        <w:rPr>
          <w:lang w:val="fr-MA"/>
        </w:rPr>
        <w:t>.</w:t>
      </w:r>
    </w:p>
    <w:p w14:paraId="7CC7F9AD" w14:textId="77777777" w:rsidR="00FF5F13" w:rsidRDefault="00FF5F13" w:rsidP="00FF5F13">
      <w:pPr>
        <w:pStyle w:val="ListParagraph"/>
        <w:rPr>
          <w:lang w:val="fr-MA"/>
        </w:rPr>
      </w:pPr>
    </w:p>
    <w:p w14:paraId="4627B7EE" w14:textId="22AF32E3" w:rsidR="00FF5F13" w:rsidRPr="00FF5F13" w:rsidRDefault="00FF5F13" w:rsidP="00FF5F13">
      <w:pPr>
        <w:numPr>
          <w:ilvl w:val="0"/>
          <w:numId w:val="19"/>
        </w:numPr>
        <w:jc w:val="both"/>
        <w:rPr>
          <w:lang w:val="fr-MA"/>
        </w:rPr>
      </w:pPr>
      <w:r w:rsidRPr="00972683">
        <w:rPr>
          <w:b/>
          <w:bCs/>
          <w:lang w:val="fr-MA"/>
        </w:rPr>
        <w:t>5.</w:t>
      </w:r>
      <w:r>
        <w:rPr>
          <w:b/>
          <w:bCs/>
          <w:lang w:val="fr-MA"/>
        </w:rPr>
        <w:t>d</w:t>
      </w:r>
      <w:r w:rsidRPr="00972683">
        <w:rPr>
          <w:b/>
          <w:bCs/>
          <w:lang w:val="fr-MA"/>
        </w:rPr>
        <w:t>. Formation et passation</w:t>
      </w:r>
      <w:r w:rsidRPr="00972683">
        <w:rPr>
          <w:lang w:val="fr-MA"/>
        </w:rPr>
        <w:t xml:space="preserve"> : </w:t>
      </w:r>
      <w:r>
        <w:rPr>
          <w:lang w:val="fr-MA"/>
        </w:rPr>
        <w:t>f</w:t>
      </w:r>
      <w:r w:rsidRPr="00972683">
        <w:rPr>
          <w:lang w:val="fr-MA"/>
        </w:rPr>
        <w:t>ormation du personnel clé sur les nouveaux processus et appui à la transition post-implantation.</w:t>
      </w:r>
    </w:p>
    <w:p w14:paraId="12D0A36D" w14:textId="77777777" w:rsidR="00232D7D" w:rsidRPr="00972683" w:rsidRDefault="00232D7D" w:rsidP="002D2DDD">
      <w:pPr>
        <w:jc w:val="both"/>
        <w:rPr>
          <w:lang w:val="fr-MA"/>
        </w:rPr>
      </w:pPr>
    </w:p>
    <w:p w14:paraId="65D4580A" w14:textId="6F9301B6" w:rsidR="00972683" w:rsidRPr="00FF5F13" w:rsidRDefault="00972683" w:rsidP="00FF5F13">
      <w:pPr>
        <w:numPr>
          <w:ilvl w:val="0"/>
          <w:numId w:val="19"/>
        </w:numPr>
        <w:jc w:val="both"/>
        <w:rPr>
          <w:lang w:val="fr-MA"/>
        </w:rPr>
      </w:pPr>
      <w:r w:rsidRPr="00FF5F13">
        <w:rPr>
          <w:b/>
          <w:bCs/>
          <w:lang w:val="fr-MA"/>
        </w:rPr>
        <w:t>5.</w:t>
      </w:r>
      <w:r w:rsidR="00FF5F13" w:rsidRPr="00FF5F13">
        <w:rPr>
          <w:b/>
          <w:bCs/>
          <w:lang w:val="fr-MA"/>
        </w:rPr>
        <w:t>e</w:t>
      </w:r>
      <w:r w:rsidRPr="00FF5F13">
        <w:rPr>
          <w:b/>
          <w:bCs/>
          <w:lang w:val="fr-MA"/>
        </w:rPr>
        <w:t>.</w:t>
      </w:r>
      <w:r w:rsidR="002E4EB3">
        <w:rPr>
          <w:b/>
          <w:bCs/>
          <w:lang w:val="fr-MA"/>
        </w:rPr>
        <w:t xml:space="preserve"> </w:t>
      </w:r>
      <w:r w:rsidRPr="00FF5F13">
        <w:rPr>
          <w:b/>
          <w:bCs/>
          <w:lang w:val="fr-MA"/>
        </w:rPr>
        <w:t>Recommandations pour les partenariats</w:t>
      </w:r>
      <w:r w:rsidRPr="00FF5F13">
        <w:rPr>
          <w:lang w:val="fr-MA"/>
        </w:rPr>
        <w:t xml:space="preserve"> : </w:t>
      </w:r>
      <w:r w:rsidR="00282130" w:rsidRPr="00FF5F13">
        <w:rPr>
          <w:lang w:val="fr-MA"/>
        </w:rPr>
        <w:t>a</w:t>
      </w:r>
      <w:r w:rsidRPr="00FF5F13">
        <w:rPr>
          <w:lang w:val="fr-MA"/>
        </w:rPr>
        <w:t>ccompagnement dans la structuration des partenariats</w:t>
      </w:r>
      <w:r w:rsidR="00E51FE1" w:rsidRPr="00FF5F13">
        <w:rPr>
          <w:lang w:val="fr-MA"/>
        </w:rPr>
        <w:t xml:space="preserve">. </w:t>
      </w:r>
    </w:p>
    <w:p w14:paraId="56EF6558" w14:textId="77777777" w:rsidR="00232D7D" w:rsidRPr="00972683" w:rsidRDefault="00232D7D" w:rsidP="002D2DDD">
      <w:pPr>
        <w:jc w:val="both"/>
        <w:rPr>
          <w:lang w:val="fr-MA"/>
        </w:rPr>
      </w:pPr>
    </w:p>
    <w:p w14:paraId="75F96A0D" w14:textId="3C58D49C" w:rsidR="00972683" w:rsidRPr="00972683" w:rsidRDefault="00972683" w:rsidP="00972683">
      <w:pPr>
        <w:rPr>
          <w:lang w:val="fr-MA"/>
        </w:rPr>
      </w:pPr>
    </w:p>
    <w:p w14:paraId="7C6667BC" w14:textId="4E694F83" w:rsidR="00972683" w:rsidRPr="00D26546" w:rsidRDefault="00972683" w:rsidP="00972683">
      <w:pPr>
        <w:rPr>
          <w:b/>
          <w:bCs/>
          <w:u w:val="single"/>
          <w:lang w:val="fr-MA"/>
        </w:rPr>
      </w:pPr>
      <w:r w:rsidRPr="00972683">
        <w:rPr>
          <w:b/>
          <w:bCs/>
          <w:u w:val="single"/>
          <w:lang w:val="fr-MA"/>
        </w:rPr>
        <w:t>Livrables attendus</w:t>
      </w:r>
    </w:p>
    <w:p w14:paraId="76765ACF" w14:textId="77777777" w:rsidR="00A67976" w:rsidRDefault="00A67976" w:rsidP="00972683">
      <w:pPr>
        <w:rPr>
          <w:b/>
          <w:bCs/>
          <w:lang w:val="fr-MA"/>
        </w:rPr>
      </w:pPr>
    </w:p>
    <w:p w14:paraId="29A63BFD" w14:textId="071B0383" w:rsidR="00D26546" w:rsidRPr="00D26546" w:rsidRDefault="00D26546" w:rsidP="00D26546">
      <w:pPr>
        <w:jc w:val="both"/>
        <w:rPr>
          <w:rFonts w:cs="Arial"/>
          <w:lang w:val="fr-MA"/>
        </w:rPr>
      </w:pPr>
      <w:r w:rsidRPr="00D26546">
        <w:rPr>
          <w:rFonts w:cs="Arial"/>
          <w:lang w:val="fr-MA"/>
        </w:rPr>
        <w:t xml:space="preserve">Le consultant devra remettre, dans le cadre de la présente mission, les </w:t>
      </w:r>
      <w:r w:rsidR="006B7FD3">
        <w:rPr>
          <w:rFonts w:cs="Arial"/>
          <w:lang w:val="fr-MA"/>
        </w:rPr>
        <w:t xml:space="preserve">livrables </w:t>
      </w:r>
      <w:r w:rsidRPr="00D26546">
        <w:rPr>
          <w:rFonts w:cs="Arial"/>
          <w:lang w:val="fr-MA"/>
        </w:rPr>
        <w:t>suivants :</w:t>
      </w:r>
    </w:p>
    <w:p w14:paraId="440908DF" w14:textId="77777777" w:rsidR="00D26546" w:rsidRPr="00972683" w:rsidRDefault="00D26546" w:rsidP="00972683">
      <w:pPr>
        <w:rPr>
          <w:b/>
          <w:bCs/>
          <w:lang w:val="fr-MA"/>
        </w:rPr>
      </w:pPr>
    </w:p>
    <w:p w14:paraId="7FA6909A" w14:textId="77777777" w:rsidR="00972683" w:rsidRDefault="00972683" w:rsidP="00972683">
      <w:pPr>
        <w:numPr>
          <w:ilvl w:val="0"/>
          <w:numId w:val="20"/>
        </w:numPr>
        <w:rPr>
          <w:lang w:val="fr-MA"/>
        </w:rPr>
      </w:pPr>
      <w:r w:rsidRPr="00972683">
        <w:rPr>
          <w:b/>
          <w:bCs/>
          <w:lang w:val="fr-MA"/>
        </w:rPr>
        <w:t>L1</w:t>
      </w:r>
      <w:r w:rsidRPr="00972683">
        <w:rPr>
          <w:lang w:val="fr-MA"/>
        </w:rPr>
        <w:t xml:space="preserve"> – Rapport de diagnostic technique et logistique.</w:t>
      </w:r>
    </w:p>
    <w:p w14:paraId="5811525E" w14:textId="77777777" w:rsidR="00A67976" w:rsidRPr="00972683" w:rsidRDefault="00A67976" w:rsidP="00A67976">
      <w:pPr>
        <w:ind w:left="720"/>
        <w:rPr>
          <w:lang w:val="fr-MA"/>
        </w:rPr>
      </w:pPr>
    </w:p>
    <w:p w14:paraId="34066725" w14:textId="77777777" w:rsidR="00972683" w:rsidRDefault="00972683" w:rsidP="00972683">
      <w:pPr>
        <w:numPr>
          <w:ilvl w:val="0"/>
          <w:numId w:val="20"/>
        </w:numPr>
        <w:rPr>
          <w:lang w:val="fr-MA"/>
        </w:rPr>
      </w:pPr>
      <w:r w:rsidRPr="00972683">
        <w:rPr>
          <w:b/>
          <w:bCs/>
          <w:lang w:val="fr-MA"/>
        </w:rPr>
        <w:t>L2</w:t>
      </w:r>
      <w:r w:rsidRPr="00972683">
        <w:rPr>
          <w:lang w:val="fr-MA"/>
        </w:rPr>
        <w:t xml:space="preserve"> – Cahier des charges technique de l’unité automatisée (schéma d’implantation, équipements, personnel, flux de production).</w:t>
      </w:r>
    </w:p>
    <w:p w14:paraId="10EF2CB5" w14:textId="77777777" w:rsidR="00A67976" w:rsidRPr="00972683" w:rsidRDefault="00A67976" w:rsidP="00006933">
      <w:pPr>
        <w:jc w:val="both"/>
        <w:rPr>
          <w:lang w:val="fr-MA"/>
        </w:rPr>
      </w:pPr>
    </w:p>
    <w:p w14:paraId="74AFD260" w14:textId="37B91174" w:rsidR="00972683" w:rsidRDefault="00972683" w:rsidP="00006933">
      <w:pPr>
        <w:numPr>
          <w:ilvl w:val="0"/>
          <w:numId w:val="20"/>
        </w:numPr>
        <w:jc w:val="both"/>
        <w:rPr>
          <w:lang w:val="fr-MA"/>
        </w:rPr>
      </w:pPr>
      <w:r w:rsidRPr="00972683">
        <w:rPr>
          <w:b/>
          <w:bCs/>
          <w:lang w:val="fr-MA"/>
        </w:rPr>
        <w:t>L3</w:t>
      </w:r>
      <w:r w:rsidRPr="00972683">
        <w:rPr>
          <w:lang w:val="fr-MA"/>
        </w:rPr>
        <w:t xml:space="preserve"> – Recueil des procédures de production, </w:t>
      </w:r>
      <w:r w:rsidR="006C7D45">
        <w:rPr>
          <w:lang w:val="fr-MA"/>
        </w:rPr>
        <w:t xml:space="preserve">de </w:t>
      </w:r>
      <w:r w:rsidRPr="00972683">
        <w:rPr>
          <w:lang w:val="fr-MA"/>
        </w:rPr>
        <w:t>qualité</w:t>
      </w:r>
      <w:r w:rsidR="006C7D45">
        <w:rPr>
          <w:lang w:val="fr-MA"/>
        </w:rPr>
        <w:t xml:space="preserve"> et</w:t>
      </w:r>
      <w:r w:rsidRPr="00972683">
        <w:rPr>
          <w:lang w:val="fr-MA"/>
        </w:rPr>
        <w:t xml:space="preserve"> logistique.</w:t>
      </w:r>
    </w:p>
    <w:p w14:paraId="093813A9" w14:textId="77777777" w:rsidR="00A67976" w:rsidRPr="00972683" w:rsidRDefault="00A67976" w:rsidP="00A67976">
      <w:pPr>
        <w:rPr>
          <w:lang w:val="fr-MA"/>
        </w:rPr>
      </w:pPr>
    </w:p>
    <w:p w14:paraId="1E0FD27F" w14:textId="087146C1" w:rsidR="00972683" w:rsidRDefault="00972683" w:rsidP="00972683">
      <w:pPr>
        <w:numPr>
          <w:ilvl w:val="0"/>
          <w:numId w:val="20"/>
        </w:numPr>
        <w:rPr>
          <w:lang w:val="fr-MA"/>
        </w:rPr>
      </w:pPr>
      <w:r w:rsidRPr="00972683">
        <w:rPr>
          <w:b/>
          <w:bCs/>
          <w:lang w:val="fr-MA"/>
        </w:rPr>
        <w:t>L</w:t>
      </w:r>
      <w:r w:rsidR="00FF5F13">
        <w:rPr>
          <w:b/>
          <w:bCs/>
          <w:lang w:val="fr-MA"/>
        </w:rPr>
        <w:t>4</w:t>
      </w:r>
      <w:r w:rsidRPr="00972683">
        <w:rPr>
          <w:lang w:val="fr-MA"/>
        </w:rPr>
        <w:t>– Rapport final de mission avec recommandations et indicateurs d’impact.</w:t>
      </w:r>
    </w:p>
    <w:p w14:paraId="468DC956" w14:textId="77777777" w:rsidR="00A67976" w:rsidRPr="00972683" w:rsidRDefault="00A67976" w:rsidP="00A67976">
      <w:pPr>
        <w:rPr>
          <w:lang w:val="fr-MA"/>
        </w:rPr>
      </w:pPr>
    </w:p>
    <w:p w14:paraId="600B126C" w14:textId="5CD243F9" w:rsidR="00972683" w:rsidRPr="00972683" w:rsidRDefault="00972683" w:rsidP="00972683">
      <w:pPr>
        <w:numPr>
          <w:ilvl w:val="0"/>
          <w:numId w:val="20"/>
        </w:numPr>
        <w:rPr>
          <w:lang w:val="fr-MA"/>
        </w:rPr>
      </w:pPr>
      <w:r w:rsidRPr="00972683">
        <w:rPr>
          <w:b/>
          <w:bCs/>
          <w:lang w:val="fr-MA"/>
        </w:rPr>
        <w:t>L</w:t>
      </w:r>
      <w:r w:rsidR="00FD55F7">
        <w:rPr>
          <w:b/>
          <w:bCs/>
          <w:lang w:val="fr-MA"/>
        </w:rPr>
        <w:t>5</w:t>
      </w:r>
      <w:r w:rsidRPr="00972683">
        <w:rPr>
          <w:lang w:val="fr-MA"/>
        </w:rPr>
        <w:t xml:space="preserve"> – Note de capitalisation sur les pistes d’extension à d’autres cultures ou zones agricoles.</w:t>
      </w:r>
    </w:p>
    <w:p w14:paraId="23CEB398" w14:textId="3586BB00" w:rsidR="00972683" w:rsidRPr="00972683" w:rsidRDefault="00972683" w:rsidP="00972683">
      <w:pPr>
        <w:rPr>
          <w:lang w:val="fr-MA"/>
        </w:rPr>
      </w:pPr>
    </w:p>
    <w:p w14:paraId="4BCC9972" w14:textId="37DC8BE6" w:rsidR="00972683" w:rsidRDefault="00BF68D2" w:rsidP="00972683">
      <w:pPr>
        <w:rPr>
          <w:b/>
          <w:bCs/>
          <w:lang w:val="fr-MA"/>
        </w:rPr>
      </w:pPr>
      <w:r>
        <w:rPr>
          <w:b/>
          <w:bCs/>
          <w:lang w:val="fr-MA"/>
        </w:rPr>
        <w:t>6</w:t>
      </w:r>
      <w:r w:rsidR="00972683" w:rsidRPr="00972683">
        <w:rPr>
          <w:b/>
          <w:bCs/>
          <w:lang w:val="fr-MA"/>
        </w:rPr>
        <w:t>. Durée de la mission</w:t>
      </w:r>
    </w:p>
    <w:p w14:paraId="26C391D4" w14:textId="77777777" w:rsidR="00A67976" w:rsidRPr="00972683" w:rsidRDefault="00A67976" w:rsidP="00972683">
      <w:pPr>
        <w:rPr>
          <w:b/>
          <w:bCs/>
          <w:lang w:val="fr-MA"/>
        </w:rPr>
      </w:pPr>
    </w:p>
    <w:p w14:paraId="03279258" w14:textId="19180211" w:rsidR="00972683" w:rsidRPr="00972683" w:rsidRDefault="00972683" w:rsidP="006C7D45">
      <w:pPr>
        <w:jc w:val="both"/>
        <w:rPr>
          <w:lang w:val="fr-MA"/>
        </w:rPr>
      </w:pPr>
      <w:r w:rsidRPr="00972683">
        <w:rPr>
          <w:lang w:val="fr-MA"/>
        </w:rPr>
        <w:t xml:space="preserve">La mission est prévue pour une durée de </w:t>
      </w:r>
      <w:proofErr w:type="gramStart"/>
      <w:r w:rsidR="00B3247B">
        <w:rPr>
          <w:b/>
          <w:bCs/>
          <w:lang w:val="fr-MA"/>
        </w:rPr>
        <w:t xml:space="preserve">20 </w:t>
      </w:r>
      <w:r w:rsidRPr="00972683">
        <w:rPr>
          <w:b/>
          <w:bCs/>
          <w:lang w:val="fr-MA"/>
        </w:rPr>
        <w:t xml:space="preserve"> jours</w:t>
      </w:r>
      <w:proofErr w:type="gramEnd"/>
      <w:r w:rsidRPr="00972683">
        <w:rPr>
          <w:b/>
          <w:bCs/>
          <w:lang w:val="fr-MA"/>
        </w:rPr>
        <w:t xml:space="preserve"> de travail effectif</w:t>
      </w:r>
      <w:r w:rsidRPr="00972683">
        <w:rPr>
          <w:lang w:val="fr-MA"/>
        </w:rPr>
        <w:t xml:space="preserve">, répartis sur une période maximale de </w:t>
      </w:r>
      <w:r w:rsidR="003F2757">
        <w:rPr>
          <w:b/>
          <w:bCs/>
          <w:lang w:val="fr-MA"/>
        </w:rPr>
        <w:t>4</w:t>
      </w:r>
      <w:r w:rsidRPr="00972683">
        <w:rPr>
          <w:b/>
          <w:bCs/>
          <w:lang w:val="fr-MA"/>
        </w:rPr>
        <w:t xml:space="preserve"> mois</w:t>
      </w:r>
      <w:r w:rsidRPr="00972683">
        <w:rPr>
          <w:lang w:val="fr-MA"/>
        </w:rPr>
        <w:t xml:space="preserve">, à partir du </w:t>
      </w:r>
      <w:r w:rsidRPr="00972683">
        <w:rPr>
          <w:b/>
          <w:bCs/>
          <w:lang w:val="fr-MA"/>
        </w:rPr>
        <w:t>mois de mai 2025</w:t>
      </w:r>
      <w:r w:rsidRPr="00972683">
        <w:rPr>
          <w:lang w:val="fr-MA"/>
        </w:rPr>
        <w:t xml:space="preserve">. Elle se déroulera principalement </w:t>
      </w:r>
      <w:r w:rsidR="004B1E07">
        <w:rPr>
          <w:lang w:val="fr-MA"/>
        </w:rPr>
        <w:t xml:space="preserve">dans la région </w:t>
      </w:r>
      <w:r w:rsidR="004B1E07" w:rsidRPr="00972683">
        <w:rPr>
          <w:lang w:val="fr-MA"/>
        </w:rPr>
        <w:t>d’agadir</w:t>
      </w:r>
      <w:r w:rsidRPr="00972683">
        <w:rPr>
          <w:lang w:val="fr-MA"/>
        </w:rPr>
        <w:t>, avec possibilité de réunions à distance.</w:t>
      </w:r>
    </w:p>
    <w:p w14:paraId="2025EAF9" w14:textId="22EFB92B" w:rsidR="00972683" w:rsidRDefault="00972683" w:rsidP="00972683">
      <w:pPr>
        <w:rPr>
          <w:lang w:val="fr-MA"/>
        </w:rPr>
      </w:pPr>
    </w:p>
    <w:p w14:paraId="3C108312" w14:textId="77777777" w:rsidR="00BF68D2" w:rsidRPr="00972683" w:rsidRDefault="00BF68D2" w:rsidP="00972683">
      <w:pPr>
        <w:rPr>
          <w:lang w:val="fr-MA"/>
        </w:rPr>
      </w:pPr>
    </w:p>
    <w:p w14:paraId="69B4245B" w14:textId="6C53A67C" w:rsidR="00972683" w:rsidRDefault="00BF68D2" w:rsidP="00972683">
      <w:pPr>
        <w:rPr>
          <w:b/>
          <w:bCs/>
          <w:lang w:val="fr-MA"/>
        </w:rPr>
      </w:pPr>
      <w:r>
        <w:rPr>
          <w:b/>
          <w:bCs/>
          <w:lang w:val="fr-MA"/>
        </w:rPr>
        <w:t>7</w:t>
      </w:r>
      <w:r w:rsidR="00972683" w:rsidRPr="00972683">
        <w:rPr>
          <w:b/>
          <w:bCs/>
          <w:lang w:val="fr-MA"/>
        </w:rPr>
        <w:t xml:space="preserve">. Profil du </w:t>
      </w:r>
      <w:r>
        <w:rPr>
          <w:b/>
          <w:bCs/>
          <w:lang w:val="fr-MA"/>
        </w:rPr>
        <w:t>c</w:t>
      </w:r>
      <w:r w:rsidR="00972683" w:rsidRPr="00972683">
        <w:rPr>
          <w:b/>
          <w:bCs/>
          <w:lang w:val="fr-MA"/>
        </w:rPr>
        <w:t>onsultant</w:t>
      </w:r>
    </w:p>
    <w:p w14:paraId="048D1821" w14:textId="77777777" w:rsidR="00C41B53" w:rsidRDefault="00C41B53" w:rsidP="00972683">
      <w:pPr>
        <w:rPr>
          <w:b/>
          <w:bCs/>
          <w:lang w:val="fr-MA"/>
        </w:rPr>
      </w:pPr>
    </w:p>
    <w:p w14:paraId="31D38EF1" w14:textId="793A25F9" w:rsidR="00C41B53" w:rsidRPr="00C41B53" w:rsidRDefault="00C41B53" w:rsidP="00C41B53">
      <w:pPr>
        <w:pStyle w:val="BodyText2"/>
        <w:keepNext/>
        <w:spacing w:line="240" w:lineRule="auto"/>
        <w:jc w:val="both"/>
        <w:rPr>
          <w:rFonts w:ascii="Arial" w:hAnsi="Arial" w:cs="Arial"/>
          <w:sz w:val="22"/>
          <w:szCs w:val="22"/>
        </w:rPr>
      </w:pPr>
      <w:r w:rsidRPr="0041696F">
        <w:rPr>
          <w:rFonts w:ascii="Arial" w:hAnsi="Arial" w:cs="Arial"/>
          <w:sz w:val="22"/>
          <w:szCs w:val="22"/>
        </w:rPr>
        <w:t>Le Consultant proposé devra répondre au profil suivant :</w:t>
      </w:r>
    </w:p>
    <w:p w14:paraId="23E8C23B" w14:textId="77777777" w:rsidR="00BF68D2" w:rsidRPr="00972683" w:rsidRDefault="00BF68D2" w:rsidP="00972683">
      <w:pPr>
        <w:rPr>
          <w:b/>
          <w:bCs/>
          <w:lang w:val="fr-MA"/>
        </w:rPr>
      </w:pPr>
    </w:p>
    <w:p w14:paraId="3EE395FE" w14:textId="6C4F9493" w:rsidR="00972683" w:rsidRPr="00C97773" w:rsidRDefault="00972683" w:rsidP="00972683">
      <w:pPr>
        <w:rPr>
          <w:b/>
          <w:bCs/>
          <w:u w:val="single"/>
          <w:lang w:val="fr-MA"/>
        </w:rPr>
      </w:pPr>
      <w:r w:rsidRPr="00972683">
        <w:rPr>
          <w:b/>
          <w:bCs/>
          <w:u w:val="single"/>
          <w:lang w:val="fr-MA"/>
        </w:rPr>
        <w:t>Formation académique</w:t>
      </w:r>
    </w:p>
    <w:p w14:paraId="5C03A08A" w14:textId="77777777" w:rsidR="00C41B53" w:rsidRPr="00972683" w:rsidRDefault="00C41B53" w:rsidP="00972683">
      <w:pPr>
        <w:rPr>
          <w:b/>
          <w:bCs/>
          <w:lang w:val="fr-MA"/>
        </w:rPr>
      </w:pPr>
    </w:p>
    <w:p w14:paraId="3BFE106F" w14:textId="561084D3" w:rsidR="00972683" w:rsidRDefault="00AC282A" w:rsidP="00B4428E">
      <w:pPr>
        <w:numPr>
          <w:ilvl w:val="0"/>
          <w:numId w:val="21"/>
        </w:numPr>
        <w:jc w:val="both"/>
        <w:rPr>
          <w:lang w:val="fr-MA"/>
        </w:rPr>
      </w:pPr>
      <w:r w:rsidRPr="00AC282A">
        <w:rPr>
          <w:lang w:val="fr-MA"/>
        </w:rPr>
        <w:t>Diplôme d’ingénieur ou de master dans un domaine pertinent : ingénierie industrielle, agroalimentaire, automatisation ou disciplines proches</w:t>
      </w:r>
      <w:r w:rsidR="00DA313A">
        <w:rPr>
          <w:lang w:val="fr-MA"/>
        </w:rPr>
        <w:t xml:space="preserve">. </w:t>
      </w:r>
    </w:p>
    <w:p w14:paraId="2B3402EB" w14:textId="77777777" w:rsidR="00C41B53" w:rsidRPr="00972683" w:rsidRDefault="00C41B53" w:rsidP="00C41B53">
      <w:pPr>
        <w:ind w:left="720"/>
        <w:rPr>
          <w:lang w:val="fr-MA"/>
        </w:rPr>
      </w:pPr>
    </w:p>
    <w:p w14:paraId="1CC94007" w14:textId="6BF9B36C" w:rsidR="00972683" w:rsidRPr="00C97773" w:rsidRDefault="00972683" w:rsidP="00972683">
      <w:pPr>
        <w:rPr>
          <w:b/>
          <w:bCs/>
          <w:u w:val="single"/>
          <w:lang w:val="fr-MA"/>
        </w:rPr>
      </w:pPr>
      <w:r w:rsidRPr="00972683">
        <w:rPr>
          <w:b/>
          <w:bCs/>
          <w:u w:val="single"/>
          <w:lang w:val="fr-MA"/>
        </w:rPr>
        <w:t xml:space="preserve">Compétences </w:t>
      </w:r>
      <w:r w:rsidR="00C97773" w:rsidRPr="00C97773">
        <w:rPr>
          <w:b/>
          <w:bCs/>
          <w:u w:val="single"/>
          <w:lang w:val="fr-MA"/>
        </w:rPr>
        <w:t>générales</w:t>
      </w:r>
    </w:p>
    <w:p w14:paraId="18743D31" w14:textId="77777777" w:rsidR="00C41B53" w:rsidRPr="00972683" w:rsidRDefault="00C41B53" w:rsidP="00B4428E">
      <w:pPr>
        <w:jc w:val="both"/>
        <w:rPr>
          <w:b/>
          <w:bCs/>
          <w:lang w:val="fr-MA"/>
        </w:rPr>
      </w:pPr>
    </w:p>
    <w:p w14:paraId="6FAA0DE1" w14:textId="77777777" w:rsidR="00972683" w:rsidRPr="00972683" w:rsidRDefault="00972683" w:rsidP="00B4428E">
      <w:pPr>
        <w:numPr>
          <w:ilvl w:val="0"/>
          <w:numId w:val="22"/>
        </w:numPr>
        <w:jc w:val="both"/>
        <w:rPr>
          <w:lang w:val="fr-MA"/>
        </w:rPr>
      </w:pPr>
      <w:r w:rsidRPr="00972683">
        <w:rPr>
          <w:lang w:val="fr-MA"/>
        </w:rPr>
        <w:t>Expertise en conception d’unités de production ou d’unités agro-industrielles</w:t>
      </w:r>
    </w:p>
    <w:p w14:paraId="69E35990" w14:textId="77777777" w:rsidR="00972683" w:rsidRPr="00972683" w:rsidRDefault="00972683" w:rsidP="00B4428E">
      <w:pPr>
        <w:numPr>
          <w:ilvl w:val="0"/>
          <w:numId w:val="22"/>
        </w:numPr>
        <w:jc w:val="both"/>
        <w:rPr>
          <w:lang w:val="fr-MA"/>
        </w:rPr>
      </w:pPr>
      <w:r w:rsidRPr="00972683">
        <w:rPr>
          <w:lang w:val="fr-MA"/>
        </w:rPr>
        <w:t>Maîtrise des systèmes automatisés de production et des flux industriels</w:t>
      </w:r>
    </w:p>
    <w:p w14:paraId="51EFC7A5" w14:textId="77777777" w:rsidR="00972683" w:rsidRPr="00972683" w:rsidRDefault="00972683" w:rsidP="00B4428E">
      <w:pPr>
        <w:numPr>
          <w:ilvl w:val="0"/>
          <w:numId w:val="22"/>
        </w:numPr>
        <w:jc w:val="both"/>
        <w:rPr>
          <w:lang w:val="fr-MA"/>
        </w:rPr>
      </w:pPr>
      <w:r w:rsidRPr="00972683">
        <w:rPr>
          <w:lang w:val="fr-MA"/>
        </w:rPr>
        <w:t>Compétence en gestion de projet et en modélisation des processus</w:t>
      </w:r>
    </w:p>
    <w:p w14:paraId="76CAF914" w14:textId="77777777" w:rsidR="00972683" w:rsidRPr="00972683" w:rsidRDefault="00972683" w:rsidP="00B4428E">
      <w:pPr>
        <w:numPr>
          <w:ilvl w:val="0"/>
          <w:numId w:val="22"/>
        </w:numPr>
        <w:jc w:val="both"/>
        <w:rPr>
          <w:lang w:val="fr-MA"/>
        </w:rPr>
      </w:pPr>
      <w:r w:rsidRPr="00972683">
        <w:rPr>
          <w:lang w:val="fr-MA"/>
        </w:rPr>
        <w:t>Expérience avec les outils de planification, gestion des stocks et qualité</w:t>
      </w:r>
    </w:p>
    <w:p w14:paraId="4081BDAB" w14:textId="77777777" w:rsidR="00C41B53" w:rsidRPr="00972683" w:rsidRDefault="00C41B53" w:rsidP="00C41B53">
      <w:pPr>
        <w:ind w:left="720"/>
        <w:rPr>
          <w:lang w:val="fr-MA"/>
        </w:rPr>
      </w:pPr>
    </w:p>
    <w:p w14:paraId="335A4F9B" w14:textId="2D4C6C0C" w:rsidR="00972683" w:rsidRPr="00C97773" w:rsidRDefault="00972683" w:rsidP="00972683">
      <w:pPr>
        <w:rPr>
          <w:b/>
          <w:bCs/>
          <w:u w:val="single"/>
          <w:lang w:val="fr-MA"/>
        </w:rPr>
      </w:pPr>
      <w:r w:rsidRPr="00972683">
        <w:rPr>
          <w:b/>
          <w:bCs/>
          <w:u w:val="single"/>
          <w:lang w:val="fr-MA"/>
        </w:rPr>
        <w:t xml:space="preserve">Expérience </w:t>
      </w:r>
      <w:r w:rsidR="00C97773">
        <w:rPr>
          <w:b/>
          <w:bCs/>
          <w:u w:val="single"/>
          <w:lang w:val="fr-MA"/>
        </w:rPr>
        <w:t>générale</w:t>
      </w:r>
      <w:r w:rsidRPr="00972683">
        <w:rPr>
          <w:b/>
          <w:bCs/>
          <w:u w:val="single"/>
          <w:lang w:val="fr-MA"/>
        </w:rPr>
        <w:t xml:space="preserve"> </w:t>
      </w:r>
    </w:p>
    <w:p w14:paraId="175EEFD4" w14:textId="77777777" w:rsidR="00C41B53" w:rsidRPr="00972683" w:rsidRDefault="00C41B53" w:rsidP="00972683">
      <w:pPr>
        <w:rPr>
          <w:b/>
          <w:bCs/>
          <w:lang w:val="fr-MA"/>
        </w:rPr>
      </w:pPr>
    </w:p>
    <w:p w14:paraId="2AACAC8D" w14:textId="446A4C5B" w:rsidR="00972683" w:rsidRPr="00972683" w:rsidRDefault="00972683" w:rsidP="00B4428E">
      <w:pPr>
        <w:numPr>
          <w:ilvl w:val="0"/>
          <w:numId w:val="23"/>
        </w:numPr>
        <w:jc w:val="both"/>
        <w:rPr>
          <w:lang w:val="fr-MA"/>
        </w:rPr>
      </w:pPr>
      <w:r w:rsidRPr="00972683">
        <w:rPr>
          <w:lang w:val="fr-MA"/>
        </w:rPr>
        <w:t>Minimum 8 ans d’expérience dans des projets similaires</w:t>
      </w:r>
      <w:r w:rsidR="00EC7772">
        <w:rPr>
          <w:lang w:val="fr-MA"/>
        </w:rPr>
        <w:t xml:space="preserve"> au Maroc</w:t>
      </w:r>
      <w:r w:rsidRPr="00972683">
        <w:rPr>
          <w:lang w:val="fr-MA"/>
        </w:rPr>
        <w:t xml:space="preserve"> (industrie légère, automatisation, agro-industrie)</w:t>
      </w:r>
    </w:p>
    <w:p w14:paraId="4E392086" w14:textId="77777777" w:rsidR="00972683" w:rsidRDefault="00972683" w:rsidP="00B4428E">
      <w:pPr>
        <w:numPr>
          <w:ilvl w:val="0"/>
          <w:numId w:val="23"/>
        </w:numPr>
        <w:jc w:val="both"/>
        <w:rPr>
          <w:lang w:val="fr-MA"/>
        </w:rPr>
      </w:pPr>
      <w:r w:rsidRPr="00972683">
        <w:rPr>
          <w:lang w:val="fr-MA"/>
        </w:rPr>
        <w:t>Connaissance du tissu industriel marocain et des procédures administratives d’investissement</w:t>
      </w:r>
    </w:p>
    <w:p w14:paraId="5655E3F6" w14:textId="77777777" w:rsidR="00C41B53" w:rsidRPr="00972683" w:rsidRDefault="00C41B53" w:rsidP="00C41B53">
      <w:pPr>
        <w:ind w:left="720"/>
        <w:rPr>
          <w:lang w:val="fr-MA"/>
        </w:rPr>
      </w:pPr>
    </w:p>
    <w:p w14:paraId="00A1975D" w14:textId="38172C8F" w:rsidR="00972683" w:rsidRPr="00C97773" w:rsidRDefault="00972683" w:rsidP="00972683">
      <w:pPr>
        <w:rPr>
          <w:b/>
          <w:bCs/>
          <w:u w:val="single"/>
          <w:lang w:val="fr-MA"/>
        </w:rPr>
      </w:pPr>
      <w:r w:rsidRPr="00972683">
        <w:rPr>
          <w:b/>
          <w:bCs/>
          <w:u w:val="single"/>
          <w:lang w:val="fr-MA"/>
        </w:rPr>
        <w:t xml:space="preserve">Atouts supplémentaires </w:t>
      </w:r>
    </w:p>
    <w:p w14:paraId="05A2DBE5" w14:textId="77777777" w:rsidR="00C41B53" w:rsidRPr="00972683" w:rsidRDefault="00C41B53" w:rsidP="00972683">
      <w:pPr>
        <w:rPr>
          <w:b/>
          <w:bCs/>
          <w:lang w:val="fr-MA"/>
        </w:rPr>
      </w:pPr>
    </w:p>
    <w:p w14:paraId="523886BA" w14:textId="77777777" w:rsidR="00972683" w:rsidRPr="00972683" w:rsidRDefault="00972683" w:rsidP="00972683">
      <w:pPr>
        <w:numPr>
          <w:ilvl w:val="0"/>
          <w:numId w:val="24"/>
        </w:numPr>
        <w:rPr>
          <w:lang w:val="fr-MA"/>
        </w:rPr>
      </w:pPr>
      <w:r w:rsidRPr="00972683">
        <w:rPr>
          <w:lang w:val="fr-MA"/>
        </w:rPr>
        <w:t>Connaissance du secteur agricole ou de l’agriculture durable</w:t>
      </w:r>
    </w:p>
    <w:p w14:paraId="5D957366" w14:textId="1C1AE680" w:rsidR="00972683" w:rsidRPr="00972683" w:rsidRDefault="00972683" w:rsidP="00972683">
      <w:pPr>
        <w:numPr>
          <w:ilvl w:val="0"/>
          <w:numId w:val="24"/>
        </w:numPr>
        <w:rPr>
          <w:lang w:val="fr-MA"/>
        </w:rPr>
      </w:pPr>
      <w:r w:rsidRPr="00972683">
        <w:rPr>
          <w:lang w:val="fr-MA"/>
        </w:rPr>
        <w:t>Expérience dans la valorisation de matières premières locales</w:t>
      </w:r>
      <w:r w:rsidR="00015C84">
        <w:rPr>
          <w:lang w:val="fr-MA"/>
        </w:rPr>
        <w:t xml:space="preserve"> serait un atout</w:t>
      </w:r>
      <w:r w:rsidRPr="00972683">
        <w:rPr>
          <w:lang w:val="fr-MA"/>
        </w:rPr>
        <w:t xml:space="preserve"> (p. ex. fibres de palmier)</w:t>
      </w:r>
    </w:p>
    <w:p w14:paraId="4978EF97" w14:textId="77777777" w:rsidR="00972683" w:rsidRDefault="00972683" w:rsidP="00972683">
      <w:pPr>
        <w:numPr>
          <w:ilvl w:val="0"/>
          <w:numId w:val="24"/>
        </w:numPr>
        <w:rPr>
          <w:lang w:val="fr-MA"/>
        </w:rPr>
      </w:pPr>
      <w:r w:rsidRPr="00972683">
        <w:rPr>
          <w:lang w:val="fr-MA"/>
        </w:rPr>
        <w:t>Maîtrise de la langue française à l’écrit et à l’oral</w:t>
      </w:r>
    </w:p>
    <w:p w14:paraId="089EEE00" w14:textId="77777777" w:rsidR="006C7FD0" w:rsidRDefault="006C7FD0" w:rsidP="006C7FD0">
      <w:pPr>
        <w:rPr>
          <w:lang w:val="fr-MA"/>
        </w:rPr>
      </w:pPr>
    </w:p>
    <w:p w14:paraId="7C03F38D" w14:textId="77777777" w:rsidR="006C7FD0" w:rsidRDefault="006C7FD0" w:rsidP="006C7FD0">
      <w:pPr>
        <w:rPr>
          <w:lang w:val="fr-MA"/>
        </w:rPr>
      </w:pPr>
    </w:p>
    <w:p w14:paraId="1E4E8AE5" w14:textId="77777777" w:rsidR="006C7FD0" w:rsidRDefault="006C7FD0" w:rsidP="006C7FD0">
      <w:pPr>
        <w:rPr>
          <w:lang w:val="fr-MA"/>
        </w:rPr>
      </w:pPr>
    </w:p>
    <w:p w14:paraId="6D767D01" w14:textId="2C113B23" w:rsidR="006C7FD0" w:rsidRPr="006C7FD0" w:rsidRDefault="006C7FD0" w:rsidP="006C7FD0">
      <w:pPr>
        <w:jc w:val="both"/>
        <w:rPr>
          <w:rFonts w:cs="Arial"/>
          <w:b/>
          <w:bCs/>
          <w:lang w:val="fr-MA"/>
        </w:rPr>
      </w:pPr>
      <w:r w:rsidRPr="006C7FD0">
        <w:rPr>
          <w:rFonts w:cs="Arial"/>
          <w:b/>
          <w:bCs/>
          <w:lang w:val="fr-MA"/>
        </w:rPr>
        <w:t xml:space="preserve">8. Conditions de </w:t>
      </w:r>
      <w:r w:rsidR="00C905C1">
        <w:rPr>
          <w:rFonts w:cs="Arial"/>
          <w:b/>
          <w:bCs/>
          <w:lang w:val="fr-MA"/>
        </w:rPr>
        <w:t>m</w:t>
      </w:r>
      <w:r w:rsidRPr="006C7FD0">
        <w:rPr>
          <w:rFonts w:cs="Arial"/>
          <w:b/>
          <w:bCs/>
          <w:lang w:val="fr-MA"/>
        </w:rPr>
        <w:t>ise en</w:t>
      </w:r>
      <w:r w:rsidR="00C905C1">
        <w:rPr>
          <w:rFonts w:cs="Arial"/>
          <w:b/>
          <w:bCs/>
          <w:lang w:val="fr-MA"/>
        </w:rPr>
        <w:t xml:space="preserve"> œu</w:t>
      </w:r>
      <w:r w:rsidR="00C905C1" w:rsidRPr="006C7FD0">
        <w:rPr>
          <w:rFonts w:cs="Arial"/>
          <w:b/>
          <w:bCs/>
          <w:lang w:val="fr-MA"/>
        </w:rPr>
        <w:t>vre</w:t>
      </w:r>
    </w:p>
    <w:p w14:paraId="75A68260" w14:textId="77777777" w:rsidR="006C7FD0" w:rsidRPr="006C7FD0" w:rsidRDefault="006C7FD0" w:rsidP="006C7FD0">
      <w:pPr>
        <w:jc w:val="both"/>
        <w:rPr>
          <w:rFonts w:cs="Arial"/>
          <w:lang w:val="fr-MA"/>
        </w:rPr>
      </w:pPr>
    </w:p>
    <w:p w14:paraId="0FE49630" w14:textId="7DEC09E7" w:rsidR="006C7FD0" w:rsidRPr="006C7FD0" w:rsidRDefault="006C7FD0" w:rsidP="006C7FD0">
      <w:pPr>
        <w:jc w:val="both"/>
        <w:rPr>
          <w:rFonts w:cs="Arial"/>
          <w:lang w:val="fr-MA"/>
        </w:rPr>
      </w:pPr>
      <w:r w:rsidRPr="006C7FD0">
        <w:rPr>
          <w:rFonts w:cs="Arial"/>
          <w:lang w:val="fr-MA"/>
        </w:rPr>
        <w:t xml:space="preserve">Le consultant travaillera en étroite collaboration avec les équipes internes de </w:t>
      </w:r>
      <w:r w:rsidR="006A2551">
        <w:rPr>
          <w:rFonts w:cs="Arial"/>
          <w:lang w:val="fr-MA"/>
        </w:rPr>
        <w:t>la PME</w:t>
      </w:r>
      <w:r w:rsidRPr="006C7FD0">
        <w:rPr>
          <w:rFonts w:cs="Arial"/>
          <w:lang w:val="fr-MA"/>
        </w:rPr>
        <w:t>.</w:t>
      </w:r>
    </w:p>
    <w:p w14:paraId="4F6265E9" w14:textId="77777777" w:rsidR="006C7FD0" w:rsidRPr="006C7FD0" w:rsidRDefault="006C7FD0" w:rsidP="006C7FD0">
      <w:pPr>
        <w:jc w:val="both"/>
        <w:rPr>
          <w:rFonts w:cs="Arial"/>
          <w:lang w:val="fr-MA"/>
        </w:rPr>
      </w:pPr>
    </w:p>
    <w:p w14:paraId="0CEC7783" w14:textId="2BCC39AC" w:rsidR="006C7FD0" w:rsidRPr="00263976" w:rsidRDefault="006C7FD0" w:rsidP="006C7FD0">
      <w:pPr>
        <w:jc w:val="both"/>
        <w:rPr>
          <w:rFonts w:cs="Arial"/>
          <w:lang w:val="fr-MA"/>
        </w:rPr>
      </w:pPr>
      <w:r w:rsidRPr="006C7FD0">
        <w:rPr>
          <w:rFonts w:cs="Arial"/>
          <w:lang w:val="fr-MA"/>
        </w:rPr>
        <w:t>L'accès aux données nécessaires pour mener la mission sera fourni par l</w:t>
      </w:r>
      <w:r w:rsidR="006A2551">
        <w:rPr>
          <w:rFonts w:cs="Arial"/>
          <w:lang w:val="fr-MA"/>
        </w:rPr>
        <w:t>a PME</w:t>
      </w:r>
      <w:r w:rsidRPr="006C7FD0">
        <w:rPr>
          <w:rFonts w:cs="Arial"/>
          <w:lang w:val="fr-MA"/>
        </w:rPr>
        <w:t xml:space="preserve">. </w:t>
      </w:r>
      <w:r w:rsidRPr="00263976">
        <w:rPr>
          <w:rFonts w:cs="Arial"/>
          <w:lang w:val="fr-MA"/>
        </w:rPr>
        <w:t>Avant le démarrage de la mission sur site, l’expert élaborera et transmettra à l’entreprise la liste de la documentation et des données nécessaires à la mission.</w:t>
      </w:r>
    </w:p>
    <w:p w14:paraId="66B1843A" w14:textId="77777777" w:rsidR="006C7FD0" w:rsidRPr="00263976" w:rsidRDefault="006C7FD0" w:rsidP="006C7FD0">
      <w:pPr>
        <w:jc w:val="both"/>
        <w:rPr>
          <w:rFonts w:cs="Arial"/>
          <w:lang w:val="fr-MA"/>
        </w:rPr>
      </w:pPr>
    </w:p>
    <w:p w14:paraId="432A8248" w14:textId="77777777" w:rsidR="006C7FD0" w:rsidRPr="00263976" w:rsidRDefault="006C7FD0" w:rsidP="006C7FD0">
      <w:pPr>
        <w:jc w:val="both"/>
        <w:rPr>
          <w:rFonts w:cs="Arial"/>
          <w:lang w:val="fr-MA"/>
        </w:rPr>
      </w:pPr>
      <w:r w:rsidRPr="00263976">
        <w:rPr>
          <w:rFonts w:cs="Arial"/>
          <w:lang w:val="fr-MA"/>
        </w:rPr>
        <w:t>L’expert rapportera au chargé de projet GIZ et à l’expert principal IBF concernant le déroulement de la mission, à effectuer conformément aux termes de référence. L’expert les informera de tout événement susceptible de son point de vue de retarder ou de compromettre tout ou partie de la mission.</w:t>
      </w:r>
    </w:p>
    <w:p w14:paraId="50D4DC7F" w14:textId="77777777" w:rsidR="006C7FD0" w:rsidRPr="00263976" w:rsidRDefault="006C7FD0" w:rsidP="006C7FD0">
      <w:pPr>
        <w:jc w:val="both"/>
        <w:rPr>
          <w:rFonts w:cs="Arial"/>
          <w:lang w:val="fr-MA"/>
        </w:rPr>
      </w:pPr>
    </w:p>
    <w:p w14:paraId="247257DC" w14:textId="78F56791" w:rsidR="006A2551" w:rsidRDefault="006C7FD0" w:rsidP="006C7FD0">
      <w:pPr>
        <w:jc w:val="both"/>
        <w:rPr>
          <w:rFonts w:cs="Arial"/>
          <w:lang w:val="fr-MA"/>
        </w:rPr>
      </w:pPr>
      <w:r w:rsidRPr="00263976">
        <w:rPr>
          <w:rFonts w:cs="Arial"/>
          <w:lang w:val="fr-MA"/>
        </w:rPr>
        <w:t xml:space="preserve">La responsabilité de la GIZ et d’IBF se limite à fournir un appui technique à l’entreprise suivant les besoins que cette dernière a exprimé, </w:t>
      </w:r>
      <w:r w:rsidR="006A2551">
        <w:rPr>
          <w:rFonts w:cs="Arial"/>
          <w:lang w:val="fr-MA"/>
        </w:rPr>
        <w:t xml:space="preserve">la PME </w:t>
      </w:r>
      <w:r w:rsidRPr="00263976">
        <w:rPr>
          <w:rFonts w:cs="Arial"/>
          <w:lang w:val="fr-MA"/>
        </w:rPr>
        <w:t>reste la seule et unique responsable du suivi et de la bonne exécution de la mission.</w:t>
      </w:r>
    </w:p>
    <w:p w14:paraId="3894297D" w14:textId="77777777" w:rsidR="006A2551" w:rsidRDefault="006A2551" w:rsidP="006C7FD0">
      <w:pPr>
        <w:jc w:val="both"/>
        <w:rPr>
          <w:rFonts w:cs="Arial"/>
          <w:lang w:val="fr-MA"/>
        </w:rPr>
      </w:pPr>
    </w:p>
    <w:p w14:paraId="62FB8586" w14:textId="3D00215D" w:rsidR="006C7FD0" w:rsidRDefault="006C7FD0" w:rsidP="006C7FD0">
      <w:pPr>
        <w:jc w:val="both"/>
        <w:rPr>
          <w:rFonts w:cs="Arial"/>
          <w:lang w:val="fr-MA"/>
        </w:rPr>
      </w:pPr>
      <w:r w:rsidRPr="00263976">
        <w:rPr>
          <w:rFonts w:cs="Arial"/>
          <w:lang w:val="fr-MA"/>
        </w:rPr>
        <w:t xml:space="preserve">A la fin de la mission, l’expert élaborera et remettra en format électronique à IBF un rapport succinct de mission (max </w:t>
      </w:r>
      <w:r w:rsidR="00F879DC">
        <w:rPr>
          <w:rFonts w:cs="Arial"/>
          <w:lang w:val="fr-MA"/>
        </w:rPr>
        <w:t>3</w:t>
      </w:r>
      <w:r w:rsidR="00EC7772">
        <w:rPr>
          <w:rFonts w:cs="Arial"/>
          <w:lang w:val="fr-MA"/>
        </w:rPr>
        <w:t xml:space="preserve"> </w:t>
      </w:r>
      <w:r w:rsidRPr="00263976">
        <w:rPr>
          <w:rFonts w:cs="Arial"/>
          <w:lang w:val="fr-MA"/>
        </w:rPr>
        <w:t>pages) indiquant les activités réalisées, les personnes rencontrées, et les livrables produits. Ces livrables seront annexés au rapport de mission de l’expert.</w:t>
      </w:r>
    </w:p>
    <w:p w14:paraId="55161B78" w14:textId="77777777" w:rsidR="00F879DC" w:rsidRDefault="00F879DC" w:rsidP="006C7FD0">
      <w:pPr>
        <w:jc w:val="both"/>
        <w:rPr>
          <w:rFonts w:cs="Arial"/>
          <w:lang w:val="fr-MA"/>
        </w:rPr>
      </w:pPr>
    </w:p>
    <w:p w14:paraId="4E9AC399" w14:textId="3768E56C" w:rsidR="00F879DC" w:rsidRPr="00F879DC" w:rsidRDefault="00F879DC" w:rsidP="006C7FD0">
      <w:pPr>
        <w:jc w:val="both"/>
        <w:rPr>
          <w:rFonts w:cs="Arial"/>
          <w:b/>
          <w:bCs/>
          <w:lang w:val="fr-MA"/>
        </w:rPr>
      </w:pPr>
      <w:r w:rsidRPr="00F879DC">
        <w:rPr>
          <w:rFonts w:cs="Arial"/>
          <w:b/>
          <w:bCs/>
          <w:lang w:val="fr-MA"/>
        </w:rPr>
        <w:t xml:space="preserve">9.Confidentialité </w:t>
      </w:r>
    </w:p>
    <w:p w14:paraId="663E5180" w14:textId="77777777" w:rsidR="006C7FD0" w:rsidRPr="00263976" w:rsidRDefault="006C7FD0" w:rsidP="006C7FD0">
      <w:pPr>
        <w:jc w:val="both"/>
        <w:rPr>
          <w:rFonts w:cs="Arial"/>
          <w:lang w:val="fr-MA"/>
        </w:rPr>
      </w:pPr>
    </w:p>
    <w:p w14:paraId="7FC983F2" w14:textId="77777777" w:rsidR="006C7FD0" w:rsidRPr="00263976" w:rsidRDefault="006C7FD0" w:rsidP="006C7FD0">
      <w:pPr>
        <w:jc w:val="both"/>
        <w:rPr>
          <w:rFonts w:cs="Arial"/>
          <w:lang w:val="fr-MA"/>
        </w:rPr>
      </w:pPr>
      <w:r w:rsidRPr="00263976">
        <w:rPr>
          <w:rFonts w:cs="Arial"/>
          <w:lang w:val="fr-MA"/>
        </w:rPr>
        <w:t xml:space="preserve">L’expert est tenu de respecter une stricte confidentialité vis-à-vis des tiers, pour toutes informations relatives à la mission ou collectées à son occasion (aucune reproduction/ diffusion des rapports de mission n’est admise). Tout manquement au respect de cette clause entraînera une interruption immédiate de la mission. Cette stricte confidentialité reste de règle, sans limitation, après la fin de la mission. </w:t>
      </w:r>
    </w:p>
    <w:p w14:paraId="70D7E30E" w14:textId="77777777" w:rsidR="006C7FD0" w:rsidRPr="00263976" w:rsidRDefault="006C7FD0" w:rsidP="006C7FD0">
      <w:pPr>
        <w:jc w:val="both"/>
        <w:rPr>
          <w:rFonts w:cs="Arial"/>
          <w:lang w:val="fr-MA"/>
        </w:rPr>
      </w:pPr>
    </w:p>
    <w:p w14:paraId="36C6389C" w14:textId="77777777" w:rsidR="006C7FD0" w:rsidRPr="00972683" w:rsidRDefault="006C7FD0" w:rsidP="006C7FD0">
      <w:pPr>
        <w:rPr>
          <w:lang w:val="fr-MA"/>
        </w:rPr>
      </w:pPr>
    </w:p>
    <w:p w14:paraId="6781F4DA" w14:textId="77777777" w:rsidR="000345DC" w:rsidRPr="00972683" w:rsidRDefault="000345DC" w:rsidP="00795DBA">
      <w:pPr>
        <w:rPr>
          <w:lang w:val="fr-MA"/>
        </w:rPr>
      </w:pPr>
    </w:p>
    <w:sectPr w:rsidR="000345DC" w:rsidRPr="00972683" w:rsidSect="00E0714A">
      <w:headerReference w:type="default" r:id="rId11"/>
      <w:footerReference w:type="default" r:id="rId12"/>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82033" w14:textId="77777777" w:rsidR="00787CCD" w:rsidRDefault="00787CCD" w:rsidP="00E0714A">
      <w:r>
        <w:separator/>
      </w:r>
    </w:p>
  </w:endnote>
  <w:endnote w:type="continuationSeparator" w:id="0">
    <w:p w14:paraId="438F2A03" w14:textId="77777777" w:rsidR="00787CCD" w:rsidRDefault="00787CCD"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410"/>
      <w:gridCol w:w="4111"/>
      <w:gridCol w:w="2549"/>
    </w:tblGrid>
    <w:tr w:rsidR="00703906" w14:paraId="4DABD596" w14:textId="77777777" w:rsidTr="005E367D">
      <w:tc>
        <w:tcPr>
          <w:tcW w:w="1329" w:type="pct"/>
        </w:tcPr>
        <w:p w14:paraId="7962BADF" w14:textId="77777777" w:rsidR="00703906" w:rsidRDefault="00703906" w:rsidP="00703906">
          <w:pPr>
            <w:rPr>
              <w:sz w:val="18"/>
              <w:szCs w:val="18"/>
            </w:rPr>
          </w:pPr>
          <w:r>
            <w:rPr>
              <w:sz w:val="18"/>
              <w:szCs w:val="18"/>
            </w:rPr>
            <w:t xml:space="preserve">Stand: </w:t>
          </w:r>
        </w:p>
      </w:tc>
      <w:tc>
        <w:tcPr>
          <w:tcW w:w="2266" w:type="pct"/>
        </w:tcPr>
        <w:p w14:paraId="5BA8018F" w14:textId="77777777" w:rsidR="00703906" w:rsidRDefault="00703906" w:rsidP="00703906">
          <w:pPr>
            <w:jc w:val="center"/>
            <w:rPr>
              <w:sz w:val="18"/>
              <w:szCs w:val="18"/>
            </w:rPr>
          </w:pPr>
          <w:r w:rsidRPr="00481F93">
            <w:rPr>
              <w:sz w:val="18"/>
              <w:szCs w:val="18"/>
            </w:rPr>
            <w:t>Erstellt von</w:t>
          </w:r>
          <w:r>
            <w:rPr>
              <w:sz w:val="18"/>
              <w:szCs w:val="18"/>
            </w:rPr>
            <w:t xml:space="preserve">: </w:t>
          </w:r>
        </w:p>
      </w:tc>
      <w:tc>
        <w:tcPr>
          <w:tcW w:w="1405" w:type="pct"/>
        </w:tcPr>
        <w:p w14:paraId="5750B13A" w14:textId="77777777" w:rsidR="00703906" w:rsidRDefault="00703906" w:rsidP="00703906">
          <w:pPr>
            <w:ind w:right="57"/>
            <w:jc w:val="right"/>
            <w:rPr>
              <w:sz w:val="18"/>
              <w:szCs w:val="18"/>
            </w:rPr>
          </w:pPr>
          <w:r>
            <w:rPr>
              <w:sz w:val="18"/>
              <w:szCs w:val="18"/>
            </w:rPr>
            <w:t xml:space="preserve">Seite </w:t>
          </w:r>
          <w:r>
            <w:rPr>
              <w:sz w:val="18"/>
              <w:szCs w:val="18"/>
            </w:rPr>
            <w:fldChar w:fldCharType="begin"/>
          </w:r>
          <w:r>
            <w:rPr>
              <w:sz w:val="18"/>
              <w:szCs w:val="18"/>
            </w:rPr>
            <w:instrText xml:space="preserve"> PAGE  </w:instrText>
          </w:r>
          <w:r>
            <w:rPr>
              <w:sz w:val="18"/>
              <w:szCs w:val="18"/>
            </w:rPr>
            <w:fldChar w:fldCharType="separate"/>
          </w:r>
          <w:r w:rsidR="003E5CAF">
            <w:rPr>
              <w:noProof/>
              <w:sz w:val="18"/>
              <w:szCs w:val="18"/>
            </w:rPr>
            <w:t>1</w:t>
          </w:r>
          <w:r>
            <w:rPr>
              <w:sz w:val="18"/>
              <w:szCs w:val="18"/>
            </w:rPr>
            <w:fldChar w:fldCharType="end"/>
          </w:r>
        </w:p>
      </w:tc>
    </w:tr>
  </w:tbl>
  <w:p w14:paraId="542DBB53" w14:textId="77777777" w:rsidR="00703906" w:rsidRPr="00703906" w:rsidRDefault="00703906" w:rsidP="00703906">
    <w:pP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3E2C5" w14:textId="77777777" w:rsidR="00787CCD" w:rsidRDefault="00787CCD" w:rsidP="00E0714A">
      <w:r>
        <w:separator/>
      </w:r>
    </w:p>
  </w:footnote>
  <w:footnote w:type="continuationSeparator" w:id="0">
    <w:p w14:paraId="50DF5622" w14:textId="77777777" w:rsidR="00787CCD" w:rsidRDefault="00787CCD"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52B8A" w14:textId="77777777" w:rsidR="00972683" w:rsidRPr="00972683" w:rsidRDefault="00972683" w:rsidP="00972683">
    <w:pPr>
      <w:pStyle w:val="ListParagraph"/>
      <w:jc w:val="center"/>
      <w:rPr>
        <w:rFonts w:cs="Arial"/>
        <w:b/>
        <w:bCs/>
        <w:sz w:val="28"/>
        <w:szCs w:val="28"/>
        <w:lang w:val="fr-MA"/>
      </w:rPr>
    </w:pPr>
    <w:r w:rsidRPr="00972683">
      <w:rPr>
        <w:rFonts w:cs="Arial"/>
        <w:b/>
        <w:bCs/>
        <w:sz w:val="28"/>
        <w:szCs w:val="28"/>
        <w:lang w:val="fr-MA"/>
      </w:rPr>
      <w:t>Termes de références</w:t>
    </w:r>
  </w:p>
  <w:p w14:paraId="36945282" w14:textId="1D4A87FF" w:rsidR="00972683" w:rsidRPr="00972683" w:rsidRDefault="00972683" w:rsidP="00972683">
    <w:pPr>
      <w:pStyle w:val="ListParagraph"/>
      <w:jc w:val="center"/>
      <w:rPr>
        <w:rFonts w:cs="Arial"/>
        <w:b/>
        <w:bCs/>
        <w:sz w:val="20"/>
        <w:szCs w:val="20"/>
        <w:lang w:val="fr-MA"/>
      </w:rPr>
    </w:pPr>
    <w:r w:rsidRPr="00972683">
      <w:rPr>
        <w:rFonts w:cs="Arial"/>
        <w:b/>
        <w:bCs/>
        <w:sz w:val="20"/>
        <w:szCs w:val="20"/>
        <w:lang w:val="fr-MA"/>
      </w:rPr>
      <w:t xml:space="preserve">Projet d’accompagnement à la mise en place d’une </w:t>
    </w:r>
    <w:r w:rsidR="00E95752">
      <w:rPr>
        <w:rFonts w:cs="Arial"/>
        <w:b/>
        <w:bCs/>
        <w:sz w:val="20"/>
        <w:szCs w:val="20"/>
        <w:lang w:val="fr-MA"/>
      </w:rPr>
      <w:t xml:space="preserve">unité de production pour le palissage des tomates </w:t>
    </w:r>
  </w:p>
  <w:p w14:paraId="57707160" w14:textId="77777777" w:rsidR="00703906" w:rsidRPr="00972683" w:rsidRDefault="00703906">
    <w:pPr>
      <w:rPr>
        <w:rFonts w:cs="Arial"/>
        <w:lang w:val="fr-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C7678"/>
    <w:multiLevelType w:val="multilevel"/>
    <w:tmpl w:val="33F0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240835"/>
    <w:multiLevelType w:val="multilevel"/>
    <w:tmpl w:val="F220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32A49"/>
    <w:multiLevelType w:val="multilevel"/>
    <w:tmpl w:val="EDB0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4424CD"/>
    <w:multiLevelType w:val="multilevel"/>
    <w:tmpl w:val="E8C4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8E6A3B"/>
    <w:multiLevelType w:val="multilevel"/>
    <w:tmpl w:val="3F7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4A690F"/>
    <w:multiLevelType w:val="multilevel"/>
    <w:tmpl w:val="821C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F506F0"/>
    <w:multiLevelType w:val="multilevel"/>
    <w:tmpl w:val="8660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CA5635"/>
    <w:multiLevelType w:val="multilevel"/>
    <w:tmpl w:val="CBA2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5D7BF7"/>
    <w:multiLevelType w:val="multilevel"/>
    <w:tmpl w:val="0C52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5839A6"/>
    <w:multiLevelType w:val="multilevel"/>
    <w:tmpl w:val="AE52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7D39A2"/>
    <w:multiLevelType w:val="multilevel"/>
    <w:tmpl w:val="6A52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612932"/>
    <w:multiLevelType w:val="multilevel"/>
    <w:tmpl w:val="4E58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B412D4"/>
    <w:multiLevelType w:val="multilevel"/>
    <w:tmpl w:val="FB72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49234B"/>
    <w:multiLevelType w:val="multilevel"/>
    <w:tmpl w:val="7BEA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261529">
    <w:abstractNumId w:val="9"/>
  </w:num>
  <w:num w:numId="2" w16cid:durableId="805202470">
    <w:abstractNumId w:val="7"/>
  </w:num>
  <w:num w:numId="3" w16cid:durableId="1604454389">
    <w:abstractNumId w:val="6"/>
  </w:num>
  <w:num w:numId="4" w16cid:durableId="846362092">
    <w:abstractNumId w:val="5"/>
  </w:num>
  <w:num w:numId="5" w16cid:durableId="712192060">
    <w:abstractNumId w:val="4"/>
  </w:num>
  <w:num w:numId="6" w16cid:durableId="1693803450">
    <w:abstractNumId w:val="8"/>
  </w:num>
  <w:num w:numId="7" w16cid:durableId="1684283823">
    <w:abstractNumId w:val="3"/>
  </w:num>
  <w:num w:numId="8" w16cid:durableId="653797638">
    <w:abstractNumId w:val="2"/>
  </w:num>
  <w:num w:numId="9" w16cid:durableId="1777097692">
    <w:abstractNumId w:val="1"/>
  </w:num>
  <w:num w:numId="10" w16cid:durableId="1797137352">
    <w:abstractNumId w:val="0"/>
  </w:num>
  <w:num w:numId="11" w16cid:durableId="813792050">
    <w:abstractNumId w:val="21"/>
  </w:num>
  <w:num w:numId="12" w16cid:durableId="1868173602">
    <w:abstractNumId w:val="13"/>
  </w:num>
  <w:num w:numId="13" w16cid:durableId="1787390440">
    <w:abstractNumId w:val="16"/>
  </w:num>
  <w:num w:numId="14" w16cid:durableId="1213494628">
    <w:abstractNumId w:val="18"/>
  </w:num>
  <w:num w:numId="15" w16cid:durableId="1187985858">
    <w:abstractNumId w:val="10"/>
  </w:num>
  <w:num w:numId="16" w16cid:durableId="1958903269">
    <w:abstractNumId w:val="12"/>
  </w:num>
  <w:num w:numId="17" w16cid:durableId="261838599">
    <w:abstractNumId w:val="22"/>
  </w:num>
  <w:num w:numId="18" w16cid:durableId="964850167">
    <w:abstractNumId w:val="19"/>
  </w:num>
  <w:num w:numId="19" w16cid:durableId="563371449">
    <w:abstractNumId w:val="20"/>
  </w:num>
  <w:num w:numId="20" w16cid:durableId="186144265">
    <w:abstractNumId w:val="17"/>
  </w:num>
  <w:num w:numId="21" w16cid:durableId="2108384323">
    <w:abstractNumId w:val="23"/>
  </w:num>
  <w:num w:numId="22" w16cid:durableId="2032602340">
    <w:abstractNumId w:val="14"/>
  </w:num>
  <w:num w:numId="23" w16cid:durableId="1485664534">
    <w:abstractNumId w:val="15"/>
  </w:num>
  <w:num w:numId="24" w16cid:durableId="3082462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83"/>
    <w:rsid w:val="00006933"/>
    <w:rsid w:val="00015C84"/>
    <w:rsid w:val="0002529C"/>
    <w:rsid w:val="0003349D"/>
    <w:rsid w:val="000345DC"/>
    <w:rsid w:val="0004160B"/>
    <w:rsid w:val="00043704"/>
    <w:rsid w:val="00066B2F"/>
    <w:rsid w:val="00094AD0"/>
    <w:rsid w:val="000A4E12"/>
    <w:rsid w:val="000E564F"/>
    <w:rsid w:val="001843A2"/>
    <w:rsid w:val="0019538E"/>
    <w:rsid w:val="002101ED"/>
    <w:rsid w:val="00213519"/>
    <w:rsid w:val="00224D1E"/>
    <w:rsid w:val="00232D7D"/>
    <w:rsid w:val="0023631B"/>
    <w:rsid w:val="002500EF"/>
    <w:rsid w:val="00252E58"/>
    <w:rsid w:val="00263976"/>
    <w:rsid w:val="002648E9"/>
    <w:rsid w:val="00265138"/>
    <w:rsid w:val="002709FB"/>
    <w:rsid w:val="00282130"/>
    <w:rsid w:val="002C6565"/>
    <w:rsid w:val="002D2DDD"/>
    <w:rsid w:val="002E4EB3"/>
    <w:rsid w:val="00324DC1"/>
    <w:rsid w:val="003B306D"/>
    <w:rsid w:val="003E29DA"/>
    <w:rsid w:val="003E5CAF"/>
    <w:rsid w:val="003F2757"/>
    <w:rsid w:val="00426ACF"/>
    <w:rsid w:val="0045288F"/>
    <w:rsid w:val="00463325"/>
    <w:rsid w:val="00464DA0"/>
    <w:rsid w:val="004853DF"/>
    <w:rsid w:val="0048622E"/>
    <w:rsid w:val="004B1E07"/>
    <w:rsid w:val="004E17AD"/>
    <w:rsid w:val="004E2463"/>
    <w:rsid w:val="004E2DFB"/>
    <w:rsid w:val="004E334E"/>
    <w:rsid w:val="00500EDA"/>
    <w:rsid w:val="005155E3"/>
    <w:rsid w:val="005771CA"/>
    <w:rsid w:val="005B2FDB"/>
    <w:rsid w:val="005C2C1B"/>
    <w:rsid w:val="005C343D"/>
    <w:rsid w:val="005E367D"/>
    <w:rsid w:val="005E44AF"/>
    <w:rsid w:val="005F04BA"/>
    <w:rsid w:val="00604E13"/>
    <w:rsid w:val="00606569"/>
    <w:rsid w:val="00676462"/>
    <w:rsid w:val="00681AE3"/>
    <w:rsid w:val="00687674"/>
    <w:rsid w:val="006A2551"/>
    <w:rsid w:val="006B7FD3"/>
    <w:rsid w:val="006C7A4B"/>
    <w:rsid w:val="006C7D45"/>
    <w:rsid w:val="006C7FD0"/>
    <w:rsid w:val="006D2EA2"/>
    <w:rsid w:val="006D37D0"/>
    <w:rsid w:val="006E19CE"/>
    <w:rsid w:val="006F1AB4"/>
    <w:rsid w:val="00703906"/>
    <w:rsid w:val="00730686"/>
    <w:rsid w:val="00777255"/>
    <w:rsid w:val="00782ED1"/>
    <w:rsid w:val="00787CCD"/>
    <w:rsid w:val="00793D4A"/>
    <w:rsid w:val="00795DBA"/>
    <w:rsid w:val="0080748B"/>
    <w:rsid w:val="008237D6"/>
    <w:rsid w:val="00827BB9"/>
    <w:rsid w:val="0087749D"/>
    <w:rsid w:val="008B05E8"/>
    <w:rsid w:val="008D0EC6"/>
    <w:rsid w:val="008F7397"/>
    <w:rsid w:val="00910082"/>
    <w:rsid w:val="00933469"/>
    <w:rsid w:val="00947978"/>
    <w:rsid w:val="00972683"/>
    <w:rsid w:val="00977042"/>
    <w:rsid w:val="00985320"/>
    <w:rsid w:val="009C561D"/>
    <w:rsid w:val="009F3CCA"/>
    <w:rsid w:val="00A67976"/>
    <w:rsid w:val="00AA0EF4"/>
    <w:rsid w:val="00AC282A"/>
    <w:rsid w:val="00AE1995"/>
    <w:rsid w:val="00AF41DB"/>
    <w:rsid w:val="00B04757"/>
    <w:rsid w:val="00B049AC"/>
    <w:rsid w:val="00B16578"/>
    <w:rsid w:val="00B3247B"/>
    <w:rsid w:val="00B4428E"/>
    <w:rsid w:val="00B70A2A"/>
    <w:rsid w:val="00B963C8"/>
    <w:rsid w:val="00BB1FBB"/>
    <w:rsid w:val="00BE5762"/>
    <w:rsid w:val="00BE5DD4"/>
    <w:rsid w:val="00BF025E"/>
    <w:rsid w:val="00BF68D2"/>
    <w:rsid w:val="00C057C8"/>
    <w:rsid w:val="00C15C70"/>
    <w:rsid w:val="00C34E7A"/>
    <w:rsid w:val="00C41B53"/>
    <w:rsid w:val="00C71F6E"/>
    <w:rsid w:val="00C905C1"/>
    <w:rsid w:val="00C96999"/>
    <w:rsid w:val="00C97773"/>
    <w:rsid w:val="00CB282C"/>
    <w:rsid w:val="00CD625B"/>
    <w:rsid w:val="00CE4813"/>
    <w:rsid w:val="00D01281"/>
    <w:rsid w:val="00D26546"/>
    <w:rsid w:val="00D33EDC"/>
    <w:rsid w:val="00D43C6B"/>
    <w:rsid w:val="00D52C09"/>
    <w:rsid w:val="00D5352B"/>
    <w:rsid w:val="00DA03D4"/>
    <w:rsid w:val="00DA313A"/>
    <w:rsid w:val="00DA522B"/>
    <w:rsid w:val="00DB0CD9"/>
    <w:rsid w:val="00DB0D8E"/>
    <w:rsid w:val="00DB7C24"/>
    <w:rsid w:val="00E0714A"/>
    <w:rsid w:val="00E36886"/>
    <w:rsid w:val="00E44185"/>
    <w:rsid w:val="00E51FE1"/>
    <w:rsid w:val="00E916AA"/>
    <w:rsid w:val="00E95752"/>
    <w:rsid w:val="00EB00D3"/>
    <w:rsid w:val="00EB5714"/>
    <w:rsid w:val="00EC7772"/>
    <w:rsid w:val="00ED0530"/>
    <w:rsid w:val="00EF77F1"/>
    <w:rsid w:val="00F2068D"/>
    <w:rsid w:val="00F30066"/>
    <w:rsid w:val="00F30AA3"/>
    <w:rsid w:val="00F45722"/>
    <w:rsid w:val="00F70CE6"/>
    <w:rsid w:val="00F879DC"/>
    <w:rsid w:val="00FB5B79"/>
    <w:rsid w:val="00FD55F7"/>
    <w:rsid w:val="00FE5158"/>
    <w:rsid w:val="00FF5F1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02A1A"/>
  <w15:chartTrackingRefBased/>
  <w15:docId w15:val="{A6EE8AB5-D0B7-4D42-8228-8F132BA4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7D6"/>
    <w:pPr>
      <w:spacing w:after="0" w:line="240" w:lineRule="auto"/>
    </w:pPr>
    <w:rPr>
      <w:rFonts w:ascii="Arial" w:hAnsi="Arial"/>
      <w:lang w:eastAsia="en-US"/>
    </w:rPr>
  </w:style>
  <w:style w:type="paragraph" w:styleId="Heading1">
    <w:name w:val="heading 1"/>
    <w:aliases w:val="1. Überschrift"/>
    <w:basedOn w:val="Normal"/>
    <w:next w:val="Normal"/>
    <w:link w:val="Heading1Char"/>
    <w:uiPriority w:val="1"/>
    <w:qFormat/>
    <w:rsid w:val="00676462"/>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iPriority w:val="1"/>
    <w:unhideWhenUsed/>
    <w:qFormat/>
    <w:rsid w:val="00676462"/>
    <w:pPr>
      <w:keepNext/>
      <w:keepLines/>
      <w:spacing w:before="240"/>
      <w:outlineLvl w:val="1"/>
    </w:pPr>
    <w:rPr>
      <w:rFonts w:eastAsiaTheme="majorEastAsia" w:cstheme="majorBidi"/>
      <w:b/>
      <w:bCs/>
      <w:sz w:val="24"/>
      <w:szCs w:val="26"/>
    </w:rPr>
  </w:style>
  <w:style w:type="paragraph" w:styleId="Heading3">
    <w:name w:val="heading 3"/>
    <w:aliases w:val="3. Überschrift"/>
    <w:basedOn w:val="Normal"/>
    <w:next w:val="Normal"/>
    <w:link w:val="Heading3Char"/>
    <w:uiPriority w:val="1"/>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7268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7268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7268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7268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nhideWhenUsed/>
    <w:rsid w:val="00676462"/>
    <w:pPr>
      <w:tabs>
        <w:tab w:val="center" w:pos="4536"/>
        <w:tab w:val="right" w:pos="9072"/>
      </w:tabs>
    </w:pPr>
  </w:style>
  <w:style w:type="character" w:customStyle="1" w:styleId="FooterChar">
    <w:name w:val="Footer Char"/>
    <w:basedOn w:val="DefaultParagraphFont"/>
    <w:link w:val="Footer"/>
    <w:rsid w:val="00676462"/>
    <w:rPr>
      <w:rFonts w:ascii="Arial" w:eastAsiaTheme="minorHAnsi" w:hAnsi="Arial"/>
      <w:lang w:eastAsia="en-US"/>
    </w:rPr>
  </w:style>
  <w:style w:type="paragraph" w:styleId="NoSpacing">
    <w:name w:val="No Spacing"/>
    <w:basedOn w:val="Normal"/>
    <w:uiPriority w:val="4"/>
    <w:unhideWhenUsed/>
    <w:rsid w:val="00676462"/>
  </w:style>
  <w:style w:type="paragraph" w:styleId="Header">
    <w:name w:val="header"/>
    <w:basedOn w:val="Normal"/>
    <w:link w:val="HeaderChar"/>
    <w:unhideWhenUsed/>
    <w:rsid w:val="00676462"/>
    <w:pPr>
      <w:tabs>
        <w:tab w:val="center" w:pos="4536"/>
        <w:tab w:val="right" w:pos="9072"/>
      </w:tabs>
    </w:pPr>
  </w:style>
  <w:style w:type="character" w:customStyle="1" w:styleId="HeaderChar">
    <w:name w:val="Header Char"/>
    <w:basedOn w:val="DefaultParagraphFont"/>
    <w:link w:val="Header"/>
    <w:rsid w:val="00676462"/>
    <w:rPr>
      <w:rFonts w:ascii="Arial" w:eastAsiaTheme="minorHAnsi" w:hAnsi="Arial"/>
      <w:lang w:eastAsia="en-US"/>
    </w:rPr>
  </w:style>
  <w:style w:type="character" w:styleId="PageNumber">
    <w:name w:val="page number"/>
    <w:basedOn w:val="DefaultParagraphFont"/>
    <w:semiHidden/>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676462"/>
    <w:rPr>
      <w:rFonts w:ascii="Arial" w:eastAsiaTheme="majorEastAsia" w:hAnsi="Arial" w:cstheme="majorBidi"/>
      <w:b/>
      <w:bCs/>
      <w:sz w:val="28"/>
      <w:szCs w:val="28"/>
      <w:lang w:eastAsia="en-US"/>
    </w:rPr>
  </w:style>
  <w:style w:type="character" w:customStyle="1" w:styleId="Heading2Char">
    <w:name w:val="Heading 2 Char"/>
    <w:aliases w:val="2. Überschrift Char"/>
    <w:basedOn w:val="DefaultParagraphFont"/>
    <w:link w:val="Heading2"/>
    <w:uiPriority w:val="1"/>
    <w:rsid w:val="00676462"/>
    <w:rPr>
      <w:rFonts w:ascii="Arial" w:eastAsiaTheme="majorEastAsia" w:hAnsi="Arial" w:cstheme="majorBidi"/>
      <w:b/>
      <w:bCs/>
      <w:sz w:val="24"/>
      <w:szCs w:val="26"/>
      <w:lang w:eastAsia="en-US"/>
    </w:rPr>
  </w:style>
  <w:style w:type="character" w:customStyle="1" w:styleId="Heading3Char">
    <w:name w:val="Heading 3 Char"/>
    <w:aliases w:val="3. Überschrift Char"/>
    <w:basedOn w:val="DefaultParagraphFont"/>
    <w:link w:val="Heading3"/>
    <w:uiPriority w:val="1"/>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F5496" w:themeColor="accent1" w:themeShade="BF"/>
      <w:lang w:eastAsia="en-US"/>
    </w:rPr>
  </w:style>
  <w:style w:type="table" w:styleId="TableGridLight">
    <w:name w:val="Grid Table Light"/>
    <w:basedOn w:val="TableNormal"/>
    <w:uiPriority w:val="40"/>
    <w:rsid w:val="005E3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ui-primitive">
    <w:name w:val="fui-primitive"/>
    <w:basedOn w:val="DefaultParagraphFont"/>
    <w:rsid w:val="004E334E"/>
  </w:style>
  <w:style w:type="paragraph" w:styleId="NormalWeb">
    <w:name w:val="Normal (Web)"/>
    <w:basedOn w:val="Normal"/>
    <w:uiPriority w:val="99"/>
    <w:semiHidden/>
    <w:unhideWhenUsed/>
    <w:rsid w:val="004E334E"/>
    <w:pPr>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E334E"/>
    <w:rPr>
      <w:b/>
      <w:bCs/>
    </w:rPr>
  </w:style>
  <w:style w:type="character" w:customStyle="1" w:styleId="fui-readerheading">
    <w:name w:val="fui-readerheading"/>
    <w:basedOn w:val="DefaultParagraphFont"/>
    <w:rsid w:val="004E334E"/>
  </w:style>
  <w:style w:type="character" w:styleId="PlaceholderText">
    <w:name w:val="Placeholder Text"/>
    <w:basedOn w:val="DefaultParagraphFont"/>
    <w:uiPriority w:val="99"/>
    <w:semiHidden/>
    <w:rsid w:val="005155E3"/>
    <w:rPr>
      <w:color w:val="808080"/>
    </w:rPr>
  </w:style>
  <w:style w:type="character" w:customStyle="1" w:styleId="Heading6Char">
    <w:name w:val="Heading 6 Char"/>
    <w:basedOn w:val="DefaultParagraphFont"/>
    <w:link w:val="Heading6"/>
    <w:uiPriority w:val="9"/>
    <w:semiHidden/>
    <w:rsid w:val="00972683"/>
    <w:rPr>
      <w:rFonts w:eastAsiaTheme="majorEastAsia" w:cstheme="majorBidi"/>
      <w:i/>
      <w:iCs/>
      <w:color w:val="595959" w:themeColor="text1" w:themeTint="A6"/>
      <w:lang w:eastAsia="en-US"/>
    </w:rPr>
  </w:style>
  <w:style w:type="character" w:customStyle="1" w:styleId="Heading7Char">
    <w:name w:val="Heading 7 Char"/>
    <w:basedOn w:val="DefaultParagraphFont"/>
    <w:link w:val="Heading7"/>
    <w:uiPriority w:val="9"/>
    <w:semiHidden/>
    <w:rsid w:val="00972683"/>
    <w:rPr>
      <w:rFonts w:eastAsiaTheme="majorEastAsia" w:cstheme="majorBidi"/>
      <w:color w:val="595959" w:themeColor="text1" w:themeTint="A6"/>
      <w:lang w:eastAsia="en-US"/>
    </w:rPr>
  </w:style>
  <w:style w:type="character" w:customStyle="1" w:styleId="Heading8Char">
    <w:name w:val="Heading 8 Char"/>
    <w:basedOn w:val="DefaultParagraphFont"/>
    <w:link w:val="Heading8"/>
    <w:uiPriority w:val="9"/>
    <w:semiHidden/>
    <w:rsid w:val="00972683"/>
    <w:rPr>
      <w:rFonts w:eastAsiaTheme="majorEastAsia" w:cstheme="majorBidi"/>
      <w:i/>
      <w:iCs/>
      <w:color w:val="272727" w:themeColor="text1" w:themeTint="D8"/>
      <w:lang w:eastAsia="en-US"/>
    </w:rPr>
  </w:style>
  <w:style w:type="character" w:customStyle="1" w:styleId="Heading9Char">
    <w:name w:val="Heading 9 Char"/>
    <w:basedOn w:val="DefaultParagraphFont"/>
    <w:link w:val="Heading9"/>
    <w:uiPriority w:val="9"/>
    <w:semiHidden/>
    <w:rsid w:val="00972683"/>
    <w:rPr>
      <w:rFonts w:eastAsiaTheme="majorEastAsia" w:cstheme="majorBidi"/>
      <w:color w:val="272727" w:themeColor="text1" w:themeTint="D8"/>
      <w:lang w:eastAsia="en-US"/>
    </w:rPr>
  </w:style>
  <w:style w:type="paragraph" w:styleId="Subtitle">
    <w:name w:val="Subtitle"/>
    <w:basedOn w:val="Normal"/>
    <w:next w:val="Normal"/>
    <w:link w:val="SubtitleChar"/>
    <w:uiPriority w:val="11"/>
    <w:qFormat/>
    <w:rsid w:val="0097268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683"/>
    <w:rPr>
      <w:rFonts w:eastAsiaTheme="majorEastAsia"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9726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2683"/>
    <w:rPr>
      <w:rFonts w:ascii="Arial" w:hAnsi="Arial"/>
      <w:i/>
      <w:iCs/>
      <w:color w:val="404040" w:themeColor="text1" w:themeTint="BF"/>
      <w:lang w:eastAsia="en-US"/>
    </w:rPr>
  </w:style>
  <w:style w:type="paragraph" w:styleId="ListParagraph">
    <w:name w:val="List Paragraph"/>
    <w:basedOn w:val="Normal"/>
    <w:uiPriority w:val="34"/>
    <w:qFormat/>
    <w:rsid w:val="00972683"/>
    <w:pPr>
      <w:ind w:left="720"/>
      <w:contextualSpacing/>
    </w:pPr>
  </w:style>
  <w:style w:type="character" w:styleId="IntenseEmphasis">
    <w:name w:val="Intense Emphasis"/>
    <w:basedOn w:val="DefaultParagraphFont"/>
    <w:uiPriority w:val="21"/>
    <w:qFormat/>
    <w:rsid w:val="00972683"/>
    <w:rPr>
      <w:i/>
      <w:iCs/>
      <w:color w:val="2F5496" w:themeColor="accent1" w:themeShade="BF"/>
    </w:rPr>
  </w:style>
  <w:style w:type="paragraph" w:styleId="IntenseQuote">
    <w:name w:val="Intense Quote"/>
    <w:basedOn w:val="Normal"/>
    <w:next w:val="Normal"/>
    <w:link w:val="IntenseQuoteChar"/>
    <w:uiPriority w:val="30"/>
    <w:qFormat/>
    <w:rsid w:val="00972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2683"/>
    <w:rPr>
      <w:rFonts w:ascii="Arial" w:hAnsi="Arial"/>
      <w:i/>
      <w:iCs/>
      <w:color w:val="2F5496" w:themeColor="accent1" w:themeShade="BF"/>
      <w:lang w:eastAsia="en-US"/>
    </w:rPr>
  </w:style>
  <w:style w:type="character" w:styleId="IntenseReference">
    <w:name w:val="Intense Reference"/>
    <w:basedOn w:val="DefaultParagraphFont"/>
    <w:uiPriority w:val="32"/>
    <w:qFormat/>
    <w:rsid w:val="00972683"/>
    <w:rPr>
      <w:b/>
      <w:bCs/>
      <w:smallCaps/>
      <w:color w:val="2F5496" w:themeColor="accent1" w:themeShade="BF"/>
      <w:spacing w:val="5"/>
    </w:rPr>
  </w:style>
  <w:style w:type="paragraph" w:styleId="BodyText2">
    <w:name w:val="Body Text 2"/>
    <w:basedOn w:val="Normal"/>
    <w:link w:val="BodyText2Char"/>
    <w:uiPriority w:val="99"/>
    <w:unhideWhenUsed/>
    <w:rsid w:val="00C41B53"/>
    <w:pPr>
      <w:spacing w:after="120" w:line="480" w:lineRule="auto"/>
    </w:pPr>
    <w:rPr>
      <w:rFonts w:ascii="Times New Roman" w:eastAsia="Times New Roman" w:hAnsi="Times New Roman" w:cs="Times New Roman"/>
      <w:sz w:val="24"/>
      <w:szCs w:val="24"/>
      <w:lang w:val="fr-MA" w:eastAsia="fr-FR"/>
    </w:rPr>
  </w:style>
  <w:style w:type="character" w:customStyle="1" w:styleId="BodyText2Char">
    <w:name w:val="Body Text 2 Char"/>
    <w:basedOn w:val="DefaultParagraphFont"/>
    <w:link w:val="BodyText2"/>
    <w:uiPriority w:val="99"/>
    <w:rsid w:val="00C41B53"/>
    <w:rPr>
      <w:rFonts w:ascii="Times New Roman" w:eastAsia="Times New Roman" w:hAnsi="Times New Roman" w:cs="Times New Roman"/>
      <w:sz w:val="24"/>
      <w:szCs w:val="24"/>
      <w:lang w:val="fr-M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02094">
      <w:bodyDiv w:val="1"/>
      <w:marLeft w:val="0"/>
      <w:marRight w:val="0"/>
      <w:marTop w:val="0"/>
      <w:marBottom w:val="0"/>
      <w:divBdr>
        <w:top w:val="none" w:sz="0" w:space="0" w:color="auto"/>
        <w:left w:val="none" w:sz="0" w:space="0" w:color="auto"/>
        <w:bottom w:val="none" w:sz="0" w:space="0" w:color="auto"/>
        <w:right w:val="none" w:sz="0" w:space="0" w:color="auto"/>
      </w:divBdr>
    </w:div>
    <w:div w:id="653142435">
      <w:bodyDiv w:val="1"/>
      <w:marLeft w:val="0"/>
      <w:marRight w:val="0"/>
      <w:marTop w:val="0"/>
      <w:marBottom w:val="0"/>
      <w:divBdr>
        <w:top w:val="none" w:sz="0" w:space="0" w:color="auto"/>
        <w:left w:val="none" w:sz="0" w:space="0" w:color="auto"/>
        <w:bottom w:val="none" w:sz="0" w:space="0" w:color="auto"/>
        <w:right w:val="none" w:sz="0" w:space="0" w:color="auto"/>
      </w:divBdr>
    </w:div>
    <w:div w:id="119985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F9B91F74902E44B12417CE2F00E3D2" ma:contentTypeVersion="112" ma:contentTypeDescription="Ein neues Dokument erstellen." ma:contentTypeScope="" ma:versionID="549bd0bee93f0d9ee0a4ea6a8ec4c8fd">
  <xsd:schema xmlns:xsd="http://www.w3.org/2001/XMLSchema" xmlns:xs="http://www.w3.org/2001/XMLSchema" xmlns:p="http://schemas.microsoft.com/office/2006/metadata/properties" xmlns:ns2="00234caa-62c6-4e57-81ad-a8a497e5b443" xmlns:ns3="6efb9f3c-b134-4d58-bd8b-6641a08e8ed7" targetNamespace="http://schemas.microsoft.com/office/2006/metadata/properties" ma:root="true" ma:fieldsID="ed1109bb8720f828526640354435d520" ns2:_="" ns3:_="">
    <xsd:import namespace="00234caa-62c6-4e57-81ad-a8a497e5b443"/>
    <xsd:import namespace="6efb9f3c-b134-4d58-bd8b-6641a08e8ed7"/>
    <xsd:element name="properties">
      <xsd:complexType>
        <xsd:sequence>
          <xsd:element name="documentManagement">
            <xsd:complexType>
              <xsd:all>
                <xsd:element ref="ns2:TEST1" minOccurs="0"/>
                <xsd:element ref="ns2:Marginalspaltefr" minOccurs="0"/>
                <xsd:element ref="ns2:MediaServiceObjectDetectorVersions" minOccurs="0"/>
                <xsd:element ref="ns2:TEST" minOccurs="0"/>
                <xsd:element ref="ns2:Vorstand2" minOccurs="0"/>
                <xsd:element ref="ns3:SharedWithUsers" minOccurs="0"/>
                <xsd:element ref="ns3:SharedWithDetails" minOccurs="0"/>
                <xsd:element ref="ns2:Sprache" minOccurs="0"/>
                <xsd:element ref="ns2:SpracheEN" minOccurs="0"/>
                <xsd:element ref="ns2:MediaServiceSearchProperties" minOccurs="0"/>
                <xsd:element ref="ns2:Marginalspaltees" minOccurs="0"/>
                <xsd:element ref="ns2:Marginalspalteen" minOccurs="0"/>
                <xsd:element ref="ns2:MediaServiceMetadata" minOccurs="0"/>
                <xsd:element ref="ns2:MediaServiceFastMetadata" minOccurs="0"/>
                <xsd:element ref="ns2:CONFIDENTIAL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34caa-62c6-4e57-81ad-a8a497e5b443" elementFormDefault="qualified">
    <xsd:import namespace="http://schemas.microsoft.com/office/2006/documentManagement/types"/>
    <xsd:import namespace="http://schemas.microsoft.com/office/infopath/2007/PartnerControls"/>
    <xsd:element name="TEST1" ma:index="6" nillable="true" ma:displayName="TEST 1" ma:format="Thumbnail" ma:hidden="true" ma:internalName="TEST1" ma:readOnly="false">
      <xsd:simpleType>
        <xsd:restriction base="dms:Unknown"/>
      </xsd:simpleType>
    </xsd:element>
    <xsd:element name="Marginalspaltefr" ma:index="8" nillable="true" ma:displayName="Marginalspalte fr" ma:format="Dropdown" ma:hidden="true" ma:internalName="Marginalspaltefr" ma:readOnly="fals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TEST" ma:index="10" nillable="true" ma:displayName="Marginalspalte de" ma:description="Deutsche Gesellschaft für&#10;Internationale Zusammenarbeit (GIZ) GmbH&#10;&#10;Sitz der Gesellschaft Bonn und Eschborn&#10;&#10;Friedrich-Ebert-Allee 32 + 36&#10;53113 Bonn, Deutschland&#10;T +49 228 4460-0&#10;F +49 228 4460-1766&#10;&#10;Dag-Hammarskjöld-Weg 1 - 5&#10;65760 Eschborn, Deutschland&#10;T +49 6196 79-0&#10;F +49 6196 79-1115&#10;&#10;E info@giz.de&#10;I www.giz.de&#10;&#10;Amtsgericht Bonn&#10;Eintragungs-Nr. HRB 18384&#10;Amtsgericht Frankfurt am Main&#10;Eintragungs-Nr. HRB 12394&#10;USt-IdNr. DE 113891176&#10;Steuernummer 040 250 56973&#10;&#10;Vorsitzender des Aufsichtsrats&#10;Staatssekretär Jochen Flasbarth&#10;&#10;Vorstand&#10;Thorsten Schäfer-Gümbel &#10;(Vorstandssprecher)&#10;Ingrid-Gabriela Hoven&#10;(Stellvertretende Vorstandssprecherin)&#10;Anna Sophie Herken&#10;" ma:format="Dropdown" ma:hidden="true" ma:internalName="TEST" ma:readOnly="false">
      <xsd:simpleType>
        <xsd:restriction base="dms:Note"/>
      </xsd:simpleType>
    </xsd:element>
    <xsd:element name="Vorstand2" ma:index="12" nillable="true" ma:displayName="Vorstand 2" ma:default="TSG" ma:format="Dropdown" ma:hidden="true" ma:internalName="Vorstand2" ma:readOnly="false">
      <xsd:simpleType>
        <xsd:restriction base="dms:Text">
          <xsd:maxLength value="255"/>
        </xsd:restriction>
      </xsd:simpleType>
    </xsd:element>
    <xsd:element name="Sprache" ma:index="15" nillable="true" ma:displayName="Sprache" ma:format="Dropdown" ma:hidden="true" ma:internalName="Sprache" ma:readOnly="false">
      <xsd:simpleType>
        <xsd:restriction base="dms:Choice">
          <xsd:enumeration value="DE"/>
          <xsd:enumeration value="EN"/>
          <xsd:enumeration value="FR"/>
        </xsd:restriction>
      </xsd:simpleType>
    </xsd:element>
    <xsd:element name="SpracheEN" ma:index="16" nillable="true" ma:displayName="Sprache " ma:default="DE" ma:format="Dropdown" ma:hidden="true" ma:internalName="SpracheEN" ma:readOnly="false">
      <xsd:simpleType>
        <xsd:restriction base="dms:Choice">
          <xsd:enumeration value="DE"/>
          <xsd:enumeration value="Auswahl 2"/>
          <xsd:enumeration value="Auswahl 3"/>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arginalspaltees" ma:index="18" nillable="true" ma:displayName="Marginalspalte es" ma:format="Dropdown" ma:hidden="true" ma:internalName="Marginalspaltees" ma:readOnly="false">
      <xsd:simpleType>
        <xsd:restriction base="dms:Note"/>
      </xsd:simpleType>
    </xsd:element>
    <xsd:element name="Marginalspalteen" ma:index="19" nillable="true" ma:displayName="Marginalspalte en" ma:format="Dropdown" ma:hidden="true" ma:internalName="Marginalspalteen" ma:readOnly="false">
      <xsd:simpleType>
        <xsd:restriction base="dms:Note"/>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CONFIDENTIALITY" ma:index="22" nillable="true" ma:displayName="CONFIDENTIALITY" ma:format="Dropdown" ma:internalName="CONFIDENTIALITY">
      <xsd:simpleType>
        <xsd:restriction base="dms:Choice">
          <xsd:enumeration value="PUBLIC"/>
          <xsd:enumeration value="INTERNAL"/>
          <xsd:enumeration value="CONFIDENTIAL"/>
          <xsd:enumeration value="STRICTLY - CONFIDENTIAL"/>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efb9f3c-b134-4d58-bd8b-6641a08e8ed7" elementFormDefault="qualified">
    <xsd:import namespace="http://schemas.microsoft.com/office/2006/documentManagement/types"/>
    <xsd:import namespace="http://schemas.microsoft.com/office/infopath/2007/PartnerControls"/>
    <xsd:element name="SharedWithUsers" ma:index="13"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prache xmlns="00234caa-62c6-4e57-81ad-a8a497e5b443" xsi:nil="true"/>
    <TEST1 xmlns="00234caa-62c6-4e57-81ad-a8a497e5b443" xsi:nil="true"/>
    <Vorstand2 xmlns="00234caa-62c6-4e57-81ad-a8a497e5b443">TSG</Vorstand2>
    <TEST xmlns="00234caa-62c6-4e57-81ad-a8a497e5b443" xsi:nil="true"/>
    <Marginalspaltees xmlns="00234caa-62c6-4e57-81ad-a8a497e5b443" xsi:nil="true"/>
    <Marginalspaltefr xmlns="00234caa-62c6-4e57-81ad-a8a497e5b443" xsi:nil="true"/>
    <Marginalspalteen xmlns="00234caa-62c6-4e57-81ad-a8a497e5b443" xsi:nil="true"/>
    <SpracheEN xmlns="00234caa-62c6-4e57-81ad-a8a497e5b443">DE</SpracheEN>
    <CONFIDENTIALITY xmlns="00234caa-62c6-4e57-81ad-a8a497e5b4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DB063-B72B-4537-98EB-884827DC6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34caa-62c6-4e57-81ad-a8a497e5b443"/>
    <ds:schemaRef ds:uri="6efb9f3c-b134-4d58-bd8b-6641a08e8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74A82F-446C-4290-BE34-3B051EEBB03B}">
  <ds:schemaRefs>
    <ds:schemaRef ds:uri="http://schemas.openxmlformats.org/officeDocument/2006/bibliography"/>
  </ds:schemaRefs>
</ds:datastoreItem>
</file>

<file path=customXml/itemProps3.xml><?xml version="1.0" encoding="utf-8"?>
<ds:datastoreItem xmlns:ds="http://schemas.openxmlformats.org/officeDocument/2006/customXml" ds:itemID="{162B8A2E-F1C1-4D47-8736-76AC5982C9FF}">
  <ds:schemaRefs>
    <ds:schemaRef ds:uri="http://schemas.microsoft.com/office/2006/metadata/properties"/>
    <ds:schemaRef ds:uri="http://schemas.microsoft.com/office/infopath/2007/PartnerControls"/>
    <ds:schemaRef ds:uri="00234caa-62c6-4e57-81ad-a8a497e5b443"/>
  </ds:schemaRefs>
</ds:datastoreItem>
</file>

<file path=customXml/itemProps4.xml><?xml version="1.0" encoding="utf-8"?>
<ds:datastoreItem xmlns:ds="http://schemas.openxmlformats.org/officeDocument/2006/customXml" ds:itemID="{39C5396D-BF94-4FF1-BC2E-FFDCBD9287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5907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MOUTANABI, Bouchra GIZ MA</dc:creator>
  <cp:keywords/>
  <dc:description/>
  <cp:lastModifiedBy>Stephane Theodate</cp:lastModifiedBy>
  <cp:revision>2</cp:revision>
  <dcterms:created xsi:type="dcterms:W3CDTF">2025-05-29T11:14:00Z</dcterms:created>
  <dcterms:modified xsi:type="dcterms:W3CDTF">2025-05-29T11:14:00Z</dcterms:modified>
</cp:coreProperties>
</file>