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C0A9" w14:textId="77777777" w:rsidR="00B7015A" w:rsidRPr="00D075A3" w:rsidRDefault="00B7015A" w:rsidP="0047777C">
      <w:pPr>
        <w:pStyle w:val="NormalWeb"/>
        <w:shd w:val="clear" w:color="auto" w:fill="FFFFFF"/>
        <w:bidi/>
        <w:spacing w:before="0" w:beforeAutospacing="0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D075A3">
        <w:rPr>
          <w:rFonts w:ascii="Sakkal Majalla" w:hAnsi="Sakkal Majalla" w:cs="Sakkal Majalla"/>
          <w:noProof/>
          <w:color w:val="000000" w:themeColor="text1"/>
          <w:sz w:val="28"/>
          <w:szCs w:val="28"/>
        </w:rPr>
        <w:drawing>
          <wp:inline distT="0" distB="0" distL="0" distR="0" wp14:anchorId="043B4AAF" wp14:editId="71ACE108">
            <wp:extent cx="3905250" cy="85725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81" cy="8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AE19F" w14:textId="77777777" w:rsidR="00B7015A" w:rsidRPr="00D075A3" w:rsidRDefault="00B7015A" w:rsidP="001F2EED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D075A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بلاغ الجمعية الديمقراطية لنساء المغرب</w:t>
      </w:r>
    </w:p>
    <w:p w14:paraId="7CFE5C83" w14:textId="77777777" w:rsidR="004A02C6" w:rsidRPr="00D075A3" w:rsidRDefault="004A02C6" w:rsidP="001F2EED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D075A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>بمناسبة</w:t>
      </w:r>
      <w:r w:rsidR="006530B2" w:rsidRPr="00D075A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ثامن مارس</w:t>
      </w:r>
      <w:r w:rsidR="00A25633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 2025 </w:t>
      </w:r>
    </w:p>
    <w:p w14:paraId="452FFFEE" w14:textId="1436449D" w:rsidR="00CB7870" w:rsidRPr="00D075A3" w:rsidRDefault="00371CD0" w:rsidP="004A02C6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في ظل تقييم </w:t>
      </w:r>
      <w:r w:rsidR="000F142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المنتظم الدولي لالتزاماته تجاه </w:t>
      </w:r>
      <w:r w:rsidR="001748EA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MA"/>
        </w:rPr>
        <w:t>فعلية</w:t>
      </w:r>
      <w:r w:rsidR="001748EA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MA"/>
        </w:rPr>
        <w:t xml:space="preserve"> </w:t>
      </w:r>
      <w:r w:rsidR="001748E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>حقوق</w:t>
      </w:r>
      <w:r w:rsidR="000F142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 النساء: ماذا عن المغرب؟ </w:t>
      </w:r>
    </w:p>
    <w:p w14:paraId="5D7A2E7E" w14:textId="77777777" w:rsidR="003953FB" w:rsidRPr="00D075A3" w:rsidRDefault="003953FB" w:rsidP="003953FB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color w:val="000000" w:themeColor="text1"/>
          <w:sz w:val="28"/>
          <w:szCs w:val="28"/>
          <w:lang w:bidi="ar-MA"/>
        </w:rPr>
      </w:pPr>
    </w:p>
    <w:p w14:paraId="33567A3B" w14:textId="00F3091D" w:rsidR="00766F5B" w:rsidRDefault="00371CD0" w:rsidP="00A734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يصادف اليوم العالمي لحقوق النساء لهذه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السنة، مرور</w:t>
      </w:r>
      <w:r w:rsidR="00E34EB9">
        <w:rPr>
          <w:rFonts w:ascii="Sakkal Majalla" w:hAnsi="Sakkal Majalla" w:cs="Sakkal Majalla"/>
          <w:color w:val="000000" w:themeColor="text1"/>
          <w:sz w:val="32"/>
          <w:szCs w:val="32"/>
          <w:lang w:bidi="ar-MA"/>
        </w:rPr>
        <w:t xml:space="preserve"> 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ثلاثين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سنة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عن الإعلان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عن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منهاج عمل بيجين </w:t>
      </w:r>
      <w:r w:rsidR="00CF640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وعشر سنوات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E34CF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عن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انطلاق أهداف التنمية المستدامة، 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وهو موعد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اختارت لجنة وضع المرأة تخصيصه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9615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ل</w:t>
      </w:r>
      <w:r w:rsidR="0009615C" w:rsidRPr="0009615C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مراجعة تفعيل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9615C" w:rsidRPr="0009615C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أرضية عمل بيجين + </w:t>
      </w:r>
      <w:r w:rsidR="0009615C" w:rsidRPr="0009615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30 سنة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9615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وتقييم مجهود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الدول 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في تفعيل المساواة </w:t>
      </w:r>
      <w:r w:rsid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وإعمال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التزاماتها والتعرف على مؤشرات ال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اقتراب 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أو 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الابتعاد عن</w:t>
      </w:r>
      <w:r w:rsidR="000F142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أهداف التنمية المستدامة وتقاطعها مع منهاج عمل بيجين</w:t>
      </w:r>
      <w:r w:rsidR="00B37F7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.</w:t>
      </w:r>
    </w:p>
    <w:p w14:paraId="179BF6D6" w14:textId="28339081" w:rsidR="0009615C" w:rsidRDefault="00B37F7D" w:rsidP="00AD51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إن الجمعية الديمقراطية لنساء المغرب، إذ تستحضر هذا الموعد </w:t>
      </w:r>
      <w:r w:rsidR="0009615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الأممي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الخاص، في سياق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دولي متميز باستمرار الحروب والنزاع وضرب حقوق الشعوب في </w:t>
      </w:r>
      <w:r w:rsidR="00AD517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الحياة 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والأرض وبتراجع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الديمقراطية وحقوق الإنسان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للنساء،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وفي سياق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وطني فاصل 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من حيث إطلاق ورش التشريع الأسري و" إعادة النظر في مدونة الأسرة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"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تعاين واقعا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D4792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تتعمق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فيه </w:t>
      </w:r>
      <w:r w:rsidR="00D4792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الفجوات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بين الرجال والنساء </w:t>
      </w:r>
      <w:r w:rsidR="00A2563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على جميع المستويات 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من حيث ضمان العيش الكريم والولوج إلى الخدمات اليومية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والنفاذ إلى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حقوق الأساسية الم</w:t>
      </w:r>
      <w:r w:rsid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ح</w:t>
      </w:r>
      <w:r w:rsidR="005E599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ددة في الفصل 19 من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الدستور،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تسجل</w:t>
      </w:r>
      <w:r w:rsidR="0009615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:</w:t>
      </w:r>
    </w:p>
    <w:p w14:paraId="55593B92" w14:textId="7EB9763C" w:rsidR="0009615C" w:rsidRDefault="00B37F7D" w:rsidP="00A73494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MA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الجمود التشريعي لعدة مشاريع قوانين ظلت معلقة بين يدي الحكومات المتوالية، على رأسها القانون الجنائي، 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ذي ال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خيط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الناظم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،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المتمثل في 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تكريس السلطة الأبوي</w:t>
      </w:r>
      <w:r w:rsidR="001B56BB">
        <w:rPr>
          <w:rFonts w:ascii="Sakkal Majalla" w:hAnsi="Sakkal Majalla" w:cs="Sakkal Majalla" w:hint="eastAsia"/>
          <w:color w:val="000000" w:themeColor="text1"/>
          <w:sz w:val="32"/>
          <w:szCs w:val="32"/>
          <w:rtl/>
          <w:lang w:bidi="ar-MA"/>
        </w:rPr>
        <w:t>ة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وتقييد الحري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ات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الفردية 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وتقنين التمييز من خلال </w:t>
      </w:r>
      <w:r w:rsidR="001B56B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وضع النساء في خانة " الوصاية الأخلاقية" </w:t>
      </w:r>
      <w:r w:rsid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، </w:t>
      </w:r>
      <w:r w:rsidR="003F6F9C" w:rsidRP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تغييب </w:t>
      </w:r>
      <w:r w:rsidR="002F72D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اعتماد مقاربة النوع الاجتماعي و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الاستجابة لمصالح و </w:t>
      </w:r>
      <w:r w:rsidR="002F72D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ل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ل</w:t>
      </w:r>
      <w:r w:rsidR="002F72D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حاجيات الخاصة للنساء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في </w:t>
      </w:r>
      <w:r w:rsidR="002F72D1" w:rsidRPr="002F72D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قانون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الشغل</w:t>
      </w:r>
      <w:r w:rsid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القانون 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13 </w:t>
      </w:r>
      <w:r w:rsidR="00EC021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–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103 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المتعلق بمحاربة العنف ضد النساء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النظام الأساسي العام للوظيفة العمومية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القانون التنظيمي لمجلس النواب...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،</w:t>
      </w:r>
      <w:r w:rsidR="002F72D1" w:rsidRPr="002F72D1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وباقي القوانين التنظيمية،</w:t>
      </w:r>
      <w:r w:rsidR="002F72D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مما ينعكس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سلبا على حقوق النساء.</w:t>
      </w:r>
    </w:p>
    <w:p w14:paraId="5B4F22FC" w14:textId="0FF8B300" w:rsidR="00B37F7D" w:rsidRDefault="0009615C" w:rsidP="00A73494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MA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تعثر الاستراتيجيات والبرامج الخاصة بالنهوض بحقوق النساء الاقتصادية والاجتماعية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7039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والبيئية،</w:t>
      </w:r>
      <w:r w:rsidR="00D4792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منذ </w:t>
      </w:r>
      <w:r w:rsidR="006B223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وضع الاستراتيجية الوطنية للمساواة 2012</w:t>
      </w:r>
      <w:r w:rsidR="00D47925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إلى </w:t>
      </w:r>
      <w:r w:rsidR="000C2DB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العهد الثالث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من الخطة</w:t>
      </w:r>
      <w:r w:rsidR="00371D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الحكومية 2023</w:t>
      </w:r>
      <w:r w:rsidR="00371D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-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2026،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حيث 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كشفت المؤشرات الصادرة عن المؤسسات الوطنية وتقارير عدد من الهيئات الدولية الفرق الشاسع بين النوايا والانتظارات وواقع النساء اليومي </w:t>
      </w:r>
      <w:r w:rsidR="00371D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الواضح من خلال 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الترتيب الذي يعرفه المغرب أو من خلال </w:t>
      </w:r>
      <w:r w:rsidR="007039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مؤشرات 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الوصول إلى الموارد</w:t>
      </w:r>
      <w:r w:rsid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B0502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ك</w:t>
      </w:r>
      <w:r w:rsidR="00CC068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العمل اللائق والسكن والملكية. </w:t>
      </w:r>
    </w:p>
    <w:p w14:paraId="05FDFA50" w14:textId="478CE9F8" w:rsidR="00CC068F" w:rsidRDefault="0009615C" w:rsidP="00DB707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MA"/>
        </w:rPr>
      </w:pPr>
      <w:r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الغياب الكلي للآليات الضرورية للقضاء على التمييز </w:t>
      </w:r>
      <w:r w:rsidR="00320A42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ضد النساء على رأسها هيئة الم</w:t>
      </w:r>
      <w:r w:rsidR="00D47925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ن</w:t>
      </w:r>
      <w:r w:rsidR="00320A42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اصفة ومحاربة كل أشكال التمييز وتعويضها" ب</w:t>
      </w:r>
      <w:r w:rsidR="00320A42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اللجنة الوطنية للمساواة بين الجنسين وتمكين المرأة</w:t>
      </w:r>
      <w:r w:rsidR="00320A42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"</w:t>
      </w:r>
      <w:r w:rsidR="00CC068F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، التي بقدر ما تعكس إرادة القطاع الوصي </w:t>
      </w:r>
      <w:r w:rsidR="00B0502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من أجل </w:t>
      </w:r>
      <w:r w:rsidR="002F72D1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وضع إطار للتتبع وتفعيل " </w:t>
      </w:r>
      <w:r w:rsidR="002F72D1" w:rsidRPr="0070394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>استراتيجية المساواة</w:t>
      </w:r>
      <w:r w:rsidR="002F72D1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" </w:t>
      </w:r>
      <w:r w:rsidR="00B3499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الرباعية </w:t>
      </w:r>
      <w:r w:rsidR="002F72D1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lastRenderedPageBreak/>
        <w:t>بقدر ما تبتعد عن مسار "</w:t>
      </w:r>
      <w:r w:rsidR="002F72D1" w:rsidRPr="0070394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>مأسسة المساواة</w:t>
      </w:r>
      <w:r w:rsidR="002F72D1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"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، وذلك</w:t>
      </w:r>
      <w:r w:rsidR="002F72D1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بسبب 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غياب </w:t>
      </w:r>
      <w:r w:rsidR="00B3499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رؤية </w:t>
      </w:r>
      <w:r w:rsidR="00B3499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شمولية </w:t>
      </w:r>
      <w:bookmarkStart w:id="0" w:name="_Hlk192202911"/>
      <w:r w:rsidR="00B3499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وما تتطلبه من وضوح في المرجعية</w:t>
      </w:r>
      <w:bookmarkEnd w:id="0"/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FA2E0B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والتراخي في التفعيل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الترابي </w:t>
      </w:r>
      <w:r w:rsidR="00FA2E0B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371D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الملموس من خلال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وقع </w:t>
      </w:r>
      <w:r w:rsidR="00EC584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وأثر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ذلك على 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الواقع </w:t>
      </w:r>
      <w:r w:rsidR="00FA2E0B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اليومي</w:t>
      </w:r>
      <w:r w:rsidR="00CC068F" w:rsidRPr="00FA2E0B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</w:t>
      </w:r>
      <w:r w:rsidR="001748E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للنساء.</w:t>
      </w:r>
      <w:r w:rsidR="00B0502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نذكر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هنا على</w:t>
      </w:r>
      <w:r w:rsidR="00A7349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سبيل المثال،</w:t>
      </w:r>
      <w:r w:rsidR="00FA2E0B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1748EA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نساء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الصويرة،</w:t>
      </w:r>
      <w:r w:rsidR="00371DB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مولاي بوسلهام،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FA2E0B" w:rsidRP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الحوز وطاطا وفكيك ....</w:t>
      </w:r>
    </w:p>
    <w:p w14:paraId="7B787D97" w14:textId="77777777" w:rsidR="001B56BB" w:rsidRDefault="001B56BB" w:rsidP="005710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</w:pPr>
    </w:p>
    <w:p w14:paraId="58770257" w14:textId="3B380340" w:rsidR="00766F5B" w:rsidRDefault="00766F5B" w:rsidP="00844DD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إن الجمعية الديمقراطية لنساء </w:t>
      </w:r>
      <w:r w:rsidR="00FE7A7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المغرب،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وهي </w:t>
      </w:r>
      <w:r w:rsidR="00FE7A7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تستحضر خصوصية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ثامن</w:t>
      </w:r>
      <w:r w:rsidR="00FA2E0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مارس لسنة 2025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والدعوة إلى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أن "</w:t>
      </w:r>
      <w:r w:rsidRPr="00766F5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تعزز الدول التزاماتها وتعبئ مواردها وأن تعطي دفعة لوضع حيز </w:t>
      </w:r>
      <w:r w:rsidR="001748E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</w:t>
      </w:r>
      <w:r w:rsidRPr="00766F5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لتنفيذ وعودها من </w:t>
      </w:r>
      <w:r w:rsidR="00FE7A7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66F5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جل كل النساء </w:t>
      </w:r>
      <w:r w:rsidR="001748EA" w:rsidRPr="00766F5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والفتيات: حقوقا</w:t>
      </w:r>
      <w:r w:rsidRPr="00766F5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ومساواة وتمكينا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"</w:t>
      </w:r>
      <w:r w:rsidR="00587C6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</w:t>
      </w:r>
      <w:r w:rsid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تعتبر أن فتح ورش " إعادة النظر في مدونة الأسرة " 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ينبغي أن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يستجيب لطلب</w:t>
      </w:r>
      <w:r w:rsid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وطني وموعد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أممي،</w:t>
      </w:r>
      <w:r w:rsid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وذلك:</w:t>
      </w:r>
      <w:r w:rsidR="00FE7A7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</w:p>
    <w:p w14:paraId="68A1A071" w14:textId="3DC5590E" w:rsidR="00565D9A" w:rsidRPr="00565D9A" w:rsidRDefault="001748EA" w:rsidP="00844DDE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</w:t>
      </w:r>
      <w:r w:rsid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إعادة النظر </w:t>
      </w:r>
      <w:r w:rsidR="003F6F9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في المنطلقات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الخلفيات التي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جعل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المراجعة </w:t>
      </w:r>
      <w:r w:rsidR="00565D9A"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"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الجديدة" </w:t>
      </w:r>
      <w:r w:rsidR="00EC021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تتم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ضمن إطار محدود لا يتعدى عموما "تعديلات بسيطة". وهي تعديلات </w:t>
      </w:r>
      <w:r w:rsidR="00565D9A"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لا 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ترق</w:t>
      </w:r>
      <w:r w:rsidR="00565D9A"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ى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565D9A"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إلى مستوى 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مواجهة التحولات الاقتصادية والاجتماعية التي تعيشها الأسر والنساء اليوم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وتنفصل 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عن الديناميات الديمقراطية المعلنة والخطاب المتعلق بحقوق الإنسان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ولا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تستجيب لمطالب الحركة النسائية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؛</w:t>
      </w:r>
    </w:p>
    <w:p w14:paraId="1B94EAEA" w14:textId="4237B500" w:rsidR="00EC021A" w:rsidRPr="00565D9A" w:rsidRDefault="00EC021A" w:rsidP="00844DDE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الحذر من </w:t>
      </w:r>
      <w:r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منطق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التوافق </w:t>
      </w:r>
      <w:r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المحافظ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على حساب الحقوق الإنسانية للنساء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وعلى حساب التنمية</w:t>
      </w:r>
      <w:r w:rsidR="00C8372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،</w:t>
      </w:r>
      <w:r w:rsidR="00DB707F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الذي يعرقل </w:t>
      </w:r>
      <w:r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السير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نحو تطوير تشريع يلائم طبيعة العلاقات الجديدة داخل </w:t>
      </w:r>
      <w:r w:rsidR="00565D9A" w:rsidRPr="00565D9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الأسر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</w:t>
      </w:r>
      <w:r w:rsidR="001748E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ويتشبث</w:t>
      </w:r>
      <w:r w:rsidR="00844DD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ب</w:t>
      </w:r>
      <w:r w:rsidR="00565D9A" w:rsidRPr="00565D9A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"الوضع الراهن" بدلاً من تمكين المغربيات والمغاربة، وخاصة الأجيال الصاعدة، من استشراف مستقبل أكثر عدالة ومساواة خلال العقود المقبلة.</w:t>
      </w:r>
    </w:p>
    <w:p w14:paraId="3B04E102" w14:textId="77777777" w:rsidR="00565D9A" w:rsidRDefault="00565D9A" w:rsidP="00565D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p w14:paraId="4538E6F0" w14:textId="6E27A301" w:rsidR="00B7015A" w:rsidRPr="00D075A3" w:rsidRDefault="00CB7870" w:rsidP="0047777C">
      <w:pPr>
        <w:pStyle w:val="NormalWeb"/>
        <w:shd w:val="clear" w:color="auto" w:fill="FFFFFF"/>
        <w:bidi/>
        <w:spacing w:before="0" w:beforeAutospacing="0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D075A3">
        <w:rPr>
          <w:rFonts w:ascii="Sakkal Majalla" w:hAnsi="Sakkal Majalla" w:cs="Sakkal Majalla" w:hint="eastAsia"/>
          <w:color w:val="000000" w:themeColor="text1"/>
          <w:sz w:val="32"/>
          <w:szCs w:val="32"/>
          <w:rtl/>
        </w:rPr>
        <w:t>إن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الجمعية الديمقراطية لنساء المغرب </w:t>
      </w:r>
      <w:r w:rsidRPr="00D075A3">
        <w:rPr>
          <w:rFonts w:ascii="Sakkal Majalla" w:hAnsi="Sakkal Majalla" w:cs="Sakkal Majalla" w:hint="eastAsia"/>
          <w:color w:val="000000" w:themeColor="text1"/>
          <w:sz w:val="32"/>
          <w:szCs w:val="32"/>
          <w:rtl/>
        </w:rPr>
        <w:t>إذ</w:t>
      </w:r>
      <w:r w:rsidR="00E34EB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D075A3">
        <w:rPr>
          <w:rFonts w:ascii="Sakkal Majalla" w:hAnsi="Sakkal Majalla" w:cs="Sakkal Majalla" w:hint="eastAsia"/>
          <w:color w:val="000000" w:themeColor="text1"/>
          <w:sz w:val="32"/>
          <w:szCs w:val="32"/>
          <w:rtl/>
        </w:rPr>
        <w:t>تحيي</w:t>
      </w:r>
      <w:r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نساء المغرب 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في كل مكان وكل نساء العالم </w:t>
      </w:r>
      <w:r w:rsidR="006530B2" w:rsidRPr="00D075A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وتعبر عن تضامنها مع النساء </w:t>
      </w:r>
      <w:r w:rsidR="00E33E8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في كل مناطق </w:t>
      </w:r>
      <w:r w:rsidR="001B608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العالم في وضع </w:t>
      </w:r>
      <w:r w:rsidR="00CF640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="001B608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سلم أو </w:t>
      </w:r>
      <w:r w:rsidR="00CF640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الحرب،</w:t>
      </w:r>
      <w:r w:rsidR="00D8509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تؤكد دعمها وانخراطها في النضال من أجل حقهن في ال</w:t>
      </w:r>
      <w:r w:rsidR="0016704B" w:rsidRPr="00D075A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حرية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والعدل </w:t>
      </w:r>
      <w:r w:rsidR="006530B2" w:rsidRPr="00D075A3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والأمن 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والحماية من العنف والتمييز وكافة أوجه الاستغلال</w:t>
      </w:r>
      <w:r w:rsidR="00D8509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وتعتبر أن مسار تحقيق التنمية المستدامة مرتبط بالمساواة الفعلية</w:t>
      </w:r>
      <w:r w:rsidR="00B7015A" w:rsidRPr="00D075A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</w:p>
    <w:p w14:paraId="3764C543" w14:textId="4E031D26" w:rsidR="00C83724" w:rsidRDefault="001F2EED" w:rsidP="007A523E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C8372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8 مارس </w:t>
      </w:r>
      <w:r w:rsidR="00C8372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2025</w:t>
      </w:r>
    </w:p>
    <w:p w14:paraId="3010E3CD" w14:textId="688210D2" w:rsidR="002F527A" w:rsidRPr="00120524" w:rsidRDefault="001F2EED" w:rsidP="007A523E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cs="Traditional Arabic"/>
          <w:sz w:val="36"/>
          <w:szCs w:val="36"/>
          <w:rtl/>
          <w:lang w:val="en-US" w:bidi="ar-MA"/>
        </w:rPr>
      </w:pPr>
      <w:r w:rsidRPr="00C8372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الجمعية الديمقراطية لنساء المغرب</w:t>
      </w:r>
      <w:r w:rsidRPr="00EC021A">
        <w:rPr>
          <w:rFonts w:hint="cs"/>
          <w:rtl/>
        </w:rPr>
        <w:t xml:space="preserve"> </w:t>
      </w:r>
      <w:r w:rsidR="00A773EC" w:rsidRPr="00EC021A">
        <w:br/>
      </w:r>
      <w:r w:rsidR="00A773EC" w:rsidRPr="00D075A3">
        <w:rPr>
          <w:sz w:val="23"/>
          <w:szCs w:val="23"/>
        </w:rPr>
        <w:br/>
      </w:r>
    </w:p>
    <w:p w14:paraId="13000E8F" w14:textId="77777777" w:rsidR="00B7015A" w:rsidRPr="00D075A3" w:rsidRDefault="00B7015A" w:rsidP="001F2EED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Sakkal Majalla" w:hAnsi="Sakkal Majalla" w:cs="Sakkal Majalla"/>
          <w:color w:val="000000" w:themeColor="text1"/>
          <w:sz w:val="20"/>
          <w:szCs w:val="20"/>
          <w:lang w:bidi="ar-MA"/>
        </w:rPr>
      </w:pPr>
    </w:p>
    <w:sectPr w:rsidR="00B7015A" w:rsidRPr="00D075A3" w:rsidSect="006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EBEF" w14:textId="77777777" w:rsidR="00424C71" w:rsidRDefault="00424C71" w:rsidP="00EE583F">
      <w:pPr>
        <w:spacing w:after="0" w:line="240" w:lineRule="auto"/>
      </w:pPr>
      <w:r>
        <w:separator/>
      </w:r>
    </w:p>
  </w:endnote>
  <w:endnote w:type="continuationSeparator" w:id="0">
    <w:p w14:paraId="1ED794A0" w14:textId="77777777" w:rsidR="00424C71" w:rsidRDefault="00424C71" w:rsidP="00E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8B07" w14:textId="77777777" w:rsidR="00424C71" w:rsidRDefault="00424C71" w:rsidP="00EE583F">
      <w:pPr>
        <w:spacing w:after="0" w:line="240" w:lineRule="auto"/>
      </w:pPr>
      <w:r>
        <w:separator/>
      </w:r>
    </w:p>
  </w:footnote>
  <w:footnote w:type="continuationSeparator" w:id="0">
    <w:p w14:paraId="751F460B" w14:textId="77777777" w:rsidR="00424C71" w:rsidRDefault="00424C71" w:rsidP="00EE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555"/>
    <w:multiLevelType w:val="hybridMultilevel"/>
    <w:tmpl w:val="1B26E8A2"/>
    <w:lvl w:ilvl="0" w:tplc="827AEF00">
      <w:start w:val="497"/>
      <w:numFmt w:val="bullet"/>
      <w:lvlText w:val="-"/>
      <w:lvlJc w:val="left"/>
      <w:pPr>
        <w:ind w:left="77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776973"/>
    <w:multiLevelType w:val="hybridMultilevel"/>
    <w:tmpl w:val="B3B47ED2"/>
    <w:lvl w:ilvl="0" w:tplc="25A0C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E73"/>
    <w:multiLevelType w:val="hybridMultilevel"/>
    <w:tmpl w:val="A20AC2DE"/>
    <w:lvl w:ilvl="0" w:tplc="6720B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DDA00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379A5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B2F260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98AA1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A62F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A6DA6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2FCABC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D926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" w15:restartNumberingAfterBreak="0">
    <w:nsid w:val="1EE57079"/>
    <w:multiLevelType w:val="hybridMultilevel"/>
    <w:tmpl w:val="5C465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59B6"/>
    <w:multiLevelType w:val="hybridMultilevel"/>
    <w:tmpl w:val="09042D0E"/>
    <w:lvl w:ilvl="0" w:tplc="619025F8">
      <w:start w:val="1"/>
      <w:numFmt w:val="decimal"/>
      <w:lvlText w:val="%1."/>
      <w:lvlJc w:val="left"/>
      <w:pPr>
        <w:ind w:left="785" w:hanging="360"/>
      </w:pPr>
      <w:rPr>
        <w:lang w:bidi="ar-SA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6270"/>
    <w:multiLevelType w:val="hybridMultilevel"/>
    <w:tmpl w:val="6AC46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B15F5"/>
    <w:multiLevelType w:val="hybridMultilevel"/>
    <w:tmpl w:val="ED3234DA"/>
    <w:lvl w:ilvl="0" w:tplc="FFCE0E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B834BD"/>
    <w:multiLevelType w:val="hybridMultilevel"/>
    <w:tmpl w:val="0974F06A"/>
    <w:lvl w:ilvl="0" w:tplc="827AEF00">
      <w:start w:val="49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20887"/>
    <w:multiLevelType w:val="hybridMultilevel"/>
    <w:tmpl w:val="60365430"/>
    <w:lvl w:ilvl="0" w:tplc="E4089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7579">
    <w:abstractNumId w:val="5"/>
  </w:num>
  <w:num w:numId="2" w16cid:durableId="229970227">
    <w:abstractNumId w:val="4"/>
  </w:num>
  <w:num w:numId="3" w16cid:durableId="41096418">
    <w:abstractNumId w:val="1"/>
  </w:num>
  <w:num w:numId="4" w16cid:durableId="1734426407">
    <w:abstractNumId w:val="8"/>
  </w:num>
  <w:num w:numId="5" w16cid:durableId="140267595">
    <w:abstractNumId w:val="2"/>
  </w:num>
  <w:num w:numId="6" w16cid:durableId="1634553252">
    <w:abstractNumId w:val="0"/>
  </w:num>
  <w:num w:numId="7" w16cid:durableId="1780486237">
    <w:abstractNumId w:val="6"/>
  </w:num>
  <w:num w:numId="8" w16cid:durableId="492187078">
    <w:abstractNumId w:val="3"/>
  </w:num>
  <w:num w:numId="9" w16cid:durableId="1073505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5A"/>
    <w:rsid w:val="00014CCC"/>
    <w:rsid w:val="000476A5"/>
    <w:rsid w:val="00084126"/>
    <w:rsid w:val="00091BFC"/>
    <w:rsid w:val="0009493B"/>
    <w:rsid w:val="0009615C"/>
    <w:rsid w:val="00096925"/>
    <w:rsid w:val="000C2DB0"/>
    <w:rsid w:val="000E731C"/>
    <w:rsid w:val="000F142D"/>
    <w:rsid w:val="000F7F7D"/>
    <w:rsid w:val="00120524"/>
    <w:rsid w:val="0016704B"/>
    <w:rsid w:val="001733C1"/>
    <w:rsid w:val="001748EA"/>
    <w:rsid w:val="001B4CE8"/>
    <w:rsid w:val="001B56BB"/>
    <w:rsid w:val="001B608E"/>
    <w:rsid w:val="001E2A14"/>
    <w:rsid w:val="001F2EED"/>
    <w:rsid w:val="002511DC"/>
    <w:rsid w:val="00272EBA"/>
    <w:rsid w:val="00284FEB"/>
    <w:rsid w:val="0029475B"/>
    <w:rsid w:val="002A5BAD"/>
    <w:rsid w:val="002D07FD"/>
    <w:rsid w:val="002D1F82"/>
    <w:rsid w:val="002E5643"/>
    <w:rsid w:val="002F527A"/>
    <w:rsid w:val="002F72D1"/>
    <w:rsid w:val="00320A42"/>
    <w:rsid w:val="0032294F"/>
    <w:rsid w:val="00334203"/>
    <w:rsid w:val="00335A22"/>
    <w:rsid w:val="00342A90"/>
    <w:rsid w:val="00345853"/>
    <w:rsid w:val="00371CD0"/>
    <w:rsid w:val="00371DB9"/>
    <w:rsid w:val="00373278"/>
    <w:rsid w:val="00381041"/>
    <w:rsid w:val="00384716"/>
    <w:rsid w:val="00394785"/>
    <w:rsid w:val="003953FB"/>
    <w:rsid w:val="003F6F9C"/>
    <w:rsid w:val="004201EA"/>
    <w:rsid w:val="00424C71"/>
    <w:rsid w:val="0044684A"/>
    <w:rsid w:val="0047777C"/>
    <w:rsid w:val="0048592D"/>
    <w:rsid w:val="00494F86"/>
    <w:rsid w:val="004A02C6"/>
    <w:rsid w:val="004A62F6"/>
    <w:rsid w:val="004B25A4"/>
    <w:rsid w:val="004B7864"/>
    <w:rsid w:val="00531063"/>
    <w:rsid w:val="00563324"/>
    <w:rsid w:val="00565D9A"/>
    <w:rsid w:val="005710BE"/>
    <w:rsid w:val="00587C6F"/>
    <w:rsid w:val="005A61E1"/>
    <w:rsid w:val="005B7BE3"/>
    <w:rsid w:val="005E599B"/>
    <w:rsid w:val="005F163D"/>
    <w:rsid w:val="006530B2"/>
    <w:rsid w:val="006B223D"/>
    <w:rsid w:val="006C64A0"/>
    <w:rsid w:val="006E13EE"/>
    <w:rsid w:val="006E3F65"/>
    <w:rsid w:val="0070394E"/>
    <w:rsid w:val="00727B30"/>
    <w:rsid w:val="007347B8"/>
    <w:rsid w:val="00763D0F"/>
    <w:rsid w:val="00766F5B"/>
    <w:rsid w:val="007674C6"/>
    <w:rsid w:val="00772F14"/>
    <w:rsid w:val="007A523E"/>
    <w:rsid w:val="007D6F86"/>
    <w:rsid w:val="007F30BD"/>
    <w:rsid w:val="008211EE"/>
    <w:rsid w:val="0083192C"/>
    <w:rsid w:val="008343D7"/>
    <w:rsid w:val="008405C8"/>
    <w:rsid w:val="00844DDE"/>
    <w:rsid w:val="00854467"/>
    <w:rsid w:val="00874B45"/>
    <w:rsid w:val="00885DD7"/>
    <w:rsid w:val="008C4091"/>
    <w:rsid w:val="008D2D68"/>
    <w:rsid w:val="008E2E38"/>
    <w:rsid w:val="008E6220"/>
    <w:rsid w:val="0090784C"/>
    <w:rsid w:val="00915462"/>
    <w:rsid w:val="0092635D"/>
    <w:rsid w:val="00930C04"/>
    <w:rsid w:val="00993CE2"/>
    <w:rsid w:val="00997346"/>
    <w:rsid w:val="009A52FB"/>
    <w:rsid w:val="009B4175"/>
    <w:rsid w:val="009E18DB"/>
    <w:rsid w:val="009F12FB"/>
    <w:rsid w:val="00A0158D"/>
    <w:rsid w:val="00A05922"/>
    <w:rsid w:val="00A142C0"/>
    <w:rsid w:val="00A25633"/>
    <w:rsid w:val="00A73494"/>
    <w:rsid w:val="00A773EC"/>
    <w:rsid w:val="00A8019A"/>
    <w:rsid w:val="00AD517D"/>
    <w:rsid w:val="00AD6F86"/>
    <w:rsid w:val="00AE634A"/>
    <w:rsid w:val="00B01104"/>
    <w:rsid w:val="00B0502F"/>
    <w:rsid w:val="00B051AD"/>
    <w:rsid w:val="00B3499A"/>
    <w:rsid w:val="00B37F7D"/>
    <w:rsid w:val="00B52B97"/>
    <w:rsid w:val="00B7015A"/>
    <w:rsid w:val="00B77779"/>
    <w:rsid w:val="00BA47FA"/>
    <w:rsid w:val="00BD342B"/>
    <w:rsid w:val="00BD70DE"/>
    <w:rsid w:val="00C03249"/>
    <w:rsid w:val="00C45F1A"/>
    <w:rsid w:val="00C728DD"/>
    <w:rsid w:val="00C72AF3"/>
    <w:rsid w:val="00C81CCF"/>
    <w:rsid w:val="00C82114"/>
    <w:rsid w:val="00C83724"/>
    <w:rsid w:val="00CB23C1"/>
    <w:rsid w:val="00CB7870"/>
    <w:rsid w:val="00CC0336"/>
    <w:rsid w:val="00CC068F"/>
    <w:rsid w:val="00CD0116"/>
    <w:rsid w:val="00CF611B"/>
    <w:rsid w:val="00CF6409"/>
    <w:rsid w:val="00D075A3"/>
    <w:rsid w:val="00D271E5"/>
    <w:rsid w:val="00D46B0E"/>
    <w:rsid w:val="00D47925"/>
    <w:rsid w:val="00D479A8"/>
    <w:rsid w:val="00D56DD2"/>
    <w:rsid w:val="00D57BCA"/>
    <w:rsid w:val="00D84E95"/>
    <w:rsid w:val="00D85092"/>
    <w:rsid w:val="00D97AD2"/>
    <w:rsid w:val="00DB707F"/>
    <w:rsid w:val="00DE27C9"/>
    <w:rsid w:val="00DF2346"/>
    <w:rsid w:val="00DF6B83"/>
    <w:rsid w:val="00E33E86"/>
    <w:rsid w:val="00E34CFC"/>
    <w:rsid w:val="00E34EB9"/>
    <w:rsid w:val="00E4675C"/>
    <w:rsid w:val="00E56E6D"/>
    <w:rsid w:val="00E66769"/>
    <w:rsid w:val="00EC021A"/>
    <w:rsid w:val="00EC5847"/>
    <w:rsid w:val="00EE583F"/>
    <w:rsid w:val="00EF27DD"/>
    <w:rsid w:val="00F05407"/>
    <w:rsid w:val="00F41726"/>
    <w:rsid w:val="00F47F3B"/>
    <w:rsid w:val="00F70E99"/>
    <w:rsid w:val="00F857A0"/>
    <w:rsid w:val="00FA2E0B"/>
    <w:rsid w:val="00FA58E8"/>
    <w:rsid w:val="00FB2CA8"/>
    <w:rsid w:val="00FE5FD5"/>
    <w:rsid w:val="00FE7A7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72DA"/>
  <w15:docId w15:val="{46C0191A-BE04-45DA-85CD-3CEEED7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015A"/>
    <w:rPr>
      <w:b/>
      <w:bCs/>
    </w:rPr>
  </w:style>
  <w:style w:type="paragraph" w:styleId="Rvision">
    <w:name w:val="Revision"/>
    <w:hidden/>
    <w:uiPriority w:val="99"/>
    <w:semiHidden/>
    <w:rsid w:val="00A015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B4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1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1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1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175"/>
    <w:rPr>
      <w:b/>
      <w:bCs/>
      <w:sz w:val="20"/>
      <w:szCs w:val="20"/>
    </w:rPr>
  </w:style>
  <w:style w:type="paragraph" w:customStyle="1" w:styleId="yiv3539882566msonormal">
    <w:name w:val="yiv3539882566msonormal"/>
    <w:basedOn w:val="Normal"/>
    <w:rsid w:val="007F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Numbered list,Paragraphe de liste du rapport,List Paragraph (numbered (a)),Table of contents numbered,List ParagraphCxSpLast,List ParagraphCxSpLastCxSpLast,List ParagraphCxSpLastCxSpLastCxSpLast,Bullets,List Paragraph2"/>
    <w:basedOn w:val="Normal"/>
    <w:link w:val="ParagraphedelisteCar"/>
    <w:uiPriority w:val="34"/>
    <w:qFormat/>
    <w:rsid w:val="00563324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Numbered list Car,Paragraphe de liste du rapport Car,List Paragraph (numbered (a)) Car,Table of contents numbered Car,List ParagraphCxSpLast Car,List ParagraphCxSpLastCxSpLast Car,List ParagraphCxSpLastCxSpLastCxSpLast Car"/>
    <w:link w:val="Paragraphedeliste"/>
    <w:uiPriority w:val="34"/>
    <w:locked/>
    <w:rsid w:val="00563324"/>
  </w:style>
  <w:style w:type="paragraph" w:styleId="Textedebulles">
    <w:name w:val="Balloon Text"/>
    <w:basedOn w:val="Normal"/>
    <w:link w:val="TextedebullesCar"/>
    <w:uiPriority w:val="99"/>
    <w:semiHidden/>
    <w:unhideWhenUsed/>
    <w:rsid w:val="00A7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381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2025-03-08T07:50:00Z</cp:lastPrinted>
  <dcterms:created xsi:type="dcterms:W3CDTF">2025-03-08T07:51:00Z</dcterms:created>
  <dcterms:modified xsi:type="dcterms:W3CDTF">2025-03-08T09:19:00Z</dcterms:modified>
</cp:coreProperties>
</file>