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0BFCE" w14:textId="77777777" w:rsidR="00B12626" w:rsidRPr="007E6092" w:rsidRDefault="00B12626" w:rsidP="007E6092">
      <w:pPr>
        <w:rPr>
          <w:rFonts w:ascii="Verdana" w:hAnsi="Verdana"/>
          <w:b/>
          <w:bCs/>
          <w:sz w:val="20"/>
          <w:szCs w:val="20"/>
        </w:rPr>
      </w:pPr>
    </w:p>
    <w:p w14:paraId="7C5808D6" w14:textId="77777777" w:rsidR="00C169A8" w:rsidRPr="007E6092" w:rsidRDefault="00C169A8" w:rsidP="007E6092">
      <w:pPr>
        <w:rPr>
          <w:rFonts w:ascii="Verdana" w:hAnsi="Verdana"/>
          <w:b/>
          <w:bCs/>
          <w:sz w:val="20"/>
          <w:szCs w:val="20"/>
        </w:rPr>
      </w:pPr>
    </w:p>
    <w:p w14:paraId="5857F4B3" w14:textId="77777777" w:rsidR="00C169A8" w:rsidRPr="007E6092" w:rsidRDefault="00C169A8" w:rsidP="007E6092">
      <w:pPr>
        <w:rPr>
          <w:rFonts w:ascii="Verdana" w:hAnsi="Verdana"/>
          <w:b/>
          <w:bCs/>
          <w:sz w:val="20"/>
          <w:szCs w:val="20"/>
        </w:rPr>
      </w:pPr>
    </w:p>
    <w:p w14:paraId="279AF95C" w14:textId="77777777" w:rsidR="00BE6F47" w:rsidRPr="007E6092" w:rsidRDefault="00BE6F47" w:rsidP="007E6092">
      <w:pPr>
        <w:spacing w:line="240" w:lineRule="auto"/>
        <w:ind w:firstLine="4"/>
        <w:jc w:val="center"/>
        <w:rPr>
          <w:rFonts w:ascii="Verdana" w:hAnsi="Verdana"/>
          <w:b/>
        </w:rPr>
      </w:pPr>
      <w:r w:rsidRPr="007E6092">
        <w:rPr>
          <w:rFonts w:ascii="Verdana" w:hAnsi="Verdana"/>
          <w:b/>
        </w:rPr>
        <w:t>Projet « Programme intégral visant à promouvoir la réalisation des droits sociaux, éducatifs et économiques des jeunes femmes marocaines et subsahariennes et de leurs enfants en situation d'exclusion et d'extrême vulnérabilité dans la ville de Tétouan, au Maroc »</w:t>
      </w:r>
    </w:p>
    <w:p w14:paraId="7F5D08BF" w14:textId="670729C8" w:rsidR="000A0214" w:rsidRPr="007E6092" w:rsidRDefault="00BE6F47" w:rsidP="007E6092">
      <w:pPr>
        <w:spacing w:line="240" w:lineRule="auto"/>
        <w:ind w:firstLine="4"/>
        <w:jc w:val="center"/>
        <w:rPr>
          <w:rFonts w:ascii="Verdana" w:hAnsi="Verdana"/>
          <w:b/>
        </w:rPr>
      </w:pPr>
      <w:r w:rsidRPr="007E6092">
        <w:rPr>
          <w:rFonts w:ascii="Verdana" w:hAnsi="Verdana"/>
          <w:b/>
        </w:rPr>
        <w:t xml:space="preserve">Réf : </w:t>
      </w:r>
      <w:r w:rsidR="006F19F8" w:rsidRPr="007E6092">
        <w:rPr>
          <w:rFonts w:ascii="Verdana" w:hAnsi="Verdana"/>
          <w:b/>
        </w:rPr>
        <w:t>AACID_OC 174/003</w:t>
      </w:r>
      <w:r w:rsidRPr="007E6092">
        <w:rPr>
          <w:rFonts w:ascii="Verdana" w:hAnsi="Verdana"/>
          <w:b/>
        </w:rPr>
        <w:t>/CODESPA/MA</w:t>
      </w:r>
    </w:p>
    <w:p w14:paraId="2F258EC9" w14:textId="77777777" w:rsidR="00B12626" w:rsidRPr="007E6092" w:rsidRDefault="00B12626" w:rsidP="007E6092">
      <w:pPr>
        <w:spacing w:line="240" w:lineRule="auto"/>
        <w:ind w:firstLine="4"/>
        <w:jc w:val="center"/>
        <w:rPr>
          <w:rFonts w:ascii="Verdana" w:hAnsi="Verdana"/>
          <w:b/>
        </w:rPr>
      </w:pPr>
      <w:r w:rsidRPr="007E6092">
        <w:rPr>
          <w:rFonts w:ascii="Verdana" w:hAnsi="Verdana"/>
          <w:b/>
        </w:rPr>
        <mc:AlternateContent>
          <mc:Choice Requires="wps">
            <w:drawing>
              <wp:anchor distT="0" distB="0" distL="114300" distR="114300" simplePos="0" relativeHeight="251659264" behindDoc="0" locked="0" layoutInCell="1" allowOverlap="1" wp14:anchorId="08C0FE43" wp14:editId="6EE70037">
                <wp:simplePos x="0" y="0"/>
                <wp:positionH relativeFrom="margin">
                  <wp:posOffset>509905</wp:posOffset>
                </wp:positionH>
                <wp:positionV relativeFrom="paragraph">
                  <wp:posOffset>205740</wp:posOffset>
                </wp:positionV>
                <wp:extent cx="4800600" cy="19050"/>
                <wp:effectExtent l="0" t="0" r="19050" b="19050"/>
                <wp:wrapNone/>
                <wp:docPr id="2" name="Connecteur droit 2"/>
                <wp:cNvGraphicFramePr/>
                <a:graphic xmlns:a="http://schemas.openxmlformats.org/drawingml/2006/main">
                  <a:graphicData uri="http://schemas.microsoft.com/office/word/2010/wordprocessingShape">
                    <wps:wsp>
                      <wps:cNvCnPr/>
                      <wps:spPr>
                        <a:xfrm flipV="1">
                          <a:off x="0" y="0"/>
                          <a:ext cx="4800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C8B23" id="Connecteur droit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15pt,16.2pt" to="418.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" strokecolor="black [3200]" strokeweight=".5pt">
                <v:stroke joinstyle="miter"/>
                <w10:wrap anchorx="margin"/>
              </v:line>
            </w:pict>
          </mc:Fallback>
        </mc:AlternateContent>
      </w:r>
    </w:p>
    <w:p w14:paraId="3F494E2F" w14:textId="77777777" w:rsidR="00B12626" w:rsidRPr="007E6092" w:rsidRDefault="00B12626" w:rsidP="007E6092">
      <w:pPr>
        <w:spacing w:line="240" w:lineRule="auto"/>
        <w:ind w:firstLine="4"/>
        <w:jc w:val="center"/>
        <w:rPr>
          <w:rFonts w:ascii="Verdana" w:hAnsi="Verdana"/>
          <w:b/>
        </w:rPr>
      </w:pPr>
    </w:p>
    <w:p w14:paraId="29015EC4" w14:textId="77777777" w:rsidR="007E6092" w:rsidRPr="007E6092" w:rsidRDefault="007E6092" w:rsidP="007E6092">
      <w:pPr>
        <w:spacing w:line="240" w:lineRule="auto"/>
        <w:ind w:firstLine="4"/>
        <w:jc w:val="center"/>
        <w:rPr>
          <w:rFonts w:ascii="Verdana" w:hAnsi="Verdana"/>
          <w:b/>
        </w:rPr>
      </w:pPr>
    </w:p>
    <w:p w14:paraId="1453FAAC" w14:textId="77777777" w:rsidR="007E6092" w:rsidRPr="007E6092" w:rsidRDefault="007E6092" w:rsidP="007E6092">
      <w:pPr>
        <w:spacing w:line="240" w:lineRule="auto"/>
        <w:ind w:firstLine="4"/>
        <w:jc w:val="center"/>
        <w:rPr>
          <w:rFonts w:ascii="Verdana" w:hAnsi="Verdana"/>
          <w:b/>
        </w:rPr>
      </w:pPr>
    </w:p>
    <w:p w14:paraId="349D5F0B" w14:textId="77777777" w:rsidR="007E6092" w:rsidRPr="007E6092" w:rsidRDefault="007E6092" w:rsidP="007E6092">
      <w:pPr>
        <w:spacing w:line="240" w:lineRule="auto"/>
        <w:ind w:firstLine="4"/>
        <w:jc w:val="center"/>
        <w:rPr>
          <w:rFonts w:ascii="Verdana" w:hAnsi="Verdana"/>
          <w:b/>
        </w:rPr>
      </w:pPr>
      <w:r w:rsidRPr="007E6092">
        <w:rPr>
          <w:rFonts w:ascii="Verdana" w:hAnsi="Verdana"/>
          <w:b/>
        </w:rPr>
        <w:t>TERMES DE RÉFÉRENCE</w:t>
      </w:r>
    </w:p>
    <w:p w14:paraId="7A4947B9" w14:textId="201D450D" w:rsidR="00B12626" w:rsidRPr="007E6092" w:rsidRDefault="007E6092" w:rsidP="007E6092">
      <w:pPr>
        <w:spacing w:line="240" w:lineRule="auto"/>
        <w:ind w:firstLine="4"/>
        <w:jc w:val="center"/>
        <w:rPr>
          <w:rFonts w:ascii="Verdana" w:hAnsi="Verdana"/>
          <w:b/>
        </w:rPr>
      </w:pPr>
      <w:r w:rsidRPr="007E6092">
        <w:rPr>
          <w:rFonts w:ascii="Verdana" w:hAnsi="Verdana"/>
          <w:b/>
        </w:rPr>
        <w:t>« </w:t>
      </w:r>
      <w:r w:rsidR="00B12626" w:rsidRPr="007E6092">
        <w:rPr>
          <w:rFonts w:ascii="Verdana" w:hAnsi="Verdana"/>
          <w:b/>
        </w:rPr>
        <w:t>Fournir des formations pratiques en éducation financière et gestion de crédit aux femmes en situation de vulnérabilité et aux migrants subsahariens au Maroc, avec un accent sur leur autonomisation économiq</w:t>
      </w:r>
      <w:r w:rsidRPr="007E6092">
        <w:rPr>
          <w:rFonts w:ascii="Verdana" w:hAnsi="Verdana"/>
          <w:b/>
        </w:rPr>
        <w:t>ue et leur inclusion financière »</w:t>
      </w:r>
    </w:p>
    <w:p w14:paraId="68517E90" w14:textId="77777777" w:rsidR="00B12626" w:rsidRPr="007E6092" w:rsidRDefault="00B12626" w:rsidP="007E6092">
      <w:pPr>
        <w:rPr>
          <w:rFonts w:ascii="Verdana" w:hAnsi="Verdana"/>
          <w:b/>
          <w:bCs/>
          <w:sz w:val="20"/>
          <w:szCs w:val="20"/>
        </w:rPr>
      </w:pPr>
    </w:p>
    <w:p w14:paraId="3A7BA37A" w14:textId="77777777" w:rsidR="00BB4221" w:rsidRPr="007E6092" w:rsidRDefault="00BB4221" w:rsidP="007E6092">
      <w:pPr>
        <w:rPr>
          <w:rFonts w:ascii="Verdana" w:hAnsi="Verdana"/>
          <w:b/>
          <w:bCs/>
          <w:sz w:val="20"/>
          <w:szCs w:val="20"/>
        </w:rPr>
      </w:pPr>
    </w:p>
    <w:p w14:paraId="343B40E2" w14:textId="77777777" w:rsidR="00BB4221" w:rsidRPr="007E6092" w:rsidRDefault="00BB4221" w:rsidP="007E6092">
      <w:pPr>
        <w:rPr>
          <w:rFonts w:ascii="Verdana" w:hAnsi="Verdana"/>
          <w:b/>
          <w:bCs/>
          <w:sz w:val="20"/>
          <w:szCs w:val="20"/>
        </w:rPr>
      </w:pPr>
    </w:p>
    <w:p w14:paraId="6034F577" w14:textId="77777777" w:rsidR="00BB4221" w:rsidRPr="007E6092" w:rsidRDefault="00BB4221" w:rsidP="007E6092">
      <w:pPr>
        <w:rPr>
          <w:rFonts w:ascii="Verdana" w:hAnsi="Verdana"/>
          <w:b/>
          <w:bCs/>
          <w:sz w:val="20"/>
          <w:szCs w:val="20"/>
        </w:rPr>
      </w:pPr>
    </w:p>
    <w:p w14:paraId="6AB9CE7D" w14:textId="77777777" w:rsidR="00BB4221" w:rsidRPr="007E6092" w:rsidRDefault="00BB4221" w:rsidP="007E6092">
      <w:pPr>
        <w:rPr>
          <w:rFonts w:ascii="Verdana" w:hAnsi="Verdana"/>
          <w:b/>
          <w:bCs/>
          <w:sz w:val="20"/>
          <w:szCs w:val="20"/>
        </w:rPr>
      </w:pPr>
    </w:p>
    <w:p w14:paraId="75337FB4" w14:textId="77777777" w:rsidR="00BB4221" w:rsidRPr="007E6092" w:rsidRDefault="00BB4221" w:rsidP="007E6092">
      <w:pPr>
        <w:rPr>
          <w:rFonts w:ascii="Verdana" w:hAnsi="Verdana"/>
          <w:b/>
          <w:bCs/>
          <w:sz w:val="20"/>
          <w:szCs w:val="20"/>
        </w:rPr>
      </w:pPr>
    </w:p>
    <w:p w14:paraId="53B7049D" w14:textId="77777777" w:rsidR="00BB4221" w:rsidRPr="007E6092" w:rsidRDefault="00BB4221" w:rsidP="007E6092">
      <w:pPr>
        <w:rPr>
          <w:rFonts w:ascii="Verdana" w:hAnsi="Verdana"/>
          <w:b/>
          <w:bCs/>
          <w:sz w:val="20"/>
          <w:szCs w:val="20"/>
        </w:rPr>
      </w:pPr>
    </w:p>
    <w:p w14:paraId="2F38EE5A" w14:textId="77777777" w:rsidR="00BB4221" w:rsidRPr="007E6092" w:rsidRDefault="00BB4221" w:rsidP="007E6092">
      <w:pPr>
        <w:rPr>
          <w:rFonts w:ascii="Verdana" w:hAnsi="Verdana"/>
          <w:b/>
          <w:bCs/>
          <w:sz w:val="20"/>
          <w:szCs w:val="20"/>
        </w:rPr>
      </w:pPr>
    </w:p>
    <w:p w14:paraId="361CBB14" w14:textId="77777777" w:rsidR="00BB4221" w:rsidRPr="007E6092" w:rsidRDefault="00BB4221" w:rsidP="007E6092">
      <w:pPr>
        <w:rPr>
          <w:rFonts w:ascii="Verdana" w:hAnsi="Verdana"/>
          <w:b/>
          <w:bCs/>
          <w:sz w:val="20"/>
          <w:szCs w:val="20"/>
        </w:rPr>
      </w:pPr>
    </w:p>
    <w:p w14:paraId="0741B394" w14:textId="77777777" w:rsidR="00BB4221" w:rsidRPr="007E6092" w:rsidRDefault="00BB4221" w:rsidP="007E6092">
      <w:pPr>
        <w:rPr>
          <w:rFonts w:ascii="Verdana" w:hAnsi="Verdana"/>
          <w:b/>
          <w:bCs/>
          <w:sz w:val="20"/>
          <w:szCs w:val="20"/>
        </w:rPr>
      </w:pPr>
    </w:p>
    <w:p w14:paraId="7E92E8EA" w14:textId="77777777" w:rsidR="00BB4221" w:rsidRPr="007E6092" w:rsidRDefault="00BB4221" w:rsidP="007E6092">
      <w:pPr>
        <w:rPr>
          <w:rFonts w:ascii="Verdana" w:hAnsi="Verdana"/>
          <w:b/>
          <w:bCs/>
          <w:sz w:val="20"/>
          <w:szCs w:val="20"/>
        </w:rPr>
      </w:pPr>
    </w:p>
    <w:p w14:paraId="64FE4308" w14:textId="77777777" w:rsidR="00BB4221" w:rsidRPr="007E6092" w:rsidRDefault="00BB4221" w:rsidP="007E6092">
      <w:pPr>
        <w:rPr>
          <w:rFonts w:ascii="Verdana" w:hAnsi="Verdana"/>
          <w:b/>
          <w:bCs/>
          <w:sz w:val="20"/>
          <w:szCs w:val="20"/>
        </w:rPr>
      </w:pPr>
    </w:p>
    <w:p w14:paraId="095E64A6" w14:textId="77777777" w:rsidR="00BB4221" w:rsidRPr="007E6092" w:rsidRDefault="00BB4221" w:rsidP="007E6092">
      <w:pPr>
        <w:rPr>
          <w:rFonts w:ascii="Verdana" w:hAnsi="Verdana"/>
          <w:b/>
          <w:bCs/>
          <w:sz w:val="20"/>
          <w:szCs w:val="20"/>
        </w:rPr>
      </w:pPr>
    </w:p>
    <w:p w14:paraId="0547E683" w14:textId="77777777" w:rsidR="00BB4221" w:rsidRPr="007E6092" w:rsidRDefault="00BB4221" w:rsidP="007E6092">
      <w:pPr>
        <w:rPr>
          <w:rFonts w:ascii="Verdana" w:hAnsi="Verdana"/>
          <w:b/>
          <w:bCs/>
          <w:sz w:val="20"/>
          <w:szCs w:val="20"/>
        </w:rPr>
      </w:pPr>
    </w:p>
    <w:p w14:paraId="3262D787" w14:textId="77777777" w:rsidR="00BB4221" w:rsidRPr="007E6092" w:rsidRDefault="00BB4221" w:rsidP="007E6092">
      <w:pPr>
        <w:rPr>
          <w:rFonts w:ascii="Verdana" w:hAnsi="Verdana"/>
          <w:b/>
          <w:bCs/>
          <w:sz w:val="20"/>
          <w:szCs w:val="20"/>
        </w:rPr>
      </w:pPr>
    </w:p>
    <w:p w14:paraId="14F328C4" w14:textId="77777777" w:rsidR="00BB4221" w:rsidRPr="007E6092" w:rsidRDefault="00BB4221" w:rsidP="007E6092">
      <w:pPr>
        <w:rPr>
          <w:rFonts w:ascii="Verdana" w:hAnsi="Verdana"/>
          <w:b/>
          <w:bCs/>
          <w:sz w:val="20"/>
          <w:szCs w:val="20"/>
        </w:rPr>
      </w:pPr>
    </w:p>
    <w:p w14:paraId="4F6FAF0F" w14:textId="77777777" w:rsidR="00BB4221" w:rsidRPr="007E6092" w:rsidRDefault="00BB4221" w:rsidP="007E6092">
      <w:pPr>
        <w:rPr>
          <w:rFonts w:ascii="Verdana" w:hAnsi="Verdana"/>
          <w:b/>
          <w:bCs/>
          <w:sz w:val="20"/>
          <w:szCs w:val="20"/>
        </w:rPr>
      </w:pPr>
    </w:p>
    <w:p w14:paraId="0A9BB3B6" w14:textId="77777777" w:rsidR="00BB4221" w:rsidRPr="007E6092" w:rsidRDefault="00BB4221" w:rsidP="007E6092">
      <w:pPr>
        <w:rPr>
          <w:rFonts w:ascii="Verdana" w:hAnsi="Verdana"/>
          <w:b/>
          <w:bCs/>
          <w:sz w:val="20"/>
          <w:szCs w:val="20"/>
        </w:rPr>
      </w:pPr>
    </w:p>
    <w:p w14:paraId="1249F7C1" w14:textId="77777777" w:rsidR="00BB4221" w:rsidRDefault="00BB4221" w:rsidP="007E6092">
      <w:pPr>
        <w:rPr>
          <w:rFonts w:ascii="Verdana" w:hAnsi="Verdana"/>
          <w:b/>
          <w:bCs/>
          <w:sz w:val="20"/>
          <w:szCs w:val="20"/>
        </w:rPr>
      </w:pPr>
    </w:p>
    <w:p w14:paraId="3964E687" w14:textId="77777777" w:rsidR="007E6092" w:rsidRPr="007E6092" w:rsidRDefault="007E6092" w:rsidP="007E6092">
      <w:pPr>
        <w:rPr>
          <w:rFonts w:ascii="Verdana" w:hAnsi="Verdana"/>
          <w:b/>
          <w:bCs/>
          <w:sz w:val="20"/>
          <w:szCs w:val="20"/>
        </w:rPr>
      </w:pPr>
    </w:p>
    <w:p w14:paraId="3AB26827" w14:textId="77777777" w:rsidR="00BB4221" w:rsidRPr="007E6092" w:rsidRDefault="00BB4221" w:rsidP="007E6092">
      <w:pPr>
        <w:rPr>
          <w:rFonts w:ascii="Verdana" w:hAnsi="Verdana"/>
          <w:b/>
          <w:bCs/>
          <w:sz w:val="20"/>
          <w:szCs w:val="20"/>
        </w:rPr>
      </w:pPr>
    </w:p>
    <w:p w14:paraId="19714BFB" w14:textId="152BF85C" w:rsidR="00EA1631" w:rsidRPr="007E6092" w:rsidRDefault="00EA1631" w:rsidP="007E6092">
      <w:pPr>
        <w:pStyle w:val="Paragraphedeliste"/>
        <w:numPr>
          <w:ilvl w:val="0"/>
          <w:numId w:val="2"/>
        </w:numPr>
        <w:rPr>
          <w:rFonts w:ascii="Verdana" w:hAnsi="Verdana"/>
          <w:b/>
          <w:bCs/>
          <w:color w:val="ED7D31" w:themeColor="accent2"/>
          <w:sz w:val="20"/>
          <w:szCs w:val="20"/>
        </w:rPr>
      </w:pPr>
      <w:r w:rsidRPr="007E6092">
        <w:rPr>
          <w:rFonts w:ascii="Verdana" w:hAnsi="Verdana"/>
          <w:b/>
          <w:bCs/>
          <w:color w:val="ED7D31" w:themeColor="accent2"/>
          <w:sz w:val="20"/>
          <w:szCs w:val="20"/>
        </w:rPr>
        <w:t>Présentation de CODESPA</w:t>
      </w:r>
    </w:p>
    <w:p w14:paraId="2A7CA4B7" w14:textId="77777777" w:rsidR="00BE6F47" w:rsidRPr="007E6092" w:rsidRDefault="00BE6F47" w:rsidP="007E6092">
      <w:pPr>
        <w:rPr>
          <w:rFonts w:ascii="Verdana" w:hAnsi="Verdana"/>
          <w:sz w:val="20"/>
          <w:szCs w:val="20"/>
        </w:rPr>
      </w:pPr>
      <w:r w:rsidRPr="007E6092">
        <w:rPr>
          <w:rFonts w:ascii="Verdana" w:hAnsi="Verdana"/>
          <w:sz w:val="20"/>
          <w:szCs w:val="20"/>
        </w:rPr>
        <w:t xml:space="preserve">CODESPA est une organisation internationale de développement www.codespa.org et depuis 1985 nous cherchons des solutions à la pauvreté en Afrique, en Amérique latine et en Asie. Nous travaillons directement avec les communautés locales en partenariat avec les secteurs public et privé pour créer des opportunités d’affaires et d’emploi. Grâce à la formation, à l’accès aux services financiers et au développement des marchés ruraux, nous aidons les plus vulnérables à naviguer de la pauvreté à la prospérité. </w:t>
      </w:r>
    </w:p>
    <w:p w14:paraId="0AC7D3BB" w14:textId="77777777" w:rsidR="00BE6F47" w:rsidRPr="007E6092" w:rsidRDefault="00BE6F47" w:rsidP="007E6092">
      <w:pPr>
        <w:rPr>
          <w:rFonts w:ascii="Verdana" w:hAnsi="Verdana"/>
          <w:sz w:val="20"/>
          <w:szCs w:val="20"/>
        </w:rPr>
      </w:pPr>
      <w:r w:rsidRPr="007E6092">
        <w:rPr>
          <w:rFonts w:ascii="Verdana" w:hAnsi="Verdana"/>
          <w:sz w:val="20"/>
          <w:szCs w:val="20"/>
        </w:rPr>
        <w:t xml:space="preserve">Notre mission est de permettre à 10 millions de personnes en Amérique latine, en Afrique et en Asie de passer de la pauvreté à la prospérité, grâce à notre modèle évolutif de développement des marchés ruraux et de soutien aux entrepreneurs ; leur fournir des connaissances, des services financiers et des opportunités de marché. </w:t>
      </w:r>
    </w:p>
    <w:p w14:paraId="2F1258D8" w14:textId="77777777" w:rsidR="00B12626" w:rsidRPr="007E6092" w:rsidRDefault="00BE6F47" w:rsidP="007E6092">
      <w:pPr>
        <w:rPr>
          <w:rFonts w:ascii="Verdana" w:hAnsi="Verdana"/>
          <w:sz w:val="20"/>
          <w:szCs w:val="20"/>
        </w:rPr>
      </w:pPr>
      <w:r w:rsidRPr="007E6092">
        <w:rPr>
          <w:rFonts w:ascii="Verdana" w:hAnsi="Verdana"/>
          <w:sz w:val="20"/>
          <w:szCs w:val="20"/>
        </w:rPr>
        <w:t>CODESPA est présent au Maroc depuis 1997, exécutant des projets visant à promouvoir des sources durables de travail et d’emploi dans les zones vulnérables dans trois régions du pays, à promouvoir des incitations dans différents domaines d’intervention tels que la promotion de l’entrepreneuriat verte, la formation et l’insertion professionnelle, le tourisme communautaire rural, entre autres.</w:t>
      </w:r>
    </w:p>
    <w:p w14:paraId="6DE71AE0" w14:textId="590FE5F7" w:rsidR="00EA1631" w:rsidRPr="007E6092" w:rsidRDefault="00EA1631" w:rsidP="007E6092">
      <w:pPr>
        <w:pStyle w:val="Paragraphedeliste"/>
        <w:numPr>
          <w:ilvl w:val="0"/>
          <w:numId w:val="2"/>
        </w:numPr>
        <w:rPr>
          <w:rFonts w:ascii="Verdana" w:hAnsi="Verdana"/>
          <w:b/>
          <w:bCs/>
          <w:sz w:val="20"/>
          <w:szCs w:val="20"/>
        </w:rPr>
      </w:pPr>
      <w:r w:rsidRPr="007E6092">
        <w:rPr>
          <w:rFonts w:ascii="Verdana" w:hAnsi="Verdana"/>
          <w:b/>
          <w:bCs/>
          <w:sz w:val="20"/>
          <w:szCs w:val="20"/>
        </w:rPr>
        <w:t xml:space="preserve"> </w:t>
      </w:r>
      <w:r w:rsidRPr="007E6092">
        <w:rPr>
          <w:rFonts w:ascii="Verdana" w:hAnsi="Verdana"/>
          <w:b/>
          <w:bCs/>
          <w:color w:val="ED7D31" w:themeColor="accent2"/>
          <w:sz w:val="20"/>
          <w:szCs w:val="20"/>
        </w:rPr>
        <w:t>Contexte et Justification</w:t>
      </w:r>
    </w:p>
    <w:p w14:paraId="55FEFD5B" w14:textId="77777777" w:rsidR="00BE6F47" w:rsidRPr="007E6092" w:rsidRDefault="00BE6F47" w:rsidP="007E6092">
      <w:pPr>
        <w:rPr>
          <w:rFonts w:ascii="Verdana" w:hAnsi="Verdana"/>
          <w:sz w:val="20"/>
          <w:szCs w:val="20"/>
        </w:rPr>
      </w:pPr>
      <w:r w:rsidRPr="007E6092">
        <w:rPr>
          <w:rFonts w:ascii="Verdana" w:hAnsi="Verdana"/>
          <w:sz w:val="20"/>
          <w:szCs w:val="20"/>
        </w:rPr>
        <w:t>Le projet « Programme intégral visant à promouvoir la réalisation des droits sociaux, éducatifs et économiques des jeunes femmes marocaines et subsahariennes et de leurs enfants en situation d'exclusion et d'extrême vulnérabilité dans la ville de Tétouan, au Maroc », financé par l’AACID - Agence Andalouse de la Coopération Internationale au Développement mis en œuvre par la Fondation CODESPA, et APISF – Association pour la Protection de l’Enfance et la Sensibilisation de la Famille au niveau de la province de Tétouan au Maroc. Son exécution est prévue pour une période de 24 mois. La mise en œuvre du projet est articulée autour de trois axes principaux d’intervention, à savoir :</w:t>
      </w:r>
    </w:p>
    <w:p w14:paraId="324A812C" w14:textId="21C91D43" w:rsidR="00BE6F47" w:rsidRPr="007E6092" w:rsidRDefault="00BE6F47" w:rsidP="007E6092">
      <w:pPr>
        <w:pStyle w:val="Paragraphedeliste"/>
        <w:numPr>
          <w:ilvl w:val="0"/>
          <w:numId w:val="1"/>
        </w:numPr>
        <w:rPr>
          <w:rFonts w:ascii="Verdana" w:hAnsi="Verdana"/>
          <w:sz w:val="20"/>
          <w:szCs w:val="20"/>
        </w:rPr>
      </w:pPr>
      <w:r w:rsidRPr="007E6092">
        <w:rPr>
          <w:rFonts w:ascii="Verdana" w:hAnsi="Verdana"/>
          <w:sz w:val="20"/>
          <w:szCs w:val="20"/>
        </w:rPr>
        <w:t xml:space="preserve">Un programme de prise en charge intégrale des jeunes, des femmes et de leurs enfants, comprenant un hébergement, une prise en charge sanitaire et psychosociale et un accès à l'éducation </w:t>
      </w:r>
    </w:p>
    <w:p w14:paraId="6F4A4B26" w14:textId="6CA5C905" w:rsidR="00BE6F47" w:rsidRPr="007E6092" w:rsidRDefault="00BE6F47" w:rsidP="007E6092">
      <w:pPr>
        <w:pStyle w:val="Paragraphedeliste"/>
        <w:numPr>
          <w:ilvl w:val="0"/>
          <w:numId w:val="1"/>
        </w:numPr>
        <w:rPr>
          <w:rFonts w:ascii="Verdana" w:hAnsi="Verdana"/>
          <w:sz w:val="20"/>
          <w:szCs w:val="20"/>
        </w:rPr>
      </w:pPr>
      <w:r w:rsidRPr="007E6092">
        <w:rPr>
          <w:rFonts w:ascii="Verdana" w:hAnsi="Verdana"/>
          <w:sz w:val="20"/>
          <w:szCs w:val="20"/>
        </w:rPr>
        <w:t>La formation et le conseil technique aux jeunes femmes, subsahariennes et marocaines, en situation de vulnérabilité et d'exclusion sociale, par l'accès à l'emploi et/ou à l'entreprenariat</w:t>
      </w:r>
      <w:r w:rsidR="00EA13C2" w:rsidRPr="007E6092">
        <w:rPr>
          <w:rFonts w:ascii="Verdana" w:hAnsi="Verdana"/>
          <w:sz w:val="20"/>
          <w:szCs w:val="20"/>
        </w:rPr>
        <w:t>.</w:t>
      </w:r>
    </w:p>
    <w:p w14:paraId="1031ECAA" w14:textId="217FE578" w:rsidR="00BE6F47" w:rsidRPr="007E6092" w:rsidRDefault="00BE6F47" w:rsidP="007E6092">
      <w:pPr>
        <w:pStyle w:val="Paragraphedeliste"/>
        <w:numPr>
          <w:ilvl w:val="0"/>
          <w:numId w:val="1"/>
        </w:numPr>
        <w:rPr>
          <w:rFonts w:ascii="Verdana" w:hAnsi="Verdana"/>
          <w:sz w:val="20"/>
          <w:szCs w:val="20"/>
        </w:rPr>
      </w:pPr>
      <w:r w:rsidRPr="007E6092">
        <w:rPr>
          <w:rFonts w:ascii="Verdana" w:hAnsi="Verdana"/>
          <w:sz w:val="20"/>
          <w:szCs w:val="20"/>
        </w:rPr>
        <w:t xml:space="preserve">  Promouvoir la mise en œuvre des droits des femmes par la promotion de l'égalité des chances et de la participation publique. </w:t>
      </w:r>
    </w:p>
    <w:p w14:paraId="6650F2F9" w14:textId="77777777" w:rsidR="00BE6F47" w:rsidRPr="007E6092" w:rsidRDefault="00BE6F47" w:rsidP="007E6092">
      <w:pPr>
        <w:pStyle w:val="Paragraphedeliste"/>
        <w:ind w:left="770"/>
        <w:rPr>
          <w:rFonts w:ascii="Verdana" w:hAnsi="Verdana"/>
          <w:sz w:val="20"/>
          <w:szCs w:val="20"/>
        </w:rPr>
      </w:pPr>
    </w:p>
    <w:p w14:paraId="4A8623A8" w14:textId="77777777" w:rsidR="00BE6F47" w:rsidRPr="007E6092" w:rsidRDefault="00BE6F47" w:rsidP="007E6092">
      <w:pPr>
        <w:rPr>
          <w:rFonts w:ascii="Verdana" w:hAnsi="Verdana"/>
          <w:sz w:val="20"/>
          <w:szCs w:val="20"/>
        </w:rPr>
      </w:pPr>
      <w:r w:rsidRPr="007E6092">
        <w:rPr>
          <w:rFonts w:ascii="Verdana" w:hAnsi="Verdana"/>
          <w:sz w:val="20"/>
          <w:szCs w:val="20"/>
        </w:rPr>
        <w:t xml:space="preserve">C’est dans cette perspective et s’inscrivant dans le cadre de l’axe ii, ci-dessous, qu’il a été décidé de mener un diagnostic sur l’identification des mesures d’employabilité permettant l’intégration professionnelle des femmes cibles dudit projet dans le marché de travail au niveau de la province de Tétouan. </w:t>
      </w:r>
    </w:p>
    <w:p w14:paraId="1712BEC6" w14:textId="77777777" w:rsidR="00BE6F47" w:rsidRPr="007E6092" w:rsidRDefault="00BE6F47" w:rsidP="007E6092">
      <w:pPr>
        <w:pStyle w:val="Paragraphedeliste"/>
        <w:ind w:left="770"/>
        <w:rPr>
          <w:rFonts w:ascii="Verdana" w:hAnsi="Verdana"/>
          <w:sz w:val="20"/>
          <w:szCs w:val="20"/>
        </w:rPr>
      </w:pPr>
      <w:r w:rsidRPr="007E6092">
        <w:rPr>
          <w:rFonts w:ascii="Verdana" w:hAnsi="Verdana"/>
          <w:sz w:val="20"/>
          <w:szCs w:val="20"/>
        </w:rPr>
        <w:t>En conséquence, le projet a deux résultats spécifiques attendus que sont :</w:t>
      </w:r>
    </w:p>
    <w:p w14:paraId="452D6422" w14:textId="5BFF5E2C" w:rsidR="00BE6F47" w:rsidRPr="007E6092" w:rsidRDefault="00BE6F47" w:rsidP="007E6092">
      <w:pPr>
        <w:rPr>
          <w:rFonts w:ascii="Verdana" w:hAnsi="Verdana"/>
          <w:sz w:val="20"/>
          <w:szCs w:val="20"/>
        </w:rPr>
      </w:pPr>
      <w:r w:rsidRPr="007E6092">
        <w:rPr>
          <w:rFonts w:ascii="Verdana" w:hAnsi="Verdana"/>
          <w:sz w:val="20"/>
          <w:szCs w:val="20"/>
        </w:rPr>
        <w:t xml:space="preserve"> 1. Mise en place d'un service de prise en charge globale pour 100 personnes (jeunes femmes et adolescents et leurs enfants), victimes de violences sexuelles ou en 3 </w:t>
      </w:r>
      <w:r w:rsidR="006D118A" w:rsidRPr="007E6092">
        <w:rPr>
          <w:rFonts w:ascii="Verdana" w:hAnsi="Verdana"/>
          <w:sz w:val="20"/>
          <w:szCs w:val="20"/>
        </w:rPr>
        <w:t>situations</w:t>
      </w:r>
      <w:r w:rsidRPr="007E6092">
        <w:rPr>
          <w:rFonts w:ascii="Verdana" w:hAnsi="Verdana"/>
          <w:sz w:val="20"/>
          <w:szCs w:val="20"/>
        </w:rPr>
        <w:t xml:space="preserve"> d'exclusion sociale et d'extrême vulnérabilité, comprenant un hébergement, des soins de santé, un soutien psychosocial et une éducation de base comme point de départ de leur processus de réinsertion et </w:t>
      </w:r>
      <w:r w:rsidR="00423321" w:rsidRPr="007E6092">
        <w:rPr>
          <w:rFonts w:ascii="Verdana" w:hAnsi="Verdana"/>
          <w:sz w:val="20"/>
          <w:szCs w:val="20"/>
        </w:rPr>
        <w:t>d’autonomisation ;</w:t>
      </w:r>
      <w:r w:rsidRPr="007E6092">
        <w:rPr>
          <w:rFonts w:ascii="Verdana" w:hAnsi="Verdana"/>
          <w:sz w:val="20"/>
          <w:szCs w:val="20"/>
        </w:rPr>
        <w:t xml:space="preserve"> </w:t>
      </w:r>
    </w:p>
    <w:p w14:paraId="79673AA6" w14:textId="08118C24" w:rsidR="00BE6F47" w:rsidRDefault="00BE6F47" w:rsidP="007E6092">
      <w:pPr>
        <w:rPr>
          <w:rFonts w:ascii="Verdana" w:hAnsi="Verdana"/>
          <w:sz w:val="20"/>
          <w:szCs w:val="20"/>
        </w:rPr>
      </w:pPr>
      <w:r w:rsidRPr="007E6092">
        <w:rPr>
          <w:rFonts w:ascii="Verdana" w:hAnsi="Verdana"/>
          <w:sz w:val="20"/>
          <w:szCs w:val="20"/>
        </w:rPr>
        <w:t xml:space="preserve">2. Favoriser le renforcement des capacités et l'autonomie économique de 250 jeunes femmes en situation d'exclusion sociale, à travers le développement d’activités génératrices de revenus, l'accès à un emploi décent et/ou le développement de leurs initiatives entrepreneuriales. </w:t>
      </w:r>
    </w:p>
    <w:p w14:paraId="7F2CCF2C" w14:textId="77777777" w:rsidR="007E6092" w:rsidRDefault="007E6092" w:rsidP="007E6092">
      <w:pPr>
        <w:rPr>
          <w:rFonts w:ascii="Verdana" w:hAnsi="Verdana"/>
          <w:sz w:val="20"/>
          <w:szCs w:val="20"/>
        </w:rPr>
      </w:pPr>
    </w:p>
    <w:p w14:paraId="7514C8B6" w14:textId="77777777" w:rsidR="007E6092" w:rsidRPr="007E6092" w:rsidRDefault="007E6092" w:rsidP="007E6092">
      <w:pPr>
        <w:rPr>
          <w:rFonts w:ascii="Verdana" w:hAnsi="Verdana"/>
          <w:sz w:val="20"/>
          <w:szCs w:val="20"/>
        </w:rPr>
      </w:pPr>
    </w:p>
    <w:p w14:paraId="0841EB64" w14:textId="2CD4A129" w:rsidR="00EA1631" w:rsidRPr="007E6092" w:rsidRDefault="00EA1631" w:rsidP="007E6092">
      <w:pPr>
        <w:pStyle w:val="Paragraphedeliste"/>
        <w:numPr>
          <w:ilvl w:val="0"/>
          <w:numId w:val="2"/>
        </w:numPr>
        <w:ind w:left="142" w:firstLine="0"/>
        <w:rPr>
          <w:rFonts w:ascii="Verdana" w:hAnsi="Verdana"/>
          <w:b/>
          <w:bCs/>
          <w:color w:val="ED7D31" w:themeColor="accent2"/>
          <w:sz w:val="20"/>
          <w:szCs w:val="20"/>
        </w:rPr>
      </w:pPr>
      <w:r w:rsidRPr="007E6092">
        <w:rPr>
          <w:rFonts w:ascii="Verdana" w:hAnsi="Verdana"/>
          <w:b/>
          <w:bCs/>
          <w:color w:val="ED7D31" w:themeColor="accent2"/>
          <w:sz w:val="20"/>
          <w:szCs w:val="20"/>
        </w:rPr>
        <w:t>Objectifs de la Mission</w:t>
      </w:r>
    </w:p>
    <w:p w14:paraId="63F0232F" w14:textId="77777777" w:rsidR="00EA1631" w:rsidRPr="007E6092" w:rsidRDefault="00EA1631" w:rsidP="007E6092">
      <w:pPr>
        <w:rPr>
          <w:rFonts w:ascii="Verdana" w:hAnsi="Verdana"/>
          <w:b/>
          <w:bCs/>
          <w:sz w:val="20"/>
          <w:szCs w:val="20"/>
        </w:rPr>
      </w:pPr>
      <w:r w:rsidRPr="007E6092">
        <w:rPr>
          <w:rFonts w:ascii="Verdana" w:hAnsi="Verdana"/>
          <w:b/>
          <w:bCs/>
          <w:sz w:val="20"/>
          <w:szCs w:val="20"/>
        </w:rPr>
        <w:t>Objectif général :</w:t>
      </w:r>
    </w:p>
    <w:p w14:paraId="0E82A356" w14:textId="77777777" w:rsidR="00EA1631" w:rsidRPr="007E6092" w:rsidRDefault="00EA1631" w:rsidP="007E6092">
      <w:pPr>
        <w:rPr>
          <w:rFonts w:ascii="Verdana" w:hAnsi="Verdana"/>
          <w:sz w:val="20"/>
          <w:szCs w:val="20"/>
        </w:rPr>
      </w:pPr>
      <w:r w:rsidRPr="007E6092">
        <w:rPr>
          <w:rFonts w:ascii="Verdana" w:hAnsi="Verdana"/>
          <w:sz w:val="20"/>
          <w:szCs w:val="20"/>
        </w:rPr>
        <w:t>Fournir des formations pratiques en éducation financière et gestion de crédit aux femmes en situation de vulnérabilité et aux migrants subsahariens au Maroc, avec un accent sur leur autonomisation économique et leur inclusion financière.</w:t>
      </w:r>
    </w:p>
    <w:p w14:paraId="44C0C4E0" w14:textId="77777777" w:rsidR="00EA1631" w:rsidRPr="007E6092" w:rsidRDefault="00EA1631" w:rsidP="007E6092">
      <w:pPr>
        <w:rPr>
          <w:rFonts w:ascii="Verdana" w:hAnsi="Verdana"/>
          <w:b/>
          <w:bCs/>
          <w:sz w:val="20"/>
          <w:szCs w:val="20"/>
        </w:rPr>
      </w:pPr>
      <w:r w:rsidRPr="007E6092">
        <w:rPr>
          <w:rFonts w:ascii="Verdana" w:hAnsi="Verdana"/>
          <w:b/>
          <w:bCs/>
          <w:sz w:val="20"/>
          <w:szCs w:val="20"/>
        </w:rPr>
        <w:t>Objectifs spécifiques :</w:t>
      </w:r>
    </w:p>
    <w:p w14:paraId="324DACC7" w14:textId="6BEF9791" w:rsidR="00EA1631" w:rsidRPr="007E6092" w:rsidRDefault="00EA1631" w:rsidP="007E6092">
      <w:pPr>
        <w:rPr>
          <w:rFonts w:ascii="Verdana" w:hAnsi="Verdana"/>
          <w:sz w:val="20"/>
          <w:szCs w:val="20"/>
        </w:rPr>
      </w:pPr>
      <w:r w:rsidRPr="007E6092">
        <w:rPr>
          <w:rFonts w:ascii="Verdana" w:hAnsi="Verdana"/>
          <w:sz w:val="20"/>
          <w:szCs w:val="20"/>
        </w:rPr>
        <w:t xml:space="preserve">- Renforcer les connaissances de base en gestion financière </w:t>
      </w:r>
      <w:r w:rsidRPr="007E6092">
        <w:rPr>
          <w:rFonts w:ascii="Verdana" w:hAnsi="Verdana"/>
          <w:b/>
          <w:bCs/>
          <w:sz w:val="20"/>
          <w:szCs w:val="20"/>
        </w:rPr>
        <w:t>de</w:t>
      </w:r>
      <w:r w:rsidR="00EA13C2" w:rsidRPr="007E6092">
        <w:rPr>
          <w:rFonts w:ascii="Verdana" w:hAnsi="Verdana"/>
          <w:b/>
          <w:bCs/>
          <w:sz w:val="20"/>
          <w:szCs w:val="20"/>
        </w:rPr>
        <w:t xml:space="preserve"> 150</w:t>
      </w:r>
      <w:r w:rsidRPr="007E6092">
        <w:rPr>
          <w:rFonts w:ascii="Verdana" w:hAnsi="Verdana"/>
          <w:b/>
          <w:bCs/>
          <w:sz w:val="20"/>
          <w:szCs w:val="20"/>
        </w:rPr>
        <w:t xml:space="preserve"> bénéficiaires</w:t>
      </w:r>
      <w:r w:rsidR="00D435C8" w:rsidRPr="007E6092">
        <w:rPr>
          <w:rFonts w:ascii="Verdana" w:hAnsi="Verdana"/>
          <w:sz w:val="20"/>
          <w:szCs w:val="20"/>
        </w:rPr>
        <w:t xml:space="preserve"> (sont</w:t>
      </w:r>
      <w:r w:rsidR="00EA13C2" w:rsidRPr="007E6092">
        <w:rPr>
          <w:rFonts w:ascii="Verdana" w:hAnsi="Verdana"/>
          <w:sz w:val="20"/>
          <w:szCs w:val="20"/>
        </w:rPr>
        <w:t xml:space="preserve"> accompagnés dans les différents centres APISF de Tétouan</w:t>
      </w:r>
      <w:r w:rsidR="00D435C8" w:rsidRPr="007E6092">
        <w:rPr>
          <w:rFonts w:ascii="Verdana" w:hAnsi="Verdana"/>
          <w:sz w:val="20"/>
          <w:szCs w:val="20"/>
        </w:rPr>
        <w:t>).</w:t>
      </w:r>
    </w:p>
    <w:p w14:paraId="68EA1B3E" w14:textId="77777777" w:rsidR="00EA1631" w:rsidRPr="007E6092" w:rsidRDefault="00EA1631" w:rsidP="007E6092">
      <w:pPr>
        <w:rPr>
          <w:rFonts w:ascii="Verdana" w:hAnsi="Verdana"/>
          <w:sz w:val="20"/>
          <w:szCs w:val="20"/>
        </w:rPr>
      </w:pPr>
      <w:r w:rsidRPr="007E6092">
        <w:rPr>
          <w:rFonts w:ascii="Verdana" w:hAnsi="Verdana"/>
          <w:sz w:val="20"/>
          <w:szCs w:val="20"/>
        </w:rPr>
        <w:t>- Développer des compétences pratiques en gestion de crédit et d’épargne.</w:t>
      </w:r>
    </w:p>
    <w:p w14:paraId="78240844" w14:textId="77777777" w:rsidR="00EA1631" w:rsidRPr="007E6092" w:rsidRDefault="00EA1631" w:rsidP="007E6092">
      <w:pPr>
        <w:rPr>
          <w:rFonts w:ascii="Verdana" w:hAnsi="Verdana"/>
          <w:sz w:val="20"/>
          <w:szCs w:val="20"/>
        </w:rPr>
      </w:pPr>
      <w:r w:rsidRPr="007E6092">
        <w:rPr>
          <w:rFonts w:ascii="Verdana" w:hAnsi="Verdana"/>
          <w:sz w:val="20"/>
          <w:szCs w:val="20"/>
        </w:rPr>
        <w:t>- Faciliter l’accès des bénéficiaires aux services financiers formels.</w:t>
      </w:r>
    </w:p>
    <w:p w14:paraId="195E0461" w14:textId="77777777" w:rsidR="00EA1631" w:rsidRPr="007E6092" w:rsidRDefault="00EA1631" w:rsidP="007E6092">
      <w:pPr>
        <w:rPr>
          <w:rFonts w:ascii="Verdana" w:hAnsi="Verdana"/>
          <w:sz w:val="20"/>
          <w:szCs w:val="20"/>
        </w:rPr>
      </w:pPr>
      <w:r w:rsidRPr="007E6092">
        <w:rPr>
          <w:rFonts w:ascii="Verdana" w:hAnsi="Verdana"/>
          <w:sz w:val="20"/>
          <w:szCs w:val="20"/>
        </w:rPr>
        <w:t>- Sensibiliser sur l’importance de la planification financière et la gestion des dettes.</w:t>
      </w:r>
    </w:p>
    <w:p w14:paraId="46DAB177" w14:textId="0B77259A" w:rsidR="00EA1631" w:rsidRPr="007E6092" w:rsidRDefault="00EA1631" w:rsidP="007E6092">
      <w:pPr>
        <w:pStyle w:val="Paragraphedeliste"/>
        <w:numPr>
          <w:ilvl w:val="0"/>
          <w:numId w:val="2"/>
        </w:numPr>
        <w:ind w:left="284" w:firstLine="0"/>
        <w:rPr>
          <w:rFonts w:ascii="Verdana" w:hAnsi="Verdana"/>
          <w:b/>
          <w:bCs/>
          <w:color w:val="ED7D31" w:themeColor="accent2"/>
          <w:sz w:val="20"/>
          <w:szCs w:val="20"/>
        </w:rPr>
      </w:pPr>
      <w:r w:rsidRPr="007E6092">
        <w:rPr>
          <w:rFonts w:ascii="Verdana" w:hAnsi="Verdana"/>
          <w:b/>
          <w:bCs/>
          <w:color w:val="ED7D31" w:themeColor="accent2"/>
          <w:sz w:val="20"/>
          <w:szCs w:val="20"/>
        </w:rPr>
        <w:t>Méthodologie</w:t>
      </w:r>
    </w:p>
    <w:p w14:paraId="4ED6ECDC" w14:textId="77777777" w:rsidR="00EA1631" w:rsidRPr="007E6092" w:rsidRDefault="00EA1631" w:rsidP="007E6092">
      <w:pPr>
        <w:rPr>
          <w:rFonts w:ascii="Verdana" w:hAnsi="Verdana"/>
          <w:sz w:val="20"/>
          <w:szCs w:val="20"/>
        </w:rPr>
      </w:pPr>
      <w:r w:rsidRPr="007E6092">
        <w:rPr>
          <w:rFonts w:ascii="Verdana" w:hAnsi="Verdana"/>
          <w:sz w:val="20"/>
          <w:szCs w:val="20"/>
        </w:rPr>
        <w:t>Le/la prestataire devra élaborer un programme de formation qui inclut :</w:t>
      </w:r>
    </w:p>
    <w:p w14:paraId="26498A77" w14:textId="77777777" w:rsidR="000A0214" w:rsidRPr="007E6092" w:rsidRDefault="00EA1631" w:rsidP="007E6092">
      <w:pPr>
        <w:rPr>
          <w:rFonts w:ascii="Verdana" w:hAnsi="Verdana"/>
          <w:sz w:val="20"/>
          <w:szCs w:val="20"/>
        </w:rPr>
      </w:pPr>
      <w:r w:rsidRPr="007E6092">
        <w:rPr>
          <w:rFonts w:ascii="Verdana" w:hAnsi="Verdana"/>
          <w:sz w:val="20"/>
          <w:szCs w:val="20"/>
        </w:rPr>
        <w:t xml:space="preserve">- Modules de formation : </w:t>
      </w:r>
      <w:r w:rsidR="000A0214" w:rsidRPr="007E6092">
        <w:rPr>
          <w:rFonts w:ascii="Verdana" w:hAnsi="Verdana"/>
          <w:sz w:val="20"/>
          <w:szCs w:val="20"/>
        </w:rPr>
        <w:t xml:space="preserve">Cours sur l'éducation financière, la budgétisation et la planification d'entreprise, la gestion du crédit et l'épargne. </w:t>
      </w:r>
    </w:p>
    <w:p w14:paraId="6E51C933" w14:textId="77777777" w:rsidR="00EA1631" w:rsidRPr="007E6092" w:rsidRDefault="00EA1631" w:rsidP="007E6092">
      <w:pPr>
        <w:rPr>
          <w:rFonts w:ascii="Verdana" w:hAnsi="Verdana"/>
          <w:sz w:val="20"/>
          <w:szCs w:val="20"/>
        </w:rPr>
      </w:pPr>
      <w:r w:rsidRPr="007E6092">
        <w:rPr>
          <w:rFonts w:ascii="Verdana" w:hAnsi="Verdana"/>
          <w:sz w:val="20"/>
          <w:szCs w:val="20"/>
        </w:rPr>
        <w:t>- Approches pédagogiques : Utilisation de méthodes participatives adaptées au niveau académique réduit des bénéficiaires, y compris des études de cas pratiques, des jeux de rôle, et des exercices interactifs.</w:t>
      </w:r>
    </w:p>
    <w:p w14:paraId="52A09ECA" w14:textId="5DA48D51" w:rsidR="00EA1631" w:rsidRPr="007E6092" w:rsidRDefault="00EA1631" w:rsidP="007E6092">
      <w:pPr>
        <w:rPr>
          <w:rFonts w:ascii="Verdana" w:hAnsi="Verdana"/>
          <w:sz w:val="20"/>
          <w:szCs w:val="20"/>
        </w:rPr>
      </w:pPr>
      <w:r w:rsidRPr="007E6092">
        <w:rPr>
          <w:rFonts w:ascii="Verdana" w:hAnsi="Verdana"/>
          <w:sz w:val="20"/>
          <w:szCs w:val="20"/>
        </w:rPr>
        <w:t>- Outils et matériels :</w:t>
      </w:r>
      <w:r w:rsidR="000A0214" w:rsidRPr="007E6092">
        <w:rPr>
          <w:rFonts w:ascii="Verdana" w:hAnsi="Verdana"/>
          <w:sz w:val="20"/>
          <w:szCs w:val="20"/>
        </w:rPr>
        <w:t xml:space="preserve"> </w:t>
      </w:r>
      <w:r w:rsidRPr="007E6092">
        <w:rPr>
          <w:rFonts w:ascii="Verdana" w:hAnsi="Verdana"/>
          <w:sz w:val="20"/>
          <w:szCs w:val="20"/>
        </w:rPr>
        <w:t>Développement de supports de formation visuels et interactifs adaptés à un public avec des niveaux variés de littératie.</w:t>
      </w:r>
    </w:p>
    <w:p w14:paraId="76F88F8F" w14:textId="4D6CBD07" w:rsidR="00EA1631" w:rsidRPr="007E6092" w:rsidRDefault="00EA1631" w:rsidP="007E6092">
      <w:pPr>
        <w:pStyle w:val="Paragraphedeliste"/>
        <w:numPr>
          <w:ilvl w:val="0"/>
          <w:numId w:val="2"/>
        </w:numPr>
        <w:rPr>
          <w:rFonts w:ascii="Verdana" w:hAnsi="Verdana"/>
          <w:b/>
          <w:bCs/>
          <w:color w:val="ED7D31" w:themeColor="accent2"/>
          <w:sz w:val="20"/>
          <w:szCs w:val="20"/>
        </w:rPr>
      </w:pPr>
      <w:r w:rsidRPr="007E6092">
        <w:rPr>
          <w:rFonts w:ascii="Verdana" w:hAnsi="Verdana"/>
          <w:b/>
          <w:bCs/>
          <w:color w:val="ED7D31" w:themeColor="accent2"/>
          <w:sz w:val="20"/>
          <w:szCs w:val="20"/>
        </w:rPr>
        <w:t>Résultats Attendues</w:t>
      </w:r>
    </w:p>
    <w:p w14:paraId="38A85B88" w14:textId="77777777" w:rsidR="00EA1631" w:rsidRPr="007E6092" w:rsidRDefault="00EA1631" w:rsidP="007E6092">
      <w:pPr>
        <w:rPr>
          <w:rFonts w:ascii="Verdana" w:hAnsi="Verdana"/>
          <w:sz w:val="20"/>
          <w:szCs w:val="20"/>
        </w:rPr>
      </w:pPr>
      <w:r w:rsidRPr="007E6092">
        <w:rPr>
          <w:rFonts w:ascii="Verdana" w:hAnsi="Verdana"/>
          <w:sz w:val="20"/>
          <w:szCs w:val="20"/>
        </w:rPr>
        <w:t>- Compétences renforcées : Les participants auront une meilleure</w:t>
      </w:r>
      <w:r w:rsidR="000A0214" w:rsidRPr="007E6092">
        <w:rPr>
          <w:rFonts w:ascii="Verdana" w:hAnsi="Verdana"/>
          <w:sz w:val="20"/>
          <w:szCs w:val="20"/>
        </w:rPr>
        <w:t xml:space="preserve"> capacité de</w:t>
      </w:r>
      <w:r w:rsidRPr="007E6092">
        <w:rPr>
          <w:rFonts w:ascii="Verdana" w:hAnsi="Verdana"/>
          <w:sz w:val="20"/>
          <w:szCs w:val="20"/>
        </w:rPr>
        <w:t xml:space="preserve"> la gestion financière et des stratégies d’épargne.</w:t>
      </w:r>
    </w:p>
    <w:p w14:paraId="2DCC508A" w14:textId="77777777" w:rsidR="00EA1631" w:rsidRPr="007E6092" w:rsidRDefault="00EA1631" w:rsidP="007E6092">
      <w:pPr>
        <w:rPr>
          <w:rFonts w:ascii="Verdana" w:hAnsi="Verdana"/>
          <w:sz w:val="20"/>
          <w:szCs w:val="20"/>
        </w:rPr>
      </w:pPr>
      <w:r w:rsidRPr="007E6092">
        <w:rPr>
          <w:rFonts w:ascii="Verdana" w:hAnsi="Verdana"/>
          <w:sz w:val="20"/>
          <w:szCs w:val="20"/>
        </w:rPr>
        <w:t>- Accès amélioré aux services financiers : Les participants auront les connaissances nécessaires pour accéder aux services financiers formels.</w:t>
      </w:r>
    </w:p>
    <w:p w14:paraId="123A99B3" w14:textId="28976DCA" w:rsidR="00EA1631" w:rsidRPr="007E6092" w:rsidRDefault="00EA1631" w:rsidP="007E6092">
      <w:pPr>
        <w:rPr>
          <w:rFonts w:ascii="Verdana" w:hAnsi="Verdana"/>
          <w:sz w:val="20"/>
          <w:szCs w:val="20"/>
        </w:rPr>
      </w:pPr>
      <w:r w:rsidRPr="007E6092">
        <w:rPr>
          <w:rFonts w:ascii="Verdana" w:hAnsi="Verdana"/>
          <w:sz w:val="20"/>
          <w:szCs w:val="20"/>
        </w:rPr>
        <w:t>- Sensibilisation accrue :</w:t>
      </w:r>
      <w:r w:rsidR="000A0214" w:rsidRPr="007E6092">
        <w:rPr>
          <w:rFonts w:ascii="Verdana" w:hAnsi="Verdana"/>
          <w:sz w:val="20"/>
          <w:szCs w:val="20"/>
        </w:rPr>
        <w:t xml:space="preserve"> </w:t>
      </w:r>
      <w:r w:rsidRPr="007E6092">
        <w:rPr>
          <w:rFonts w:ascii="Verdana" w:hAnsi="Verdana"/>
          <w:sz w:val="20"/>
          <w:szCs w:val="20"/>
        </w:rPr>
        <w:t>Sensibilisation sur les risques associés au crédit et sur les meilleures pratiques pour gérer la dette.</w:t>
      </w:r>
    </w:p>
    <w:p w14:paraId="0CAA5205" w14:textId="7B627348" w:rsidR="00DE583A" w:rsidRPr="007E6092" w:rsidRDefault="00646A45" w:rsidP="007E6092">
      <w:pPr>
        <w:pStyle w:val="Paragraphedeliste"/>
        <w:numPr>
          <w:ilvl w:val="0"/>
          <w:numId w:val="2"/>
        </w:numPr>
        <w:rPr>
          <w:rFonts w:ascii="Verdana" w:hAnsi="Verdana"/>
          <w:b/>
          <w:bCs/>
          <w:color w:val="ED7D31" w:themeColor="accent2"/>
          <w:sz w:val="20"/>
          <w:szCs w:val="20"/>
        </w:rPr>
      </w:pPr>
      <w:r w:rsidRPr="007E6092">
        <w:rPr>
          <w:rFonts w:ascii="Verdana" w:hAnsi="Verdana"/>
          <w:b/>
          <w:bCs/>
          <w:color w:val="ED7D31" w:themeColor="accent2"/>
          <w:sz w:val="20"/>
          <w:szCs w:val="20"/>
        </w:rPr>
        <w:t xml:space="preserve">Durée et Déroulement de la mission </w:t>
      </w:r>
    </w:p>
    <w:p w14:paraId="545B9528" w14:textId="572A80F5" w:rsidR="00DE583A" w:rsidRPr="007E6092" w:rsidRDefault="00DE583A" w:rsidP="007E6092">
      <w:pPr>
        <w:rPr>
          <w:rFonts w:ascii="Verdana" w:hAnsi="Verdana"/>
          <w:sz w:val="20"/>
          <w:szCs w:val="20"/>
        </w:rPr>
      </w:pPr>
      <w:r w:rsidRPr="007E6092">
        <w:rPr>
          <w:rFonts w:ascii="Verdana" w:hAnsi="Verdana"/>
          <w:sz w:val="20"/>
          <w:szCs w:val="20"/>
        </w:rPr>
        <w:t xml:space="preserve">Le prestataire dispose d’un budget maximal sur </w:t>
      </w:r>
      <w:r w:rsidRPr="007E6092">
        <w:rPr>
          <w:rFonts w:ascii="Verdana" w:hAnsi="Verdana"/>
          <w:b/>
          <w:bCs/>
          <w:sz w:val="20"/>
          <w:szCs w:val="20"/>
        </w:rPr>
        <w:t xml:space="preserve">une période de </w:t>
      </w:r>
      <w:r w:rsidR="00646A45" w:rsidRPr="007E6092">
        <w:rPr>
          <w:rFonts w:ascii="Verdana" w:hAnsi="Verdana"/>
          <w:b/>
          <w:bCs/>
          <w:sz w:val="20"/>
          <w:szCs w:val="20"/>
        </w:rPr>
        <w:t>3</w:t>
      </w:r>
      <w:r w:rsidRPr="007E6092">
        <w:rPr>
          <w:rFonts w:ascii="Verdana" w:hAnsi="Verdana"/>
          <w:b/>
          <w:bCs/>
          <w:sz w:val="20"/>
          <w:szCs w:val="20"/>
        </w:rPr>
        <w:t>0 jours</w:t>
      </w:r>
      <w:r w:rsidRPr="007E6092">
        <w:rPr>
          <w:rFonts w:ascii="Verdana" w:hAnsi="Verdana"/>
          <w:sz w:val="20"/>
          <w:szCs w:val="20"/>
        </w:rPr>
        <w:t xml:space="preserve"> à partir de la date de signature du </w:t>
      </w:r>
      <w:r w:rsidR="00601925" w:rsidRPr="007E6092">
        <w:rPr>
          <w:rFonts w:ascii="Verdana" w:hAnsi="Verdana"/>
          <w:sz w:val="20"/>
          <w:szCs w:val="20"/>
        </w:rPr>
        <w:t>contrat.</w:t>
      </w:r>
      <w:r w:rsidRPr="007E6092">
        <w:rPr>
          <w:rFonts w:ascii="Verdana" w:hAnsi="Verdana"/>
          <w:sz w:val="20"/>
          <w:szCs w:val="20"/>
        </w:rPr>
        <w:t xml:space="preserve"> </w:t>
      </w:r>
    </w:p>
    <w:p w14:paraId="04D4234B" w14:textId="69695755" w:rsidR="006D118A" w:rsidRPr="007E6092" w:rsidRDefault="006D118A" w:rsidP="007E6092">
      <w:pPr>
        <w:rPr>
          <w:rFonts w:ascii="Verdana" w:hAnsi="Verdana"/>
          <w:sz w:val="20"/>
          <w:szCs w:val="20"/>
        </w:rPr>
      </w:pPr>
      <w:r w:rsidRPr="007E6092">
        <w:rPr>
          <w:rFonts w:ascii="Verdana" w:hAnsi="Verdana"/>
          <w:sz w:val="20"/>
          <w:szCs w:val="20"/>
        </w:rPr>
        <w:t>Sur cette base, le prestataire propose un calendrier d’exécution qui permet la réalisation cohérente et simultanée des différentes tâches indiquées dans les paragraphes précédents.</w:t>
      </w:r>
    </w:p>
    <w:p w14:paraId="6D271A27" w14:textId="0E2B97E9" w:rsidR="00EA1631" w:rsidRPr="007E6092" w:rsidRDefault="00EA1631" w:rsidP="007E6092">
      <w:pPr>
        <w:pStyle w:val="Paragraphedeliste"/>
        <w:numPr>
          <w:ilvl w:val="0"/>
          <w:numId w:val="2"/>
        </w:numPr>
        <w:tabs>
          <w:tab w:val="left" w:pos="567"/>
          <w:tab w:val="left" w:pos="993"/>
        </w:tabs>
        <w:ind w:left="567" w:hanging="141"/>
        <w:rPr>
          <w:rFonts w:ascii="Verdana" w:hAnsi="Verdana"/>
          <w:b/>
          <w:bCs/>
          <w:color w:val="ED7D31" w:themeColor="accent2"/>
          <w:sz w:val="20"/>
          <w:szCs w:val="20"/>
        </w:rPr>
      </w:pPr>
      <w:r w:rsidRPr="007E6092">
        <w:rPr>
          <w:rFonts w:ascii="Verdana" w:hAnsi="Verdana"/>
          <w:b/>
          <w:bCs/>
          <w:color w:val="ED7D31" w:themeColor="accent2"/>
          <w:sz w:val="20"/>
          <w:szCs w:val="20"/>
        </w:rPr>
        <w:t>Livrables</w:t>
      </w:r>
    </w:p>
    <w:p w14:paraId="102337DE" w14:textId="20357912" w:rsidR="00EA1631" w:rsidRPr="007E6092" w:rsidRDefault="00EA1631" w:rsidP="007E6092">
      <w:pPr>
        <w:rPr>
          <w:rFonts w:ascii="Verdana" w:hAnsi="Verdana"/>
          <w:sz w:val="20"/>
          <w:szCs w:val="20"/>
        </w:rPr>
      </w:pPr>
      <w:r w:rsidRPr="007E6092">
        <w:rPr>
          <w:rFonts w:ascii="Verdana" w:hAnsi="Verdana"/>
          <w:sz w:val="20"/>
          <w:szCs w:val="20"/>
        </w:rPr>
        <w:t xml:space="preserve">1. Plan de formation détaillé incluant les </w:t>
      </w:r>
      <w:r w:rsidR="00EA13C2" w:rsidRPr="007E6092">
        <w:rPr>
          <w:rFonts w:ascii="Verdana" w:hAnsi="Verdana"/>
          <w:sz w:val="20"/>
          <w:szCs w:val="20"/>
        </w:rPr>
        <w:t>modules, le programme, méthodologies</w:t>
      </w:r>
      <w:r w:rsidRPr="007E6092">
        <w:rPr>
          <w:rFonts w:ascii="Verdana" w:hAnsi="Verdana"/>
          <w:sz w:val="20"/>
          <w:szCs w:val="20"/>
        </w:rPr>
        <w:t>, et ressources pédagogiques (</w:t>
      </w:r>
      <w:r w:rsidR="00D435C8" w:rsidRPr="007E6092">
        <w:rPr>
          <w:rFonts w:ascii="Verdana" w:hAnsi="Verdana"/>
          <w:sz w:val="20"/>
          <w:szCs w:val="20"/>
        </w:rPr>
        <w:t>doivent être soumis lors du dépôt de la candidature).</w:t>
      </w:r>
    </w:p>
    <w:p w14:paraId="3222F021" w14:textId="77777777" w:rsidR="00EA1631" w:rsidRDefault="00EA1631" w:rsidP="007E6092">
      <w:pPr>
        <w:rPr>
          <w:rFonts w:ascii="Verdana" w:hAnsi="Verdana"/>
          <w:sz w:val="20"/>
          <w:szCs w:val="20"/>
        </w:rPr>
      </w:pPr>
      <w:r w:rsidRPr="007E6092">
        <w:rPr>
          <w:rFonts w:ascii="Verdana" w:hAnsi="Verdana"/>
          <w:sz w:val="20"/>
          <w:szCs w:val="20"/>
        </w:rPr>
        <w:t>2.  Rapport intermédiaire sur les résultats des premières sessions de formation, les défis rencontrés et les ajustements recommandés (à fournir à mi-parcours).</w:t>
      </w:r>
    </w:p>
    <w:p w14:paraId="6EEC9EFC" w14:textId="77777777" w:rsidR="007E6092" w:rsidRDefault="007E6092" w:rsidP="007E6092">
      <w:pPr>
        <w:rPr>
          <w:rFonts w:ascii="Verdana" w:hAnsi="Verdana"/>
          <w:sz w:val="20"/>
          <w:szCs w:val="20"/>
        </w:rPr>
      </w:pPr>
    </w:p>
    <w:p w14:paraId="069C1081" w14:textId="77777777" w:rsidR="007E6092" w:rsidRPr="007E6092" w:rsidRDefault="007E6092" w:rsidP="007E6092">
      <w:pPr>
        <w:rPr>
          <w:rFonts w:ascii="Verdana" w:hAnsi="Verdana"/>
          <w:sz w:val="20"/>
          <w:szCs w:val="20"/>
        </w:rPr>
      </w:pPr>
    </w:p>
    <w:p w14:paraId="0162E979" w14:textId="77777777" w:rsidR="00EA1631" w:rsidRPr="007E6092" w:rsidRDefault="00EA1631" w:rsidP="007E6092">
      <w:pPr>
        <w:rPr>
          <w:rFonts w:ascii="Verdana" w:hAnsi="Verdana"/>
          <w:sz w:val="20"/>
          <w:szCs w:val="20"/>
        </w:rPr>
      </w:pPr>
      <w:r w:rsidRPr="007E6092">
        <w:rPr>
          <w:rFonts w:ascii="Verdana" w:hAnsi="Verdana"/>
          <w:sz w:val="20"/>
          <w:szCs w:val="20"/>
        </w:rPr>
        <w:t>3. Rapport final détaillant l’évaluation des compétences acquises, les recommandations pour des futures formations, et une analyse de l’impact sur l’autonomie économique des participants (à fournir à la fin de la mission).</w:t>
      </w:r>
    </w:p>
    <w:p w14:paraId="4AA3855F" w14:textId="4DAFF2F2" w:rsidR="00EA1631" w:rsidRPr="007E6092" w:rsidRDefault="00EA1631" w:rsidP="007E6092">
      <w:pPr>
        <w:pStyle w:val="Paragraphedeliste"/>
        <w:numPr>
          <w:ilvl w:val="0"/>
          <w:numId w:val="2"/>
        </w:numPr>
        <w:tabs>
          <w:tab w:val="left" w:pos="993"/>
        </w:tabs>
        <w:ind w:left="567" w:hanging="207"/>
        <w:rPr>
          <w:rFonts w:ascii="Verdana" w:hAnsi="Verdana"/>
          <w:b/>
          <w:bCs/>
          <w:color w:val="ED7D31" w:themeColor="accent2"/>
          <w:sz w:val="20"/>
          <w:szCs w:val="20"/>
        </w:rPr>
      </w:pPr>
      <w:r w:rsidRPr="007E6092">
        <w:rPr>
          <w:rFonts w:ascii="Verdana" w:hAnsi="Verdana"/>
          <w:b/>
          <w:bCs/>
          <w:color w:val="ED7D31" w:themeColor="accent2"/>
          <w:sz w:val="20"/>
          <w:szCs w:val="20"/>
        </w:rPr>
        <w:t>Qualifications et Compétences Requises</w:t>
      </w:r>
    </w:p>
    <w:p w14:paraId="7E40731D" w14:textId="77777777" w:rsidR="00EA1631" w:rsidRPr="007E6092" w:rsidRDefault="00EA1631" w:rsidP="007E6092">
      <w:pPr>
        <w:rPr>
          <w:rFonts w:ascii="Verdana" w:hAnsi="Verdana"/>
          <w:sz w:val="20"/>
          <w:szCs w:val="20"/>
        </w:rPr>
      </w:pPr>
      <w:r w:rsidRPr="007E6092">
        <w:rPr>
          <w:rFonts w:ascii="Verdana" w:hAnsi="Verdana"/>
          <w:sz w:val="20"/>
          <w:szCs w:val="20"/>
        </w:rPr>
        <w:t>- Diplôme universitaire en sciences économiques, gestion financière, ou domaine connexe.</w:t>
      </w:r>
    </w:p>
    <w:p w14:paraId="376527CB" w14:textId="4BF1F1C7" w:rsidR="0065013E" w:rsidRPr="007E6092" w:rsidRDefault="00EA1631" w:rsidP="007E6092">
      <w:pPr>
        <w:rPr>
          <w:rFonts w:ascii="Verdana" w:hAnsi="Verdana"/>
          <w:sz w:val="20"/>
          <w:szCs w:val="20"/>
        </w:rPr>
      </w:pPr>
      <w:r w:rsidRPr="007E6092">
        <w:rPr>
          <w:rFonts w:ascii="Verdana" w:hAnsi="Verdana"/>
          <w:sz w:val="20"/>
          <w:szCs w:val="20"/>
        </w:rPr>
        <w:t>- Expérience d’au moins 5 ans en formation en gestion financière et éducation des adultes, de préférence avec des groupes vulnérables.</w:t>
      </w:r>
    </w:p>
    <w:p w14:paraId="03BFE197" w14:textId="1BD53A1C" w:rsidR="00EA1631" w:rsidRPr="007E6092" w:rsidRDefault="00EA1631" w:rsidP="007E6092">
      <w:pPr>
        <w:rPr>
          <w:rFonts w:ascii="Verdana" w:hAnsi="Verdana"/>
          <w:sz w:val="20"/>
          <w:szCs w:val="20"/>
        </w:rPr>
      </w:pPr>
      <w:r w:rsidRPr="007E6092">
        <w:rPr>
          <w:rFonts w:ascii="Verdana" w:hAnsi="Verdana"/>
          <w:sz w:val="20"/>
          <w:szCs w:val="20"/>
        </w:rPr>
        <w:t>- Compétences avérées en conception et animation de modules de formation interactifs et adaptés aux niveaux académiques variés.</w:t>
      </w:r>
    </w:p>
    <w:p w14:paraId="7ED011FD" w14:textId="38D538E6" w:rsidR="0065013E" w:rsidRPr="007E6092" w:rsidRDefault="00924910" w:rsidP="007E6092">
      <w:pPr>
        <w:rPr>
          <w:rFonts w:ascii="Verdana" w:hAnsi="Verdana"/>
          <w:sz w:val="20"/>
          <w:szCs w:val="20"/>
          <w:rtl/>
        </w:rPr>
      </w:pPr>
      <w:r w:rsidRPr="007E6092">
        <w:rPr>
          <w:rFonts w:ascii="Verdana" w:hAnsi="Verdana"/>
          <w:sz w:val="20"/>
          <w:szCs w:val="20"/>
        </w:rPr>
        <w:t xml:space="preserve">- </w:t>
      </w:r>
      <w:r w:rsidR="0065013E" w:rsidRPr="007E6092">
        <w:rPr>
          <w:rFonts w:ascii="Verdana" w:hAnsi="Verdana"/>
          <w:sz w:val="20"/>
          <w:szCs w:val="20"/>
        </w:rPr>
        <w:t xml:space="preserve">Expérience </w:t>
      </w:r>
      <w:r w:rsidR="00F61F9D" w:rsidRPr="007E6092">
        <w:rPr>
          <w:rFonts w:ascii="Verdana" w:hAnsi="Verdana"/>
          <w:sz w:val="20"/>
          <w:szCs w:val="20"/>
        </w:rPr>
        <w:t>professionnelle d’au</w:t>
      </w:r>
      <w:r w:rsidR="00BB4221" w:rsidRPr="007E6092">
        <w:rPr>
          <w:rFonts w:ascii="Verdana" w:hAnsi="Verdana"/>
          <w:sz w:val="20"/>
          <w:szCs w:val="20"/>
        </w:rPr>
        <w:t xml:space="preserve"> moins 3 </w:t>
      </w:r>
      <w:r w:rsidR="0065013E" w:rsidRPr="007E6092">
        <w:rPr>
          <w:rFonts w:ascii="Verdana" w:hAnsi="Verdana"/>
          <w:sz w:val="20"/>
          <w:szCs w:val="20"/>
        </w:rPr>
        <w:t xml:space="preserve">ans pratique dans les institutions de </w:t>
      </w:r>
      <w:r w:rsidR="006E0D61" w:rsidRPr="007E6092">
        <w:rPr>
          <w:rFonts w:ascii="Verdana" w:hAnsi="Verdana"/>
          <w:sz w:val="20"/>
          <w:szCs w:val="20"/>
        </w:rPr>
        <w:t>microfinance.</w:t>
      </w:r>
    </w:p>
    <w:p w14:paraId="733E0976" w14:textId="37457617" w:rsidR="00EA1631" w:rsidRPr="007E6092" w:rsidRDefault="00EA1631" w:rsidP="007E6092">
      <w:pPr>
        <w:rPr>
          <w:rFonts w:ascii="Verdana" w:hAnsi="Verdana"/>
          <w:sz w:val="20"/>
          <w:szCs w:val="20"/>
        </w:rPr>
      </w:pPr>
      <w:r w:rsidRPr="007E6092">
        <w:rPr>
          <w:rFonts w:ascii="Verdana" w:hAnsi="Verdana"/>
          <w:sz w:val="20"/>
          <w:szCs w:val="20"/>
        </w:rPr>
        <w:t>- Connaissance approfondie du contexte socio-économique au Maroc, en particulier dans les régions de Tanger-Tétouan-Al-Hoceima.</w:t>
      </w:r>
    </w:p>
    <w:p w14:paraId="2DFDE922" w14:textId="5C5B0249" w:rsidR="00EA1631" w:rsidRPr="007E6092" w:rsidRDefault="00EA1631" w:rsidP="007E6092">
      <w:pPr>
        <w:pStyle w:val="Paragraphedeliste"/>
        <w:numPr>
          <w:ilvl w:val="0"/>
          <w:numId w:val="2"/>
        </w:numPr>
        <w:rPr>
          <w:rFonts w:ascii="Verdana" w:hAnsi="Verdana"/>
          <w:b/>
          <w:bCs/>
          <w:color w:val="ED7D31" w:themeColor="accent2"/>
          <w:sz w:val="20"/>
          <w:szCs w:val="20"/>
        </w:rPr>
      </w:pPr>
      <w:r w:rsidRPr="007E6092">
        <w:rPr>
          <w:rFonts w:ascii="Verdana" w:hAnsi="Verdana"/>
          <w:b/>
          <w:bCs/>
          <w:color w:val="ED7D31" w:themeColor="accent2"/>
          <w:sz w:val="20"/>
          <w:szCs w:val="20"/>
        </w:rPr>
        <w:t>Soumission des Candidatures</w:t>
      </w:r>
    </w:p>
    <w:p w14:paraId="00E57B2C" w14:textId="77777777" w:rsidR="00EA1631" w:rsidRPr="007E6092" w:rsidRDefault="00EA1631" w:rsidP="007E6092">
      <w:pPr>
        <w:rPr>
          <w:rFonts w:ascii="Verdana" w:hAnsi="Verdana"/>
          <w:b/>
          <w:bCs/>
          <w:sz w:val="20"/>
          <w:szCs w:val="20"/>
        </w:rPr>
      </w:pPr>
      <w:r w:rsidRPr="007E6092">
        <w:rPr>
          <w:rFonts w:ascii="Verdana" w:hAnsi="Verdana"/>
          <w:b/>
          <w:bCs/>
          <w:sz w:val="20"/>
          <w:szCs w:val="20"/>
        </w:rPr>
        <w:t>Les consultants intéressés doivent soumettre :</w:t>
      </w:r>
    </w:p>
    <w:p w14:paraId="7EB2F4D6" w14:textId="0E41B235" w:rsidR="00EA1631" w:rsidRPr="007E6092" w:rsidRDefault="00EA1631" w:rsidP="007E6092">
      <w:pPr>
        <w:rPr>
          <w:rFonts w:ascii="Verdana" w:hAnsi="Verdana"/>
          <w:sz w:val="20"/>
          <w:szCs w:val="20"/>
        </w:rPr>
      </w:pPr>
      <w:r w:rsidRPr="007E6092">
        <w:rPr>
          <w:rFonts w:ascii="Verdana" w:hAnsi="Verdana"/>
          <w:sz w:val="20"/>
          <w:szCs w:val="20"/>
        </w:rPr>
        <w:t xml:space="preserve">- Une proposition technique incluant un plan détaillé de la </w:t>
      </w:r>
      <w:r w:rsidR="00646A45" w:rsidRPr="007E6092">
        <w:rPr>
          <w:rFonts w:ascii="Verdana" w:hAnsi="Verdana"/>
          <w:sz w:val="20"/>
          <w:szCs w:val="20"/>
        </w:rPr>
        <w:t xml:space="preserve">mission, le </w:t>
      </w:r>
      <w:r w:rsidR="00C2787D" w:rsidRPr="007E6092">
        <w:rPr>
          <w:rFonts w:ascii="Verdana" w:hAnsi="Verdana"/>
          <w:sz w:val="20"/>
          <w:szCs w:val="20"/>
        </w:rPr>
        <w:t>programme</w:t>
      </w:r>
      <w:r w:rsidR="00646A45" w:rsidRPr="007E6092">
        <w:rPr>
          <w:rFonts w:ascii="Verdana" w:hAnsi="Verdana"/>
          <w:sz w:val="20"/>
          <w:szCs w:val="20"/>
        </w:rPr>
        <w:t xml:space="preserve"> et</w:t>
      </w:r>
      <w:r w:rsidRPr="007E6092">
        <w:rPr>
          <w:rFonts w:ascii="Verdana" w:hAnsi="Verdana"/>
          <w:sz w:val="20"/>
          <w:szCs w:val="20"/>
        </w:rPr>
        <w:t xml:space="preserve"> une méthodologie proposée.</w:t>
      </w:r>
    </w:p>
    <w:p w14:paraId="3267BC3E" w14:textId="77777777" w:rsidR="00EA1631" w:rsidRPr="007E6092" w:rsidRDefault="00EA1631" w:rsidP="007E6092">
      <w:pPr>
        <w:rPr>
          <w:rFonts w:ascii="Verdana" w:hAnsi="Verdana"/>
          <w:sz w:val="20"/>
          <w:szCs w:val="20"/>
        </w:rPr>
      </w:pPr>
      <w:r w:rsidRPr="007E6092">
        <w:rPr>
          <w:rFonts w:ascii="Verdana" w:hAnsi="Verdana"/>
          <w:sz w:val="20"/>
          <w:szCs w:val="20"/>
        </w:rPr>
        <w:t>- Une proposition financière détaillant les coûts par livrable.</w:t>
      </w:r>
    </w:p>
    <w:p w14:paraId="3997B9B8" w14:textId="38C6854C" w:rsidR="00E77C71" w:rsidRPr="007E6092" w:rsidRDefault="00EA1631" w:rsidP="007E6092">
      <w:pPr>
        <w:rPr>
          <w:rFonts w:ascii="Verdana" w:hAnsi="Verdana"/>
          <w:sz w:val="20"/>
          <w:szCs w:val="20"/>
        </w:rPr>
      </w:pPr>
      <w:r w:rsidRPr="007E6092">
        <w:rPr>
          <w:rFonts w:ascii="Verdana" w:hAnsi="Verdana"/>
          <w:sz w:val="20"/>
          <w:szCs w:val="20"/>
        </w:rPr>
        <w:t>- CVs et références de l’équipe.</w:t>
      </w:r>
    </w:p>
    <w:p w14:paraId="25D22F9C" w14:textId="77777777" w:rsidR="00BB4221" w:rsidRPr="007E6092" w:rsidRDefault="00BB4221" w:rsidP="007E6092">
      <w:pPr>
        <w:pStyle w:val="Corpsdetexte"/>
        <w:spacing w:before="179"/>
        <w:rPr>
          <w:b/>
          <w:bCs/>
        </w:rPr>
      </w:pPr>
      <w:r w:rsidRPr="007E6092">
        <w:rPr>
          <w:b/>
          <w:bCs/>
        </w:rPr>
        <w:t>Merci d’envoyer vos offres à l’adresse suivante :</w:t>
      </w:r>
    </w:p>
    <w:p w14:paraId="0B79280D" w14:textId="77777777" w:rsidR="00BB4221" w:rsidRPr="007E6092" w:rsidRDefault="00BB4221" w:rsidP="007E6092">
      <w:pPr>
        <w:pStyle w:val="Corpsdetexte"/>
        <w:spacing w:before="179"/>
      </w:pPr>
      <w:hyperlink r:id="rId11" w:history="1">
        <w:r w:rsidRPr="007E6092">
          <w:rPr>
            <w:rStyle w:val="Lienhypertexte"/>
          </w:rPr>
          <w:t>marruecos@codespa.org</w:t>
        </w:r>
      </w:hyperlink>
      <w:r w:rsidRPr="007E6092">
        <w:t xml:space="preserve">  en mentionnant dans l’objet du message</w:t>
      </w:r>
    </w:p>
    <w:p w14:paraId="42022CED" w14:textId="6D5E9D37" w:rsidR="00BB4221" w:rsidRPr="007E6092" w:rsidRDefault="00BB4221" w:rsidP="007E6092">
      <w:pPr>
        <w:pStyle w:val="Corpsdetexte"/>
        <w:spacing w:before="179"/>
      </w:pPr>
      <w:r w:rsidRPr="007E6092">
        <w:t>«</w:t>
      </w:r>
      <w:r w:rsidR="007E6092">
        <w:rPr>
          <w:b/>
          <w:lang w:val="es-ES"/>
        </w:rPr>
        <w:t>AACID_OC 174/003</w:t>
      </w:r>
      <w:r w:rsidRPr="007E6092">
        <w:rPr>
          <w:b/>
          <w:lang w:val="es-ES"/>
        </w:rPr>
        <w:t>/CODESPA/MA</w:t>
      </w:r>
      <w:r w:rsidRPr="007E6092">
        <w:t>»</w:t>
      </w:r>
    </w:p>
    <w:p w14:paraId="6A0671C6" w14:textId="31E815C5" w:rsidR="00BB4221" w:rsidRPr="007E6092" w:rsidRDefault="00BB4221" w:rsidP="007E6092">
      <w:pPr>
        <w:pStyle w:val="Corpsdetexte"/>
        <w:spacing w:before="179"/>
      </w:pPr>
      <w:r w:rsidRPr="007E6092">
        <w:t xml:space="preserve">Date limite de réception des offres </w:t>
      </w:r>
      <w:r w:rsidRPr="007E6092">
        <w:rPr>
          <w:highlight w:val="yellow"/>
        </w:rPr>
        <w:t>: 20 Novembre 2024</w:t>
      </w:r>
      <w:r w:rsidRPr="007E6092">
        <w:t xml:space="preserve"> (23 :59, heure du</w:t>
      </w:r>
      <w:r w:rsidR="007E6092">
        <w:t xml:space="preserve"> </w:t>
      </w:r>
      <w:r w:rsidRPr="007E6092">
        <w:t>Maroc).</w:t>
      </w:r>
    </w:p>
    <w:p w14:paraId="1447A727" w14:textId="77777777" w:rsidR="00BB4221" w:rsidRPr="007E6092" w:rsidRDefault="00BB4221" w:rsidP="007E6092">
      <w:pPr>
        <w:spacing w:line="240" w:lineRule="auto"/>
        <w:rPr>
          <w:rFonts w:ascii="Verdana" w:hAnsi="Verdana"/>
          <w:sz w:val="20"/>
          <w:szCs w:val="20"/>
        </w:rPr>
      </w:pPr>
    </w:p>
    <w:p w14:paraId="67112EAA" w14:textId="6FA847AA" w:rsidR="002D79B0" w:rsidRPr="007E6092" w:rsidRDefault="002D79B0" w:rsidP="007E6092">
      <w:pPr>
        <w:rPr>
          <w:rFonts w:ascii="Verdana" w:hAnsi="Verdana"/>
          <w:sz w:val="20"/>
          <w:szCs w:val="20"/>
        </w:rPr>
      </w:pPr>
      <w:bookmarkStart w:id="0" w:name="_GoBack"/>
      <w:bookmarkEnd w:id="0"/>
    </w:p>
    <w:sectPr w:rsidR="002D79B0" w:rsidRPr="007E6092" w:rsidSect="007E6092">
      <w:headerReference w:type="default" r:id="rId12"/>
      <w:footerReference w:type="default" r:id="rId13"/>
      <w:pgSz w:w="11906" w:h="16838"/>
      <w:pgMar w:top="1304" w:right="1418" w:bottom="709" w:left="130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21277" w14:textId="77777777" w:rsidR="00CC73B6" w:rsidRDefault="00CC73B6" w:rsidP="0065013E">
      <w:pPr>
        <w:spacing w:after="0" w:line="240" w:lineRule="auto"/>
      </w:pPr>
      <w:r>
        <w:separator/>
      </w:r>
    </w:p>
  </w:endnote>
  <w:endnote w:type="continuationSeparator" w:id="0">
    <w:p w14:paraId="57C85774" w14:textId="77777777" w:rsidR="00CC73B6" w:rsidRDefault="00CC73B6" w:rsidP="0065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989123"/>
      <w:docPartObj>
        <w:docPartGallery w:val="Page Numbers (Bottom of Page)"/>
        <w:docPartUnique/>
      </w:docPartObj>
    </w:sdtPr>
    <w:sdtContent>
      <w:p w14:paraId="4E007E0C" w14:textId="394E53E2" w:rsidR="007E6092" w:rsidRDefault="007E6092">
        <w:pPr>
          <w:pStyle w:val="Pieddepage"/>
          <w:jc w:val="right"/>
        </w:pPr>
        <w:r>
          <w:fldChar w:fldCharType="begin"/>
        </w:r>
        <w:r>
          <w:instrText>PAGE   \* MERGEFORMAT</w:instrText>
        </w:r>
        <w:r>
          <w:fldChar w:fldCharType="separate"/>
        </w:r>
        <w:r>
          <w:rPr>
            <w:noProof/>
          </w:rPr>
          <w:t>4</w:t>
        </w:r>
        <w:r>
          <w:fldChar w:fldCharType="end"/>
        </w:r>
      </w:p>
    </w:sdtContent>
  </w:sdt>
  <w:p w14:paraId="5E15D327" w14:textId="77777777" w:rsidR="007E6092" w:rsidRDefault="007E60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0D278" w14:textId="77777777" w:rsidR="00CC73B6" w:rsidRDefault="00CC73B6" w:rsidP="0065013E">
      <w:pPr>
        <w:spacing w:after="0" w:line="240" w:lineRule="auto"/>
      </w:pPr>
      <w:r>
        <w:separator/>
      </w:r>
    </w:p>
  </w:footnote>
  <w:footnote w:type="continuationSeparator" w:id="0">
    <w:p w14:paraId="24D10D19" w14:textId="77777777" w:rsidR="00CC73B6" w:rsidRDefault="00CC73B6" w:rsidP="00650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42C8E" w14:textId="728D1B1C" w:rsidR="0065013E" w:rsidRDefault="00BB4221">
    <w:pPr>
      <w:pStyle w:val="En-tte"/>
    </w:pPr>
    <w:r>
      <w:rPr>
        <w:noProof/>
        <w:lang w:eastAsia="fr-FR"/>
      </w:rPr>
      <w:drawing>
        <wp:anchor distT="0" distB="0" distL="114300" distR="114300" simplePos="0" relativeHeight="251659264" behindDoc="1" locked="0" layoutInCell="1" allowOverlap="1" wp14:anchorId="48038832" wp14:editId="17AD74E9">
          <wp:simplePos x="0" y="0"/>
          <wp:positionH relativeFrom="margin">
            <wp:posOffset>24130</wp:posOffset>
          </wp:positionH>
          <wp:positionV relativeFrom="paragraph">
            <wp:posOffset>-563880</wp:posOffset>
          </wp:positionV>
          <wp:extent cx="1384300" cy="1384300"/>
          <wp:effectExtent l="0" t="0" r="6350" b="635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1" locked="0" layoutInCell="1" allowOverlap="1" wp14:anchorId="4FD447C9" wp14:editId="2A55EF78">
          <wp:simplePos x="0" y="0"/>
          <wp:positionH relativeFrom="margin">
            <wp:posOffset>4014470</wp:posOffset>
          </wp:positionH>
          <wp:positionV relativeFrom="paragraph">
            <wp:posOffset>-252661</wp:posOffset>
          </wp:positionV>
          <wp:extent cx="1674707" cy="546100"/>
          <wp:effectExtent l="0" t="0" r="1905" b="635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4707"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D57F6"/>
    <w:multiLevelType w:val="hybridMultilevel"/>
    <w:tmpl w:val="5F42C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6550AE"/>
    <w:multiLevelType w:val="hybridMultilevel"/>
    <w:tmpl w:val="BF9087E4"/>
    <w:lvl w:ilvl="0" w:tplc="F5D8E2B2">
      <w:start w:val="1"/>
      <w:numFmt w:val="upperRoman"/>
      <w:lvlText w:val="%1."/>
      <w:lvlJc w:val="left"/>
      <w:pPr>
        <w:ind w:left="720" w:hanging="360"/>
      </w:pPr>
      <w:rPr>
        <w:rFonts w:ascii="Verdana" w:eastAsia="Verdana" w:hAnsi="Verdana" w:cs="Verdana" w:hint="default"/>
        <w:b/>
        <w:bCs/>
        <w:color w:val="ED7D31" w:themeColor="accent2"/>
        <w:spacing w:val="-1"/>
        <w:w w:val="99"/>
        <w:sz w:val="20"/>
        <w:szCs w:val="20"/>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0A66A8"/>
    <w:multiLevelType w:val="hybridMultilevel"/>
    <w:tmpl w:val="25C205CA"/>
    <w:lvl w:ilvl="0" w:tplc="F5D8E2B2">
      <w:start w:val="1"/>
      <w:numFmt w:val="upperRoman"/>
      <w:lvlText w:val="%1."/>
      <w:lvlJc w:val="left"/>
      <w:pPr>
        <w:ind w:left="720" w:hanging="360"/>
      </w:pPr>
      <w:rPr>
        <w:rFonts w:ascii="Verdana" w:eastAsia="Verdana" w:hAnsi="Verdana" w:cs="Verdana" w:hint="default"/>
        <w:b/>
        <w:bCs/>
        <w:color w:val="ED7D31" w:themeColor="accent2"/>
        <w:spacing w:val="-1"/>
        <w:w w:val="99"/>
        <w:sz w:val="20"/>
        <w:szCs w:val="20"/>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D74D47"/>
    <w:multiLevelType w:val="hybridMultilevel"/>
    <w:tmpl w:val="B7B4231C"/>
    <w:lvl w:ilvl="0" w:tplc="89F0617E">
      <w:start w:val="1"/>
      <w:numFmt w:val="lowerRoman"/>
      <w:lvlText w:val="%1."/>
      <w:lvlJc w:val="left"/>
      <w:pPr>
        <w:ind w:left="770" w:hanging="72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4">
    <w:nsid w:val="52E2006C"/>
    <w:multiLevelType w:val="hybridMultilevel"/>
    <w:tmpl w:val="67D0375E"/>
    <w:lvl w:ilvl="0" w:tplc="B82A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31"/>
    <w:rsid w:val="0002724E"/>
    <w:rsid w:val="0003030C"/>
    <w:rsid w:val="0007554E"/>
    <w:rsid w:val="000A0214"/>
    <w:rsid w:val="0020609A"/>
    <w:rsid w:val="002235C8"/>
    <w:rsid w:val="002D79B0"/>
    <w:rsid w:val="00423321"/>
    <w:rsid w:val="00455A9B"/>
    <w:rsid w:val="004A4080"/>
    <w:rsid w:val="00601925"/>
    <w:rsid w:val="00604E78"/>
    <w:rsid w:val="00630779"/>
    <w:rsid w:val="00646A45"/>
    <w:rsid w:val="0065013E"/>
    <w:rsid w:val="006D118A"/>
    <w:rsid w:val="006E0D61"/>
    <w:rsid w:val="006F19F8"/>
    <w:rsid w:val="00745323"/>
    <w:rsid w:val="007648C6"/>
    <w:rsid w:val="007B6AC9"/>
    <w:rsid w:val="007E6092"/>
    <w:rsid w:val="00866655"/>
    <w:rsid w:val="008B6EF8"/>
    <w:rsid w:val="00924910"/>
    <w:rsid w:val="00951A3A"/>
    <w:rsid w:val="00A42010"/>
    <w:rsid w:val="00AF50DF"/>
    <w:rsid w:val="00B12626"/>
    <w:rsid w:val="00B35C87"/>
    <w:rsid w:val="00B66A1F"/>
    <w:rsid w:val="00B75F59"/>
    <w:rsid w:val="00BB4221"/>
    <w:rsid w:val="00BE6F47"/>
    <w:rsid w:val="00C118B9"/>
    <w:rsid w:val="00C169A8"/>
    <w:rsid w:val="00C2787D"/>
    <w:rsid w:val="00C921E3"/>
    <w:rsid w:val="00CC73B6"/>
    <w:rsid w:val="00D435C8"/>
    <w:rsid w:val="00DD0B12"/>
    <w:rsid w:val="00DE583A"/>
    <w:rsid w:val="00E73EC7"/>
    <w:rsid w:val="00E77C71"/>
    <w:rsid w:val="00EA13C2"/>
    <w:rsid w:val="00EA1631"/>
    <w:rsid w:val="00EC61E6"/>
    <w:rsid w:val="00F02A03"/>
    <w:rsid w:val="00F61F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FE5F"/>
  <w15:chartTrackingRefBased/>
  <w15:docId w15:val="{E2B54987-6AA7-4CFC-AC2F-4A6CBE2D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6F47"/>
    <w:pPr>
      <w:ind w:left="720"/>
      <w:contextualSpacing/>
    </w:pPr>
  </w:style>
  <w:style w:type="paragraph" w:styleId="Citationintense">
    <w:name w:val="Intense Quote"/>
    <w:basedOn w:val="Normal"/>
    <w:next w:val="Normal"/>
    <w:link w:val="CitationintenseCar"/>
    <w:uiPriority w:val="30"/>
    <w:qFormat/>
    <w:rsid w:val="00B126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12626"/>
    <w:rPr>
      <w:i/>
      <w:iCs/>
      <w:color w:val="4472C4" w:themeColor="accent1"/>
    </w:rPr>
  </w:style>
  <w:style w:type="paragraph" w:styleId="En-tte">
    <w:name w:val="header"/>
    <w:basedOn w:val="Normal"/>
    <w:link w:val="En-tteCar"/>
    <w:uiPriority w:val="99"/>
    <w:unhideWhenUsed/>
    <w:rsid w:val="0065013E"/>
    <w:pPr>
      <w:tabs>
        <w:tab w:val="center" w:pos="4536"/>
        <w:tab w:val="right" w:pos="9072"/>
      </w:tabs>
      <w:spacing w:after="0" w:line="240" w:lineRule="auto"/>
    </w:pPr>
  </w:style>
  <w:style w:type="character" w:customStyle="1" w:styleId="En-tteCar">
    <w:name w:val="En-tête Car"/>
    <w:basedOn w:val="Policepardfaut"/>
    <w:link w:val="En-tte"/>
    <w:uiPriority w:val="99"/>
    <w:rsid w:val="0065013E"/>
  </w:style>
  <w:style w:type="paragraph" w:styleId="Pieddepage">
    <w:name w:val="footer"/>
    <w:basedOn w:val="Normal"/>
    <w:link w:val="PieddepageCar"/>
    <w:uiPriority w:val="99"/>
    <w:unhideWhenUsed/>
    <w:rsid w:val="006501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13E"/>
  </w:style>
  <w:style w:type="paragraph" w:styleId="Corpsdetexte">
    <w:name w:val="Body Text"/>
    <w:basedOn w:val="Normal"/>
    <w:link w:val="CorpsdetexteCar"/>
    <w:uiPriority w:val="1"/>
    <w:qFormat/>
    <w:rsid w:val="00BB4221"/>
    <w:pPr>
      <w:widowControl w:val="0"/>
      <w:autoSpaceDE w:val="0"/>
      <w:autoSpaceDN w:val="0"/>
      <w:spacing w:after="0" w:line="240" w:lineRule="auto"/>
    </w:pPr>
    <w:rPr>
      <w:rFonts w:ascii="Verdana" w:eastAsia="Verdana" w:hAnsi="Verdana" w:cs="Verdana"/>
      <w:sz w:val="20"/>
      <w:szCs w:val="20"/>
    </w:rPr>
  </w:style>
  <w:style w:type="character" w:customStyle="1" w:styleId="CorpsdetexteCar">
    <w:name w:val="Corps de texte Car"/>
    <w:basedOn w:val="Policepardfaut"/>
    <w:link w:val="Corpsdetexte"/>
    <w:uiPriority w:val="1"/>
    <w:rsid w:val="00BB4221"/>
    <w:rPr>
      <w:rFonts w:ascii="Verdana" w:eastAsia="Verdana" w:hAnsi="Verdana" w:cs="Verdana"/>
      <w:sz w:val="20"/>
      <w:szCs w:val="20"/>
    </w:rPr>
  </w:style>
  <w:style w:type="character" w:styleId="Lienhypertexte">
    <w:name w:val="Hyperlink"/>
    <w:basedOn w:val="Policepardfaut"/>
    <w:uiPriority w:val="99"/>
    <w:unhideWhenUsed/>
    <w:rsid w:val="00BB4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ruecos@codespa.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6D2291DE9512498DB3A784E87A8C86" ma:contentTypeVersion="9" ma:contentTypeDescription="Crear nuevo documento." ma:contentTypeScope="" ma:versionID="a9bbd87d7a028e830e39df9377d677ba">
  <xsd:schema xmlns:xsd="http://www.w3.org/2001/XMLSchema" xmlns:xs="http://www.w3.org/2001/XMLSchema" xmlns:p="http://schemas.microsoft.com/office/2006/metadata/properties" xmlns:ns3="f11eef50-ebc3-40b9-ab0f-faf1943abe01" targetNamespace="http://schemas.microsoft.com/office/2006/metadata/properties" ma:root="true" ma:fieldsID="98a963d0aa16aaa6fae51a3e9e5c952a" ns3:_="">
    <xsd:import namespace="f11eef50-ebc3-40b9-ab0f-faf1943abe0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eef50-ebc3-40b9-ab0f-faf1943abe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8CD8D-6A05-4D0C-8431-D29208EE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eef50-ebc3-40b9-ab0f-faf1943ab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5D15F-0002-4967-B9B4-8C114202CA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5DF9E-CA3E-4BA3-9D88-560DD329551B}">
  <ds:schemaRefs>
    <ds:schemaRef ds:uri="http://schemas.microsoft.com/sharepoint/v3/contenttype/forms"/>
  </ds:schemaRefs>
</ds:datastoreItem>
</file>

<file path=customXml/itemProps4.xml><?xml version="1.0" encoding="utf-8"?>
<ds:datastoreItem xmlns:ds="http://schemas.openxmlformats.org/officeDocument/2006/customXml" ds:itemID="{58F0647D-7044-4F14-9A6F-800B4921D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6670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dalila</dc:creator>
  <cp:keywords/>
  <dc:description/>
  <cp:lastModifiedBy>hp codespa</cp:lastModifiedBy>
  <cp:revision>2</cp:revision>
  <dcterms:created xsi:type="dcterms:W3CDTF">2024-11-05T11:25:00Z</dcterms:created>
  <dcterms:modified xsi:type="dcterms:W3CDTF">2024-11-05T11:25:00Z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0x010100E06D2291DE9512498DB3A784E87A8C86</vt:lpwstr>
  </property>
</Properties>
</file>