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67E51AF5" w:rsidR="00D04E04" w:rsidRPr="00E87857" w:rsidRDefault="00D04E04" w:rsidP="00101577">
      <w:pPr>
        <w:pStyle w:val="Titre2"/>
        <w:rPr>
          <w:rFonts w:eastAsiaTheme="minorHAnsi"/>
          <w:lang w:val="fr-FR"/>
        </w:rPr>
      </w:pPr>
      <w:bookmarkStart w:id="0" w:name="_Toc179729785"/>
      <w:r w:rsidRPr="00F8090C">
        <w:rPr>
          <w:rFonts w:eastAsiaTheme="minorHAnsi"/>
          <w:lang w:val="fr-FR"/>
        </w:rPr>
        <w:t xml:space="preserve">Numéro de contrat : </w:t>
      </w:r>
      <w:r w:rsidR="00BE5C01">
        <w:rPr>
          <w:rFonts w:eastAsiaTheme="minorHAnsi"/>
          <w:lang w:val="fr-FR"/>
        </w:rPr>
        <w:t>83475340</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508F6F9D" w14:textId="06228580" w:rsidR="009174C7"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79729785" w:history="1">
            <w:r w:rsidR="009174C7" w:rsidRPr="0072453F">
              <w:rPr>
                <w:rStyle w:val="Lienhypertexte"/>
                <w:rFonts w:eastAsiaTheme="minorHAnsi"/>
                <w:noProof/>
                <w:lang w:val="fr-FR"/>
              </w:rPr>
              <w:t>Numéro de contrat : 83475340</w:t>
            </w:r>
            <w:r w:rsidR="009174C7">
              <w:rPr>
                <w:noProof/>
                <w:webHidden/>
              </w:rPr>
              <w:tab/>
            </w:r>
            <w:r w:rsidR="009174C7">
              <w:rPr>
                <w:noProof/>
                <w:webHidden/>
              </w:rPr>
              <w:fldChar w:fldCharType="begin"/>
            </w:r>
            <w:r w:rsidR="009174C7">
              <w:rPr>
                <w:noProof/>
                <w:webHidden/>
              </w:rPr>
              <w:instrText xml:space="preserve"> PAGEREF _Toc179729785 \h </w:instrText>
            </w:r>
            <w:r w:rsidR="009174C7">
              <w:rPr>
                <w:noProof/>
                <w:webHidden/>
              </w:rPr>
            </w:r>
            <w:r w:rsidR="009174C7">
              <w:rPr>
                <w:noProof/>
                <w:webHidden/>
              </w:rPr>
              <w:fldChar w:fldCharType="separate"/>
            </w:r>
            <w:r w:rsidR="009174C7">
              <w:rPr>
                <w:noProof/>
                <w:webHidden/>
              </w:rPr>
              <w:t>1</w:t>
            </w:r>
            <w:r w:rsidR="009174C7">
              <w:rPr>
                <w:noProof/>
                <w:webHidden/>
              </w:rPr>
              <w:fldChar w:fldCharType="end"/>
            </w:r>
          </w:hyperlink>
        </w:p>
        <w:p w14:paraId="29B9BE97" w14:textId="56F95BF0" w:rsidR="009174C7" w:rsidRDefault="009174C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729786" w:history="1">
            <w:r w:rsidRPr="0072453F">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_Toc179729786 \h </w:instrText>
            </w:r>
            <w:r>
              <w:rPr>
                <w:noProof/>
                <w:webHidden/>
              </w:rPr>
            </w:r>
            <w:r>
              <w:rPr>
                <w:noProof/>
                <w:webHidden/>
              </w:rPr>
              <w:fldChar w:fldCharType="separate"/>
            </w:r>
            <w:r>
              <w:rPr>
                <w:noProof/>
                <w:webHidden/>
              </w:rPr>
              <w:t>1</w:t>
            </w:r>
            <w:r>
              <w:rPr>
                <w:noProof/>
                <w:webHidden/>
              </w:rPr>
              <w:fldChar w:fldCharType="end"/>
            </w:r>
          </w:hyperlink>
        </w:p>
        <w:p w14:paraId="55D1778D" w14:textId="0E4DD1AE" w:rsidR="009174C7" w:rsidRDefault="009174C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729787" w:history="1">
            <w:r w:rsidRPr="0072453F">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_Toc179729787 \h </w:instrText>
            </w:r>
            <w:r>
              <w:rPr>
                <w:noProof/>
                <w:webHidden/>
              </w:rPr>
            </w:r>
            <w:r>
              <w:rPr>
                <w:noProof/>
                <w:webHidden/>
              </w:rPr>
              <w:fldChar w:fldCharType="separate"/>
            </w:r>
            <w:r>
              <w:rPr>
                <w:noProof/>
                <w:webHidden/>
              </w:rPr>
              <w:t>2</w:t>
            </w:r>
            <w:r>
              <w:rPr>
                <w:noProof/>
                <w:webHidden/>
              </w:rPr>
              <w:fldChar w:fldCharType="end"/>
            </w:r>
          </w:hyperlink>
        </w:p>
        <w:p w14:paraId="5FE44E1D" w14:textId="11F9EA80" w:rsidR="009174C7" w:rsidRDefault="009174C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729788" w:history="1">
            <w:r w:rsidRPr="0072453F">
              <w:rPr>
                <w:rStyle w:val="Lienhypertexte"/>
                <w:noProof/>
                <w:lang w:val="fr-FR"/>
              </w:rPr>
              <w:t>Performance technique</w:t>
            </w:r>
            <w:r>
              <w:rPr>
                <w:noProof/>
                <w:webHidden/>
              </w:rPr>
              <w:tab/>
            </w:r>
            <w:r>
              <w:rPr>
                <w:noProof/>
                <w:webHidden/>
              </w:rPr>
              <w:fldChar w:fldCharType="begin"/>
            </w:r>
            <w:r>
              <w:rPr>
                <w:noProof/>
                <w:webHidden/>
              </w:rPr>
              <w:instrText xml:space="preserve"> PAGEREF _Toc179729788 \h </w:instrText>
            </w:r>
            <w:r>
              <w:rPr>
                <w:noProof/>
                <w:webHidden/>
              </w:rPr>
            </w:r>
            <w:r>
              <w:rPr>
                <w:noProof/>
                <w:webHidden/>
              </w:rPr>
              <w:fldChar w:fldCharType="separate"/>
            </w:r>
            <w:r>
              <w:rPr>
                <w:noProof/>
                <w:webHidden/>
              </w:rPr>
              <w:t>2</w:t>
            </w:r>
            <w:r>
              <w:rPr>
                <w:noProof/>
                <w:webHidden/>
              </w:rPr>
              <w:fldChar w:fldCharType="end"/>
            </w:r>
          </w:hyperlink>
        </w:p>
        <w:p w14:paraId="54958BF8" w14:textId="489B8351" w:rsidR="009174C7" w:rsidRDefault="009174C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729789" w:history="1">
            <w:r w:rsidRPr="0072453F">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_Toc179729789 \h </w:instrText>
            </w:r>
            <w:r>
              <w:rPr>
                <w:noProof/>
                <w:webHidden/>
              </w:rPr>
            </w:r>
            <w:r>
              <w:rPr>
                <w:noProof/>
                <w:webHidden/>
              </w:rPr>
              <w:fldChar w:fldCharType="separate"/>
            </w:r>
            <w:r>
              <w:rPr>
                <w:noProof/>
                <w:webHidden/>
              </w:rPr>
              <w:t>3</w:t>
            </w:r>
            <w:r>
              <w:rPr>
                <w:noProof/>
                <w:webHidden/>
              </w:rPr>
              <w:fldChar w:fldCharType="end"/>
            </w:r>
          </w:hyperlink>
        </w:p>
        <w:p w14:paraId="08279658" w14:textId="25E5AEEC" w:rsidR="009174C7" w:rsidRDefault="009174C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729790" w:history="1">
            <w:r w:rsidRPr="0072453F">
              <w:rPr>
                <w:rStyle w:val="Lienhypertexte"/>
                <w:noProof/>
                <w:lang w:val="fr-FR"/>
              </w:rPr>
              <w:t>Déclaration d’intégrité</w:t>
            </w:r>
            <w:r>
              <w:rPr>
                <w:noProof/>
                <w:webHidden/>
              </w:rPr>
              <w:tab/>
            </w:r>
            <w:r>
              <w:rPr>
                <w:noProof/>
                <w:webHidden/>
              </w:rPr>
              <w:fldChar w:fldCharType="begin"/>
            </w:r>
            <w:r>
              <w:rPr>
                <w:noProof/>
                <w:webHidden/>
              </w:rPr>
              <w:instrText xml:space="preserve"> PAGEREF _Toc179729790 \h </w:instrText>
            </w:r>
            <w:r>
              <w:rPr>
                <w:noProof/>
                <w:webHidden/>
              </w:rPr>
            </w:r>
            <w:r>
              <w:rPr>
                <w:noProof/>
                <w:webHidden/>
              </w:rPr>
              <w:fldChar w:fldCharType="separate"/>
            </w:r>
            <w:r>
              <w:rPr>
                <w:noProof/>
                <w:webHidden/>
              </w:rPr>
              <w:t>4</w:t>
            </w:r>
            <w:r>
              <w:rPr>
                <w:noProof/>
                <w:webHidden/>
              </w:rPr>
              <w:fldChar w:fldCharType="end"/>
            </w:r>
          </w:hyperlink>
        </w:p>
        <w:p w14:paraId="71BF5AFF" w14:textId="03EE9699" w:rsidR="009174C7" w:rsidRDefault="009174C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9729791" w:history="1">
            <w:r w:rsidRPr="0072453F">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_Toc179729791 \h </w:instrText>
            </w:r>
            <w:r>
              <w:rPr>
                <w:noProof/>
                <w:webHidden/>
              </w:rPr>
            </w:r>
            <w:r>
              <w:rPr>
                <w:noProof/>
                <w:webHidden/>
              </w:rPr>
              <w:fldChar w:fldCharType="separate"/>
            </w:r>
            <w:r>
              <w:rPr>
                <w:noProof/>
                <w:webHidden/>
              </w:rPr>
              <w:t>5</w:t>
            </w:r>
            <w:r>
              <w:rPr>
                <w:noProof/>
                <w:webHidden/>
              </w:rPr>
              <w:fldChar w:fldCharType="end"/>
            </w:r>
          </w:hyperlink>
        </w:p>
        <w:p w14:paraId="0D6C4C8C" w14:textId="5512EF35"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179729786"/>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BE5C01"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174C7">
              <w:rPr>
                <w:sz w:val="18"/>
                <w:lang w:val="fr-FR"/>
              </w:rPr>
            </w:r>
            <w:r w:rsidR="009174C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174C7">
              <w:rPr>
                <w:sz w:val="18"/>
                <w:lang w:val="fr-FR"/>
              </w:rPr>
            </w:r>
            <w:r w:rsidR="009174C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174C7">
              <w:rPr>
                <w:sz w:val="18"/>
                <w:lang w:val="fr-FR"/>
              </w:rPr>
            </w:r>
            <w:r w:rsidR="009174C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174C7">
              <w:rPr>
                <w:sz w:val="18"/>
                <w:lang w:val="fr-FR"/>
              </w:rPr>
            </w:r>
            <w:r w:rsidR="009174C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BE5C01"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174C7">
              <w:rPr>
                <w:sz w:val="18"/>
                <w:lang w:val="fr-FR"/>
              </w:rPr>
            </w:r>
            <w:r w:rsidR="009174C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174C7">
              <w:rPr>
                <w:sz w:val="18"/>
                <w:lang w:val="fr-FR"/>
              </w:rPr>
            </w:r>
            <w:r w:rsidR="009174C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45F44418" w14:textId="77777777" w:rsidR="006F0457" w:rsidRDefault="006F0457" w:rsidP="00D04E04">
      <w:pPr>
        <w:pStyle w:val="Titre3"/>
        <w:rPr>
          <w:lang w:val="fr-FR"/>
        </w:rPr>
      </w:pPr>
      <w:bookmarkStart w:id="3" w:name="_Toc29219562"/>
    </w:p>
    <w:bookmarkEnd w:id="3"/>
    <w:p w14:paraId="39D9C770" w14:textId="77777777" w:rsidR="00840C47" w:rsidRDefault="00840C47" w:rsidP="00D04E04">
      <w:pPr>
        <w:rPr>
          <w:lang w:val="fr-FR"/>
        </w:rPr>
      </w:pPr>
    </w:p>
    <w:p w14:paraId="76AD129A" w14:textId="77777777" w:rsidR="00BE5C01" w:rsidRDefault="00BE5C01" w:rsidP="00D04E04">
      <w:pPr>
        <w:rPr>
          <w:lang w:val="fr-FR"/>
        </w:rPr>
      </w:pPr>
    </w:p>
    <w:p w14:paraId="31170ECC" w14:textId="77777777" w:rsidR="00BE5C01" w:rsidRDefault="00BE5C01" w:rsidP="00D04E04">
      <w:pPr>
        <w:rPr>
          <w:lang w:val="fr-FR"/>
        </w:rPr>
      </w:pPr>
    </w:p>
    <w:p w14:paraId="0CBAACCA" w14:textId="77777777" w:rsidR="00AE4B12" w:rsidRPr="00E87857" w:rsidRDefault="00AE4B12" w:rsidP="00D04E04">
      <w:pPr>
        <w:rPr>
          <w:lang w:val="fr-FR"/>
        </w:rPr>
      </w:pPr>
    </w:p>
    <w:p w14:paraId="74F1387F" w14:textId="2AE2E2BF" w:rsidR="00247C37" w:rsidRPr="00E87857" w:rsidRDefault="00D04E04" w:rsidP="006141F2">
      <w:pPr>
        <w:pStyle w:val="Titre3"/>
        <w:spacing w:after="240"/>
        <w:rPr>
          <w:rFonts w:cs="Arial"/>
          <w:lang w:val="fr-FR"/>
        </w:rPr>
      </w:pPr>
      <w:bookmarkStart w:id="4" w:name="_Toc179729787"/>
      <w:r w:rsidRPr="00F8090C">
        <w:rPr>
          <w:lang w:val="fr-FR"/>
        </w:rPr>
        <w:lastRenderedPageBreak/>
        <w:t>Performance économique et financière</w:t>
      </w:r>
      <w:bookmarkEnd w:id="4"/>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777ED87F"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5"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6"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6"/>
      <w:r w:rsidRPr="00F8090C">
        <w:rPr>
          <w:rFonts w:cs="Arial"/>
          <w:szCs w:val="22"/>
          <w:lang w:val="fr-FR"/>
        </w:rPr>
        <w:t xml:space="preserve"> </w:t>
      </w:r>
      <w:bookmarkEnd w:id="5"/>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BE5C01">
        <w:rPr>
          <w:rFonts w:cs="Arial"/>
          <w:b/>
          <w:bCs/>
          <w:color w:val="000000" w:themeColor="text1"/>
          <w:szCs w:val="22"/>
          <w:lang w:val="fr-FR"/>
        </w:rPr>
        <w:t>15</w:t>
      </w:r>
      <w:r w:rsidR="003775ED">
        <w:rPr>
          <w:rFonts w:cs="Arial"/>
          <w:b/>
          <w:bCs/>
          <w:szCs w:val="22"/>
          <w:lang w:val="fr-FR"/>
        </w:rPr>
        <w:t>0 000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9174C7"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4EE1CC93"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FD1877">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9174C7"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7" w:name="_Toc179729788"/>
      <w:r w:rsidRPr="00F8090C">
        <w:rPr>
          <w:lang w:val="fr-FR"/>
        </w:rPr>
        <w:t>Performance technique</w:t>
      </w:r>
      <w:bookmarkEnd w:id="7"/>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549816F9"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L’évaluation de l’aptitude est effectuée uniquement sur la base de projets de référence d’un volume minimum de</w:t>
      </w:r>
      <w:r w:rsidR="003775ED">
        <w:rPr>
          <w:szCs w:val="22"/>
          <w:lang w:val="fr-FR"/>
        </w:rPr>
        <w:t xml:space="preserve"> </w:t>
      </w:r>
      <w:r w:rsidR="00BE5C01">
        <w:rPr>
          <w:szCs w:val="22"/>
          <w:lang w:val="fr-FR"/>
        </w:rPr>
        <w:t>1</w:t>
      </w:r>
      <w:r w:rsidR="00CB6AC5">
        <w:rPr>
          <w:szCs w:val="22"/>
          <w:lang w:val="fr-FR"/>
        </w:rPr>
        <w:t>5</w:t>
      </w:r>
      <w:r w:rsidR="003775ED">
        <w:rPr>
          <w:szCs w:val="22"/>
          <w:lang w:val="fr-FR"/>
        </w:rPr>
        <w:t>0</w:t>
      </w:r>
      <w:r w:rsidR="003571B2">
        <w:rPr>
          <w:szCs w:val="22"/>
          <w:lang w:val="fr-FR"/>
        </w:rPr>
        <w:t>.</w:t>
      </w:r>
      <w:r w:rsidR="003775ED">
        <w:rPr>
          <w:szCs w:val="22"/>
          <w:lang w:val="fr-FR"/>
        </w:rPr>
        <w:t>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1C3A9776" w:rsidR="00074A24" w:rsidRPr="00846C8D" w:rsidRDefault="00074A24" w:rsidP="00E87857">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305BF1">
        <w:rPr>
          <w:szCs w:val="22"/>
          <w:lang w:val="fr-FR"/>
        </w:rPr>
        <w:t>…</w:t>
      </w:r>
      <w:r w:rsidR="00331834">
        <w:rPr>
          <w:szCs w:val="22"/>
          <w:lang w:val="fr-FR"/>
        </w:rPr>
        <w:t>3</w:t>
      </w:r>
      <w:r w:rsidR="00305BF1">
        <w:rPr>
          <w:szCs w:val="22"/>
          <w:lang w:val="fr-FR"/>
        </w:rPr>
        <w:t xml:space="preserve">. </w:t>
      </w:r>
      <w:r w:rsidRPr="00F8090C">
        <w:rPr>
          <w:color w:val="000000" w:themeColor="text1"/>
          <w:szCs w:val="22"/>
          <w:lang w:val="fr-FR"/>
        </w:rPr>
        <w:t xml:space="preserve"> </w:t>
      </w:r>
      <w:proofErr w:type="gramStart"/>
      <w:r w:rsidR="00846C8D" w:rsidRPr="00F8090C">
        <w:rPr>
          <w:b w:val="0"/>
          <w:bCs w:val="0"/>
          <w:color w:val="000000" w:themeColor="text1"/>
          <w:szCs w:val="22"/>
          <w:lang w:val="fr-FR"/>
        </w:rPr>
        <w:t>projets</w:t>
      </w:r>
      <w:proofErr w:type="gramEnd"/>
      <w:r w:rsidR="00846C8D">
        <w:rPr>
          <w:b w:val="0"/>
          <w:bCs w:val="0"/>
          <w:color w:val="000000" w:themeColor="text1"/>
          <w:szCs w:val="22"/>
          <w:lang w:val="fr-FR"/>
        </w:rPr>
        <w:t xml:space="preserve"> </w:t>
      </w:r>
      <w:r w:rsidRPr="00F8090C">
        <w:rPr>
          <w:b w:val="0"/>
          <w:bCs w:val="0"/>
          <w:color w:val="000000" w:themeColor="text1"/>
          <w:szCs w:val="22"/>
          <w:lang w:val="fr-FR"/>
        </w:rPr>
        <w:t xml:space="preserve">de référence dans le domaine </w:t>
      </w:r>
      <w:r w:rsidR="00010F98">
        <w:rPr>
          <w:b w:val="0"/>
          <w:bCs w:val="0"/>
          <w:color w:val="000000" w:themeColor="text1"/>
          <w:szCs w:val="22"/>
          <w:lang w:val="fr-FR"/>
        </w:rPr>
        <w:t>d</w:t>
      </w:r>
      <w:r w:rsidR="00EA3B19">
        <w:rPr>
          <w:b w:val="0"/>
          <w:bCs w:val="0"/>
          <w:color w:val="000000" w:themeColor="text1"/>
          <w:szCs w:val="22"/>
          <w:lang w:val="fr-FR"/>
        </w:rPr>
        <w:t xml:space="preserve">e </w:t>
      </w:r>
      <w:r w:rsidR="00331834">
        <w:rPr>
          <w:b w:val="0"/>
          <w:bCs w:val="0"/>
          <w:color w:val="000000" w:themeColor="text1"/>
          <w:szCs w:val="22"/>
          <w:lang w:val="fr-FR"/>
        </w:rPr>
        <w:t>formation en Project management</w:t>
      </w:r>
      <w:r w:rsidR="00305BF1">
        <w:rPr>
          <w:color w:val="000000" w:themeColor="text1"/>
          <w:szCs w:val="22"/>
          <w:lang w:val="fr-FR"/>
        </w:rPr>
        <w:t>.</w:t>
      </w:r>
    </w:p>
    <w:p w14:paraId="26F8EF42" w14:textId="3679836C" w:rsidR="00074A24" w:rsidRDefault="00074A24" w:rsidP="00E87857">
      <w:pPr>
        <w:pStyle w:val="Corpsdetexte"/>
        <w:jc w:val="both"/>
        <w:rPr>
          <w:b w:val="0"/>
          <w:bCs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305BF1">
        <w:rPr>
          <w:szCs w:val="22"/>
          <w:lang w:val="fr-FR"/>
        </w:rPr>
        <w:t>….</w:t>
      </w:r>
      <w:r w:rsidRPr="00F8090C">
        <w:rPr>
          <w:b w:val="0"/>
          <w:bCs w:val="0"/>
          <w:szCs w:val="22"/>
          <w:lang w:val="fr-FR"/>
        </w:rPr>
        <w:t xml:space="preserve"> </w:t>
      </w:r>
      <w:proofErr w:type="gramStart"/>
      <w:r w:rsidRPr="00F8090C">
        <w:rPr>
          <w:b w:val="0"/>
          <w:bCs w:val="0"/>
          <w:color w:val="000000" w:themeColor="text1"/>
          <w:szCs w:val="22"/>
          <w:lang w:val="fr-FR"/>
        </w:rPr>
        <w:t>projet</w:t>
      </w:r>
      <w:proofErr w:type="gramEnd"/>
      <w:r w:rsidRPr="00F8090C">
        <w:rPr>
          <w:b w:val="0"/>
          <w:bCs w:val="0"/>
          <w:color w:val="000000" w:themeColor="text1"/>
          <w:szCs w:val="22"/>
          <w:lang w:val="fr-FR"/>
        </w:rPr>
        <w:t xml:space="preserve">(s) de référence </w:t>
      </w:r>
      <w:r w:rsidR="00846C8D">
        <w:rPr>
          <w:b w:val="0"/>
          <w:bCs w:val="0"/>
          <w:szCs w:val="22"/>
          <w:lang w:val="fr-FR"/>
        </w:rPr>
        <w:t xml:space="preserve">au </w:t>
      </w:r>
      <w:r w:rsidR="00305BF1">
        <w:rPr>
          <w:szCs w:val="22"/>
          <w:lang w:val="fr-FR"/>
        </w:rPr>
        <w:t>……</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2D481F29" w14:textId="77777777" w:rsidR="00725350" w:rsidRDefault="00725350" w:rsidP="00E87857">
      <w:pPr>
        <w:pStyle w:val="Corpsdetexte"/>
        <w:jc w:val="both"/>
        <w:rPr>
          <w:b w:val="0"/>
          <w:bCs w:val="0"/>
          <w:szCs w:val="22"/>
          <w:lang w:val="fr-FR"/>
        </w:rPr>
      </w:pPr>
    </w:p>
    <w:p w14:paraId="245AFE67" w14:textId="77777777" w:rsidR="00725350" w:rsidRDefault="00725350" w:rsidP="00E87857">
      <w:pPr>
        <w:pStyle w:val="Corpsdetexte"/>
        <w:jc w:val="both"/>
        <w:rPr>
          <w:b w:val="0"/>
          <w:bCs w:val="0"/>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8" w:name="_Toc179729789"/>
      <w:r w:rsidRPr="00F8090C">
        <w:rPr>
          <w:rStyle w:val="Titre3Car"/>
          <w:lang w:val="fr-FR"/>
        </w:rPr>
        <w:lastRenderedPageBreak/>
        <w:t>Récapitulatif des projets de référence</w:t>
      </w:r>
      <w:bookmarkEnd w:id="8"/>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BE5C01"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9" w:name="_Toc179729790"/>
      <w:r w:rsidRPr="004013FC">
        <w:rPr>
          <w:lang w:val="fr-FR"/>
        </w:rPr>
        <w:lastRenderedPageBreak/>
        <w:t>Déclaration d’intégrité</w:t>
      </w:r>
      <w:bookmarkEnd w:id="9"/>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10" w:name="_Hlk51341447"/>
      <w:r w:rsidRPr="004013FC">
        <w:rPr>
          <w:rStyle w:val="FontStyle14"/>
          <w:sz w:val="22"/>
          <w:lang w:val="fr-FR"/>
        </w:rPr>
        <w:t>1.4, 1.5 et 1.11</w:t>
      </w:r>
      <w:bookmarkEnd w:id="10"/>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1" w:name="_Hlk51341461"/>
      <w:r w:rsidRPr="004013FC">
        <w:rPr>
          <w:rStyle w:val="FontStyle14"/>
          <w:sz w:val="22"/>
          <w:lang w:val="fr-FR"/>
        </w:rPr>
        <w:t xml:space="preserve">2.1.4 </w:t>
      </w:r>
      <w:bookmarkEnd w:id="11"/>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2" w:name="_Toc29219564"/>
      <w:bookmarkStart w:id="13" w:name="_Toc179729791"/>
      <w:r w:rsidRPr="004013FC">
        <w:rPr>
          <w:lang w:val="fr-FR"/>
        </w:rPr>
        <w:t xml:space="preserve">Primauté des règles propres </w:t>
      </w:r>
      <w:r w:rsidR="00F8090C" w:rsidRPr="004013FC">
        <w:rPr>
          <w:lang w:val="fr-FR"/>
        </w:rPr>
        <w:t>de la GIZ</w:t>
      </w:r>
      <w:bookmarkEnd w:id="12"/>
      <w:bookmarkEnd w:id="13"/>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4110C" w14:textId="77777777" w:rsidR="002B419D" w:rsidRDefault="002B419D" w:rsidP="00A637D0">
      <w:r>
        <w:separator/>
      </w:r>
    </w:p>
  </w:endnote>
  <w:endnote w:type="continuationSeparator" w:id="0">
    <w:p w14:paraId="14A3EEA5" w14:textId="77777777" w:rsidR="002B419D" w:rsidRDefault="002B419D"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0E24C" w14:textId="77777777" w:rsidR="002B419D" w:rsidRDefault="002B419D" w:rsidP="00A637D0">
      <w:r>
        <w:separator/>
      </w:r>
    </w:p>
  </w:footnote>
  <w:footnote w:type="continuationSeparator" w:id="0">
    <w:p w14:paraId="3F781031" w14:textId="77777777" w:rsidR="002B419D" w:rsidRDefault="002B419D"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BE5C01"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BE5C01"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BE5C01"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44C"/>
    <w:rsid w:val="00047F4A"/>
    <w:rsid w:val="00052ABD"/>
    <w:rsid w:val="000548E6"/>
    <w:rsid w:val="000559A2"/>
    <w:rsid w:val="00064C8F"/>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1F37D2"/>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13A0"/>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419D"/>
    <w:rsid w:val="002B696B"/>
    <w:rsid w:val="002C0268"/>
    <w:rsid w:val="002C318A"/>
    <w:rsid w:val="002D4C3D"/>
    <w:rsid w:val="002F4523"/>
    <w:rsid w:val="003049BD"/>
    <w:rsid w:val="00304B51"/>
    <w:rsid w:val="00305A32"/>
    <w:rsid w:val="00305BF1"/>
    <w:rsid w:val="003306FA"/>
    <w:rsid w:val="00331834"/>
    <w:rsid w:val="00333EFE"/>
    <w:rsid w:val="00337E05"/>
    <w:rsid w:val="0034250C"/>
    <w:rsid w:val="00342640"/>
    <w:rsid w:val="00351DC4"/>
    <w:rsid w:val="00354D41"/>
    <w:rsid w:val="003571B2"/>
    <w:rsid w:val="00367CF6"/>
    <w:rsid w:val="00371240"/>
    <w:rsid w:val="00371F72"/>
    <w:rsid w:val="00373042"/>
    <w:rsid w:val="00375D5E"/>
    <w:rsid w:val="003775ED"/>
    <w:rsid w:val="003828E6"/>
    <w:rsid w:val="0038591D"/>
    <w:rsid w:val="003A29D7"/>
    <w:rsid w:val="003A414A"/>
    <w:rsid w:val="003A707D"/>
    <w:rsid w:val="003B1D21"/>
    <w:rsid w:val="003B67CC"/>
    <w:rsid w:val="003C31A1"/>
    <w:rsid w:val="003C3527"/>
    <w:rsid w:val="003C6FDC"/>
    <w:rsid w:val="003D266E"/>
    <w:rsid w:val="003D4AB9"/>
    <w:rsid w:val="003D7381"/>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7058B"/>
    <w:rsid w:val="00670697"/>
    <w:rsid w:val="0069220B"/>
    <w:rsid w:val="00694737"/>
    <w:rsid w:val="00696B10"/>
    <w:rsid w:val="006B4708"/>
    <w:rsid w:val="006C3411"/>
    <w:rsid w:val="006E2E2F"/>
    <w:rsid w:val="006E6BF7"/>
    <w:rsid w:val="006E724B"/>
    <w:rsid w:val="006F0457"/>
    <w:rsid w:val="006F545C"/>
    <w:rsid w:val="006F643B"/>
    <w:rsid w:val="007000B3"/>
    <w:rsid w:val="007077E8"/>
    <w:rsid w:val="00722877"/>
    <w:rsid w:val="007245A9"/>
    <w:rsid w:val="00725350"/>
    <w:rsid w:val="007273C6"/>
    <w:rsid w:val="00735200"/>
    <w:rsid w:val="00745212"/>
    <w:rsid w:val="00747D58"/>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64672"/>
    <w:rsid w:val="008710E3"/>
    <w:rsid w:val="008761AD"/>
    <w:rsid w:val="00880B21"/>
    <w:rsid w:val="00882D2F"/>
    <w:rsid w:val="0088460C"/>
    <w:rsid w:val="008964DD"/>
    <w:rsid w:val="00896D85"/>
    <w:rsid w:val="008A634C"/>
    <w:rsid w:val="008B1997"/>
    <w:rsid w:val="008B7244"/>
    <w:rsid w:val="008C00BE"/>
    <w:rsid w:val="008D4B06"/>
    <w:rsid w:val="008D5A9C"/>
    <w:rsid w:val="008E07D4"/>
    <w:rsid w:val="008E1788"/>
    <w:rsid w:val="00905B81"/>
    <w:rsid w:val="00914472"/>
    <w:rsid w:val="009174C7"/>
    <w:rsid w:val="009239DC"/>
    <w:rsid w:val="009342B8"/>
    <w:rsid w:val="009421DC"/>
    <w:rsid w:val="00942857"/>
    <w:rsid w:val="009440BB"/>
    <w:rsid w:val="00957D5A"/>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54978"/>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4B12"/>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E5C01"/>
    <w:rsid w:val="00BF4517"/>
    <w:rsid w:val="00C11D38"/>
    <w:rsid w:val="00C1422E"/>
    <w:rsid w:val="00C177A6"/>
    <w:rsid w:val="00C21919"/>
    <w:rsid w:val="00C23480"/>
    <w:rsid w:val="00C33501"/>
    <w:rsid w:val="00C436E8"/>
    <w:rsid w:val="00C44119"/>
    <w:rsid w:val="00C538E0"/>
    <w:rsid w:val="00C56D26"/>
    <w:rsid w:val="00C61FBD"/>
    <w:rsid w:val="00C63C0B"/>
    <w:rsid w:val="00C66567"/>
    <w:rsid w:val="00C702B0"/>
    <w:rsid w:val="00C73B32"/>
    <w:rsid w:val="00C76E1E"/>
    <w:rsid w:val="00C83669"/>
    <w:rsid w:val="00C91A29"/>
    <w:rsid w:val="00CB4035"/>
    <w:rsid w:val="00CB6AC5"/>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5E6C"/>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3B19"/>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1877"/>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79d29226458052fe98ba9a6748605c3b">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6ff47682d62b5fdcf3eda51bedcd2943"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2.xml><?xml version="1.0" encoding="utf-8"?>
<ds:datastoreItem xmlns:ds="http://schemas.openxmlformats.org/officeDocument/2006/customXml" ds:itemID="{338ABE66-61BF-4655-86C6-BC09FC980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4.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5.xml><?xml version="1.0" encoding="utf-8"?>
<ds:datastoreItem xmlns:ds="http://schemas.openxmlformats.org/officeDocument/2006/customXml" ds:itemID="{0D53BB6F-345E-4B42-AD51-C086293D0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1831</Words>
  <Characters>10440</Characters>
  <Application>Microsoft Office Word</Application>
  <DocSecurity>0</DocSecurity>
  <Lines>87</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8</cp:revision>
  <cp:lastPrinted>2024-10-10T14:18:00Z</cp:lastPrinted>
  <dcterms:created xsi:type="dcterms:W3CDTF">2024-10-10T12:54:00Z</dcterms:created>
  <dcterms:modified xsi:type="dcterms:W3CDTF">2024-10-13T15:36:00Z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