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59" w:rsidRDefault="00CD3097" w:rsidP="00BB1D59">
      <w:pPr>
        <w:shd w:val="clear" w:color="auto" w:fill="FFFFFF"/>
        <w:spacing w:after="100" w:afterAutospacing="1" w:line="240" w:lineRule="auto"/>
        <w:jc w:val="both"/>
        <w:rPr>
          <w:rFonts w:ascii="Calisto MT" w:eastAsia="Times New Roman" w:hAnsi="Calisto MT" w:cs="Times New Roman"/>
          <w:noProof w:val="0"/>
          <w:sz w:val="24"/>
          <w:szCs w:val="24"/>
          <w:lang w:val="fr-FR" w:eastAsia="fr-FR"/>
        </w:rPr>
      </w:pPr>
      <w:r>
        <w:rPr>
          <w:lang w:val="fr-FR" w:eastAsia="fr-FR"/>
        </w:rPr>
        <w:drawing>
          <wp:anchor distT="0" distB="0" distL="114300" distR="114300" simplePos="0" relativeHeight="251659264" behindDoc="0" locked="0" layoutInCell="1" allowOverlap="1" wp14:anchorId="50514193" wp14:editId="584D8A3B">
            <wp:simplePos x="0" y="0"/>
            <wp:positionH relativeFrom="margin">
              <wp:posOffset>-327826</wp:posOffset>
            </wp:positionH>
            <wp:positionV relativeFrom="paragraph">
              <wp:posOffset>-46990</wp:posOffset>
            </wp:positionV>
            <wp:extent cx="3928744" cy="715617"/>
            <wp:effectExtent l="0" t="0" r="0" b="8890"/>
            <wp:wrapNone/>
            <wp:docPr id="1" name="Picture 2" descr="MTEDD">
              <a:extLst xmlns:a="http://schemas.openxmlformats.org/drawingml/2006/main">
                <a:ext uri="{FF2B5EF4-FFF2-40B4-BE49-F238E27FC236}">
                  <a16:creationId xmlns:a16="http://schemas.microsoft.com/office/drawing/2014/main" id="{D14D97B2-AEE9-473B-A85E-5875CD8889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TEDD">
                      <a:extLst>
                        <a:ext uri="{FF2B5EF4-FFF2-40B4-BE49-F238E27FC236}">
                          <a16:creationId xmlns:a16="http://schemas.microsoft.com/office/drawing/2014/main" id="{D14D97B2-AEE9-473B-A85E-5875CD888953}"/>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8744" cy="715617"/>
                    </a:xfrm>
                    <a:prstGeom prst="rect">
                      <a:avLst/>
                    </a:prstGeom>
                    <a:noFill/>
                  </pic:spPr>
                </pic:pic>
              </a:graphicData>
            </a:graphic>
            <wp14:sizeRelH relativeFrom="margin">
              <wp14:pctWidth>0</wp14:pctWidth>
            </wp14:sizeRelH>
            <wp14:sizeRelV relativeFrom="margin">
              <wp14:pctHeight>0</wp14:pctHeight>
            </wp14:sizeRelV>
          </wp:anchor>
        </w:drawing>
      </w:r>
      <w:r w:rsidRPr="00646B9A">
        <w:rPr>
          <w:rFonts w:ascii="Arial" w:hAnsi="Arial" w:cs="Arial"/>
          <w:b/>
          <w:bCs/>
          <w:sz w:val="20"/>
          <w:szCs w:val="20"/>
          <w:lang w:val="fr-FR" w:eastAsia="fr-FR"/>
        </w:rPr>
        <w:drawing>
          <wp:anchor distT="0" distB="0" distL="114300" distR="114300" simplePos="0" relativeHeight="251660288" behindDoc="0" locked="0" layoutInCell="1" allowOverlap="1">
            <wp:simplePos x="0" y="0"/>
            <wp:positionH relativeFrom="margin">
              <wp:align>right</wp:align>
            </wp:positionH>
            <wp:positionV relativeFrom="margin">
              <wp:posOffset>-32385</wp:posOffset>
            </wp:positionV>
            <wp:extent cx="480695" cy="953770"/>
            <wp:effectExtent l="0" t="0" r="0" b="0"/>
            <wp:wrapSquare wrapText="bothSides"/>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695" cy="95377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color w:val="000000"/>
          <w:bdr w:val="none" w:sz="0" w:space="0" w:color="auto" w:frame="1"/>
          <w:lang w:val="fr-FR" w:eastAsia="fr-FR"/>
        </w:rPr>
        <w:drawing>
          <wp:anchor distT="0" distB="0" distL="114300" distR="114300" simplePos="0" relativeHeight="251662336" behindDoc="0" locked="0" layoutInCell="1" allowOverlap="1" wp14:anchorId="51DB7A96" wp14:editId="6BFABFE1">
            <wp:simplePos x="0" y="0"/>
            <wp:positionH relativeFrom="column">
              <wp:posOffset>3809641</wp:posOffset>
            </wp:positionH>
            <wp:positionV relativeFrom="paragraph">
              <wp:posOffset>9525</wp:posOffset>
            </wp:positionV>
            <wp:extent cx="1585595" cy="589915"/>
            <wp:effectExtent l="0" t="0" r="0" b="635"/>
            <wp:wrapSquare wrapText="bothSides"/>
            <wp:docPr id="2" name="Image 2" descr="https://lh7-us.googleusercontent.com/opwWmYO5LOty0J5MB0a_ltoxNFrMnfTSb-ejQKIc0JUx6XS-pbC2ehLQ6Qp50BlJO-xN_UA0AxYy3JQgte8ppju9M0mgh-pgJQ86cJD6lAjtb6ArMe4pWn7a_QivSMEEp_XjuRhq1XNgcH4YIC69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opwWmYO5LOty0J5MB0a_ltoxNFrMnfTSb-ejQKIc0JUx6XS-pbC2ehLQ6Qp50BlJO-xN_UA0AxYy3JQgte8ppju9M0mgh-pgJQ86cJD6lAjtb6ArMe4pWn7a_QivSMEEp_XjuRhq1XNgcH4YIC69L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559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1D59" w:rsidRDefault="00BB1D59" w:rsidP="00BB1D59">
      <w:pPr>
        <w:shd w:val="clear" w:color="auto" w:fill="FFFFFF"/>
        <w:spacing w:after="100" w:afterAutospacing="1" w:line="240" w:lineRule="auto"/>
        <w:jc w:val="center"/>
        <w:rPr>
          <w:rFonts w:ascii="Calisto MT" w:eastAsia="Times New Roman" w:hAnsi="Calisto MT" w:cs="Times New Roman"/>
          <w:b/>
          <w:bCs/>
          <w:noProof w:val="0"/>
          <w:sz w:val="24"/>
          <w:szCs w:val="24"/>
          <w:lang w:val="fr-FR" w:eastAsia="fr-FR"/>
        </w:rPr>
      </w:pPr>
    </w:p>
    <w:p w:rsidR="00BB1D59" w:rsidRDefault="00BB1D59" w:rsidP="00BB1D59">
      <w:pPr>
        <w:shd w:val="clear" w:color="auto" w:fill="FFFFFF"/>
        <w:spacing w:after="100" w:afterAutospacing="1" w:line="240" w:lineRule="auto"/>
        <w:jc w:val="center"/>
        <w:rPr>
          <w:rFonts w:ascii="Calisto MT" w:eastAsia="Times New Roman" w:hAnsi="Calisto MT" w:cs="Times New Roman"/>
          <w:b/>
          <w:bCs/>
          <w:noProof w:val="0"/>
          <w:sz w:val="24"/>
          <w:szCs w:val="24"/>
          <w:lang w:val="fr-FR" w:eastAsia="fr-FR"/>
        </w:rPr>
      </w:pPr>
    </w:p>
    <w:p w:rsidR="00CF2B39" w:rsidRPr="00CD3097" w:rsidRDefault="00CD3097" w:rsidP="00CD3097">
      <w:pPr>
        <w:shd w:val="clear" w:color="auto" w:fill="FFFFFF"/>
        <w:spacing w:after="0" w:line="240" w:lineRule="auto"/>
        <w:jc w:val="center"/>
        <w:rPr>
          <w:rFonts w:ascii="Garamond" w:eastAsia="Times New Roman" w:hAnsi="Garamond" w:cs="Times New Roman"/>
          <w:b/>
          <w:bCs/>
          <w:noProof w:val="0"/>
          <w:sz w:val="28"/>
          <w:szCs w:val="28"/>
          <w:lang w:val="fr-FR" w:eastAsia="fr-FR"/>
        </w:rPr>
      </w:pPr>
      <w:r w:rsidRPr="00CD3097">
        <w:rPr>
          <w:rFonts w:ascii="Garamond" w:eastAsia="Times New Roman" w:hAnsi="Garamond" w:cs="Times New Roman"/>
          <w:b/>
          <w:bCs/>
          <w:noProof w:val="0"/>
          <w:sz w:val="28"/>
          <w:szCs w:val="28"/>
          <w:lang w:val="fr-FR" w:eastAsia="fr-FR"/>
        </w:rPr>
        <w:t>A</w:t>
      </w:r>
      <w:r>
        <w:rPr>
          <w:rFonts w:ascii="Garamond" w:eastAsia="Times New Roman" w:hAnsi="Garamond" w:cs="Times New Roman"/>
          <w:b/>
          <w:bCs/>
          <w:noProof w:val="0"/>
          <w:sz w:val="28"/>
          <w:szCs w:val="28"/>
          <w:lang w:val="fr-FR" w:eastAsia="fr-FR"/>
        </w:rPr>
        <w:t>vis</w:t>
      </w:r>
    </w:p>
    <w:p w:rsidR="001C6A71" w:rsidRPr="00CD3097" w:rsidRDefault="00CD3097" w:rsidP="00CD3097">
      <w:pPr>
        <w:shd w:val="clear" w:color="auto" w:fill="FFFFFF"/>
        <w:spacing w:after="100" w:afterAutospacing="1" w:line="240" w:lineRule="auto"/>
        <w:jc w:val="center"/>
        <w:rPr>
          <w:rFonts w:ascii="Garamond" w:eastAsia="Times New Roman" w:hAnsi="Garamond" w:cs="Times New Roman"/>
          <w:b/>
          <w:bCs/>
          <w:noProof w:val="0"/>
          <w:sz w:val="28"/>
          <w:szCs w:val="28"/>
          <w:lang w:val="fr-FR" w:eastAsia="fr-FR"/>
        </w:rPr>
      </w:pPr>
      <w:r w:rsidRPr="00CD3097">
        <w:rPr>
          <w:rFonts w:ascii="Garamond" w:eastAsia="Times New Roman" w:hAnsi="Garamond" w:cs="Times New Roman"/>
          <w:b/>
          <w:bCs/>
          <w:noProof w:val="0"/>
          <w:sz w:val="28"/>
          <w:szCs w:val="28"/>
          <w:lang w:val="fr-FR" w:eastAsia="fr-FR"/>
        </w:rPr>
        <w:t>Appel à Consultation</w:t>
      </w:r>
    </w:p>
    <w:p w:rsidR="00CD3097" w:rsidRPr="00CD3097" w:rsidRDefault="00CD3097" w:rsidP="00CD3097">
      <w:pPr>
        <w:shd w:val="clear" w:color="auto" w:fill="FFFFFF"/>
        <w:spacing w:after="100" w:afterAutospacing="1" w:line="240" w:lineRule="auto"/>
        <w:jc w:val="center"/>
        <w:rPr>
          <w:rFonts w:ascii="Garamond" w:eastAsia="Times New Roman" w:hAnsi="Garamond" w:cs="Times New Roman"/>
          <w:b/>
          <w:bCs/>
          <w:noProof w:val="0"/>
          <w:sz w:val="6"/>
          <w:szCs w:val="6"/>
          <w:lang w:val="fr-FR" w:eastAsia="fr-FR"/>
        </w:rPr>
      </w:pPr>
    </w:p>
    <w:p w:rsidR="001C3B76" w:rsidRPr="00CD3097" w:rsidRDefault="004A6A49" w:rsidP="005B01A1">
      <w:pPr>
        <w:spacing w:after="0" w:line="240" w:lineRule="auto"/>
        <w:jc w:val="both"/>
        <w:rPr>
          <w:rFonts w:ascii="Garamond" w:eastAsia="Times New Roman" w:hAnsi="Garamond" w:cs="Calibri"/>
          <w:noProof w:val="0"/>
          <w:color w:val="212121"/>
          <w:lang w:val="fr-FR" w:eastAsia="fr-FR"/>
        </w:rPr>
      </w:pPr>
      <w:r w:rsidRPr="00CD3097">
        <w:rPr>
          <w:rFonts w:ascii="Garamond" w:eastAsia="Times New Roman" w:hAnsi="Garamond" w:cs="Calibri"/>
          <w:noProof w:val="0"/>
          <w:color w:val="212121"/>
          <w:lang w:val="fr-FR" w:eastAsia="fr-FR"/>
        </w:rPr>
        <w:t xml:space="preserve">Dans le cadre de la mise en œuvre du projet « </w:t>
      </w:r>
      <w:r w:rsidR="00583563" w:rsidRPr="003D7643">
        <w:rPr>
          <w:rFonts w:ascii="Garamond" w:eastAsia="Times New Roman" w:hAnsi="Garamond" w:cs="Calibri"/>
          <w:noProof w:val="0"/>
          <w:color w:val="212121"/>
          <w:lang w:val="fr-FR" w:eastAsia="fr-FR"/>
        </w:rPr>
        <w:t>Opérationnalisation du cadre national APA et pilotage des produits de ressources génétiques et des chaînes de valeur innovants pour améliorer le partage des avantages pour le développement rural durable et la conservation de la biodiversité</w:t>
      </w:r>
      <w:r w:rsidRPr="00CD3097">
        <w:rPr>
          <w:rFonts w:ascii="Garamond" w:eastAsia="Times New Roman" w:hAnsi="Garamond" w:cs="Calibri"/>
          <w:noProof w:val="0"/>
          <w:color w:val="212121"/>
          <w:lang w:val="fr-FR" w:eastAsia="fr-FR"/>
        </w:rPr>
        <w:t xml:space="preserve"> », </w:t>
      </w:r>
      <w:r w:rsidR="001C3B76" w:rsidRPr="00CD3097">
        <w:rPr>
          <w:rFonts w:ascii="Garamond" w:eastAsia="Times New Roman" w:hAnsi="Garamond" w:cs="Calibri"/>
          <w:noProof w:val="0"/>
          <w:color w:val="212121"/>
          <w:lang w:val="fr-FR" w:eastAsia="fr-FR"/>
        </w:rPr>
        <w:t>dénommé ci-après « </w:t>
      </w:r>
      <w:r w:rsidR="001C3B76" w:rsidRPr="00CD3097">
        <w:rPr>
          <w:rFonts w:ascii="Garamond" w:eastAsia="Times New Roman" w:hAnsi="Garamond" w:cs="Calibri"/>
          <w:b/>
          <w:bCs/>
          <w:noProof w:val="0"/>
          <w:color w:val="212121"/>
          <w:lang w:val="fr-FR" w:eastAsia="fr-FR"/>
        </w:rPr>
        <w:t>Projet</w:t>
      </w:r>
      <w:r w:rsidRPr="00CD3097">
        <w:rPr>
          <w:rFonts w:ascii="Garamond" w:eastAsia="Times New Roman" w:hAnsi="Garamond" w:cs="Calibri"/>
          <w:b/>
          <w:bCs/>
          <w:noProof w:val="0"/>
          <w:color w:val="212121"/>
          <w:lang w:val="fr-FR" w:eastAsia="fr-FR"/>
        </w:rPr>
        <w:t xml:space="preserve"> APAII</w:t>
      </w:r>
      <w:r w:rsidR="001C3B76" w:rsidRPr="00CD3097">
        <w:rPr>
          <w:rFonts w:ascii="Garamond" w:eastAsia="Times New Roman" w:hAnsi="Garamond" w:cs="Calibri"/>
          <w:noProof w:val="0"/>
          <w:color w:val="212121"/>
          <w:lang w:val="fr-FR" w:eastAsia="fr-FR"/>
        </w:rPr>
        <w:t> »</w:t>
      </w:r>
      <w:r w:rsidRPr="00CD3097">
        <w:rPr>
          <w:rFonts w:ascii="Garamond" w:eastAsia="Times New Roman" w:hAnsi="Garamond" w:cs="Calibri"/>
          <w:noProof w:val="0"/>
          <w:color w:val="212121"/>
          <w:lang w:val="fr-FR" w:eastAsia="fr-FR"/>
        </w:rPr>
        <w:t>, le Ministère de la Transition Énergétique et du Développement Durable - Département du Développem</w:t>
      </w:r>
      <w:r w:rsidR="001C3B76" w:rsidRPr="00CD3097">
        <w:rPr>
          <w:rFonts w:ascii="Garamond" w:eastAsia="Times New Roman" w:hAnsi="Garamond" w:cs="Calibri"/>
          <w:noProof w:val="0"/>
          <w:color w:val="212121"/>
          <w:lang w:val="fr-FR" w:eastAsia="fr-FR"/>
        </w:rPr>
        <w:t>ent Durable, avec l’appui du</w:t>
      </w:r>
      <w:r w:rsidRPr="00CD3097">
        <w:rPr>
          <w:rFonts w:ascii="Garamond" w:eastAsia="Times New Roman" w:hAnsi="Garamond" w:cs="Calibri"/>
          <w:noProof w:val="0"/>
          <w:color w:val="212121"/>
          <w:lang w:val="fr-FR" w:eastAsia="fr-FR"/>
        </w:rPr>
        <w:t xml:space="preserve"> Programme des Nations Uni</w:t>
      </w:r>
      <w:r w:rsidR="001C3B76" w:rsidRPr="00CD3097">
        <w:rPr>
          <w:rFonts w:ascii="Garamond" w:eastAsia="Times New Roman" w:hAnsi="Garamond" w:cs="Calibri"/>
          <w:noProof w:val="0"/>
          <w:color w:val="212121"/>
          <w:lang w:val="fr-FR" w:eastAsia="fr-FR"/>
        </w:rPr>
        <w:t>es pour le Développement (PNUD), lance un appel à consultation pour </w:t>
      </w:r>
      <w:r w:rsidR="00985907">
        <w:rPr>
          <w:rFonts w:ascii="Garamond" w:eastAsia="Times New Roman" w:hAnsi="Garamond" w:cs="Calibri"/>
          <w:noProof w:val="0"/>
          <w:color w:val="212121"/>
          <w:lang w:val="fr-FR" w:eastAsia="fr-FR"/>
        </w:rPr>
        <w:t>le</w:t>
      </w:r>
      <w:r w:rsidR="001C3B76" w:rsidRPr="00CD3097">
        <w:rPr>
          <w:rFonts w:ascii="Garamond" w:eastAsia="Times New Roman" w:hAnsi="Garamond" w:cs="Calibri"/>
          <w:b/>
          <w:bCs/>
          <w:noProof w:val="0"/>
          <w:color w:val="212121"/>
          <w:lang w:val="fr-FR" w:eastAsia="fr-FR"/>
        </w:rPr>
        <w:t xml:space="preserve"> </w:t>
      </w:r>
      <w:r w:rsidR="005B01A1" w:rsidRPr="005B01A1">
        <w:rPr>
          <w:rFonts w:ascii="Garamond" w:eastAsia="Times New Roman" w:hAnsi="Garamond" w:cs="Calibri"/>
          <w:b/>
          <w:bCs/>
          <w:noProof w:val="0"/>
          <w:color w:val="212121"/>
          <w:lang w:val="fr-FR" w:eastAsia="fr-FR"/>
        </w:rPr>
        <w:t>renforcement du Centre d'Échange d'Information sur la Biodiversité en matière d'APA, incluant l'intégration du registre des savoirs traditionnels existant sur les ressources génétiques</w:t>
      </w:r>
      <w:r w:rsidR="001C3B76" w:rsidRPr="005B01A1">
        <w:rPr>
          <w:rFonts w:ascii="Garamond" w:eastAsia="Times New Roman" w:hAnsi="Garamond" w:cs="Calibri"/>
          <w:b/>
          <w:bCs/>
          <w:noProof w:val="0"/>
          <w:color w:val="212121"/>
          <w:lang w:val="fr-FR" w:eastAsia="fr-FR"/>
        </w:rPr>
        <w:t>.</w:t>
      </w:r>
    </w:p>
    <w:p w:rsidR="001C3B76" w:rsidRPr="00CD3097" w:rsidRDefault="001C3B76" w:rsidP="001C3B76">
      <w:pPr>
        <w:spacing w:after="0" w:line="276" w:lineRule="auto"/>
        <w:jc w:val="both"/>
        <w:rPr>
          <w:rFonts w:ascii="Garamond" w:eastAsia="Times New Roman" w:hAnsi="Garamond" w:cs="Calibri"/>
          <w:noProof w:val="0"/>
          <w:color w:val="212121"/>
          <w:lang w:val="fr-FR" w:eastAsia="fr-FR"/>
        </w:rPr>
      </w:pPr>
    </w:p>
    <w:p w:rsidR="008D452E" w:rsidRPr="00CD3097" w:rsidRDefault="00715F85" w:rsidP="00CD3097">
      <w:pPr>
        <w:spacing w:after="0" w:line="276" w:lineRule="auto"/>
        <w:jc w:val="both"/>
        <w:rPr>
          <w:rFonts w:ascii="Garamond" w:eastAsia="Times New Roman" w:hAnsi="Garamond" w:cs="Calibri"/>
          <w:noProof w:val="0"/>
          <w:color w:val="212121"/>
          <w:lang w:val="fr-FR" w:eastAsia="fr-FR"/>
        </w:rPr>
      </w:pPr>
      <w:r w:rsidRPr="00D64C21">
        <w:rPr>
          <w:rFonts w:ascii="Garamond" w:eastAsia="Times New Roman" w:hAnsi="Garamond" w:cs="Calibri"/>
          <w:b/>
          <w:bCs/>
          <w:noProof w:val="0"/>
          <w:color w:val="212121"/>
          <w:lang w:val="fr-FR" w:eastAsia="fr-FR"/>
        </w:rPr>
        <w:t xml:space="preserve">La date limite </w:t>
      </w:r>
      <w:r w:rsidRPr="00D64C21">
        <w:rPr>
          <w:rFonts w:ascii="Garamond" w:eastAsia="Times New Roman" w:hAnsi="Garamond" w:cs="Calibri"/>
          <w:b/>
          <w:bCs/>
          <w:noProof w:val="0"/>
          <w:color w:val="212121"/>
          <w:lang w:val="fr-MA" w:eastAsia="fr-FR"/>
        </w:rPr>
        <w:t xml:space="preserve">de soumission </w:t>
      </w:r>
      <w:r w:rsidRPr="00D64C21">
        <w:rPr>
          <w:rFonts w:ascii="Garamond" w:eastAsia="Times New Roman" w:hAnsi="Garamond" w:cs="Calibri"/>
          <w:b/>
          <w:bCs/>
          <w:noProof w:val="0"/>
          <w:color w:val="212121"/>
          <w:lang w:val="fr-FR" w:eastAsia="fr-FR"/>
        </w:rPr>
        <w:t xml:space="preserve">des offres est fixée au vendredi </w:t>
      </w:r>
      <w:r w:rsidR="00C36FB6">
        <w:rPr>
          <w:rFonts w:ascii="Garamond" w:hAnsi="Garamond" w:cstheme="majorHAnsi"/>
          <w:b/>
          <w:bCs/>
          <w:lang w:val="zh-CN"/>
        </w:rPr>
        <w:t>0</w:t>
      </w:r>
      <w:r w:rsidR="00C36FB6">
        <w:rPr>
          <w:rFonts w:ascii="Garamond" w:hAnsi="Garamond" w:cstheme="majorHAnsi"/>
          <w:b/>
          <w:bCs/>
          <w:lang w:val="fr-FR"/>
        </w:rPr>
        <w:t>6</w:t>
      </w:r>
      <w:r w:rsidR="00C36FB6">
        <w:rPr>
          <w:rFonts w:ascii="Garamond" w:hAnsi="Garamond" w:cstheme="majorHAnsi"/>
          <w:b/>
          <w:bCs/>
          <w:lang w:val="zh-CN"/>
        </w:rPr>
        <w:t xml:space="preserve"> </w:t>
      </w:r>
      <w:r w:rsidR="00C36FB6">
        <w:rPr>
          <w:rFonts w:ascii="Garamond" w:hAnsi="Garamond" w:cstheme="majorHAnsi"/>
          <w:b/>
          <w:bCs/>
          <w:lang w:val="fr-FR"/>
        </w:rPr>
        <w:t>septembre</w:t>
      </w:r>
      <w:r w:rsidRPr="00CD3097">
        <w:rPr>
          <w:rFonts w:ascii="Garamond" w:hAnsi="Garamond" w:cstheme="majorHAnsi"/>
          <w:b/>
          <w:bCs/>
          <w:lang w:val="zh-CN"/>
        </w:rPr>
        <w:t xml:space="preserve"> 2024</w:t>
      </w:r>
      <w:r w:rsidRPr="00CD3097">
        <w:rPr>
          <w:rFonts w:ascii="Garamond" w:hAnsi="Garamond" w:cstheme="majorHAnsi"/>
          <w:b/>
          <w:bCs/>
          <w:lang w:val="fr-FR"/>
        </w:rPr>
        <w:t xml:space="preserve"> à 15h00.</w:t>
      </w:r>
    </w:p>
    <w:p w:rsidR="001C3B76" w:rsidRPr="00CD3097" w:rsidRDefault="008D452E" w:rsidP="009F412A">
      <w:pPr>
        <w:spacing w:after="0" w:line="276" w:lineRule="auto"/>
        <w:jc w:val="both"/>
        <w:rPr>
          <w:rFonts w:ascii="Garamond" w:eastAsia="Times New Roman" w:hAnsi="Garamond" w:cs="Calibri"/>
          <w:noProof w:val="0"/>
          <w:color w:val="212121"/>
          <w:lang w:val="fr-MA" w:eastAsia="fr-FR"/>
        </w:rPr>
      </w:pPr>
      <w:r w:rsidRPr="00FE4C02">
        <w:rPr>
          <w:rFonts w:ascii="Garamond" w:eastAsia="Times New Roman" w:hAnsi="Garamond" w:cs="Calibri"/>
          <w:noProof w:val="0"/>
          <w:color w:val="212121"/>
          <w:lang w:val="fr-FR" w:eastAsia="fr-FR"/>
        </w:rPr>
        <w:t xml:space="preserve">Le coût des prestations est estimé à </w:t>
      </w:r>
      <w:r w:rsidR="009F412A" w:rsidRPr="00EB3329">
        <w:rPr>
          <w:rFonts w:ascii="Garamond" w:eastAsia="Times New Roman" w:hAnsi="Garamond" w:cs="Calibri"/>
          <w:noProof w:val="0"/>
          <w:color w:val="212121"/>
          <w:lang w:val="fr-MA" w:eastAsia="fr-FR"/>
        </w:rPr>
        <w:t>536</w:t>
      </w:r>
      <w:r w:rsidR="009F412A">
        <w:rPr>
          <w:rFonts w:ascii="Garamond" w:eastAsia="Times New Roman" w:hAnsi="Garamond" w:cs="Calibri"/>
          <w:noProof w:val="0"/>
          <w:color w:val="212121"/>
          <w:lang w:val="fr-MA" w:eastAsia="fr-FR"/>
        </w:rPr>
        <w:t> </w:t>
      </w:r>
      <w:r w:rsidR="009F412A" w:rsidRPr="009F412A">
        <w:rPr>
          <w:rFonts w:ascii="Garamond" w:eastAsia="Times New Roman" w:hAnsi="Garamond" w:cs="Calibri"/>
          <w:noProof w:val="0"/>
          <w:color w:val="212121"/>
          <w:lang w:val="fr-FR" w:eastAsia="fr-FR"/>
        </w:rPr>
        <w:t>331</w:t>
      </w:r>
      <w:r w:rsidRPr="009F412A">
        <w:rPr>
          <w:rFonts w:ascii="Garamond" w:eastAsia="Times New Roman" w:hAnsi="Garamond" w:cs="Calibri"/>
          <w:noProof w:val="0"/>
          <w:color w:val="212121"/>
          <w:lang w:val="fr-FR" w:eastAsia="fr-FR"/>
        </w:rPr>
        <w:t xml:space="preserve">,00 Dhs </w:t>
      </w:r>
      <w:r w:rsidR="00CD3097" w:rsidRPr="009F412A">
        <w:rPr>
          <w:rFonts w:ascii="Garamond" w:eastAsia="Times New Roman" w:hAnsi="Garamond" w:cs="Calibri"/>
          <w:noProof w:val="0"/>
          <w:color w:val="212121"/>
          <w:lang w:val="fr-FR" w:eastAsia="fr-FR"/>
        </w:rPr>
        <w:t>HT</w:t>
      </w:r>
      <w:r w:rsidRPr="009F412A">
        <w:rPr>
          <w:rFonts w:ascii="Garamond" w:eastAsia="Times New Roman" w:hAnsi="Garamond" w:cs="Calibri"/>
          <w:noProof w:val="0"/>
          <w:color w:val="212121"/>
          <w:lang w:val="fr-FR" w:eastAsia="fr-FR"/>
        </w:rPr>
        <w:t xml:space="preserve"> </w:t>
      </w:r>
      <w:r w:rsidRPr="009F412A">
        <w:rPr>
          <w:rFonts w:ascii="Garamond" w:eastAsia="Times New Roman" w:hAnsi="Garamond" w:cs="Calibri"/>
          <w:b/>
          <w:bCs/>
          <w:noProof w:val="0"/>
          <w:color w:val="212121"/>
          <w:lang w:val="fr-FR" w:eastAsia="fr-FR"/>
        </w:rPr>
        <w:t>(</w:t>
      </w:r>
      <w:r w:rsidR="009F412A" w:rsidRPr="009F412A">
        <w:rPr>
          <w:rFonts w:ascii="Garamond" w:eastAsia="Times New Roman" w:hAnsi="Garamond" w:cs="Calibri"/>
          <w:b/>
          <w:bCs/>
          <w:noProof w:val="0"/>
          <w:color w:val="212121"/>
          <w:lang w:val="fr-MA" w:eastAsia="fr-FR"/>
        </w:rPr>
        <w:t xml:space="preserve">cinq cent trente-six mille trois cent trente et </w:t>
      </w:r>
      <w:r w:rsidR="009F412A" w:rsidRPr="009F412A">
        <w:rPr>
          <w:rFonts w:ascii="Garamond" w:eastAsia="Times New Roman" w:hAnsi="Garamond" w:cs="Calibri"/>
          <w:b/>
          <w:bCs/>
          <w:noProof w:val="0"/>
          <w:color w:val="212121"/>
          <w:lang w:val="fr-FR" w:eastAsia="fr-FR"/>
        </w:rPr>
        <w:t>un</w:t>
      </w:r>
      <w:r w:rsidR="00FE4C02" w:rsidRPr="009F412A">
        <w:rPr>
          <w:rFonts w:ascii="Garamond" w:eastAsia="Times New Roman" w:hAnsi="Garamond" w:cs="Calibri"/>
          <w:b/>
          <w:bCs/>
          <w:noProof w:val="0"/>
          <w:color w:val="212121"/>
          <w:lang w:val="fr-FR" w:eastAsia="fr-FR"/>
        </w:rPr>
        <w:t>)</w:t>
      </w:r>
      <w:r w:rsidRPr="009F412A">
        <w:rPr>
          <w:rFonts w:ascii="Garamond" w:eastAsia="Times New Roman" w:hAnsi="Garamond" w:cs="Calibri"/>
          <w:b/>
          <w:bCs/>
          <w:noProof w:val="0"/>
          <w:color w:val="212121"/>
          <w:lang w:val="fr-FR" w:eastAsia="fr-FR"/>
        </w:rPr>
        <w:t>.</w:t>
      </w:r>
    </w:p>
    <w:p w:rsidR="006B249D" w:rsidRDefault="006B249D" w:rsidP="00431E3D">
      <w:pPr>
        <w:jc w:val="both"/>
        <w:rPr>
          <w:rFonts w:ascii="Garamond" w:eastAsia="Times New Roman" w:hAnsi="Garamond" w:cs="Calibri"/>
          <w:noProof w:val="0"/>
          <w:color w:val="212121"/>
          <w:lang w:val="fr-MA" w:eastAsia="fr-FR"/>
        </w:rPr>
      </w:pPr>
    </w:p>
    <w:p w:rsidR="00431E3D" w:rsidRPr="00CD3097" w:rsidRDefault="00431E3D" w:rsidP="00431E3D">
      <w:pPr>
        <w:jc w:val="both"/>
        <w:rPr>
          <w:rFonts w:ascii="Garamond" w:eastAsiaTheme="minorEastAsia" w:hAnsi="Garamond" w:cstheme="majorHAnsi"/>
          <w:lang w:val="fr-FR" w:eastAsia="zh-CN"/>
        </w:rPr>
      </w:pPr>
      <w:bookmarkStart w:id="0" w:name="_GoBack"/>
      <w:bookmarkEnd w:id="0"/>
      <w:r w:rsidRPr="00CD3097">
        <w:rPr>
          <w:rFonts w:ascii="Garamond" w:hAnsi="Garamond" w:cstheme="majorHAnsi"/>
          <w:lang w:val="zh-CN"/>
        </w:rPr>
        <w:t>Les bureaux d'études sont invités à soumettre leurs offres soit par un dossier physique, soit par une soumission numérique, conformément aux modalités ci-dessous</w:t>
      </w:r>
      <w:r w:rsidRPr="00CD3097">
        <w:rPr>
          <w:rFonts w:ascii="Garamond" w:hAnsi="Garamond" w:cstheme="majorHAnsi"/>
          <w:lang w:val="fr-FR"/>
        </w:rPr>
        <w:t xml:space="preserve"> : </w:t>
      </w:r>
    </w:p>
    <w:p w:rsidR="00431E3D" w:rsidRPr="00CD3097" w:rsidRDefault="00431E3D" w:rsidP="00431E3D">
      <w:pPr>
        <w:jc w:val="center"/>
        <w:rPr>
          <w:rFonts w:ascii="Garamond" w:eastAsiaTheme="minorEastAsia" w:hAnsi="Garamond" w:cstheme="majorHAnsi"/>
          <w:b/>
          <w:bCs/>
          <w:lang w:val="fr-FR" w:eastAsia="zh-CN"/>
        </w:rPr>
      </w:pPr>
      <w:r w:rsidRPr="00CD3097">
        <w:rPr>
          <w:rFonts w:ascii="Garamond" w:hAnsi="Garamond" w:cstheme="majorHAnsi"/>
          <w:b/>
          <w:bCs/>
          <w:lang w:val="fr-FR"/>
        </w:rPr>
        <w:t xml:space="preserve">-- </w:t>
      </w:r>
      <w:r w:rsidRPr="00CD3097">
        <w:rPr>
          <w:rFonts w:ascii="Garamond" w:hAnsi="Garamond" w:cstheme="majorHAnsi"/>
          <w:b/>
          <w:bCs/>
          <w:lang w:val="zh-CN"/>
        </w:rPr>
        <w:t xml:space="preserve">Dossier physique </w:t>
      </w:r>
      <w:r w:rsidRPr="00CD3097">
        <w:rPr>
          <w:rFonts w:ascii="Garamond" w:hAnsi="Garamond" w:cstheme="majorHAnsi"/>
          <w:b/>
          <w:bCs/>
          <w:lang w:val="fr-FR"/>
        </w:rPr>
        <w:t>--</w:t>
      </w:r>
    </w:p>
    <w:p w:rsidR="00431E3D" w:rsidRPr="00985907" w:rsidRDefault="00431E3D" w:rsidP="00B45586">
      <w:pPr>
        <w:jc w:val="both"/>
        <w:rPr>
          <w:rFonts w:ascii="Garamond" w:eastAsiaTheme="minorEastAsia" w:hAnsi="Garamond" w:cstheme="majorHAnsi"/>
          <w:lang w:val="fr-FR" w:eastAsia="zh-CN"/>
        </w:rPr>
      </w:pPr>
      <w:r w:rsidRPr="00CD3097">
        <w:rPr>
          <w:rFonts w:ascii="Garamond" w:hAnsi="Garamond" w:cstheme="majorHAnsi"/>
          <w:lang w:val="zh-CN"/>
        </w:rPr>
        <w:t xml:space="preserve">Les dossiers scellés doivent être déposés au </w:t>
      </w:r>
      <w:r w:rsidR="00B45586" w:rsidRPr="00985907">
        <w:rPr>
          <w:rFonts w:ascii="Garamond" w:hAnsi="Garamond" w:cstheme="majorHAnsi"/>
          <w:b/>
          <w:bCs/>
          <w:lang w:val="fr-FR"/>
        </w:rPr>
        <w:t xml:space="preserve">Secrétariat de la Direction </w:t>
      </w:r>
      <w:r w:rsidR="00B45586">
        <w:rPr>
          <w:rFonts w:ascii="Garamond" w:hAnsi="Garamond" w:cstheme="majorHAnsi"/>
          <w:b/>
          <w:bCs/>
          <w:lang w:val="fr-FR"/>
        </w:rPr>
        <w:t>du Climat et de la Biodiversité</w:t>
      </w:r>
      <w:r w:rsidRPr="00CD3097">
        <w:rPr>
          <w:rFonts w:ascii="Garamond" w:hAnsi="Garamond" w:cstheme="majorHAnsi"/>
          <w:lang w:val="zh-CN"/>
        </w:rPr>
        <w:t>, situé au siège du Département du Développement Durable à RABAT, à l'adresse suivante : N°9, Avenue Al Araar, 420/1 Secteur 16, Hay Riad, Rabat.</w:t>
      </w:r>
    </w:p>
    <w:p w:rsidR="00431E3D" w:rsidRPr="00CD3097" w:rsidRDefault="00431E3D" w:rsidP="00431E3D">
      <w:pPr>
        <w:jc w:val="both"/>
        <w:rPr>
          <w:rFonts w:ascii="Garamond" w:hAnsi="Garamond" w:cstheme="majorHAnsi"/>
          <w:lang w:val="zh-CN"/>
        </w:rPr>
      </w:pPr>
      <w:r w:rsidRPr="00CD3097">
        <w:rPr>
          <w:rFonts w:ascii="Garamond" w:hAnsi="Garamond" w:cstheme="majorHAnsi"/>
          <w:lang w:val="zh-CN"/>
        </w:rPr>
        <w:t>Le dossier global scellé doit être intitulé : « Appel à consultation relatif au renforcement du cadre juridique et institutionnel de l'APA _Nom du bureau d'études » et se composer de deux enveloppes scellées :</w:t>
      </w:r>
    </w:p>
    <w:p w:rsidR="00431E3D" w:rsidRPr="00CD3097" w:rsidRDefault="00431E3D" w:rsidP="00431E3D">
      <w:pPr>
        <w:jc w:val="both"/>
        <w:rPr>
          <w:rFonts w:ascii="Garamond" w:hAnsi="Garamond" w:cstheme="majorHAnsi"/>
          <w:lang w:val="zh-CN"/>
        </w:rPr>
      </w:pPr>
      <w:r w:rsidRPr="00CD3097">
        <w:rPr>
          <w:rFonts w:ascii="Garamond" w:hAnsi="Garamond" w:cstheme="majorHAnsi"/>
          <w:b/>
          <w:bCs/>
          <w:lang w:val="zh-CN"/>
        </w:rPr>
        <w:t>1</w:t>
      </w:r>
      <w:r w:rsidRPr="00CD3097">
        <w:rPr>
          <w:rFonts w:ascii="Garamond" w:hAnsi="Garamond" w:cstheme="majorHAnsi"/>
          <w:lang w:val="zh-CN"/>
        </w:rPr>
        <w:t>. Une première enveloppe contenant l’offre technique et le dossier administratif, avec l’intitulé : « Appel à consultation relatif au renforcement du cadre juridique et institutionnel de l'APA – Offre technique et dossier administratif _ Nom du bureau d'études ».</w:t>
      </w:r>
    </w:p>
    <w:p w:rsidR="00431E3D" w:rsidRPr="00CD3097" w:rsidRDefault="00431E3D" w:rsidP="00431E3D">
      <w:pPr>
        <w:jc w:val="both"/>
        <w:rPr>
          <w:rFonts w:ascii="Garamond" w:eastAsiaTheme="minorEastAsia" w:hAnsi="Garamond" w:cstheme="majorHAnsi"/>
          <w:lang w:val="zh-CN" w:eastAsia="zh-CN"/>
        </w:rPr>
      </w:pPr>
      <w:r w:rsidRPr="00CD3097">
        <w:rPr>
          <w:rFonts w:ascii="Garamond" w:hAnsi="Garamond" w:cstheme="majorHAnsi"/>
          <w:b/>
          <w:bCs/>
          <w:lang w:val="fr-FR"/>
        </w:rPr>
        <w:t>2</w:t>
      </w:r>
      <w:r w:rsidRPr="00CD3097">
        <w:rPr>
          <w:rFonts w:ascii="Garamond" w:hAnsi="Garamond" w:cstheme="majorHAnsi"/>
          <w:lang w:val="zh-CN"/>
        </w:rPr>
        <w:t>. Une deuxième enveloppe contenant l’offre financière signée et cachetée, avec l’intitulé : « Appel à consultation relatif au renforcement du cadre juridique et institutionnel de l'APA – Offre financière _ Nom du bureau d'études ».</w:t>
      </w:r>
    </w:p>
    <w:p w:rsidR="00431E3D" w:rsidRPr="00CD3097" w:rsidRDefault="00431E3D" w:rsidP="00431E3D">
      <w:pPr>
        <w:jc w:val="both"/>
        <w:rPr>
          <w:rFonts w:ascii="Garamond" w:eastAsiaTheme="minorEastAsia" w:hAnsi="Garamond" w:cstheme="majorHAnsi"/>
          <w:lang w:val="zh-CN" w:eastAsia="zh-CN"/>
        </w:rPr>
      </w:pPr>
      <w:r w:rsidRPr="00CD3097">
        <w:rPr>
          <w:rFonts w:ascii="Garamond" w:hAnsi="Garamond" w:cstheme="majorHAnsi"/>
          <w:b/>
          <w:bCs/>
          <w:lang w:val="fr-FR"/>
        </w:rPr>
        <w:t>3</w:t>
      </w:r>
      <w:r w:rsidRPr="00CD3097">
        <w:rPr>
          <w:rFonts w:ascii="Garamond" w:hAnsi="Garamond" w:cstheme="majorHAnsi"/>
          <w:lang w:val="fr-FR"/>
        </w:rPr>
        <w:t xml:space="preserve">. </w:t>
      </w:r>
      <w:r w:rsidRPr="00CD3097">
        <w:rPr>
          <w:rFonts w:ascii="Garamond" w:hAnsi="Garamond" w:cstheme="majorHAnsi"/>
          <w:lang w:val="zh-CN"/>
        </w:rPr>
        <w:t>Un support USB contenant l’offre technique et le dossier administratif au format numérique (PDF) doit également être inclus.</w:t>
      </w:r>
    </w:p>
    <w:p w:rsidR="00431E3D" w:rsidRPr="00CD3097" w:rsidRDefault="00431E3D" w:rsidP="00CD3097">
      <w:pPr>
        <w:spacing w:after="0"/>
        <w:jc w:val="center"/>
        <w:rPr>
          <w:rFonts w:ascii="Garamond" w:eastAsiaTheme="minorEastAsia" w:hAnsi="Garamond" w:cstheme="majorHAnsi"/>
          <w:b/>
          <w:bCs/>
          <w:lang w:val="fr-FR" w:eastAsia="zh-CN"/>
        </w:rPr>
      </w:pPr>
      <w:r w:rsidRPr="00CD3097">
        <w:rPr>
          <w:rFonts w:ascii="Garamond" w:eastAsiaTheme="minorEastAsia" w:hAnsi="Garamond" w:cstheme="majorHAnsi"/>
          <w:b/>
          <w:bCs/>
          <w:lang w:val="fr-FR" w:eastAsia="zh-CN"/>
        </w:rPr>
        <w:t>Ou</w:t>
      </w:r>
    </w:p>
    <w:p w:rsidR="00431E3D" w:rsidRPr="00CD3097" w:rsidRDefault="00431E3D" w:rsidP="00431E3D">
      <w:pPr>
        <w:jc w:val="center"/>
        <w:rPr>
          <w:rFonts w:ascii="Garamond" w:hAnsi="Garamond" w:cstheme="majorHAnsi"/>
          <w:b/>
          <w:bCs/>
          <w:lang w:val="fr-FR"/>
        </w:rPr>
      </w:pPr>
      <w:r w:rsidRPr="00CD3097">
        <w:rPr>
          <w:rFonts w:ascii="Garamond" w:hAnsi="Garamond" w:cstheme="majorHAnsi"/>
          <w:b/>
          <w:bCs/>
          <w:lang w:val="fr-FR"/>
        </w:rPr>
        <w:t xml:space="preserve">-- Dossier numérique -- </w:t>
      </w:r>
    </w:p>
    <w:p w:rsidR="00431E3D" w:rsidRPr="00CD3097" w:rsidRDefault="00431E3D" w:rsidP="00CD3097">
      <w:pPr>
        <w:jc w:val="both"/>
        <w:rPr>
          <w:rFonts w:ascii="Garamond" w:hAnsi="Garamond" w:cstheme="majorHAnsi"/>
          <w:lang w:val="fr-FR"/>
        </w:rPr>
      </w:pPr>
      <w:r w:rsidRPr="00CD3097">
        <w:rPr>
          <w:rFonts w:ascii="Garamond" w:hAnsi="Garamond" w:cstheme="majorHAnsi"/>
          <w:lang w:val="zh-CN"/>
        </w:rPr>
        <w:t xml:space="preserve">Les offres peuvent être soumises en format PDF à l’adresse suivante : </w:t>
      </w:r>
      <w:hyperlink r:id="rId10" w:history="1">
        <w:r w:rsidRPr="00CD3097">
          <w:rPr>
            <w:rStyle w:val="Lienhypertexte"/>
            <w:rFonts w:ascii="Garamond" w:hAnsi="Garamond" w:cstheme="majorHAnsi"/>
            <w:lang w:val="zh-CN"/>
          </w:rPr>
          <w:t>projetapaii@environnement.gov.ma</w:t>
        </w:r>
      </w:hyperlink>
      <w:r w:rsidRPr="00CD3097">
        <w:rPr>
          <w:rFonts w:ascii="Garamond" w:hAnsi="Garamond" w:cstheme="majorHAnsi"/>
          <w:lang w:val="fr-FR"/>
        </w:rPr>
        <w:t xml:space="preserve"> </w:t>
      </w:r>
    </w:p>
    <w:p w:rsidR="00431E3D" w:rsidRPr="00CD3097" w:rsidRDefault="00431E3D" w:rsidP="00431E3D">
      <w:pPr>
        <w:jc w:val="both"/>
        <w:rPr>
          <w:rFonts w:ascii="Garamond" w:eastAsiaTheme="minorEastAsia" w:hAnsi="Garamond" w:cstheme="majorHAnsi"/>
          <w:lang w:val="zh-CN" w:eastAsia="zh-CN"/>
        </w:rPr>
      </w:pPr>
      <w:r w:rsidRPr="00CD3097">
        <w:rPr>
          <w:rFonts w:ascii="Garamond" w:hAnsi="Garamond" w:cstheme="majorHAnsi"/>
          <w:lang w:val="zh-CN"/>
        </w:rPr>
        <w:t>Les soumissions doivent se faire en deux e-mails séparés :</w:t>
      </w:r>
    </w:p>
    <w:p w:rsidR="00431E3D" w:rsidRPr="00CD3097" w:rsidRDefault="00431E3D" w:rsidP="00EB3329">
      <w:pPr>
        <w:jc w:val="both"/>
        <w:rPr>
          <w:rFonts w:ascii="Garamond" w:hAnsi="Garamond" w:cstheme="majorHAnsi"/>
          <w:lang w:val="zh-CN"/>
        </w:rPr>
      </w:pPr>
      <w:r w:rsidRPr="00CD3097">
        <w:rPr>
          <w:rFonts w:ascii="Garamond" w:hAnsi="Garamond" w:cstheme="majorHAnsi"/>
          <w:b/>
          <w:bCs/>
          <w:lang w:val="zh-CN"/>
        </w:rPr>
        <w:t>1</w:t>
      </w:r>
      <w:r w:rsidRPr="00CD3097">
        <w:rPr>
          <w:rFonts w:ascii="Garamond" w:hAnsi="Garamond" w:cstheme="majorHAnsi"/>
          <w:lang w:val="zh-CN"/>
        </w:rPr>
        <w:t xml:space="preserve">. Un premier e-mail contenant l’offre technique et le dossier administratif, avec l’intitulé : « </w:t>
      </w:r>
      <w:r w:rsidRPr="00EB3329">
        <w:rPr>
          <w:rFonts w:ascii="Garamond" w:hAnsi="Garamond" w:cstheme="majorHAnsi"/>
          <w:lang w:val="zh-CN"/>
        </w:rPr>
        <w:t xml:space="preserve">Appel à consultation relatif au </w:t>
      </w:r>
      <w:r w:rsidR="00EB3329" w:rsidRPr="00EB3329">
        <w:rPr>
          <w:rFonts w:ascii="Garamond" w:hAnsi="Garamond" w:cstheme="majorHAnsi"/>
          <w:lang w:val="zh-CN"/>
        </w:rPr>
        <w:t xml:space="preserve">renforcement du Centre d'Échange d'Information sur la Biodiversité en matière d'APA, incluant l'intégration du registre des savoirs traditionnels existant sur les ressources génétiques </w:t>
      </w:r>
      <w:r w:rsidRPr="00CD3097">
        <w:rPr>
          <w:rFonts w:ascii="Garamond" w:hAnsi="Garamond" w:cstheme="majorHAnsi"/>
          <w:lang w:val="zh-CN"/>
        </w:rPr>
        <w:t>– Offre technique et dossier administratif _ Nom du bureau d'études ».</w:t>
      </w:r>
    </w:p>
    <w:p w:rsidR="00431E3D" w:rsidRPr="00CD3097" w:rsidRDefault="00431E3D" w:rsidP="00EB3329">
      <w:pPr>
        <w:jc w:val="both"/>
        <w:rPr>
          <w:rFonts w:ascii="Garamond" w:eastAsiaTheme="minorEastAsia" w:hAnsi="Garamond" w:cstheme="majorHAnsi"/>
          <w:lang w:val="zh-CN" w:eastAsia="zh-CN"/>
        </w:rPr>
      </w:pPr>
      <w:r w:rsidRPr="00EB3329">
        <w:rPr>
          <w:rFonts w:ascii="Garamond" w:hAnsi="Garamond" w:cstheme="majorHAnsi"/>
          <w:b/>
          <w:bCs/>
          <w:lang w:val="zh-CN"/>
        </w:rPr>
        <w:t>2.</w:t>
      </w:r>
      <w:r w:rsidRPr="00CD3097">
        <w:rPr>
          <w:rFonts w:ascii="Garamond" w:hAnsi="Garamond" w:cstheme="majorHAnsi"/>
          <w:lang w:val="zh-CN"/>
        </w:rPr>
        <w:t xml:space="preserve"> Un deuxième e-mail contenant l’offre financière signée et cachetée, avec l’intitulé : « </w:t>
      </w:r>
      <w:r w:rsidRPr="00EB3329">
        <w:rPr>
          <w:rFonts w:ascii="Garamond" w:hAnsi="Garamond" w:cstheme="majorHAnsi"/>
          <w:lang w:val="zh-CN"/>
        </w:rPr>
        <w:t>Appel à consultation relatif au</w:t>
      </w:r>
      <w:r w:rsidRPr="00FF2790">
        <w:rPr>
          <w:rFonts w:ascii="Garamond" w:hAnsi="Garamond" w:cstheme="majorHAnsi"/>
          <w:highlight w:val="yellow"/>
          <w:lang w:val="zh-CN"/>
        </w:rPr>
        <w:t xml:space="preserve"> </w:t>
      </w:r>
      <w:r w:rsidR="00EB3329" w:rsidRPr="00EB3329">
        <w:rPr>
          <w:rFonts w:ascii="Garamond" w:hAnsi="Garamond" w:cstheme="majorHAnsi"/>
          <w:lang w:val="zh-CN"/>
        </w:rPr>
        <w:t xml:space="preserve">renforcement du Centre d'Échange d'Information sur la Biodiversité en matière d'APA, incluant l'intégration du registre des savoirs traditionnels existant sur les ressources génétiques </w:t>
      </w:r>
      <w:r w:rsidRPr="00CD3097">
        <w:rPr>
          <w:rFonts w:ascii="Garamond" w:hAnsi="Garamond" w:cstheme="majorHAnsi"/>
          <w:lang w:val="zh-CN"/>
        </w:rPr>
        <w:t>– Offre fina</w:t>
      </w:r>
      <w:r w:rsidR="00EB3329">
        <w:rPr>
          <w:rFonts w:ascii="Garamond" w:hAnsi="Garamond" w:cstheme="majorHAnsi"/>
          <w:lang w:val="zh-CN"/>
        </w:rPr>
        <w:t>ncière _ Nom du bureau d'études</w:t>
      </w:r>
      <w:r w:rsidRPr="00CD3097">
        <w:rPr>
          <w:rFonts w:ascii="Garamond" w:hAnsi="Garamond" w:cstheme="majorHAnsi"/>
          <w:lang w:val="zh-CN"/>
        </w:rPr>
        <w:t>».</w:t>
      </w:r>
    </w:p>
    <w:p w:rsidR="008D452E" w:rsidRPr="00CD3097" w:rsidRDefault="00431E3D" w:rsidP="00CD3097">
      <w:pPr>
        <w:jc w:val="both"/>
        <w:rPr>
          <w:rFonts w:ascii="Garamond" w:eastAsia="DengXian" w:hAnsi="Garamond" w:cstheme="majorHAnsi"/>
          <w:b/>
          <w:bCs/>
          <w:i/>
          <w:iCs/>
          <w:lang w:val="zh-CN" w:eastAsia="zh-CN"/>
        </w:rPr>
      </w:pPr>
      <w:r w:rsidRPr="00CD3097">
        <w:rPr>
          <w:rFonts w:ascii="Garamond" w:hAnsi="Garamond" w:cstheme="majorHAnsi"/>
          <w:b/>
          <w:bCs/>
          <w:i/>
          <w:iCs/>
          <w:u w:val="single"/>
          <w:lang w:val="zh-CN"/>
        </w:rPr>
        <w:t xml:space="preserve">Remarque </w:t>
      </w:r>
      <w:r w:rsidRPr="00CD3097">
        <w:rPr>
          <w:rFonts w:ascii="Garamond" w:hAnsi="Garamond" w:cstheme="majorHAnsi"/>
          <w:b/>
          <w:bCs/>
          <w:i/>
          <w:iCs/>
          <w:lang w:val="zh-CN"/>
        </w:rPr>
        <w:t>:</w:t>
      </w:r>
      <w:r w:rsidRPr="00CD3097">
        <w:rPr>
          <w:rFonts w:ascii="Garamond" w:eastAsiaTheme="minorEastAsia" w:hAnsi="Garamond" w:cstheme="majorHAnsi"/>
          <w:b/>
          <w:bCs/>
          <w:i/>
          <w:iCs/>
          <w:lang w:val="fr-FR" w:eastAsia="zh-CN"/>
        </w:rPr>
        <w:t>L</w:t>
      </w:r>
      <w:r w:rsidRPr="00CD3097">
        <w:rPr>
          <w:rFonts w:ascii="Garamond" w:hAnsi="Garamond" w:cstheme="majorHAnsi"/>
          <w:b/>
          <w:bCs/>
          <w:i/>
          <w:iCs/>
          <w:lang w:val="zh-CN"/>
        </w:rPr>
        <w:t>ors du partage de liens cloud, il est impératif de choisir des liens sans date d'expiration. En cas d'expiration du lien rendant le contenu inaccessible, l'offre sera automatiquement rejetée.</w:t>
      </w:r>
    </w:p>
    <w:sectPr w:rsidR="008D452E" w:rsidRPr="00CD3097" w:rsidSect="00CD3097">
      <w:pgSz w:w="11906" w:h="16838"/>
      <w:pgMar w:top="425" w:right="1021" w:bottom="289"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071" w:rsidRDefault="00340071" w:rsidP="00CD3097">
      <w:pPr>
        <w:spacing w:after="0" w:line="240" w:lineRule="auto"/>
      </w:pPr>
      <w:r>
        <w:separator/>
      </w:r>
    </w:p>
  </w:endnote>
  <w:endnote w:type="continuationSeparator" w:id="0">
    <w:p w:rsidR="00340071" w:rsidRDefault="00340071" w:rsidP="00CD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071" w:rsidRDefault="00340071" w:rsidP="00CD3097">
      <w:pPr>
        <w:spacing w:after="0" w:line="240" w:lineRule="auto"/>
      </w:pPr>
      <w:r>
        <w:separator/>
      </w:r>
    </w:p>
  </w:footnote>
  <w:footnote w:type="continuationSeparator" w:id="0">
    <w:p w:rsidR="00340071" w:rsidRDefault="00340071" w:rsidP="00CD3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6BC"/>
    <w:multiLevelType w:val="multilevel"/>
    <w:tmpl w:val="0C1E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875A5"/>
    <w:multiLevelType w:val="hybridMultilevel"/>
    <w:tmpl w:val="3844F24E"/>
    <w:lvl w:ilvl="0" w:tplc="8B2ECCD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3506B0"/>
    <w:multiLevelType w:val="multilevel"/>
    <w:tmpl w:val="777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236E7"/>
    <w:multiLevelType w:val="multilevel"/>
    <w:tmpl w:val="D3E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CA1C1C"/>
    <w:multiLevelType w:val="multilevel"/>
    <w:tmpl w:val="19AE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59"/>
    <w:rsid w:val="001B3CE1"/>
    <w:rsid w:val="001C3B76"/>
    <w:rsid w:val="001C6A71"/>
    <w:rsid w:val="003108EA"/>
    <w:rsid w:val="00340071"/>
    <w:rsid w:val="003D7643"/>
    <w:rsid w:val="00431E3D"/>
    <w:rsid w:val="00483652"/>
    <w:rsid w:val="004A6A49"/>
    <w:rsid w:val="00583563"/>
    <w:rsid w:val="005B01A1"/>
    <w:rsid w:val="00643FA3"/>
    <w:rsid w:val="006B249D"/>
    <w:rsid w:val="00715F85"/>
    <w:rsid w:val="00890070"/>
    <w:rsid w:val="008D452E"/>
    <w:rsid w:val="00911217"/>
    <w:rsid w:val="00985907"/>
    <w:rsid w:val="009F412A"/>
    <w:rsid w:val="00A04ACF"/>
    <w:rsid w:val="00AB31EC"/>
    <w:rsid w:val="00B45586"/>
    <w:rsid w:val="00BB1D59"/>
    <w:rsid w:val="00BF0466"/>
    <w:rsid w:val="00C36FB6"/>
    <w:rsid w:val="00CD3097"/>
    <w:rsid w:val="00CF2B39"/>
    <w:rsid w:val="00D64C21"/>
    <w:rsid w:val="00DF5AEA"/>
    <w:rsid w:val="00EB3329"/>
    <w:rsid w:val="00F27117"/>
    <w:rsid w:val="00FE4C02"/>
    <w:rsid w:val="00FF27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76676"/>
  <w15:chartTrackingRefBased/>
  <w15:docId w15:val="{5B37A7AA-C932-47BC-9BB3-8552E607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fr-BE"/>
    </w:rPr>
  </w:style>
  <w:style w:type="paragraph" w:styleId="Titre3">
    <w:name w:val="heading 3"/>
    <w:basedOn w:val="Normal"/>
    <w:link w:val="Titre3Car"/>
    <w:uiPriority w:val="9"/>
    <w:qFormat/>
    <w:rsid w:val="00BB1D59"/>
    <w:pPr>
      <w:spacing w:before="100" w:beforeAutospacing="1" w:after="100" w:afterAutospacing="1" w:line="240" w:lineRule="auto"/>
      <w:outlineLvl w:val="2"/>
    </w:pPr>
    <w:rPr>
      <w:rFonts w:ascii="Times New Roman" w:eastAsia="Times New Roman" w:hAnsi="Times New Roman" w:cs="Times New Roman"/>
      <w:b/>
      <w:bCs/>
      <w:noProof w:val="0"/>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B1D5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BB1D59"/>
    <w:pPr>
      <w:spacing w:before="100" w:beforeAutospacing="1" w:after="100" w:afterAutospacing="1" w:line="240" w:lineRule="auto"/>
    </w:pPr>
    <w:rPr>
      <w:rFonts w:ascii="Times New Roman" w:eastAsia="Times New Roman" w:hAnsi="Times New Roman" w:cs="Times New Roman"/>
      <w:noProof w:val="0"/>
      <w:sz w:val="24"/>
      <w:szCs w:val="24"/>
      <w:lang w:val="fr-FR" w:eastAsia="fr-FR"/>
    </w:rPr>
  </w:style>
  <w:style w:type="character" w:styleId="lev">
    <w:name w:val="Strong"/>
    <w:basedOn w:val="Policepardfaut"/>
    <w:uiPriority w:val="22"/>
    <w:qFormat/>
    <w:rsid w:val="00BB1D59"/>
    <w:rPr>
      <w:b/>
      <w:bCs/>
    </w:rPr>
  </w:style>
  <w:style w:type="character" w:styleId="Lienhypertexte">
    <w:name w:val="Hyperlink"/>
    <w:basedOn w:val="Policepardfaut"/>
    <w:uiPriority w:val="99"/>
    <w:unhideWhenUsed/>
    <w:rsid w:val="00BB1D59"/>
    <w:rPr>
      <w:color w:val="0000FF"/>
      <w:u w:val="single"/>
    </w:rPr>
  </w:style>
  <w:style w:type="character" w:styleId="Accentuation">
    <w:name w:val="Emphasis"/>
    <w:basedOn w:val="Policepardfaut"/>
    <w:uiPriority w:val="20"/>
    <w:qFormat/>
    <w:rsid w:val="00BB1D59"/>
    <w:rPr>
      <w:i/>
      <w:iCs/>
    </w:rPr>
  </w:style>
  <w:style w:type="paragraph" w:styleId="Paragraphedeliste">
    <w:name w:val="List Paragraph"/>
    <w:aliases w:val="Bullets,List Paragraph1,Heading,Dot pt,F5 List Paragraph,No Spacing1,List Paragraph Char Char Char,Indicator Text,Numbered Para 1,Bullet 1,Bullet Points,List Paragraph2,MAIN CONTENT,Normal numbered,List Bullet Mary,Title Style 1"/>
    <w:basedOn w:val="Normal"/>
    <w:link w:val="ParagraphedelisteCar"/>
    <w:uiPriority w:val="1"/>
    <w:qFormat/>
    <w:rsid w:val="008D452E"/>
    <w:pPr>
      <w:ind w:left="720"/>
      <w:contextualSpacing/>
    </w:pPr>
    <w:rPr>
      <w:noProof w:val="0"/>
      <w:lang w:val="en-US"/>
    </w:rPr>
  </w:style>
  <w:style w:type="character" w:customStyle="1" w:styleId="ParagraphedelisteCar">
    <w:name w:val="Paragraphe de liste Car"/>
    <w:aliases w:val="Bullets Car,List Paragraph1 Car,Heading Car,Dot pt Car,F5 List Paragraph Car,No Spacing1 Car,List Paragraph Char Char Char Car,Indicator Text Car,Numbered Para 1 Car,Bullet 1 Car,Bullet Points Car,List Paragraph2 Car"/>
    <w:link w:val="Paragraphedeliste"/>
    <w:uiPriority w:val="1"/>
    <w:qFormat/>
    <w:rsid w:val="008D452E"/>
    <w:rPr>
      <w:lang w:val="en-US"/>
    </w:rPr>
  </w:style>
  <w:style w:type="paragraph" w:styleId="En-tte">
    <w:name w:val="header"/>
    <w:basedOn w:val="Normal"/>
    <w:link w:val="En-tteCar"/>
    <w:uiPriority w:val="99"/>
    <w:unhideWhenUsed/>
    <w:rsid w:val="00CD3097"/>
    <w:pPr>
      <w:tabs>
        <w:tab w:val="center" w:pos="4536"/>
        <w:tab w:val="right" w:pos="9072"/>
      </w:tabs>
      <w:spacing w:after="0" w:line="240" w:lineRule="auto"/>
    </w:pPr>
  </w:style>
  <w:style w:type="character" w:customStyle="1" w:styleId="En-tteCar">
    <w:name w:val="En-tête Car"/>
    <w:basedOn w:val="Policepardfaut"/>
    <w:link w:val="En-tte"/>
    <w:uiPriority w:val="99"/>
    <w:rsid w:val="00CD3097"/>
    <w:rPr>
      <w:noProof/>
      <w:lang w:val="fr-BE"/>
    </w:rPr>
  </w:style>
  <w:style w:type="paragraph" w:styleId="Pieddepage">
    <w:name w:val="footer"/>
    <w:basedOn w:val="Normal"/>
    <w:link w:val="PieddepageCar"/>
    <w:uiPriority w:val="99"/>
    <w:unhideWhenUsed/>
    <w:rsid w:val="00CD30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097"/>
    <w:rPr>
      <w:noProof/>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43452">
      <w:bodyDiv w:val="1"/>
      <w:marLeft w:val="0"/>
      <w:marRight w:val="0"/>
      <w:marTop w:val="0"/>
      <w:marBottom w:val="0"/>
      <w:divBdr>
        <w:top w:val="none" w:sz="0" w:space="0" w:color="auto"/>
        <w:left w:val="none" w:sz="0" w:space="0" w:color="auto"/>
        <w:bottom w:val="none" w:sz="0" w:space="0" w:color="auto"/>
        <w:right w:val="none" w:sz="0" w:space="0" w:color="auto"/>
      </w:divBdr>
      <w:divsChild>
        <w:div w:id="101472416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jetapaii@environnement.gov.ma"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2903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Benhima</dc:creator>
  <cp:keywords/>
  <dc:description/>
  <cp:lastModifiedBy>Benhima</cp:lastModifiedBy>
  <cp:revision>3</cp:revision>
  <dcterms:created xsi:type="dcterms:W3CDTF">2024-08-19T01:35:00Z</dcterms:created>
  <dcterms:modified xsi:type="dcterms:W3CDTF">2024-08-19T01:35:00Z</dcterms:modified>
</cp:coreProperties>
</file>