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ED82" w14:textId="77777777" w:rsidR="00510E04" w:rsidRDefault="00510E04" w:rsidP="00F54FE2">
      <w:pPr>
        <w:jc w:val="center"/>
      </w:pPr>
    </w:p>
    <w:p w14:paraId="399E46BB" w14:textId="77777777" w:rsidR="00113D32" w:rsidRPr="00F677BA" w:rsidRDefault="00F54FE2" w:rsidP="00490D3B">
      <w:pPr>
        <w:jc w:val="center"/>
        <w:rPr>
          <w:rFonts w:asciiTheme="minorBidi" w:hAnsiTheme="minorBidi"/>
          <w:b/>
          <w:color w:val="002060"/>
          <w:sz w:val="36"/>
          <w:szCs w:val="36"/>
        </w:rPr>
      </w:pPr>
      <w:r w:rsidRPr="00F677BA">
        <w:rPr>
          <w:rFonts w:asciiTheme="minorBidi" w:hAnsiTheme="minorBidi"/>
          <w:b/>
          <w:color w:val="002060"/>
          <w:sz w:val="36"/>
          <w:szCs w:val="36"/>
        </w:rPr>
        <w:t>Termes de référence</w:t>
      </w:r>
    </w:p>
    <w:p w14:paraId="080C433F" w14:textId="14C5646F" w:rsidR="00510E04" w:rsidRPr="00F677BA" w:rsidRDefault="00CE021D" w:rsidP="00F677BA">
      <w:pPr>
        <w:jc w:val="center"/>
        <w:rPr>
          <w:rFonts w:asciiTheme="minorBidi" w:hAnsiTheme="minorBidi"/>
          <w:b/>
          <w:color w:val="FF0000"/>
          <w:sz w:val="28"/>
          <w:szCs w:val="28"/>
        </w:rPr>
      </w:pPr>
      <w:bookmarkStart w:id="0" w:name="_Hlk109203875"/>
      <w:r w:rsidRPr="00F677BA">
        <w:rPr>
          <w:rFonts w:asciiTheme="minorBidi" w:hAnsiTheme="minorBidi"/>
          <w:b/>
          <w:color w:val="FF0000"/>
          <w:sz w:val="28"/>
          <w:szCs w:val="28"/>
        </w:rPr>
        <w:t xml:space="preserve">Renforcement des capacités des </w:t>
      </w:r>
      <w:r w:rsidR="000B6E5F" w:rsidRPr="00F677BA">
        <w:rPr>
          <w:rFonts w:asciiTheme="minorBidi" w:hAnsiTheme="minorBidi"/>
          <w:b/>
          <w:color w:val="FF0000"/>
          <w:sz w:val="28"/>
          <w:szCs w:val="28"/>
        </w:rPr>
        <w:t>membres élu</w:t>
      </w:r>
      <w:r w:rsidR="00A91DE2">
        <w:rPr>
          <w:rFonts w:asciiTheme="minorBidi" w:hAnsiTheme="minorBidi"/>
          <w:b/>
          <w:color w:val="FF0000"/>
          <w:sz w:val="28"/>
          <w:szCs w:val="28"/>
        </w:rPr>
        <w:t>-</w:t>
      </w:r>
      <w:r w:rsidR="000B6E5F" w:rsidRPr="00F677BA">
        <w:rPr>
          <w:rFonts w:asciiTheme="minorBidi" w:hAnsiTheme="minorBidi"/>
          <w:b/>
          <w:color w:val="FF0000"/>
          <w:sz w:val="28"/>
          <w:szCs w:val="28"/>
        </w:rPr>
        <w:t>e</w:t>
      </w:r>
      <w:r w:rsidR="00A91DE2">
        <w:rPr>
          <w:rFonts w:asciiTheme="minorBidi" w:hAnsiTheme="minorBidi"/>
          <w:b/>
          <w:color w:val="FF0000"/>
          <w:sz w:val="28"/>
          <w:szCs w:val="28"/>
        </w:rPr>
        <w:t>-</w:t>
      </w:r>
      <w:r w:rsidR="000B6E5F" w:rsidRPr="00F677BA">
        <w:rPr>
          <w:rFonts w:asciiTheme="minorBidi" w:hAnsiTheme="minorBidi"/>
          <w:b/>
          <w:color w:val="FF0000"/>
          <w:sz w:val="28"/>
          <w:szCs w:val="28"/>
        </w:rPr>
        <w:t xml:space="preserve">s </w:t>
      </w:r>
      <w:bookmarkStart w:id="1" w:name="_Hlk173145069"/>
      <w:r w:rsidR="000B6E5F" w:rsidRPr="00F677BA">
        <w:rPr>
          <w:rFonts w:asciiTheme="minorBidi" w:hAnsiTheme="minorBidi"/>
          <w:b/>
          <w:color w:val="FF0000"/>
          <w:sz w:val="28"/>
          <w:szCs w:val="28"/>
        </w:rPr>
        <w:t xml:space="preserve">du personnel administratif et technique du Conseil Régional et de la </w:t>
      </w:r>
      <w:r w:rsidR="00A91DE2">
        <w:rPr>
          <w:rFonts w:asciiTheme="minorBidi" w:hAnsiTheme="minorBidi"/>
          <w:b/>
          <w:color w:val="FF0000"/>
          <w:sz w:val="28"/>
          <w:szCs w:val="28"/>
        </w:rPr>
        <w:t>W</w:t>
      </w:r>
      <w:r w:rsidR="000B6E5F" w:rsidRPr="00F677BA">
        <w:rPr>
          <w:rFonts w:asciiTheme="minorBidi" w:hAnsiTheme="minorBidi"/>
          <w:b/>
          <w:color w:val="FF0000"/>
          <w:sz w:val="28"/>
          <w:szCs w:val="28"/>
        </w:rPr>
        <w:t xml:space="preserve">ilaya </w:t>
      </w:r>
      <w:r w:rsidR="0060208F" w:rsidRPr="00F677BA">
        <w:rPr>
          <w:rFonts w:asciiTheme="minorBidi" w:hAnsiTheme="minorBidi"/>
          <w:b/>
          <w:color w:val="FF0000"/>
          <w:sz w:val="28"/>
          <w:szCs w:val="28"/>
        </w:rPr>
        <w:t>de Souss-Massa</w:t>
      </w:r>
    </w:p>
    <w:bookmarkEnd w:id="1"/>
    <w:p w14:paraId="596B3631" w14:textId="77777777" w:rsidR="0060208F" w:rsidRPr="00F677BA" w:rsidRDefault="0060208F" w:rsidP="0060208F">
      <w:pPr>
        <w:jc w:val="center"/>
        <w:rPr>
          <w:rFonts w:asciiTheme="minorBidi" w:hAnsiTheme="minorBidi"/>
          <w:b/>
          <w:color w:val="002060"/>
          <w:sz w:val="28"/>
          <w:szCs w:val="28"/>
        </w:rPr>
      </w:pPr>
    </w:p>
    <w:bookmarkEnd w:id="0"/>
    <w:p w14:paraId="3AAB7B35" w14:textId="314A2A89" w:rsidR="00CE021D" w:rsidRPr="00F677BA" w:rsidRDefault="00CE021D" w:rsidP="00490D3B">
      <w:pPr>
        <w:jc w:val="center"/>
        <w:rPr>
          <w:rFonts w:asciiTheme="minorBidi" w:hAnsiTheme="minorBidi"/>
          <w:b/>
          <w:color w:val="002060"/>
          <w:sz w:val="28"/>
          <w:szCs w:val="28"/>
        </w:rPr>
      </w:pPr>
      <w:r w:rsidRPr="00F677BA">
        <w:rPr>
          <w:rFonts w:asciiTheme="minorBidi" w:hAnsiTheme="minorBidi"/>
          <w:b/>
          <w:color w:val="002060"/>
          <w:sz w:val="28"/>
          <w:szCs w:val="28"/>
        </w:rPr>
        <w:t xml:space="preserve">Programme PRIM (programme Régional des Initiatives de la Migration) </w:t>
      </w:r>
    </w:p>
    <w:p w14:paraId="7A9C4D42" w14:textId="3926D2CB" w:rsidR="0060208F" w:rsidRPr="00F677BA" w:rsidRDefault="0060208F" w:rsidP="00490D3B">
      <w:pPr>
        <w:jc w:val="center"/>
        <w:rPr>
          <w:rFonts w:asciiTheme="minorBidi" w:hAnsiTheme="minorBidi"/>
          <w:b/>
          <w:color w:val="002060"/>
          <w:sz w:val="28"/>
          <w:szCs w:val="28"/>
        </w:rPr>
      </w:pPr>
      <w:r w:rsidRPr="00F677BA">
        <w:rPr>
          <w:rFonts w:asciiTheme="minorBidi" w:hAnsiTheme="minorBidi"/>
          <w:b/>
          <w:color w:val="002060"/>
          <w:sz w:val="28"/>
          <w:szCs w:val="28"/>
        </w:rPr>
        <w:t xml:space="preserve">Région de Souss-Massa </w:t>
      </w:r>
    </w:p>
    <w:p w14:paraId="6C755869" w14:textId="77777777" w:rsidR="0060208F" w:rsidRPr="00CE021D" w:rsidRDefault="0060208F" w:rsidP="00490D3B">
      <w:pPr>
        <w:jc w:val="center"/>
        <w:rPr>
          <w:rFonts w:asciiTheme="majorHAnsi" w:hAnsiTheme="majorHAnsi" w:cstheme="majorHAnsi"/>
          <w:b/>
          <w:color w:val="002060"/>
          <w:sz w:val="28"/>
          <w:szCs w:val="28"/>
        </w:rPr>
      </w:pPr>
    </w:p>
    <w:p w14:paraId="0F08EC8B" w14:textId="77777777" w:rsidR="00FA0A61" w:rsidRDefault="00FA0A61" w:rsidP="00FA0A61">
      <w:pPr>
        <w:pBdr>
          <w:top w:val="dotted" w:sz="4" w:space="1" w:color="auto"/>
          <w:left w:val="dotted" w:sz="4" w:space="4" w:color="auto"/>
          <w:bottom w:val="dotted" w:sz="4" w:space="1" w:color="auto"/>
          <w:right w:val="dotted" w:sz="4" w:space="4" w:color="auto"/>
        </w:pBdr>
        <w:jc w:val="center"/>
      </w:pPr>
      <w:r>
        <w:t xml:space="preserve">Agence publique, Expertise France est l’acteur interministériel de la coopération technique internationale, filiale du groupe Agence française de développement (groupe AFD). Deuxième agence par sa taille en Europe, elle conçoit et met en œuvre des projets qui renforcent durablement les politiques publiques dans les pays en développement et émergents. Gouvernance, sécurité, climat, santé, éducation… Elle intervient sur des domaines clés du développement et contribue aux côtés de ses partenaires à la concrétisation des objectifs de développement durable (ODD). Pour un monde en commun. </w:t>
      </w:r>
    </w:p>
    <w:p w14:paraId="10AE47FD" w14:textId="4CEB80BA" w:rsidR="00FA0A61" w:rsidRDefault="00FA0A61" w:rsidP="00FA0A61">
      <w:pPr>
        <w:pBdr>
          <w:top w:val="dotted" w:sz="4" w:space="1" w:color="auto"/>
          <w:left w:val="dotted" w:sz="4" w:space="4" w:color="auto"/>
          <w:bottom w:val="dotted" w:sz="4" w:space="1" w:color="auto"/>
          <w:right w:val="dotted" w:sz="4" w:space="4" w:color="auto"/>
        </w:pBdr>
        <w:jc w:val="center"/>
      </w:pPr>
      <w:r>
        <w:t xml:space="preserve">En savoir plus :  </w:t>
      </w:r>
      <w:hyperlink r:id="rId8" w:history="1">
        <w:r w:rsidRPr="00B7131F">
          <w:rPr>
            <w:rStyle w:val="Collegamentoipertestuale"/>
          </w:rPr>
          <w:t>www.expertisefrance.fr</w:t>
        </w:r>
      </w:hyperlink>
    </w:p>
    <w:p w14:paraId="34F867F1" w14:textId="77777777" w:rsidR="00FA0A61" w:rsidRPr="00BF4CFC" w:rsidRDefault="00FA0A61" w:rsidP="00FA0A61">
      <w:pPr>
        <w:pBdr>
          <w:top w:val="dotted" w:sz="4" w:space="1" w:color="auto"/>
          <w:left w:val="dotted" w:sz="4" w:space="4" w:color="auto"/>
          <w:bottom w:val="dotted" w:sz="4" w:space="1" w:color="auto"/>
          <w:right w:val="dotted" w:sz="4" w:space="4" w:color="auto"/>
        </w:pBdr>
        <w:jc w:val="center"/>
        <w:rPr>
          <w:rFonts w:asciiTheme="majorHAnsi" w:hAnsiTheme="majorHAnsi" w:cstheme="majorHAnsi"/>
          <w:i/>
        </w:rPr>
      </w:pPr>
    </w:p>
    <w:p w14:paraId="188CA556" w14:textId="77777777" w:rsidR="00121B93" w:rsidRDefault="00121B93" w:rsidP="00121B93">
      <w:pPr>
        <w:ind w:left="1701"/>
      </w:pPr>
    </w:p>
    <w:p w14:paraId="36B7DABB" w14:textId="6CB3EEA9" w:rsidR="00377E8F" w:rsidRDefault="00377E8F" w:rsidP="004252CC">
      <w:pPr>
        <w:pStyle w:val="Titolo3"/>
        <w:numPr>
          <w:ilvl w:val="0"/>
          <w:numId w:val="33"/>
        </w:numPr>
        <w:rPr>
          <w:rFonts w:asciiTheme="minorHAnsi" w:eastAsia="Arial Unicode MS" w:hAnsiTheme="minorHAnsi" w:cstheme="minorHAnsi"/>
        </w:rPr>
      </w:pPr>
      <w:r>
        <w:rPr>
          <w:rFonts w:asciiTheme="minorHAnsi" w:eastAsia="Arial Unicode MS" w:hAnsiTheme="minorHAnsi" w:cstheme="minorHAnsi"/>
        </w:rPr>
        <w:t xml:space="preserve">Contexte </w:t>
      </w:r>
    </w:p>
    <w:p w14:paraId="335F11F2" w14:textId="77777777" w:rsidR="004252CC" w:rsidRPr="0044042C" w:rsidRDefault="004252CC" w:rsidP="004252CC">
      <w:pPr>
        <w:rPr>
          <w:rFonts w:cstheme="minorHAnsi"/>
        </w:rPr>
      </w:pPr>
    </w:p>
    <w:p w14:paraId="44A2AD4A" w14:textId="4302EE61" w:rsidR="00220311" w:rsidRDefault="00220311" w:rsidP="00863874">
      <w:r>
        <w:t xml:space="preserve">Le Maroc qui était depuis longtemps un pays de transit migratoire est devenu </w:t>
      </w:r>
      <w:r w:rsidR="008224B6">
        <w:t>au fil des années</w:t>
      </w:r>
      <w:r w:rsidR="000E5C96">
        <w:t xml:space="preserve"> </w:t>
      </w:r>
      <w:r>
        <w:t xml:space="preserve">un pays d’accueil. Sa position géographique, comme un carrefour entre l’Afrique et </w:t>
      </w:r>
      <w:r w:rsidR="000E5C96">
        <w:t>l’Europe, lui</w:t>
      </w:r>
      <w:r>
        <w:t xml:space="preserve"> </w:t>
      </w:r>
      <w:r w:rsidR="000E5C96">
        <w:t>a confié</w:t>
      </w:r>
      <w:r>
        <w:t xml:space="preserve"> une place stratégique pour </w:t>
      </w:r>
      <w:r w:rsidR="000E5C96">
        <w:t>les flux migratoires, comme pour les pays européens qui ont toujours considéré le Royaume comme un pays partenaire incontournable dans la gestion de la migration.</w:t>
      </w:r>
    </w:p>
    <w:p w14:paraId="10242161" w14:textId="779B1C30" w:rsidR="000E5C96" w:rsidRDefault="000E5C96" w:rsidP="00863874">
      <w:r>
        <w:t>Face à ces enjeux, le Maroc s’est doté de deux stratégies nationales en matière de la migration</w:t>
      </w:r>
      <w:r w:rsidR="00222395">
        <w:t xml:space="preserve">. Il </w:t>
      </w:r>
      <w:r>
        <w:t xml:space="preserve">s’agit notamment de la SNIA (Stratégie Nationale d’Immigration et d’Asile) et de la SNMRE (Stratégie Nationale en direction des Marocains Résidants à l’Etranger). </w:t>
      </w:r>
    </w:p>
    <w:p w14:paraId="7A8E00D3" w14:textId="32B946D9" w:rsidR="000E5C96" w:rsidRDefault="000E5C96" w:rsidP="00863874">
      <w:r>
        <w:t>Ainsi et avec la</w:t>
      </w:r>
      <w:r w:rsidR="003745EA">
        <w:t xml:space="preserve"> régionalisation avancée, les Régions sont considérées comme des véritables territoires de déclinaison de ces politiques publiques migratoires.  </w:t>
      </w:r>
    </w:p>
    <w:p w14:paraId="2D125703" w14:textId="70043B6C" w:rsidR="00F1570B" w:rsidRDefault="00EE2810" w:rsidP="00F102FF">
      <w:r w:rsidRPr="00EE2810">
        <w:t>Le programme PRIM vise ainsi à renforcer l’ancrage de la politique migratoire du Maroc au niveau régional, en répondant aux défis liés à son intégration dans les stratégies sectorielles régionales, conformément au processus de la régionalisation avancée lancé par le Royaume. Il offre une opportunité de mise en cohérence de la politique migratoire envers les marocaines et marocains résidants à l’étranger (MRE) ainsi que des ressortissantes et ressortissants des pays tiers (RPT), et des politiques sectorielles de développement économique et humain.</w:t>
      </w:r>
    </w:p>
    <w:p w14:paraId="4CAD6A26" w14:textId="68644BD1" w:rsidR="00377E8F" w:rsidRPr="00377E8F" w:rsidRDefault="00377E8F" w:rsidP="00377E8F">
      <w:pPr>
        <w:pStyle w:val="Paragrafoelenco"/>
        <w:numPr>
          <w:ilvl w:val="0"/>
          <w:numId w:val="33"/>
        </w:numPr>
        <w:spacing w:after="0"/>
        <w:ind w:right="-1"/>
        <w:rPr>
          <w:rFonts w:eastAsia="Arial Unicode MS" w:cstheme="minorHAnsi"/>
          <w:b/>
          <w:color w:val="1C6194" w:themeColor="accent2" w:themeShade="BF"/>
          <w:sz w:val="24"/>
          <w:szCs w:val="24"/>
          <w:u w:val="single"/>
        </w:rPr>
      </w:pPr>
      <w:r w:rsidRPr="00377E8F">
        <w:rPr>
          <w:rFonts w:eastAsia="Arial Unicode MS" w:cstheme="minorHAnsi"/>
          <w:b/>
          <w:color w:val="1C6194" w:themeColor="accent2" w:themeShade="BF"/>
          <w:sz w:val="24"/>
          <w:szCs w:val="24"/>
          <w:u w:val="single"/>
        </w:rPr>
        <w:t>Justification de la mission</w:t>
      </w:r>
    </w:p>
    <w:p w14:paraId="042A7664" w14:textId="77777777" w:rsidR="00377E8F" w:rsidRDefault="00377E8F" w:rsidP="00B95770">
      <w:pPr>
        <w:spacing w:after="0"/>
        <w:ind w:right="-1"/>
      </w:pPr>
    </w:p>
    <w:p w14:paraId="216D8D93" w14:textId="03A470DD" w:rsidR="00377E8F" w:rsidRDefault="00377E8F" w:rsidP="00377E8F">
      <w:pPr>
        <w:spacing w:after="0"/>
        <w:ind w:right="-1"/>
      </w:pPr>
      <w:r w:rsidRPr="00377E8F">
        <w:t>La présente prestation s’inscrit dans le cadre du projet</w:t>
      </w:r>
      <w:r>
        <w:t xml:space="preserve"> </w:t>
      </w:r>
      <w:r w:rsidRPr="00377E8F">
        <w:rPr>
          <w:b/>
          <w:bCs/>
        </w:rPr>
        <w:t>PRIM</w:t>
      </w:r>
      <w:r>
        <w:t xml:space="preserve"> (Programme Régional des Initiatives de la Migration), mis en œuvre par Expertise France et financé</w:t>
      </w:r>
      <w:r w:rsidR="00B95770" w:rsidRPr="00B95770">
        <w:t xml:space="preserve"> par l’Agence Française de Développement </w:t>
      </w:r>
      <w:r w:rsidR="00B95770" w:rsidRPr="00B95770">
        <w:lastRenderedPageBreak/>
        <w:t xml:space="preserve">en </w:t>
      </w:r>
      <w:r>
        <w:t xml:space="preserve">partenariat avec </w:t>
      </w:r>
      <w:r w:rsidR="00B95770" w:rsidRPr="00B95770">
        <w:t xml:space="preserve">le Conseil </w:t>
      </w:r>
      <w:r w:rsidR="00F677BA">
        <w:t>Régional,</w:t>
      </w:r>
      <w:r w:rsidR="00B95770" w:rsidRPr="00B95770">
        <w:t xml:space="preserve"> la Wilaya de la Région de </w:t>
      </w:r>
      <w:r w:rsidR="00AC72B1">
        <w:t>Souss-</w:t>
      </w:r>
      <w:r w:rsidR="001360DE">
        <w:t>Massa</w:t>
      </w:r>
      <w:r w:rsidR="00222395">
        <w:t xml:space="preserve"> </w:t>
      </w:r>
      <w:r>
        <w:t xml:space="preserve">et le Ministère des affaires étrangères, de la coopération Africaine et des Marocains Résidants à l’Etranger. </w:t>
      </w:r>
    </w:p>
    <w:p w14:paraId="5DF880C1" w14:textId="2D7DB265" w:rsidR="00B95770" w:rsidRPr="00B95770" w:rsidRDefault="00377E8F" w:rsidP="00377E8F">
      <w:pPr>
        <w:spacing w:after="0"/>
        <w:ind w:right="-1"/>
      </w:pPr>
      <w:r>
        <w:t xml:space="preserve">Le projet </w:t>
      </w:r>
      <w:r w:rsidR="00222395">
        <w:t xml:space="preserve">a pour </w:t>
      </w:r>
      <w:r w:rsidR="00222395" w:rsidRPr="00222395">
        <w:t>objectif général d’appuyer la territorialisation de la politique migratoire marocaine dans la région de Souss-Massa, notamment de la SNMRE et de la SNIA.</w:t>
      </w:r>
      <w:r w:rsidR="00222395">
        <w:t xml:space="preserve"> Il s’articule autour </w:t>
      </w:r>
      <w:r w:rsidR="00B95770" w:rsidRPr="00B95770">
        <w:t xml:space="preserve">de trois </w:t>
      </w:r>
      <w:r w:rsidR="00157647" w:rsidRPr="00B95770">
        <w:t>composantes :</w:t>
      </w:r>
      <w:r w:rsidR="00B95770" w:rsidRPr="00B95770">
        <w:t xml:space="preserve"> </w:t>
      </w:r>
    </w:p>
    <w:p w14:paraId="21704A9A" w14:textId="77777777" w:rsidR="00B95770" w:rsidRPr="00B95770" w:rsidRDefault="00B95770" w:rsidP="00B95770">
      <w:pPr>
        <w:spacing w:after="0"/>
        <w:ind w:right="-1"/>
      </w:pPr>
    </w:p>
    <w:p w14:paraId="6BEAAB4B" w14:textId="3AC62057" w:rsidR="00B95770" w:rsidRPr="00F61666" w:rsidRDefault="00B95770" w:rsidP="00B95770">
      <w:pPr>
        <w:pStyle w:val="Paragrafoelenco"/>
        <w:numPr>
          <w:ilvl w:val="0"/>
          <w:numId w:val="35"/>
        </w:numPr>
        <w:spacing w:after="0"/>
        <w:ind w:right="-1"/>
        <w:rPr>
          <w:b/>
          <w:bCs/>
        </w:rPr>
      </w:pPr>
      <w:r w:rsidRPr="00B95770">
        <w:rPr>
          <w:b/>
          <w:bCs/>
        </w:rPr>
        <w:t>COMPOSANTE 1</w:t>
      </w:r>
      <w:r w:rsidRPr="00B95770">
        <w:t> </w:t>
      </w:r>
      <w:r w:rsidRPr="00F61666">
        <w:rPr>
          <w:b/>
          <w:bCs/>
        </w:rPr>
        <w:t>: Le financement de projets régionaux en migration et développement sensible au genre</w:t>
      </w:r>
      <w:r w:rsidR="00F61666" w:rsidRPr="00F61666">
        <w:rPr>
          <w:b/>
          <w:bCs/>
        </w:rPr>
        <w:t>.</w:t>
      </w:r>
    </w:p>
    <w:p w14:paraId="79852D81" w14:textId="3F44B6D1" w:rsidR="002B27B6" w:rsidRPr="002B27B6" w:rsidRDefault="002B27B6" w:rsidP="002B27B6">
      <w:pPr>
        <w:spacing w:after="0"/>
        <w:rPr>
          <w:b/>
          <w:bCs/>
        </w:rPr>
      </w:pPr>
      <w:r>
        <w:rPr>
          <w:b/>
          <w:bCs/>
        </w:rPr>
        <w:t xml:space="preserve">        </w:t>
      </w:r>
    </w:p>
    <w:p w14:paraId="0FEDE2AB" w14:textId="10F1E50B" w:rsidR="002B27B6" w:rsidRDefault="002B27B6" w:rsidP="002B27B6">
      <w:pPr>
        <w:spacing w:after="0"/>
      </w:pPr>
      <w:r w:rsidRPr="002B27B6">
        <w:t>Cette composante a pour objectif de mettre en place un dispositif de financement pérenne dans chacune des deux régions afin de financer des projets du domaine des migrations et à vocation économique, solidaire ou social. Il s’agit ici de concrétiser les plans d’actions migrations et développement des régions via le financement d’initiatives concrètes.</w:t>
      </w:r>
    </w:p>
    <w:p w14:paraId="6BC28ED7" w14:textId="77777777" w:rsidR="002B27B6" w:rsidRPr="002B27B6" w:rsidRDefault="002B27B6" w:rsidP="002B27B6">
      <w:pPr>
        <w:spacing w:after="0"/>
      </w:pPr>
    </w:p>
    <w:p w14:paraId="24BA42AD" w14:textId="052FA587" w:rsidR="00B95770" w:rsidRDefault="00B95770" w:rsidP="00B95770">
      <w:pPr>
        <w:pStyle w:val="Paragrafoelenco"/>
        <w:numPr>
          <w:ilvl w:val="0"/>
          <w:numId w:val="35"/>
        </w:numPr>
        <w:spacing w:after="0"/>
        <w:rPr>
          <w:b/>
          <w:bCs/>
        </w:rPr>
      </w:pPr>
      <w:r w:rsidRPr="00B95770">
        <w:rPr>
          <w:b/>
          <w:bCs/>
        </w:rPr>
        <w:t>COMPOSANTE 2</w:t>
      </w:r>
      <w:r w:rsidRPr="00B95770">
        <w:t> </w:t>
      </w:r>
      <w:r w:rsidRPr="00F61666">
        <w:rPr>
          <w:b/>
          <w:bCs/>
        </w:rPr>
        <w:t>: L’accompagnement social et administratif des MRE, MRE de retour et des RPT</w:t>
      </w:r>
      <w:r w:rsidR="00F61666">
        <w:rPr>
          <w:b/>
          <w:bCs/>
        </w:rPr>
        <w:t>.</w:t>
      </w:r>
    </w:p>
    <w:p w14:paraId="61C3BA91" w14:textId="77777777" w:rsidR="002B27B6" w:rsidRDefault="002B27B6" w:rsidP="00F61666">
      <w:pPr>
        <w:spacing w:after="0"/>
      </w:pPr>
    </w:p>
    <w:p w14:paraId="2CA09848" w14:textId="77777777" w:rsidR="002B27B6" w:rsidRDefault="002B27B6" w:rsidP="002B27B6">
      <w:pPr>
        <w:spacing w:after="0"/>
      </w:pPr>
      <w:r>
        <w:t>Il s’agit d’améliorer l’accès aux services des MRE et des migrants régularisés grâce à :</w:t>
      </w:r>
    </w:p>
    <w:p w14:paraId="14D6524A" w14:textId="7296AE48" w:rsidR="002B27B6" w:rsidRDefault="002B27B6" w:rsidP="002B27B6">
      <w:pPr>
        <w:pStyle w:val="Paragrafoelenco"/>
        <w:numPr>
          <w:ilvl w:val="0"/>
          <w:numId w:val="50"/>
        </w:numPr>
        <w:spacing w:after="0"/>
      </w:pPr>
      <w:r>
        <w:t>la formation d’agents communaux et l’identification de référents communautaires afin de mieux accueillir et orienter les MRE et les immigrés vers les services de base existants au niveau de la région ;</w:t>
      </w:r>
    </w:p>
    <w:p w14:paraId="2159CB1E" w14:textId="7CD2BE9B" w:rsidR="002B27B6" w:rsidRDefault="002B27B6" w:rsidP="002B27B6">
      <w:pPr>
        <w:pStyle w:val="Paragrafoelenco"/>
        <w:numPr>
          <w:ilvl w:val="0"/>
          <w:numId w:val="50"/>
        </w:numPr>
        <w:spacing w:after="0"/>
      </w:pPr>
      <w:r>
        <w:t>L’appui à des médiateurs communautaires associatifs entre les immigrés et les administrations</w:t>
      </w:r>
    </w:p>
    <w:p w14:paraId="7224D462" w14:textId="77777777" w:rsidR="00377E8F" w:rsidRDefault="00377E8F" w:rsidP="00F61666">
      <w:pPr>
        <w:spacing w:after="0"/>
      </w:pPr>
    </w:p>
    <w:p w14:paraId="6525160A" w14:textId="77777777" w:rsidR="00F61666" w:rsidRPr="00F61666" w:rsidRDefault="00F61666" w:rsidP="00F61666">
      <w:pPr>
        <w:spacing w:after="0"/>
      </w:pPr>
    </w:p>
    <w:p w14:paraId="189CA604" w14:textId="77777777" w:rsidR="00B95770" w:rsidRPr="00B95770" w:rsidRDefault="00B95770" w:rsidP="00B95770">
      <w:pPr>
        <w:pStyle w:val="Paragrafoelenco"/>
        <w:numPr>
          <w:ilvl w:val="0"/>
          <w:numId w:val="35"/>
        </w:numPr>
        <w:spacing w:after="0"/>
      </w:pPr>
      <w:r w:rsidRPr="00B95770">
        <w:rPr>
          <w:b/>
          <w:bCs/>
        </w:rPr>
        <w:t>COMPOSANTE 3</w:t>
      </w:r>
      <w:r w:rsidRPr="00B95770">
        <w:t xml:space="preserve"> : </w:t>
      </w:r>
      <w:r w:rsidRPr="00F61666">
        <w:rPr>
          <w:b/>
          <w:bCs/>
        </w:rPr>
        <w:t>L’amélioration de l’égalité femmes-hommes dans l’accès aux services.</w:t>
      </w:r>
    </w:p>
    <w:p w14:paraId="6D68857C" w14:textId="778081A4" w:rsidR="00B95770" w:rsidRDefault="00B95770" w:rsidP="00F102FF"/>
    <w:p w14:paraId="7E59944A" w14:textId="77777777" w:rsidR="002B27B6" w:rsidRDefault="002B27B6" w:rsidP="002B27B6">
      <w:r w:rsidRPr="002B27B6">
        <w:t>Cette composante vise la sensibilisation et la formation des agents communaux et des OSC sur la prise en compte des besoins spécifiques des femmes, la rédaction de guides sur les bonnes pratiques, le renforcement des dispositifs existants dédiés aux femmes migrantes, le financement de projet via les dispositifs de financement régionaux, l’implication des femmes migrantes comme relais d’action</w:t>
      </w:r>
      <w:r>
        <w:t xml:space="preserve">, etc. </w:t>
      </w:r>
      <w:bookmarkStart w:id="2" w:name="_Hlk109124671"/>
    </w:p>
    <w:p w14:paraId="19731518" w14:textId="77777777" w:rsidR="00F677BA" w:rsidRDefault="00F677BA" w:rsidP="002B27B6"/>
    <w:p w14:paraId="6B763108" w14:textId="67505C5F" w:rsidR="00B476F4" w:rsidRDefault="00B476F4" w:rsidP="002B27B6">
      <w:r w:rsidRPr="00B476F4">
        <w:t xml:space="preserve">La prestation s’inscrit dans le cadre de la composante 2 du projet qui a pour objectif de renforcer la gestion de la migration et le développement local dans la région </w:t>
      </w:r>
      <w:r>
        <w:t xml:space="preserve">de Souss-Massa, </w:t>
      </w:r>
      <w:r w:rsidRPr="00B476F4">
        <w:t xml:space="preserve">au travers d’une assistante technique apportée au Conseil Régional </w:t>
      </w:r>
      <w:r>
        <w:t xml:space="preserve">et de la Wilaya. </w:t>
      </w:r>
    </w:p>
    <w:p w14:paraId="26D72FC9" w14:textId="6EFCF775" w:rsidR="00B476F4" w:rsidRDefault="00B476F4" w:rsidP="002B27B6">
      <w:r w:rsidRPr="00B476F4">
        <w:t>Force est de constater que la déclinaison des deux stratégies, par les acteurs de la région nécessite un accompagnement et un appui technique et méthodologique approprié. Ainsi, il s’est avéré que les acteurs ont besoin d’un renforcement de leurs connaissances, de compétences a</w:t>
      </w:r>
      <w:r w:rsidR="00F677BA">
        <w:t>f</w:t>
      </w:r>
      <w:r w:rsidRPr="00B476F4">
        <w:t>in d’agir efficacement et arriver à s’approprier les différents niveaux de gestion de la migration au niveau territorial et local. Dans cet esprit, ce plan de formation a été réfléchi et pensé pour appuyer les élues-s, cadres du Conseil de la Région et de la Wilaya pour une meilleure intervention auprès de la population migrante au niveau régional.</w:t>
      </w:r>
    </w:p>
    <w:p w14:paraId="45F942D9" w14:textId="77777777" w:rsidR="00B476F4" w:rsidRDefault="00B476F4" w:rsidP="002B27B6"/>
    <w:p w14:paraId="60B2A554" w14:textId="23DCA2CA" w:rsidR="004252CC" w:rsidRPr="00B476F4" w:rsidRDefault="004252CC" w:rsidP="00B476F4">
      <w:pPr>
        <w:pStyle w:val="Paragrafoelenco"/>
        <w:numPr>
          <w:ilvl w:val="0"/>
          <w:numId w:val="33"/>
        </w:numPr>
        <w:spacing w:after="0"/>
        <w:ind w:right="-1"/>
        <w:rPr>
          <w:rFonts w:eastAsia="Arial Unicode MS" w:cstheme="minorHAnsi"/>
          <w:b/>
          <w:color w:val="1C6194" w:themeColor="accent2" w:themeShade="BF"/>
          <w:sz w:val="24"/>
          <w:szCs w:val="24"/>
          <w:u w:val="single"/>
        </w:rPr>
      </w:pPr>
      <w:r w:rsidRPr="00B476F4">
        <w:rPr>
          <w:rFonts w:eastAsia="Arial Unicode MS" w:cstheme="minorHAnsi"/>
          <w:b/>
          <w:color w:val="1C6194" w:themeColor="accent2" w:themeShade="BF"/>
          <w:sz w:val="24"/>
          <w:szCs w:val="24"/>
          <w:u w:val="single"/>
        </w:rPr>
        <w:t>Objectifs et résultats attendus</w:t>
      </w:r>
    </w:p>
    <w:bookmarkEnd w:id="2"/>
    <w:p w14:paraId="78C7CFAC" w14:textId="77777777" w:rsidR="004252CC" w:rsidRPr="0044042C" w:rsidRDefault="004252CC" w:rsidP="004252CC">
      <w:pPr>
        <w:rPr>
          <w:rFonts w:cstheme="minorHAnsi"/>
        </w:rPr>
      </w:pPr>
    </w:p>
    <w:p w14:paraId="635C5157" w14:textId="7A7F7FC7" w:rsidR="00510E04" w:rsidRPr="00B476F4" w:rsidRDefault="00510E04" w:rsidP="00B476F4">
      <w:pPr>
        <w:spacing w:after="0"/>
        <w:rPr>
          <w:rFonts w:eastAsia="Arial Unicode MS" w:cstheme="minorHAnsi"/>
          <w:b/>
        </w:rPr>
      </w:pPr>
      <w:r w:rsidRPr="00B476F4">
        <w:rPr>
          <w:rFonts w:eastAsia="Arial Unicode MS" w:cstheme="minorHAnsi"/>
          <w:b/>
        </w:rPr>
        <w:t>Objectif</w:t>
      </w:r>
      <w:r w:rsidR="00222395" w:rsidRPr="00B476F4">
        <w:rPr>
          <w:rFonts w:eastAsia="Arial Unicode MS" w:cstheme="minorHAnsi"/>
          <w:b/>
        </w:rPr>
        <w:t>s</w:t>
      </w:r>
      <w:r w:rsidR="0044042C" w:rsidRPr="00B476F4">
        <w:rPr>
          <w:rFonts w:eastAsia="Arial Unicode MS" w:cstheme="minorHAnsi"/>
          <w:b/>
        </w:rPr>
        <w:t xml:space="preserve"> </w:t>
      </w:r>
    </w:p>
    <w:p w14:paraId="59F9DF51" w14:textId="6738FAD1" w:rsidR="00B476F4" w:rsidRDefault="001822F3" w:rsidP="00F677BA">
      <w:r>
        <w:t>L</w:t>
      </w:r>
      <w:r w:rsidR="00D749B4">
        <w:t xml:space="preserve">’objectif </w:t>
      </w:r>
      <w:r w:rsidR="00B476F4">
        <w:t xml:space="preserve">général </w:t>
      </w:r>
      <w:r w:rsidR="00D749B4">
        <w:t xml:space="preserve">de </w:t>
      </w:r>
      <w:r w:rsidR="00B476F4" w:rsidRPr="00B476F4">
        <w:t>la prestation est de renforcer les connaissances et les compétences des élu</w:t>
      </w:r>
      <w:r w:rsidR="00D47E58">
        <w:t>-</w:t>
      </w:r>
      <w:r w:rsidR="00B476F4">
        <w:t>e-</w:t>
      </w:r>
      <w:r w:rsidR="00BC615E">
        <w:t xml:space="preserve">s, </w:t>
      </w:r>
      <w:r w:rsidR="00BC615E" w:rsidRPr="00B476F4">
        <w:t>des</w:t>
      </w:r>
      <w:r w:rsidR="00B476F4" w:rsidRPr="00B476F4">
        <w:t xml:space="preserve"> </w:t>
      </w:r>
      <w:r w:rsidR="00B476F4">
        <w:t>cadres</w:t>
      </w:r>
      <w:r w:rsidR="00BC615E">
        <w:t xml:space="preserve">, des membres des instances de consultation </w:t>
      </w:r>
      <w:r w:rsidR="00B476F4">
        <w:t xml:space="preserve">de Conseil de la Région Souss-Massa et de la Wilaya </w:t>
      </w:r>
      <w:r w:rsidR="00B476F4" w:rsidRPr="00B476F4">
        <w:t xml:space="preserve">en matière de </w:t>
      </w:r>
      <w:r w:rsidR="00B476F4">
        <w:t xml:space="preserve">la gestion de la migration. </w:t>
      </w:r>
    </w:p>
    <w:p w14:paraId="245ED15B" w14:textId="7979E178" w:rsidR="00B476F4" w:rsidRDefault="00B476F4" w:rsidP="00F677BA">
      <w:r>
        <w:lastRenderedPageBreak/>
        <w:t>Spécifiquement, il s’agit de :</w:t>
      </w:r>
    </w:p>
    <w:p w14:paraId="5E743F8E" w14:textId="77777777" w:rsidR="00B476F4" w:rsidRDefault="00B476F4" w:rsidP="00F677BA"/>
    <w:p w14:paraId="4455FAA7" w14:textId="77777777" w:rsidR="00B476F4" w:rsidRDefault="00B476F4" w:rsidP="00F677BA">
      <w:pPr>
        <w:pStyle w:val="Default"/>
        <w:jc w:val="both"/>
      </w:pPr>
    </w:p>
    <w:p w14:paraId="0EB77A6F" w14:textId="2D615D4C" w:rsidR="00B94F33" w:rsidRDefault="00B476F4" w:rsidP="00F677BA">
      <w:pPr>
        <w:pStyle w:val="Default"/>
        <w:numPr>
          <w:ilvl w:val="0"/>
          <w:numId w:val="51"/>
        </w:numPr>
        <w:spacing w:after="46"/>
        <w:jc w:val="both"/>
        <w:rPr>
          <w:rFonts w:asciiTheme="minorHAnsi" w:hAnsiTheme="minorHAnsi" w:cstheme="minorBidi"/>
          <w:color w:val="auto"/>
          <w:sz w:val="22"/>
          <w:szCs w:val="22"/>
        </w:rPr>
      </w:pPr>
      <w:r w:rsidRPr="00B94F33">
        <w:rPr>
          <w:rFonts w:asciiTheme="minorHAnsi" w:hAnsiTheme="minorHAnsi" w:cstheme="minorBidi"/>
          <w:color w:val="auto"/>
          <w:sz w:val="22"/>
          <w:szCs w:val="22"/>
        </w:rPr>
        <w:t>Renforcer et/ou doter les membres élu</w:t>
      </w:r>
      <w:r w:rsidR="00D47E58">
        <w:rPr>
          <w:rFonts w:asciiTheme="minorHAnsi" w:hAnsiTheme="minorHAnsi" w:cstheme="minorBidi"/>
          <w:color w:val="auto"/>
          <w:sz w:val="22"/>
          <w:szCs w:val="22"/>
        </w:rPr>
        <w:t>-</w:t>
      </w:r>
      <w:r w:rsidRPr="00B94F33">
        <w:rPr>
          <w:rFonts w:asciiTheme="minorHAnsi" w:hAnsiTheme="minorHAnsi" w:cstheme="minorBidi"/>
          <w:color w:val="auto"/>
          <w:sz w:val="22"/>
          <w:szCs w:val="22"/>
        </w:rPr>
        <w:t xml:space="preserve">e-s, les </w:t>
      </w:r>
      <w:r w:rsidR="00B94F33" w:rsidRPr="00B94F33">
        <w:rPr>
          <w:rFonts w:asciiTheme="minorHAnsi" w:hAnsiTheme="minorHAnsi" w:cstheme="minorBidi"/>
          <w:color w:val="auto"/>
          <w:sz w:val="22"/>
          <w:szCs w:val="22"/>
        </w:rPr>
        <w:t>cadres,</w:t>
      </w:r>
      <w:r w:rsidRPr="00B94F33">
        <w:rPr>
          <w:rFonts w:asciiTheme="minorHAnsi" w:hAnsiTheme="minorHAnsi" w:cstheme="minorBidi"/>
          <w:color w:val="auto"/>
          <w:sz w:val="22"/>
          <w:szCs w:val="22"/>
        </w:rPr>
        <w:t xml:space="preserve"> le personnel administratif et technique de</w:t>
      </w:r>
      <w:r w:rsidR="00B94F33">
        <w:rPr>
          <w:rFonts w:asciiTheme="minorHAnsi" w:hAnsiTheme="minorHAnsi" w:cstheme="minorBidi"/>
          <w:color w:val="auto"/>
          <w:sz w:val="22"/>
          <w:szCs w:val="22"/>
        </w:rPr>
        <w:t xml:space="preserve"> la </w:t>
      </w:r>
      <w:r w:rsidR="00F677BA">
        <w:rPr>
          <w:rFonts w:asciiTheme="minorHAnsi" w:hAnsiTheme="minorHAnsi" w:cstheme="minorBidi"/>
          <w:color w:val="auto"/>
          <w:sz w:val="22"/>
          <w:szCs w:val="22"/>
        </w:rPr>
        <w:t>région</w:t>
      </w:r>
      <w:r w:rsidR="00BC615E">
        <w:rPr>
          <w:rFonts w:asciiTheme="minorHAnsi" w:hAnsiTheme="minorHAnsi" w:cstheme="minorBidi"/>
          <w:color w:val="auto"/>
          <w:sz w:val="22"/>
          <w:szCs w:val="22"/>
        </w:rPr>
        <w:t xml:space="preserve">, ainsi que des membres des instances du Conseil Régional et des cadres  </w:t>
      </w:r>
      <w:r w:rsidR="00F677BA">
        <w:rPr>
          <w:rFonts w:asciiTheme="minorHAnsi" w:hAnsiTheme="minorHAnsi" w:cstheme="minorBidi"/>
          <w:color w:val="auto"/>
          <w:sz w:val="22"/>
          <w:szCs w:val="22"/>
        </w:rPr>
        <w:t xml:space="preserve"> de la </w:t>
      </w:r>
      <w:r w:rsidR="00B94F33">
        <w:rPr>
          <w:rFonts w:asciiTheme="minorHAnsi" w:hAnsiTheme="minorHAnsi" w:cstheme="minorBidi"/>
          <w:color w:val="auto"/>
          <w:sz w:val="22"/>
          <w:szCs w:val="22"/>
        </w:rPr>
        <w:t xml:space="preserve">Wilaya, de </w:t>
      </w:r>
      <w:r w:rsidR="00B94F33" w:rsidRPr="00B94F33">
        <w:rPr>
          <w:rFonts w:asciiTheme="minorHAnsi" w:hAnsiTheme="minorHAnsi" w:cstheme="minorBidi"/>
          <w:color w:val="auto"/>
          <w:sz w:val="22"/>
          <w:szCs w:val="22"/>
        </w:rPr>
        <w:t>compétences</w:t>
      </w:r>
      <w:r w:rsidRPr="00B94F33">
        <w:rPr>
          <w:rFonts w:asciiTheme="minorHAnsi" w:hAnsiTheme="minorHAnsi" w:cstheme="minorBidi"/>
          <w:color w:val="auto"/>
          <w:sz w:val="22"/>
          <w:szCs w:val="22"/>
        </w:rPr>
        <w:t xml:space="preserve"> leur permettant de comprendre et assimiler les concepts </w:t>
      </w:r>
      <w:r w:rsidR="00B94F33" w:rsidRPr="00B94F33">
        <w:rPr>
          <w:rFonts w:asciiTheme="minorHAnsi" w:hAnsiTheme="minorHAnsi" w:cstheme="minorBidi"/>
          <w:color w:val="auto"/>
          <w:sz w:val="22"/>
          <w:szCs w:val="22"/>
        </w:rPr>
        <w:t>clés liées</w:t>
      </w:r>
      <w:r w:rsidRPr="00B94F33">
        <w:rPr>
          <w:rFonts w:asciiTheme="minorHAnsi" w:hAnsiTheme="minorHAnsi" w:cstheme="minorBidi"/>
          <w:color w:val="auto"/>
          <w:sz w:val="22"/>
          <w:szCs w:val="22"/>
        </w:rPr>
        <w:t xml:space="preserve"> à la migration, les droits de migrants </w:t>
      </w:r>
      <w:r w:rsidR="00F677BA">
        <w:rPr>
          <w:rFonts w:asciiTheme="minorHAnsi" w:hAnsiTheme="minorHAnsi" w:cstheme="minorBidi"/>
          <w:color w:val="auto"/>
          <w:sz w:val="22"/>
          <w:szCs w:val="22"/>
        </w:rPr>
        <w:t xml:space="preserve">et les approches d’intervention ; </w:t>
      </w:r>
    </w:p>
    <w:p w14:paraId="74FEEB35" w14:textId="6DC28D3D" w:rsidR="00B94F33" w:rsidRDefault="00B476F4" w:rsidP="00F677BA">
      <w:pPr>
        <w:pStyle w:val="Default"/>
        <w:numPr>
          <w:ilvl w:val="0"/>
          <w:numId w:val="51"/>
        </w:numPr>
        <w:spacing w:after="46"/>
        <w:jc w:val="both"/>
        <w:rPr>
          <w:rFonts w:asciiTheme="minorHAnsi" w:hAnsiTheme="minorHAnsi" w:cstheme="minorBidi"/>
          <w:color w:val="auto"/>
          <w:sz w:val="22"/>
          <w:szCs w:val="22"/>
        </w:rPr>
      </w:pPr>
      <w:r w:rsidRPr="00B94F33">
        <w:rPr>
          <w:rFonts w:asciiTheme="minorHAnsi" w:hAnsiTheme="minorHAnsi" w:cstheme="minorBidi"/>
          <w:color w:val="auto"/>
          <w:sz w:val="22"/>
          <w:szCs w:val="22"/>
        </w:rPr>
        <w:t>Renforcer la compréhension des élu</w:t>
      </w:r>
      <w:r w:rsidR="00D47E58">
        <w:rPr>
          <w:rFonts w:asciiTheme="minorHAnsi" w:hAnsiTheme="minorHAnsi" w:cstheme="minorBidi"/>
          <w:color w:val="auto"/>
          <w:sz w:val="22"/>
          <w:szCs w:val="22"/>
        </w:rPr>
        <w:t>-</w:t>
      </w:r>
      <w:r w:rsidR="00B94F33">
        <w:rPr>
          <w:rFonts w:asciiTheme="minorHAnsi" w:hAnsiTheme="minorHAnsi" w:cstheme="minorBidi"/>
          <w:color w:val="auto"/>
          <w:sz w:val="22"/>
          <w:szCs w:val="22"/>
        </w:rPr>
        <w:t xml:space="preserve">e-s, </w:t>
      </w:r>
      <w:r w:rsidR="00B94F33" w:rsidRPr="00B94F33">
        <w:rPr>
          <w:rFonts w:asciiTheme="minorHAnsi" w:hAnsiTheme="minorHAnsi" w:cstheme="minorBidi"/>
          <w:color w:val="auto"/>
          <w:sz w:val="22"/>
          <w:szCs w:val="22"/>
        </w:rPr>
        <w:t>des</w:t>
      </w:r>
      <w:r w:rsidR="00B94F33">
        <w:rPr>
          <w:rFonts w:asciiTheme="minorHAnsi" w:hAnsiTheme="minorHAnsi" w:cstheme="minorBidi"/>
          <w:color w:val="auto"/>
          <w:sz w:val="22"/>
          <w:szCs w:val="22"/>
        </w:rPr>
        <w:t xml:space="preserve"> cadres de la Région</w:t>
      </w:r>
      <w:r w:rsidR="00BC615E">
        <w:rPr>
          <w:rFonts w:asciiTheme="minorHAnsi" w:hAnsiTheme="minorHAnsi" w:cstheme="minorBidi"/>
          <w:color w:val="auto"/>
          <w:sz w:val="22"/>
          <w:szCs w:val="22"/>
        </w:rPr>
        <w:t xml:space="preserve"> ainsi que des membres des instances consultatives</w:t>
      </w:r>
      <w:r w:rsidR="00B94F33">
        <w:rPr>
          <w:rFonts w:asciiTheme="minorHAnsi" w:hAnsiTheme="minorHAnsi" w:cstheme="minorBidi"/>
          <w:color w:val="auto"/>
          <w:sz w:val="22"/>
          <w:szCs w:val="22"/>
        </w:rPr>
        <w:t xml:space="preserve"> et de la Wilaya sur l’évaluation des politiques publiques dans le domaine de la migration, </w:t>
      </w:r>
    </w:p>
    <w:p w14:paraId="33037264" w14:textId="3A9495C8" w:rsidR="00B476F4" w:rsidRPr="00F677BA" w:rsidRDefault="00F677BA" w:rsidP="00F677BA">
      <w:pPr>
        <w:pStyle w:val="Default"/>
        <w:numPr>
          <w:ilvl w:val="0"/>
          <w:numId w:val="51"/>
        </w:numPr>
        <w:spacing w:after="46"/>
        <w:jc w:val="both"/>
        <w:rPr>
          <w:sz w:val="22"/>
          <w:szCs w:val="22"/>
        </w:rPr>
      </w:pPr>
      <w:r w:rsidRPr="00F677BA">
        <w:rPr>
          <w:rFonts w:asciiTheme="minorHAnsi" w:hAnsiTheme="minorHAnsi" w:cstheme="minorBidi"/>
          <w:color w:val="auto"/>
          <w:sz w:val="22"/>
          <w:szCs w:val="22"/>
        </w:rPr>
        <w:t>Soutenir et renforcer l</w:t>
      </w:r>
      <w:r w:rsidR="007E70F7">
        <w:rPr>
          <w:rFonts w:asciiTheme="minorHAnsi" w:hAnsiTheme="minorHAnsi" w:cstheme="minorBidi"/>
          <w:color w:val="auto"/>
          <w:sz w:val="22"/>
          <w:szCs w:val="22"/>
        </w:rPr>
        <w:t>e</w:t>
      </w:r>
      <w:r w:rsidRPr="00F677BA">
        <w:rPr>
          <w:rFonts w:asciiTheme="minorHAnsi" w:hAnsiTheme="minorHAnsi" w:cstheme="minorBidi"/>
          <w:color w:val="auto"/>
          <w:sz w:val="22"/>
          <w:szCs w:val="22"/>
        </w:rPr>
        <w:t>s capacités des membres élu</w:t>
      </w:r>
      <w:r w:rsidR="00D47E58">
        <w:rPr>
          <w:rFonts w:asciiTheme="minorHAnsi" w:hAnsiTheme="minorHAnsi" w:cstheme="minorBidi"/>
          <w:color w:val="auto"/>
          <w:sz w:val="22"/>
          <w:szCs w:val="22"/>
        </w:rPr>
        <w:t>-</w:t>
      </w:r>
      <w:r w:rsidRPr="00F677BA">
        <w:rPr>
          <w:rFonts w:asciiTheme="minorHAnsi" w:hAnsiTheme="minorHAnsi" w:cstheme="minorBidi"/>
          <w:color w:val="auto"/>
          <w:sz w:val="22"/>
          <w:szCs w:val="22"/>
        </w:rPr>
        <w:t xml:space="preserve">e-s, les cadres, le personnel administratif et technique de la région de la Wilaya </w:t>
      </w:r>
      <w:r w:rsidR="00B94F33" w:rsidRPr="00F677BA">
        <w:rPr>
          <w:rFonts w:asciiTheme="minorHAnsi" w:hAnsiTheme="minorHAnsi" w:cstheme="minorBidi"/>
          <w:color w:val="auto"/>
          <w:sz w:val="22"/>
          <w:szCs w:val="22"/>
        </w:rPr>
        <w:t>en matière de</w:t>
      </w:r>
      <w:r w:rsidRPr="00F677BA">
        <w:rPr>
          <w:rFonts w:asciiTheme="minorHAnsi" w:hAnsiTheme="minorHAnsi" w:cstheme="minorBidi"/>
          <w:color w:val="auto"/>
          <w:sz w:val="22"/>
          <w:szCs w:val="22"/>
        </w:rPr>
        <w:t xml:space="preserve"> communication autour de la thématique migration et ainsi construire des partenariats et mobiliser les fonds pour le financement de projets migration et développement </w:t>
      </w:r>
    </w:p>
    <w:p w14:paraId="602B1CBE" w14:textId="77777777" w:rsidR="002C2AE2" w:rsidRDefault="002C2AE2" w:rsidP="00F677BA">
      <w:pPr>
        <w:rPr>
          <w:b/>
          <w:bCs/>
          <w:i/>
          <w:iCs/>
        </w:rPr>
      </w:pPr>
    </w:p>
    <w:p w14:paraId="066501ED" w14:textId="5DFA235A" w:rsidR="00B476F4" w:rsidRDefault="00B476F4" w:rsidP="00F677BA">
      <w:r>
        <w:rPr>
          <w:b/>
          <w:bCs/>
          <w:i/>
          <w:iCs/>
        </w:rPr>
        <w:t>Résultats escomptés :</w:t>
      </w:r>
    </w:p>
    <w:p w14:paraId="1FEF25AC" w14:textId="305EC27E" w:rsidR="00D0721B" w:rsidRDefault="00F677BA" w:rsidP="00F677BA">
      <w:pPr>
        <w:pStyle w:val="Paragrafoelenco"/>
        <w:numPr>
          <w:ilvl w:val="0"/>
          <w:numId w:val="52"/>
        </w:numPr>
      </w:pPr>
      <w:r w:rsidRPr="00F677BA">
        <w:t>Les membres élu</w:t>
      </w:r>
      <w:r w:rsidR="00D47E58">
        <w:t>-</w:t>
      </w:r>
      <w:r w:rsidRPr="00F677BA">
        <w:t xml:space="preserve">e-s, les cadres, </w:t>
      </w:r>
      <w:bookmarkStart w:id="3" w:name="_Hlk172626733"/>
      <w:r w:rsidR="00BC615E">
        <w:t>les membres des instances</w:t>
      </w:r>
      <w:bookmarkEnd w:id="3"/>
      <w:r w:rsidR="00BC615E">
        <w:t xml:space="preserve">, </w:t>
      </w:r>
      <w:r w:rsidRPr="00F677BA">
        <w:t>le personnel administratif et technique d</w:t>
      </w:r>
      <w:r w:rsidR="00D0721B">
        <w:t xml:space="preserve">u Conseil Régional </w:t>
      </w:r>
      <w:r w:rsidR="00D0721B" w:rsidRPr="00F677BA">
        <w:t>et</w:t>
      </w:r>
      <w:r w:rsidR="00D0721B">
        <w:t xml:space="preserve"> </w:t>
      </w:r>
      <w:r w:rsidRPr="00F677BA">
        <w:t xml:space="preserve">de la Wilaya, </w:t>
      </w:r>
      <w:r>
        <w:t xml:space="preserve">de Souss-Massa </w:t>
      </w:r>
      <w:r w:rsidR="00D0721B">
        <w:t xml:space="preserve">améliorent leurs connaissances sur la thématique de la migration, les droits de migrants et les différentes approches d’intervention dans le domaine, </w:t>
      </w:r>
    </w:p>
    <w:p w14:paraId="35F7937F" w14:textId="77777777" w:rsidR="00D0721B" w:rsidRDefault="00D0721B" w:rsidP="00D0721B">
      <w:pPr>
        <w:pStyle w:val="Paragrafoelenco"/>
        <w:ind w:left="766"/>
      </w:pPr>
      <w:r>
        <w:t xml:space="preserve"> </w:t>
      </w:r>
    </w:p>
    <w:p w14:paraId="4357CED9" w14:textId="55870250" w:rsidR="00D0721B" w:rsidRDefault="00D0721B" w:rsidP="00F677BA">
      <w:pPr>
        <w:pStyle w:val="Paragrafoelenco"/>
        <w:numPr>
          <w:ilvl w:val="0"/>
          <w:numId w:val="52"/>
        </w:numPr>
      </w:pPr>
      <w:r w:rsidRPr="00D0721B">
        <w:t>Les membres élu</w:t>
      </w:r>
      <w:r w:rsidR="00D47E58">
        <w:t>-</w:t>
      </w:r>
      <w:r w:rsidRPr="00D0721B">
        <w:t xml:space="preserve">e-s, les cadres, </w:t>
      </w:r>
      <w:r w:rsidR="00BC615E" w:rsidRPr="00BC615E">
        <w:t xml:space="preserve">les membres des instances </w:t>
      </w:r>
      <w:r w:rsidRPr="00D0721B">
        <w:t xml:space="preserve">le personnel administratif et technique du Conseil Régional et de la Wilaya, de Souss-Massa </w:t>
      </w:r>
      <w:r>
        <w:t xml:space="preserve">sont en mesure d’évaluer les politiques publiques en matière de la migration au niveau de leurs territoire, </w:t>
      </w:r>
    </w:p>
    <w:p w14:paraId="1AA72E02" w14:textId="77777777" w:rsidR="00D0721B" w:rsidRDefault="00D0721B" w:rsidP="00D0721B">
      <w:pPr>
        <w:pStyle w:val="Paragrafoelenco"/>
      </w:pPr>
    </w:p>
    <w:p w14:paraId="37DFACA8" w14:textId="78958FFF" w:rsidR="00D0721B" w:rsidRDefault="00D0721B" w:rsidP="00F677BA">
      <w:pPr>
        <w:pStyle w:val="Paragrafoelenco"/>
        <w:numPr>
          <w:ilvl w:val="0"/>
          <w:numId w:val="52"/>
        </w:numPr>
      </w:pPr>
      <w:r>
        <w:t>Les connaissances et capacités des élu</w:t>
      </w:r>
      <w:r w:rsidR="00D47E58">
        <w:t>-</w:t>
      </w:r>
      <w:r>
        <w:t xml:space="preserve">e-s, des cadres, </w:t>
      </w:r>
      <w:r w:rsidR="00BC615E" w:rsidRPr="00BC615E">
        <w:t>les membres des instances</w:t>
      </w:r>
      <w:r w:rsidR="00BC615E">
        <w:t xml:space="preserve">, </w:t>
      </w:r>
      <w:r>
        <w:t xml:space="preserve">du personnel administratif et technique du Conseil Régional et de la Wilaya Souss-Massa dans le domaine de communication sur le thème de la migration, sur la construction de partenariat et la mobilisation des fonds pour les projets migrations et développement sont renforcées. </w:t>
      </w:r>
    </w:p>
    <w:p w14:paraId="7B3E4B90" w14:textId="77777777" w:rsidR="00510E04" w:rsidRPr="00473F1D" w:rsidRDefault="00510E04" w:rsidP="00D26258">
      <w:pPr>
        <w:rPr>
          <w:rFonts w:cstheme="minorHAnsi"/>
        </w:rPr>
      </w:pPr>
    </w:p>
    <w:p w14:paraId="7E6C2D89" w14:textId="4841713D" w:rsidR="004B3FC1" w:rsidRDefault="00817C4A" w:rsidP="00817C4A">
      <w:pPr>
        <w:pStyle w:val="Paragrafoelenco"/>
        <w:numPr>
          <w:ilvl w:val="0"/>
          <w:numId w:val="33"/>
        </w:numPr>
        <w:rPr>
          <w:rFonts w:eastAsia="Arial Unicode MS" w:cstheme="minorHAnsi"/>
          <w:b/>
          <w:color w:val="1C6194" w:themeColor="accent2" w:themeShade="BF"/>
          <w:sz w:val="24"/>
          <w:szCs w:val="24"/>
          <w:u w:val="single"/>
        </w:rPr>
      </w:pPr>
      <w:r w:rsidRPr="00817C4A">
        <w:rPr>
          <w:rFonts w:eastAsia="Arial Unicode MS" w:cstheme="minorHAnsi"/>
          <w:b/>
          <w:color w:val="1C6194" w:themeColor="accent2" w:themeShade="BF"/>
          <w:sz w:val="24"/>
          <w:szCs w:val="24"/>
          <w:u w:val="single"/>
        </w:rPr>
        <w:t xml:space="preserve">Description de la mission </w:t>
      </w:r>
    </w:p>
    <w:p w14:paraId="282AB020" w14:textId="4B8F6E03" w:rsidR="003C35B6" w:rsidRDefault="00E40A9F" w:rsidP="00375D19">
      <w:r>
        <w:t xml:space="preserve">Le/la/les consultant-e-s aura/auront pour mission d’animer </w:t>
      </w:r>
      <w:r w:rsidR="003C35B6">
        <w:t>s</w:t>
      </w:r>
      <w:r w:rsidR="00BC615E">
        <w:t>ept</w:t>
      </w:r>
      <w:r w:rsidR="003C35B6">
        <w:t xml:space="preserve"> modules de for</w:t>
      </w:r>
      <w:r w:rsidR="002C2AE2">
        <w:t>m</w:t>
      </w:r>
      <w:r w:rsidR="003C35B6">
        <w:t xml:space="preserve">ation au niveau d’Agadir </w:t>
      </w:r>
      <w:r w:rsidR="002C2AE2">
        <w:t>dans</w:t>
      </w:r>
      <w:r w:rsidR="003C35B6">
        <w:t xml:space="preserve"> la Région </w:t>
      </w:r>
      <w:r w:rsidR="002C2AE2">
        <w:t xml:space="preserve">du </w:t>
      </w:r>
      <w:r w:rsidR="003C35B6">
        <w:t xml:space="preserve">Souss-Massa.  </w:t>
      </w:r>
    </w:p>
    <w:p w14:paraId="0622B84A" w14:textId="58B067EC" w:rsidR="00BD6D32" w:rsidRDefault="001C1EE2" w:rsidP="00375D19">
      <w:r>
        <w:t xml:space="preserve">Les </w:t>
      </w:r>
      <w:r w:rsidR="00D47E58">
        <w:t>sept</w:t>
      </w:r>
      <w:r>
        <w:t xml:space="preserve"> modules sont les suivants :</w:t>
      </w:r>
    </w:p>
    <w:p w14:paraId="5901C3C4" w14:textId="77777777" w:rsidR="001C1EE2" w:rsidRDefault="001C1EE2" w:rsidP="00375D19"/>
    <w:tbl>
      <w:tblPr>
        <w:tblStyle w:val="Grilledutableau2"/>
        <w:tblW w:w="11058" w:type="dxa"/>
        <w:tblInd w:w="-998" w:type="dxa"/>
        <w:tblLook w:val="04A0" w:firstRow="1" w:lastRow="0" w:firstColumn="1" w:lastColumn="0" w:noHBand="0" w:noVBand="1"/>
      </w:tblPr>
      <w:tblGrid>
        <w:gridCol w:w="457"/>
        <w:gridCol w:w="1793"/>
        <w:gridCol w:w="3846"/>
        <w:gridCol w:w="4962"/>
      </w:tblGrid>
      <w:tr w:rsidR="001C1EE2" w:rsidRPr="00FF1FC7" w14:paraId="236E569D" w14:textId="77777777" w:rsidTr="00BD6D32">
        <w:tc>
          <w:tcPr>
            <w:tcW w:w="457" w:type="dxa"/>
            <w:shd w:val="clear" w:color="auto" w:fill="D9E2F3"/>
          </w:tcPr>
          <w:p w14:paraId="11A1BC85" w14:textId="77777777" w:rsidR="001C1EE2" w:rsidRPr="00FF1FC7" w:rsidRDefault="001C1EE2" w:rsidP="001065EA">
            <w:pPr>
              <w:bidi w:val="0"/>
              <w:spacing w:after="0" w:line="360" w:lineRule="auto"/>
              <w:jc w:val="left"/>
              <w:rPr>
                <w:rFonts w:ascii="Calibri" w:eastAsia="Calibri" w:hAnsi="Calibri" w:cs="Arial"/>
                <w:b/>
                <w:bCs/>
                <w:sz w:val="24"/>
                <w:szCs w:val="24"/>
              </w:rPr>
            </w:pPr>
            <w:r w:rsidRPr="00FF1FC7">
              <w:rPr>
                <w:rFonts w:ascii="Calibri" w:eastAsia="Calibri" w:hAnsi="Calibri" w:cs="Arial"/>
                <w:b/>
                <w:bCs/>
                <w:sz w:val="24"/>
                <w:szCs w:val="24"/>
              </w:rPr>
              <w:t>N°</w:t>
            </w:r>
          </w:p>
        </w:tc>
        <w:tc>
          <w:tcPr>
            <w:tcW w:w="1793" w:type="dxa"/>
            <w:shd w:val="clear" w:color="auto" w:fill="D9E2F3"/>
          </w:tcPr>
          <w:p w14:paraId="04CA04B9" w14:textId="77777777" w:rsidR="001C1EE2" w:rsidRPr="00FF1FC7" w:rsidRDefault="001C1EE2" w:rsidP="001065EA">
            <w:pPr>
              <w:bidi w:val="0"/>
              <w:spacing w:after="0" w:line="360" w:lineRule="auto"/>
              <w:jc w:val="left"/>
              <w:rPr>
                <w:rFonts w:ascii="Calibri" w:eastAsia="Calibri" w:hAnsi="Calibri" w:cs="Arial"/>
                <w:b/>
                <w:bCs/>
                <w:sz w:val="24"/>
                <w:szCs w:val="24"/>
              </w:rPr>
            </w:pPr>
            <w:r w:rsidRPr="00FF1FC7">
              <w:rPr>
                <w:rFonts w:ascii="Calibri" w:eastAsia="Calibri" w:hAnsi="Calibri" w:cs="Arial"/>
                <w:b/>
                <w:bCs/>
                <w:sz w:val="24"/>
                <w:szCs w:val="24"/>
              </w:rPr>
              <w:t>Module</w:t>
            </w:r>
          </w:p>
        </w:tc>
        <w:tc>
          <w:tcPr>
            <w:tcW w:w="3846" w:type="dxa"/>
            <w:shd w:val="clear" w:color="auto" w:fill="D9E2F3"/>
          </w:tcPr>
          <w:p w14:paraId="5523EED8" w14:textId="77777777" w:rsidR="001C1EE2" w:rsidRPr="00FF1FC7" w:rsidRDefault="001C1EE2" w:rsidP="001065EA">
            <w:pPr>
              <w:bidi w:val="0"/>
              <w:spacing w:after="0" w:line="360" w:lineRule="auto"/>
              <w:jc w:val="left"/>
              <w:rPr>
                <w:rFonts w:ascii="Calibri" w:eastAsia="Calibri" w:hAnsi="Calibri" w:cs="Arial"/>
                <w:b/>
                <w:bCs/>
                <w:sz w:val="24"/>
                <w:szCs w:val="24"/>
              </w:rPr>
            </w:pPr>
            <w:proofErr w:type="spellStart"/>
            <w:r w:rsidRPr="00FF1FC7">
              <w:rPr>
                <w:rFonts w:ascii="Calibri" w:eastAsia="Calibri" w:hAnsi="Calibri" w:cs="Arial"/>
                <w:b/>
                <w:bCs/>
                <w:sz w:val="24"/>
                <w:szCs w:val="24"/>
              </w:rPr>
              <w:t>Objectifs</w:t>
            </w:r>
            <w:proofErr w:type="spellEnd"/>
          </w:p>
        </w:tc>
        <w:tc>
          <w:tcPr>
            <w:tcW w:w="4962" w:type="dxa"/>
            <w:shd w:val="clear" w:color="auto" w:fill="D9E2F3"/>
          </w:tcPr>
          <w:p w14:paraId="5E8EB2CD" w14:textId="77777777" w:rsidR="001C1EE2" w:rsidRPr="00FF1FC7" w:rsidRDefault="001C1EE2" w:rsidP="001065EA">
            <w:pPr>
              <w:bidi w:val="0"/>
              <w:spacing w:after="0" w:line="360" w:lineRule="auto"/>
              <w:jc w:val="left"/>
              <w:rPr>
                <w:rFonts w:ascii="Calibri" w:eastAsia="Calibri" w:hAnsi="Calibri" w:cs="Arial"/>
                <w:b/>
                <w:bCs/>
                <w:sz w:val="24"/>
                <w:szCs w:val="24"/>
              </w:rPr>
            </w:pPr>
            <w:r w:rsidRPr="00FF1FC7">
              <w:rPr>
                <w:rFonts w:ascii="Calibri" w:eastAsia="Calibri" w:hAnsi="Calibri" w:cs="Arial"/>
                <w:b/>
                <w:bCs/>
                <w:sz w:val="24"/>
                <w:szCs w:val="24"/>
              </w:rPr>
              <w:t xml:space="preserve">Axes et </w:t>
            </w:r>
            <w:proofErr w:type="spellStart"/>
            <w:r w:rsidRPr="00FF1FC7">
              <w:rPr>
                <w:rFonts w:ascii="Calibri" w:eastAsia="Calibri" w:hAnsi="Calibri" w:cs="Arial"/>
                <w:b/>
                <w:bCs/>
                <w:sz w:val="24"/>
                <w:szCs w:val="24"/>
              </w:rPr>
              <w:t>contenu</w:t>
            </w:r>
            <w:proofErr w:type="spellEnd"/>
            <w:r w:rsidRPr="00FF1FC7">
              <w:rPr>
                <w:rFonts w:ascii="Calibri" w:eastAsia="Calibri" w:hAnsi="Calibri" w:cs="Arial"/>
                <w:b/>
                <w:bCs/>
                <w:sz w:val="24"/>
                <w:szCs w:val="24"/>
              </w:rPr>
              <w:t xml:space="preserve"> </w:t>
            </w:r>
          </w:p>
        </w:tc>
      </w:tr>
      <w:tr w:rsidR="001C1EE2" w:rsidRPr="00FF1FC7" w14:paraId="487145C6" w14:textId="77777777" w:rsidTr="00BD6D32">
        <w:tc>
          <w:tcPr>
            <w:tcW w:w="457" w:type="dxa"/>
          </w:tcPr>
          <w:p w14:paraId="5AFD8D57" w14:textId="77777777" w:rsidR="001C1EE2" w:rsidRPr="00FF1FC7" w:rsidRDefault="001C1EE2" w:rsidP="001065EA">
            <w:pPr>
              <w:bidi w:val="0"/>
              <w:spacing w:after="0"/>
              <w:jc w:val="left"/>
              <w:rPr>
                <w:rFonts w:ascii="Calibri" w:eastAsia="Calibri" w:hAnsi="Calibri" w:cs="Arial"/>
                <w:sz w:val="24"/>
                <w:szCs w:val="24"/>
              </w:rPr>
            </w:pPr>
            <w:r w:rsidRPr="00FF1FC7">
              <w:rPr>
                <w:rFonts w:ascii="Calibri" w:eastAsia="Calibri" w:hAnsi="Calibri" w:cs="Arial"/>
                <w:sz w:val="24"/>
                <w:szCs w:val="24"/>
              </w:rPr>
              <w:t>1</w:t>
            </w:r>
          </w:p>
        </w:tc>
        <w:tc>
          <w:tcPr>
            <w:tcW w:w="1793" w:type="dxa"/>
          </w:tcPr>
          <w:p w14:paraId="4C24274F"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Mobilisation des fonds pour le financement des Projets Migratoires, au niveau national et international  </w:t>
            </w:r>
          </w:p>
        </w:tc>
        <w:tc>
          <w:tcPr>
            <w:tcW w:w="3846" w:type="dxa"/>
          </w:tcPr>
          <w:p w14:paraId="2204E056" w14:textId="6013C946"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Renforcer les connaissances et les compétences des cadres de la région, des différents dispositifs de financement, au niveau national et via la coopération internationale et être en mesure de soumettre des projets pertinents. </w:t>
            </w:r>
          </w:p>
        </w:tc>
        <w:tc>
          <w:tcPr>
            <w:tcW w:w="4962" w:type="dxa"/>
          </w:tcPr>
          <w:p w14:paraId="301F0687"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-Les différents dispositifs de financement des collectivités territoriales, au niveau national et international</w:t>
            </w:r>
          </w:p>
          <w:p w14:paraId="314A473B"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-Les conditions d’accès aux financements</w:t>
            </w:r>
          </w:p>
          <w:p w14:paraId="099B6247"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-Elaboration d’un plan de mobilisation des ressources, </w:t>
            </w:r>
          </w:p>
          <w:p w14:paraId="2915E7FB"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-Le montage de dossiers de mobilisation des fonds </w:t>
            </w:r>
          </w:p>
        </w:tc>
      </w:tr>
      <w:tr w:rsidR="001C1EE2" w:rsidRPr="00FF1FC7" w14:paraId="7CC2F559" w14:textId="77777777" w:rsidTr="00BD6D32">
        <w:tc>
          <w:tcPr>
            <w:tcW w:w="457" w:type="dxa"/>
          </w:tcPr>
          <w:p w14:paraId="3C8EA29C" w14:textId="77777777" w:rsidR="001C1EE2" w:rsidRPr="00FF1FC7" w:rsidRDefault="001C1EE2" w:rsidP="001065EA">
            <w:pPr>
              <w:bidi w:val="0"/>
              <w:spacing w:after="0"/>
              <w:jc w:val="left"/>
              <w:rPr>
                <w:rFonts w:ascii="Calibri" w:eastAsia="Calibri" w:hAnsi="Calibri" w:cs="Arial"/>
                <w:sz w:val="24"/>
                <w:szCs w:val="24"/>
              </w:rPr>
            </w:pPr>
            <w:r w:rsidRPr="00FF1FC7">
              <w:rPr>
                <w:rFonts w:ascii="Calibri" w:eastAsia="Calibri" w:hAnsi="Calibri" w:cs="Arial"/>
                <w:sz w:val="24"/>
                <w:szCs w:val="24"/>
              </w:rPr>
              <w:t>2</w:t>
            </w:r>
          </w:p>
        </w:tc>
        <w:tc>
          <w:tcPr>
            <w:tcW w:w="1793" w:type="dxa"/>
          </w:tcPr>
          <w:p w14:paraId="470100CE"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Les Politiques Migratoires et les Droits des </w:t>
            </w:r>
            <w:r w:rsidRPr="00F455E5">
              <w:rPr>
                <w:rFonts w:eastAsia="Calibri" w:cstheme="minorHAnsi"/>
                <w:lang w:val="fr-FR"/>
              </w:rPr>
              <w:lastRenderedPageBreak/>
              <w:t>Migrants, la migration et le développement socioéconomique</w:t>
            </w:r>
          </w:p>
        </w:tc>
        <w:tc>
          <w:tcPr>
            <w:tcW w:w="3846" w:type="dxa"/>
          </w:tcPr>
          <w:p w14:paraId="0C88B947"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lastRenderedPageBreak/>
              <w:t xml:space="preserve">Permettre aux participantes-s une meilleure connaissance </w:t>
            </w:r>
          </w:p>
          <w:p w14:paraId="7438957B"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lastRenderedPageBreak/>
              <w:t>des politiques migratoires locales, nationales et internationales, ainsi que les droits des migrants.</w:t>
            </w:r>
          </w:p>
        </w:tc>
        <w:tc>
          <w:tcPr>
            <w:tcW w:w="4962" w:type="dxa"/>
          </w:tcPr>
          <w:p w14:paraId="4C246D9B" w14:textId="5B9EDE7C" w:rsidR="007E70F7" w:rsidRPr="00D47E58" w:rsidRDefault="007E70F7" w:rsidP="001065EA">
            <w:pPr>
              <w:bidi w:val="0"/>
              <w:spacing w:after="0"/>
              <w:jc w:val="left"/>
              <w:rPr>
                <w:rFonts w:eastAsia="Calibri" w:cstheme="minorHAnsi"/>
                <w:lang w:val="fr-FR"/>
              </w:rPr>
            </w:pPr>
            <w:r>
              <w:rPr>
                <w:rFonts w:eastAsia="Calibri" w:cstheme="minorHAnsi"/>
                <w:lang w:val="fr-FR"/>
              </w:rPr>
              <w:lastRenderedPageBreak/>
              <w:t xml:space="preserve">- </w:t>
            </w:r>
            <w:r w:rsidR="00D47E58">
              <w:rPr>
                <w:rFonts w:eastAsia="Calibri" w:cstheme="minorHAnsi"/>
                <w:lang w:val="fr-FR"/>
              </w:rPr>
              <w:t>L</w:t>
            </w:r>
            <w:r w:rsidRPr="00D47E58">
              <w:rPr>
                <w:rFonts w:eastAsia="Calibri" w:cstheme="minorHAnsi"/>
                <w:lang w:val="fr-FR"/>
              </w:rPr>
              <w:t>e concept de la migration, immigration, causes et effets sur les territoires</w:t>
            </w:r>
            <w:r w:rsidR="00BC615E" w:rsidRPr="00D47E58">
              <w:rPr>
                <w:rFonts w:eastAsia="Calibri" w:cstheme="minorHAnsi"/>
                <w:lang w:val="fr-FR"/>
              </w:rPr>
              <w:t xml:space="preserve">, impacts des </w:t>
            </w:r>
            <w:r w:rsidRPr="00D47E58">
              <w:rPr>
                <w:rFonts w:eastAsia="Calibri" w:cstheme="minorHAnsi"/>
                <w:lang w:val="fr-FR"/>
              </w:rPr>
              <w:t xml:space="preserve">changements climatiques </w:t>
            </w:r>
            <w:r w:rsidR="00BC615E" w:rsidRPr="00D47E58">
              <w:rPr>
                <w:rFonts w:eastAsia="Calibri" w:cstheme="minorHAnsi"/>
                <w:lang w:val="fr-FR"/>
              </w:rPr>
              <w:t xml:space="preserve">sur les politiques migratoires </w:t>
            </w:r>
          </w:p>
          <w:p w14:paraId="39CB94D5" w14:textId="19FAF8B8" w:rsidR="001C1EE2" w:rsidRPr="00F455E5" w:rsidRDefault="001C1EE2" w:rsidP="007E70F7">
            <w:pPr>
              <w:bidi w:val="0"/>
              <w:spacing w:after="0"/>
              <w:jc w:val="left"/>
              <w:rPr>
                <w:rFonts w:eastAsia="Calibri" w:cstheme="minorHAnsi"/>
                <w:lang w:val="fr-FR"/>
              </w:rPr>
            </w:pPr>
            <w:r w:rsidRPr="00F455E5">
              <w:rPr>
                <w:rFonts w:eastAsia="Calibri" w:cstheme="minorHAnsi"/>
                <w:lang w:val="fr-FR"/>
              </w:rPr>
              <w:lastRenderedPageBreak/>
              <w:t>- Politiques migratoires, nationales et de différents pays, études de cas</w:t>
            </w:r>
            <w:r w:rsidRPr="00F455E5">
              <w:rPr>
                <w:rFonts w:eastAsia="Calibri" w:cstheme="minorHAnsi"/>
                <w:rtl/>
              </w:rPr>
              <w:t>.</w:t>
            </w:r>
          </w:p>
          <w:p w14:paraId="521980AD"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Cadre juridique : Droit international des migrations, conventions et traités.</w:t>
            </w:r>
          </w:p>
          <w:p w14:paraId="376A49C2" w14:textId="77777777" w:rsidR="001C1EE2" w:rsidRPr="00F455E5" w:rsidRDefault="001C1EE2" w:rsidP="001065EA">
            <w:pPr>
              <w:bidi w:val="0"/>
              <w:spacing w:after="0"/>
              <w:jc w:val="left"/>
              <w:rPr>
                <w:rFonts w:eastAsia="Calibri" w:cstheme="minorHAnsi"/>
                <w:lang w:val="fr-FR"/>
              </w:rPr>
            </w:pPr>
            <w:r w:rsidRPr="00F455E5">
              <w:rPr>
                <w:rFonts w:eastAsia="Calibri" w:cstheme="minorHAnsi"/>
                <w:rtl/>
              </w:rPr>
              <w:t xml:space="preserve">- </w:t>
            </w:r>
            <w:r w:rsidRPr="00F455E5">
              <w:rPr>
                <w:rFonts w:eastAsia="Calibri" w:cstheme="minorHAnsi"/>
                <w:lang w:val="fr-FR"/>
              </w:rPr>
              <w:t>Droits des migrants: Droits humains, protection internationale, mécanismes de protection</w:t>
            </w:r>
            <w:r w:rsidRPr="00F455E5">
              <w:rPr>
                <w:rFonts w:eastAsia="Calibri" w:cstheme="minorHAnsi"/>
                <w:rtl/>
              </w:rPr>
              <w:t>.</w:t>
            </w:r>
          </w:p>
          <w:p w14:paraId="039C7A50"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Acteurs clés : Rôle des gouvernements, des ONG et des organisations internationales.</w:t>
            </w:r>
          </w:p>
          <w:p w14:paraId="250CF295"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 Migration et développement : Rôle des migrants dans le développement, transfert des fonds, des compétences, etc. </w:t>
            </w:r>
          </w:p>
        </w:tc>
      </w:tr>
      <w:tr w:rsidR="001C1EE2" w:rsidRPr="00FF1FC7" w14:paraId="668760CB" w14:textId="77777777" w:rsidTr="00BD6D32">
        <w:tc>
          <w:tcPr>
            <w:tcW w:w="457" w:type="dxa"/>
          </w:tcPr>
          <w:p w14:paraId="5E4B5283" w14:textId="77777777" w:rsidR="001C1EE2" w:rsidRPr="00FF1FC7" w:rsidRDefault="001C1EE2" w:rsidP="001065EA">
            <w:pPr>
              <w:bidi w:val="0"/>
              <w:spacing w:after="0"/>
              <w:jc w:val="left"/>
              <w:rPr>
                <w:rFonts w:ascii="Calibri" w:eastAsia="Calibri" w:hAnsi="Calibri" w:cs="Arial"/>
                <w:sz w:val="24"/>
                <w:szCs w:val="24"/>
              </w:rPr>
            </w:pPr>
            <w:r w:rsidRPr="00FF1FC7">
              <w:rPr>
                <w:rFonts w:ascii="Calibri" w:eastAsia="Calibri" w:hAnsi="Calibri" w:cs="Arial"/>
                <w:sz w:val="24"/>
                <w:szCs w:val="24"/>
              </w:rPr>
              <w:lastRenderedPageBreak/>
              <w:t>3</w:t>
            </w:r>
          </w:p>
        </w:tc>
        <w:tc>
          <w:tcPr>
            <w:tcW w:w="1793" w:type="dxa"/>
          </w:tcPr>
          <w:p w14:paraId="0AA95D1C"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Communication et sensibilisation en lien avec la migration</w:t>
            </w:r>
          </w:p>
        </w:tc>
        <w:tc>
          <w:tcPr>
            <w:tcW w:w="3846" w:type="dxa"/>
          </w:tcPr>
          <w:p w14:paraId="1E65B5C5"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Développer des compétences du public cible, en communication pour sensibiliser le public et les parties prenantes sur les questions migratoires.</w:t>
            </w:r>
          </w:p>
        </w:tc>
        <w:tc>
          <w:tcPr>
            <w:tcW w:w="4962" w:type="dxa"/>
          </w:tcPr>
          <w:p w14:paraId="3EFAFBB1"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-Techniques de communication : Communication verbale et non-verbale, rédaction efficace.</w:t>
            </w:r>
          </w:p>
          <w:p w14:paraId="3D9686D3"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Relations publiques : Gestion des médias, organisation de conférences de presse.</w:t>
            </w:r>
          </w:p>
          <w:p w14:paraId="52BF181B"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Médias sociaux : Utilisation stratégique des plateformes, gestion des campagnes en ligne.</w:t>
            </w:r>
          </w:p>
          <w:p w14:paraId="080C9A48"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Création de campagnes de sensibilisation : Conception, mise en œuvre, évaluation.</w:t>
            </w:r>
          </w:p>
        </w:tc>
      </w:tr>
      <w:tr w:rsidR="001C1EE2" w:rsidRPr="00FF1FC7" w14:paraId="4D4CBC7E" w14:textId="77777777" w:rsidTr="00BD6D32">
        <w:tc>
          <w:tcPr>
            <w:tcW w:w="457" w:type="dxa"/>
          </w:tcPr>
          <w:p w14:paraId="72994521" w14:textId="77777777" w:rsidR="001C1EE2" w:rsidRPr="00FF1FC7" w:rsidRDefault="001C1EE2" w:rsidP="001065EA">
            <w:pPr>
              <w:bidi w:val="0"/>
              <w:spacing w:after="0"/>
              <w:jc w:val="left"/>
              <w:rPr>
                <w:rFonts w:ascii="Calibri" w:eastAsia="Calibri" w:hAnsi="Calibri" w:cs="Arial"/>
                <w:sz w:val="24"/>
                <w:szCs w:val="24"/>
              </w:rPr>
            </w:pPr>
            <w:r w:rsidRPr="00FF1FC7">
              <w:rPr>
                <w:rFonts w:ascii="Calibri" w:eastAsia="Calibri" w:hAnsi="Calibri" w:cs="Arial"/>
                <w:sz w:val="24"/>
                <w:szCs w:val="24"/>
              </w:rPr>
              <w:t>4</w:t>
            </w:r>
          </w:p>
        </w:tc>
        <w:tc>
          <w:tcPr>
            <w:tcW w:w="1793" w:type="dxa"/>
          </w:tcPr>
          <w:p w14:paraId="7CFDE6B7" w14:textId="38221737" w:rsidR="001C1EE2" w:rsidRPr="00F455E5" w:rsidRDefault="00F455E5" w:rsidP="001065EA">
            <w:pPr>
              <w:bidi w:val="0"/>
              <w:spacing w:after="0"/>
              <w:jc w:val="left"/>
              <w:rPr>
                <w:rFonts w:eastAsia="Calibri" w:cstheme="minorHAnsi"/>
                <w:lang w:val="fr-FR"/>
              </w:rPr>
            </w:pPr>
            <w:r>
              <w:rPr>
                <w:rFonts w:eastAsia="Calibri" w:cstheme="minorHAnsi"/>
                <w:lang w:val="fr-FR"/>
              </w:rPr>
              <w:t>M</w:t>
            </w:r>
            <w:r w:rsidR="001C1EE2" w:rsidRPr="00F455E5">
              <w:rPr>
                <w:rFonts w:eastAsia="Calibri" w:cstheme="minorHAnsi"/>
                <w:lang w:val="fr-FR"/>
              </w:rPr>
              <w:t xml:space="preserve">ontage et gestion des Projets migrations et développement  </w:t>
            </w:r>
          </w:p>
        </w:tc>
        <w:tc>
          <w:tcPr>
            <w:tcW w:w="3846" w:type="dxa"/>
          </w:tcPr>
          <w:p w14:paraId="3388F1B1"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Renforcer les compétences des cadres de la région et de la wilaya de Souss-Massa en montage et gestion d’un projet de développement </w:t>
            </w:r>
          </w:p>
        </w:tc>
        <w:tc>
          <w:tcPr>
            <w:tcW w:w="4962" w:type="dxa"/>
          </w:tcPr>
          <w:p w14:paraId="27ACECD8"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-Introduction à la gestion de projet : cycle de vie d'un projet, ses étapes,</w:t>
            </w:r>
          </w:p>
          <w:p w14:paraId="3006D045"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(Diagnostic, planification, mise en œuvre, suivi et évaluation, </w:t>
            </w:r>
          </w:p>
          <w:p w14:paraId="1070AA94"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-indicateurs de performance, document de projet, fonctions et composantes, etc. </w:t>
            </w:r>
          </w:p>
        </w:tc>
      </w:tr>
      <w:tr w:rsidR="001C1EE2" w:rsidRPr="00FF1FC7" w14:paraId="0640713C" w14:textId="77777777" w:rsidTr="00BD6D32">
        <w:tc>
          <w:tcPr>
            <w:tcW w:w="457" w:type="dxa"/>
          </w:tcPr>
          <w:p w14:paraId="13E8079E" w14:textId="77777777" w:rsidR="001C1EE2" w:rsidRPr="00FF1FC7" w:rsidRDefault="001C1EE2" w:rsidP="001065EA">
            <w:pPr>
              <w:bidi w:val="0"/>
              <w:spacing w:after="0"/>
              <w:jc w:val="left"/>
              <w:rPr>
                <w:rFonts w:ascii="Calibri" w:eastAsia="Calibri" w:hAnsi="Calibri" w:cs="Arial"/>
                <w:sz w:val="24"/>
                <w:szCs w:val="24"/>
              </w:rPr>
            </w:pPr>
            <w:r w:rsidRPr="00FF1FC7">
              <w:rPr>
                <w:rFonts w:ascii="Calibri" w:eastAsia="Calibri" w:hAnsi="Calibri" w:cs="Arial"/>
                <w:sz w:val="24"/>
                <w:szCs w:val="24"/>
              </w:rPr>
              <w:t>5</w:t>
            </w:r>
          </w:p>
        </w:tc>
        <w:tc>
          <w:tcPr>
            <w:tcW w:w="1793" w:type="dxa"/>
          </w:tcPr>
          <w:p w14:paraId="4778E3B5"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Construction de partenariat et notamment centré sur "partenariat public privé » et la coopération internationale</w:t>
            </w:r>
          </w:p>
        </w:tc>
        <w:tc>
          <w:tcPr>
            <w:tcW w:w="3846" w:type="dxa"/>
          </w:tcPr>
          <w:p w14:paraId="03C47026"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Clarifier et comprendre les concepts de Partenariat et de Coopération</w:t>
            </w:r>
          </w:p>
          <w:p w14:paraId="220F09AB"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Permettre aux participantes-s de savoir quand un partenariat est utile et savoir le construire, </w:t>
            </w:r>
          </w:p>
          <w:p w14:paraId="35F2B0E0"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xml:space="preserve">-Renforcer les capacités dans le domaine de partenariat dans le cadre de la coopération internationale </w:t>
            </w:r>
          </w:p>
        </w:tc>
        <w:tc>
          <w:tcPr>
            <w:tcW w:w="4962" w:type="dxa"/>
          </w:tcPr>
          <w:p w14:paraId="3A784D5A"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-Concepts et définitions (partenariat, coopération internationale)</w:t>
            </w:r>
          </w:p>
          <w:p w14:paraId="343C5694"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-Règles et principes pour identifier et faire vivre une relation partenariale</w:t>
            </w:r>
          </w:p>
          <w:p w14:paraId="09D2404A"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-Mécanismes de coopération internationale : Cadres de coopération, accords bilatéraux et multilatéraux</w:t>
            </w:r>
            <w:r w:rsidRPr="00F455E5">
              <w:rPr>
                <w:rFonts w:eastAsia="Calibri" w:cstheme="minorHAnsi"/>
                <w:rtl/>
              </w:rPr>
              <w:t>.</w:t>
            </w:r>
          </w:p>
          <w:p w14:paraId="61F90629" w14:textId="77777777" w:rsidR="001C1EE2" w:rsidRPr="00F455E5" w:rsidRDefault="001C1EE2" w:rsidP="001065EA">
            <w:pPr>
              <w:bidi w:val="0"/>
              <w:spacing w:after="0"/>
              <w:jc w:val="left"/>
              <w:rPr>
                <w:rFonts w:eastAsia="Calibri" w:cstheme="minorHAnsi"/>
                <w:lang w:val="fr-FR"/>
              </w:rPr>
            </w:pPr>
            <w:r w:rsidRPr="00F455E5">
              <w:rPr>
                <w:rFonts w:eastAsia="Calibri" w:cstheme="minorHAnsi"/>
                <w:rtl/>
              </w:rPr>
              <w:t xml:space="preserve">- </w:t>
            </w:r>
            <w:r w:rsidRPr="00F455E5">
              <w:rPr>
                <w:rFonts w:eastAsia="Calibri" w:cstheme="minorHAnsi"/>
                <w:lang w:val="fr-FR"/>
              </w:rPr>
              <w:t>Gestion des partenariats: Identification des partenaires, gestion des relations, coordination</w:t>
            </w:r>
            <w:r w:rsidRPr="00F455E5">
              <w:rPr>
                <w:rFonts w:eastAsia="Calibri" w:cstheme="minorHAnsi"/>
                <w:rtl/>
              </w:rPr>
              <w:t>.</w:t>
            </w:r>
          </w:p>
          <w:p w14:paraId="296E4456" w14:textId="77777777" w:rsidR="001C1EE2" w:rsidRPr="00F455E5" w:rsidRDefault="001C1EE2" w:rsidP="001065EA">
            <w:pPr>
              <w:bidi w:val="0"/>
              <w:spacing w:after="0"/>
              <w:jc w:val="left"/>
              <w:rPr>
                <w:rFonts w:eastAsia="Calibri" w:cstheme="minorHAnsi"/>
                <w:lang w:val="fr-FR"/>
              </w:rPr>
            </w:pPr>
            <w:r w:rsidRPr="00F455E5">
              <w:rPr>
                <w:rFonts w:eastAsia="Calibri" w:cstheme="minorHAnsi"/>
                <w:lang w:val="fr-FR"/>
              </w:rPr>
              <w:t>- Coordination inter-agences : Collaboration avec les agences de l’ONU, les ONG, les gouvernements.</w:t>
            </w:r>
          </w:p>
        </w:tc>
      </w:tr>
      <w:tr w:rsidR="001C1EE2" w:rsidRPr="00FF1FC7" w14:paraId="07A45DB4" w14:textId="77777777" w:rsidTr="00BD6D32">
        <w:tc>
          <w:tcPr>
            <w:tcW w:w="457" w:type="dxa"/>
          </w:tcPr>
          <w:p w14:paraId="7144C40A" w14:textId="77777777" w:rsidR="001C1EE2" w:rsidRPr="00D47E58" w:rsidRDefault="001C1EE2" w:rsidP="001065EA">
            <w:pPr>
              <w:bidi w:val="0"/>
              <w:spacing w:after="0"/>
              <w:jc w:val="left"/>
              <w:rPr>
                <w:rFonts w:ascii="Calibri" w:eastAsia="Calibri" w:hAnsi="Calibri" w:cs="Arial"/>
                <w:sz w:val="24"/>
                <w:szCs w:val="24"/>
              </w:rPr>
            </w:pPr>
            <w:r w:rsidRPr="00D47E58">
              <w:rPr>
                <w:rFonts w:ascii="Calibri" w:eastAsia="Calibri" w:hAnsi="Calibri" w:cs="Arial"/>
                <w:sz w:val="24"/>
                <w:szCs w:val="24"/>
              </w:rPr>
              <w:t>6</w:t>
            </w:r>
          </w:p>
        </w:tc>
        <w:tc>
          <w:tcPr>
            <w:tcW w:w="1793" w:type="dxa"/>
          </w:tcPr>
          <w:p w14:paraId="7621AB24" w14:textId="77777777" w:rsidR="001C1EE2" w:rsidRPr="00D47E58" w:rsidRDefault="001C1EE2" w:rsidP="001065EA">
            <w:pPr>
              <w:bidi w:val="0"/>
              <w:spacing w:after="0"/>
              <w:jc w:val="left"/>
              <w:rPr>
                <w:rFonts w:eastAsia="Calibri" w:cstheme="minorHAnsi"/>
                <w:lang w:val="fr-FR"/>
              </w:rPr>
            </w:pPr>
            <w:r w:rsidRPr="00D47E58">
              <w:rPr>
                <w:rFonts w:eastAsia="Calibri" w:cstheme="minorHAnsi"/>
                <w:lang w:val="fr-FR"/>
              </w:rPr>
              <w:t xml:space="preserve">Evaluation des politiques publiques migratoires, outils et méthodologies  </w:t>
            </w:r>
          </w:p>
        </w:tc>
        <w:tc>
          <w:tcPr>
            <w:tcW w:w="3846" w:type="dxa"/>
          </w:tcPr>
          <w:p w14:paraId="04AF797F" w14:textId="77777777" w:rsidR="001C1EE2" w:rsidRPr="00D47E58" w:rsidRDefault="001C1EE2" w:rsidP="001065EA">
            <w:pPr>
              <w:bidi w:val="0"/>
              <w:spacing w:after="0"/>
              <w:jc w:val="left"/>
              <w:rPr>
                <w:rFonts w:eastAsia="Calibri" w:cstheme="minorHAnsi"/>
                <w:lang w:val="fr-FR"/>
              </w:rPr>
            </w:pPr>
            <w:r w:rsidRPr="00D47E58">
              <w:rPr>
                <w:rFonts w:eastAsia="Calibri" w:cstheme="minorHAnsi"/>
                <w:lang w:val="fr-FR"/>
              </w:rPr>
              <w:t xml:space="preserve">Outiller le public cible des techniques et méthodes d’évaluation de la politique publique locale et dans le domaine de la migration en particulier </w:t>
            </w:r>
          </w:p>
        </w:tc>
        <w:tc>
          <w:tcPr>
            <w:tcW w:w="4962" w:type="dxa"/>
          </w:tcPr>
          <w:p w14:paraId="5AD4A286" w14:textId="77777777" w:rsidR="001C1EE2" w:rsidRPr="00D47E58" w:rsidRDefault="001C1EE2" w:rsidP="001065EA">
            <w:pPr>
              <w:bidi w:val="0"/>
              <w:spacing w:after="0"/>
              <w:jc w:val="left"/>
              <w:rPr>
                <w:rFonts w:eastAsia="Calibri" w:cstheme="minorHAnsi"/>
                <w:lang w:val="fr-FR"/>
              </w:rPr>
            </w:pPr>
            <w:r w:rsidRPr="00D47E58">
              <w:rPr>
                <w:rFonts w:eastAsia="Calibri" w:cstheme="minorHAnsi"/>
                <w:lang w:val="fr-FR"/>
              </w:rPr>
              <w:t>-Evaluation des politiques publiques, concepts et définition</w:t>
            </w:r>
          </w:p>
          <w:p w14:paraId="2A6BE106" w14:textId="77777777" w:rsidR="001C1EE2" w:rsidRPr="00D47E58" w:rsidRDefault="001C1EE2" w:rsidP="001065EA">
            <w:pPr>
              <w:bidi w:val="0"/>
              <w:spacing w:after="0"/>
              <w:jc w:val="left"/>
              <w:rPr>
                <w:rFonts w:eastAsia="Calibri" w:cstheme="minorHAnsi"/>
                <w:lang w:val="fr-FR"/>
              </w:rPr>
            </w:pPr>
            <w:r w:rsidRPr="00D47E58">
              <w:rPr>
                <w:rFonts w:eastAsia="Calibri" w:cstheme="minorHAnsi"/>
                <w:lang w:val="fr-FR"/>
              </w:rPr>
              <w:t>- Méthodologie et outils d’analyse, contraintes et acteurs de l’évaluation des politiques publiques</w:t>
            </w:r>
          </w:p>
        </w:tc>
      </w:tr>
      <w:tr w:rsidR="007E70F7" w:rsidRPr="00FF1FC7" w14:paraId="05E471DD" w14:textId="77777777" w:rsidTr="00BD6D32">
        <w:tc>
          <w:tcPr>
            <w:tcW w:w="457" w:type="dxa"/>
          </w:tcPr>
          <w:p w14:paraId="7F7BA5FF" w14:textId="27F0DBD7" w:rsidR="007E70F7" w:rsidRPr="00D47E58" w:rsidRDefault="007E70F7" w:rsidP="007E70F7">
            <w:pPr>
              <w:bidi w:val="0"/>
              <w:spacing w:after="0"/>
              <w:jc w:val="left"/>
              <w:rPr>
                <w:rFonts w:ascii="Calibri" w:eastAsia="Calibri" w:hAnsi="Calibri" w:cs="Arial"/>
                <w:sz w:val="24"/>
                <w:szCs w:val="24"/>
              </w:rPr>
            </w:pPr>
            <w:r w:rsidRPr="00D47E58">
              <w:rPr>
                <w:rFonts w:ascii="Calibri" w:eastAsia="Calibri" w:hAnsi="Calibri" w:cs="Arial"/>
                <w:sz w:val="24"/>
                <w:szCs w:val="24"/>
              </w:rPr>
              <w:t>7</w:t>
            </w:r>
          </w:p>
        </w:tc>
        <w:tc>
          <w:tcPr>
            <w:tcW w:w="1793" w:type="dxa"/>
          </w:tcPr>
          <w:p w14:paraId="459C1E9F" w14:textId="3322BACE" w:rsidR="007E70F7" w:rsidRPr="00D47E58" w:rsidRDefault="001F5BAA" w:rsidP="007E70F7">
            <w:pPr>
              <w:bidi w:val="0"/>
              <w:spacing w:after="0"/>
              <w:jc w:val="left"/>
              <w:rPr>
                <w:rFonts w:eastAsia="Calibri" w:cstheme="minorHAnsi"/>
                <w:lang w:val="fr-FR"/>
              </w:rPr>
            </w:pPr>
            <w:r w:rsidRPr="00D47E58">
              <w:rPr>
                <w:rFonts w:eastAsia="Calibri" w:cstheme="minorHAnsi"/>
                <w:lang w:val="fr-FR"/>
              </w:rPr>
              <w:t>La</w:t>
            </w:r>
            <w:r w:rsidR="00E86AEA" w:rsidRPr="00D47E58">
              <w:rPr>
                <w:rFonts w:eastAsia="Calibri" w:cstheme="minorHAnsi"/>
                <w:lang w:val="fr-FR"/>
              </w:rPr>
              <w:t xml:space="preserve"> Collecte et l’Analyse de Données (Organisation, présentation et diffusion des données) </w:t>
            </w:r>
            <w:proofErr w:type="spellStart"/>
            <w:r w:rsidR="00E86AEA" w:rsidRPr="00D47E58">
              <w:rPr>
                <w:rFonts w:eastAsia="Calibri" w:cstheme="minorHAnsi"/>
                <w:lang w:val="fr-FR"/>
              </w:rPr>
              <w:t>BdDs</w:t>
            </w:r>
            <w:proofErr w:type="spellEnd"/>
          </w:p>
        </w:tc>
        <w:tc>
          <w:tcPr>
            <w:tcW w:w="3846" w:type="dxa"/>
          </w:tcPr>
          <w:p w14:paraId="114FA4B0" w14:textId="0189C6E0" w:rsidR="007E70F7" w:rsidRPr="00D47E58" w:rsidRDefault="00E86AEA" w:rsidP="00E86AEA">
            <w:pPr>
              <w:bidi w:val="0"/>
              <w:spacing w:after="0"/>
              <w:jc w:val="left"/>
              <w:rPr>
                <w:rFonts w:eastAsia="Calibri" w:cstheme="minorHAnsi"/>
                <w:lang w:val="fr-FR"/>
              </w:rPr>
            </w:pPr>
            <w:r w:rsidRPr="00D47E58">
              <w:rPr>
                <w:rFonts w:eastAsia="Calibri" w:cstheme="minorHAnsi"/>
                <w:lang w:val="fr-FR"/>
              </w:rPr>
              <w:t xml:space="preserve">Améliorer les compétences en collecte, analyse et interprétation des données relatives </w:t>
            </w:r>
            <w:r w:rsidR="003003B6" w:rsidRPr="00D47E58">
              <w:rPr>
                <w:rFonts w:eastAsia="Calibri" w:cstheme="minorHAnsi"/>
                <w:lang w:val="fr-FR"/>
              </w:rPr>
              <w:t>à la migration</w:t>
            </w:r>
            <w:r w:rsidRPr="00D47E58">
              <w:rPr>
                <w:rFonts w:eastAsia="Calibri" w:cstheme="minorHAnsi"/>
                <w:lang w:val="fr-FR"/>
              </w:rPr>
              <w:t>.</w:t>
            </w:r>
          </w:p>
        </w:tc>
        <w:tc>
          <w:tcPr>
            <w:tcW w:w="4962" w:type="dxa"/>
          </w:tcPr>
          <w:p w14:paraId="07468DC0" w14:textId="65F96728" w:rsidR="003003B6" w:rsidRPr="00D47E58" w:rsidRDefault="003003B6" w:rsidP="003003B6">
            <w:pPr>
              <w:bidi w:val="0"/>
              <w:spacing w:after="0"/>
              <w:jc w:val="left"/>
              <w:rPr>
                <w:rFonts w:eastAsia="Calibri" w:cstheme="minorHAnsi"/>
                <w:lang w:val="fr-FR"/>
              </w:rPr>
            </w:pPr>
            <w:r w:rsidRPr="00D47E58">
              <w:rPr>
                <w:rFonts w:eastAsia="Calibri" w:cstheme="minorHAnsi"/>
                <w:lang w:val="fr-FR"/>
              </w:rPr>
              <w:t>-Techniques de collecte de données : Enquêtes, interviews, sources de données secondaires</w:t>
            </w:r>
            <w:r w:rsidRPr="00D47E58">
              <w:rPr>
                <w:rFonts w:eastAsia="Calibri" w:cs="Calibri"/>
                <w:rtl/>
                <w:lang w:val="fr-FR"/>
              </w:rPr>
              <w:t>.</w:t>
            </w:r>
          </w:p>
          <w:p w14:paraId="38B8B84C" w14:textId="46B23E6F" w:rsidR="003003B6" w:rsidRPr="00D47E58" w:rsidRDefault="003003B6" w:rsidP="003003B6">
            <w:pPr>
              <w:bidi w:val="0"/>
              <w:spacing w:after="0"/>
              <w:jc w:val="left"/>
              <w:rPr>
                <w:rFonts w:eastAsia="Calibri" w:cstheme="minorHAnsi"/>
                <w:lang w:val="fr-FR"/>
              </w:rPr>
            </w:pPr>
            <w:r w:rsidRPr="00D47E58">
              <w:rPr>
                <w:rFonts w:eastAsia="Calibri" w:cs="Calibri"/>
                <w:rtl/>
                <w:lang w:val="fr-FR"/>
              </w:rPr>
              <w:t>-</w:t>
            </w:r>
            <w:r w:rsidRPr="00D47E58">
              <w:rPr>
                <w:rFonts w:eastAsia="Calibri" w:cs="Calibri"/>
                <w:lang w:val="fr-FR"/>
              </w:rPr>
              <w:t xml:space="preserve"> </w:t>
            </w:r>
            <w:r w:rsidRPr="00D47E58">
              <w:rPr>
                <w:rFonts w:eastAsia="Calibri" w:cstheme="minorHAnsi"/>
                <w:lang w:val="fr-FR"/>
              </w:rPr>
              <w:t>Analyse de données: Statistiques descriptives, analyse de tendance, interprétation des résultats</w:t>
            </w:r>
            <w:r w:rsidRPr="00D47E58">
              <w:rPr>
                <w:rFonts w:eastAsia="Calibri" w:cs="Calibri"/>
                <w:rtl/>
                <w:lang w:val="fr-FR"/>
              </w:rPr>
              <w:t>.</w:t>
            </w:r>
          </w:p>
          <w:p w14:paraId="21830245" w14:textId="20A97D82" w:rsidR="003003B6" w:rsidRPr="00D47E58" w:rsidRDefault="003003B6" w:rsidP="003003B6">
            <w:pPr>
              <w:bidi w:val="0"/>
              <w:spacing w:after="0"/>
              <w:jc w:val="left"/>
              <w:rPr>
                <w:rFonts w:eastAsia="Calibri" w:cstheme="minorHAnsi"/>
                <w:lang w:val="fr-FR"/>
              </w:rPr>
            </w:pPr>
            <w:r w:rsidRPr="00D47E58">
              <w:rPr>
                <w:rFonts w:eastAsia="Calibri" w:cs="Calibri"/>
                <w:rtl/>
                <w:lang w:val="fr-FR"/>
              </w:rPr>
              <w:t xml:space="preserve">- </w:t>
            </w:r>
            <w:r w:rsidRPr="00D47E58">
              <w:rPr>
                <w:rFonts w:eastAsia="Calibri" w:cstheme="minorHAnsi"/>
                <w:lang w:val="fr-FR"/>
              </w:rPr>
              <w:t>Outils d’analyse: SPSS, R, Excel</w:t>
            </w:r>
            <w:r w:rsidRPr="00D47E58">
              <w:rPr>
                <w:rFonts w:eastAsia="Calibri" w:cs="Calibri"/>
                <w:rtl/>
                <w:lang w:val="fr-FR"/>
              </w:rPr>
              <w:t>.</w:t>
            </w:r>
          </w:p>
          <w:p w14:paraId="376DAF22" w14:textId="39FACF8F" w:rsidR="007E70F7" w:rsidRPr="00D47E58" w:rsidRDefault="003003B6" w:rsidP="003003B6">
            <w:pPr>
              <w:bidi w:val="0"/>
              <w:spacing w:after="0"/>
              <w:jc w:val="left"/>
              <w:rPr>
                <w:rFonts w:eastAsia="Calibri" w:cstheme="minorHAnsi"/>
                <w:lang w:val="fr-FR"/>
              </w:rPr>
            </w:pPr>
            <w:r w:rsidRPr="00D47E58">
              <w:rPr>
                <w:rFonts w:eastAsia="Calibri" w:cstheme="minorHAnsi"/>
                <w:lang w:val="fr-FR"/>
              </w:rPr>
              <w:t>- Présentations de données : Visualisation, création de rapports, communication des résultats.</w:t>
            </w:r>
          </w:p>
        </w:tc>
      </w:tr>
    </w:tbl>
    <w:p w14:paraId="51F3F68B" w14:textId="6A664A96" w:rsidR="00BD6D32" w:rsidRDefault="00BD6D32">
      <w:pPr>
        <w:spacing w:after="160" w:line="259" w:lineRule="auto"/>
        <w:jc w:val="left"/>
      </w:pPr>
    </w:p>
    <w:p w14:paraId="49C1A8B7" w14:textId="42EBB10A" w:rsidR="00E40A9F" w:rsidRDefault="00E40A9F" w:rsidP="00375D19">
      <w:r>
        <w:lastRenderedPageBreak/>
        <w:t xml:space="preserve">La durée de chaque module est prévue d’environs 2 jours mais les consultant-e-s sont </w:t>
      </w:r>
      <w:proofErr w:type="spellStart"/>
      <w:r w:rsidR="00F455E5">
        <w:t>libre</w:t>
      </w:r>
      <w:r w:rsidR="00D47E58">
        <w:t>-s</w:t>
      </w:r>
      <w:proofErr w:type="spellEnd"/>
      <w:r w:rsidR="00F455E5">
        <w:t xml:space="preserve"> de</w:t>
      </w:r>
      <w:r>
        <w:t xml:space="preserve"> faire des propositions techniques différentes si considéré pertinent. Le cas échéant, une justification de la durée est attendue. </w:t>
      </w:r>
    </w:p>
    <w:p w14:paraId="332AD184" w14:textId="5DC463FF" w:rsidR="003C35B6" w:rsidRPr="00E40A9F" w:rsidRDefault="00E40A9F" w:rsidP="00375D19">
      <w:r w:rsidRPr="00E40A9F">
        <w:t xml:space="preserve">Pour la réalisation de la mission les taches suivantes, qui devront se dérouler en étroite collaboration avec l’équipe PRIM, sont attendues : </w:t>
      </w:r>
    </w:p>
    <w:p w14:paraId="3EFDEE05" w14:textId="71924C57" w:rsidR="003C35B6" w:rsidRPr="003C35B6" w:rsidRDefault="003C35B6" w:rsidP="003C35B6">
      <w:r w:rsidRPr="003C35B6">
        <w:rPr>
          <w:b/>
          <w:bCs/>
        </w:rPr>
        <w:t xml:space="preserve">Phase préparatoire : </w:t>
      </w:r>
    </w:p>
    <w:p w14:paraId="764D8ECD" w14:textId="4EF69686" w:rsidR="00F455E5" w:rsidRDefault="00375D19" w:rsidP="00BD6D32">
      <w:pPr>
        <w:pStyle w:val="Paragrafoelenco"/>
        <w:numPr>
          <w:ilvl w:val="0"/>
          <w:numId w:val="50"/>
        </w:numPr>
        <w:ind w:left="360"/>
      </w:pPr>
      <w:r>
        <w:t xml:space="preserve"> </w:t>
      </w:r>
      <w:r w:rsidR="00424FEB">
        <w:t xml:space="preserve"> Concevoir et proposer le contenu </w:t>
      </w:r>
      <w:r w:rsidR="003C35B6">
        <w:t xml:space="preserve">détaillé </w:t>
      </w:r>
      <w:r w:rsidR="00424FEB">
        <w:t>de chaque module, le plan de séance de déroulement et le programme d</w:t>
      </w:r>
      <w:r w:rsidR="00673AEC">
        <w:t>e chaque</w:t>
      </w:r>
      <w:r w:rsidR="00424FEB">
        <w:t xml:space="preserve"> module</w:t>
      </w:r>
      <w:r w:rsidR="003F0841">
        <w:t>, le support ou guide à donner aux participantes-s à la fin de chaque module</w:t>
      </w:r>
      <w:r w:rsidR="00673AEC">
        <w:t>.</w:t>
      </w:r>
      <w:r w:rsidR="00F455E5">
        <w:t xml:space="preserve"> Des réunions de cadrage sont à prévoir pendant cette phase entre les consultant-e-s et l’équipe PRIM pour assurer que le contenu corresponde aux attentes et aux exigences du projets</w:t>
      </w:r>
    </w:p>
    <w:p w14:paraId="5B6629AD" w14:textId="5B380691" w:rsidR="00FB1FD1" w:rsidRDefault="00FB1FD1" w:rsidP="00375D19">
      <w:r w:rsidRPr="002C2AE2">
        <w:rPr>
          <w:b/>
          <w:bCs/>
        </w:rPr>
        <w:t>L</w:t>
      </w:r>
      <w:r w:rsidRPr="0006121B">
        <w:rPr>
          <w:b/>
          <w:bCs/>
        </w:rPr>
        <w:t>ivrable</w:t>
      </w:r>
      <w:r>
        <w:t> : Contenu de</w:t>
      </w:r>
      <w:r w:rsidR="0006121B">
        <w:t>s</w:t>
      </w:r>
      <w:r>
        <w:t xml:space="preserve"> </w:t>
      </w:r>
      <w:r w:rsidR="00D47E58">
        <w:t xml:space="preserve">7 </w:t>
      </w:r>
      <w:r>
        <w:t>modules de formation</w:t>
      </w:r>
      <w:r w:rsidR="0006121B">
        <w:t xml:space="preserve">, dont </w:t>
      </w:r>
      <w:r w:rsidR="0006121B" w:rsidRPr="0006121B">
        <w:rPr>
          <w:b/>
          <w:bCs/>
        </w:rPr>
        <w:t>grands axes, plan de séance, programme de chaque jour de formation et guide de formateur et des participantes-s</w:t>
      </w:r>
      <w:r>
        <w:t xml:space="preserve"> s</w:t>
      </w:r>
    </w:p>
    <w:p w14:paraId="590A3B8E" w14:textId="77777777" w:rsidR="00E40A9F" w:rsidRDefault="00E40A9F" w:rsidP="00666932">
      <w:pPr>
        <w:spacing w:line="276" w:lineRule="auto"/>
        <w:rPr>
          <w:b/>
          <w:bCs/>
        </w:rPr>
      </w:pPr>
    </w:p>
    <w:p w14:paraId="2A87A396" w14:textId="35109AAA" w:rsidR="003C35B6" w:rsidRDefault="003C35B6" w:rsidP="00666932">
      <w:pPr>
        <w:spacing w:line="276" w:lineRule="auto"/>
        <w:rPr>
          <w:b/>
          <w:bCs/>
        </w:rPr>
      </w:pPr>
      <w:r w:rsidRPr="003C35B6">
        <w:rPr>
          <w:b/>
          <w:bCs/>
        </w:rPr>
        <w:t>Phase déroulement de la formation</w:t>
      </w:r>
    </w:p>
    <w:p w14:paraId="31C62BD2" w14:textId="1099D688" w:rsidR="00666932" w:rsidRPr="00943E7A" w:rsidRDefault="00666932" w:rsidP="00943E7A">
      <w:pPr>
        <w:pStyle w:val="Paragrafoelenco"/>
        <w:numPr>
          <w:ilvl w:val="0"/>
          <w:numId w:val="50"/>
        </w:numPr>
        <w:spacing w:line="276" w:lineRule="auto"/>
        <w:rPr>
          <w:b/>
          <w:bCs/>
        </w:rPr>
      </w:pPr>
      <w:r>
        <w:t xml:space="preserve">Animer les </w:t>
      </w:r>
      <w:r w:rsidR="00D47E58">
        <w:t>7</w:t>
      </w:r>
      <w:r>
        <w:t xml:space="preserve"> modules de formation, selon le planning concerté avec Expertise </w:t>
      </w:r>
      <w:r w:rsidR="00943E7A">
        <w:t>France,</w:t>
      </w:r>
    </w:p>
    <w:p w14:paraId="35E830E1" w14:textId="77777777" w:rsidR="00943E7A" w:rsidRPr="00943E7A" w:rsidRDefault="00943E7A" w:rsidP="00943E7A">
      <w:pPr>
        <w:pStyle w:val="Paragrafoelenco"/>
        <w:numPr>
          <w:ilvl w:val="0"/>
          <w:numId w:val="50"/>
        </w:numPr>
        <w:spacing w:line="276" w:lineRule="auto"/>
        <w:rPr>
          <w:b/>
          <w:bCs/>
        </w:rPr>
      </w:pPr>
      <w:r>
        <w:t>E</w:t>
      </w:r>
      <w:r w:rsidRPr="00943E7A">
        <w:t>ffectu</w:t>
      </w:r>
      <w:r>
        <w:t>er</w:t>
      </w:r>
      <w:r w:rsidRPr="00943E7A">
        <w:t xml:space="preserve"> un pré-test au début de la formation et un test d’évaluation à la fin. </w:t>
      </w:r>
    </w:p>
    <w:p w14:paraId="5A6FAF84" w14:textId="77777777" w:rsidR="002C2AE2" w:rsidRPr="002C2AE2" w:rsidRDefault="00943E7A" w:rsidP="00666932">
      <w:pPr>
        <w:pStyle w:val="Paragrafoelenco"/>
        <w:numPr>
          <w:ilvl w:val="0"/>
          <w:numId w:val="50"/>
        </w:numPr>
        <w:spacing w:line="276" w:lineRule="auto"/>
        <w:rPr>
          <w:b/>
          <w:bCs/>
        </w:rPr>
      </w:pPr>
      <w:r w:rsidRPr="00943E7A">
        <w:t>Adapter le contenu et le déroulement de formation en fonction du niveau de participant</w:t>
      </w:r>
      <w:r w:rsidR="002C2AE2">
        <w:t>-</w:t>
      </w:r>
      <w:r w:rsidRPr="00943E7A">
        <w:t>e</w:t>
      </w:r>
      <w:r w:rsidR="002C2AE2">
        <w:t>-</w:t>
      </w:r>
      <w:r w:rsidRPr="00943E7A">
        <w:t>s</w:t>
      </w:r>
    </w:p>
    <w:p w14:paraId="0592B9A8" w14:textId="5C802E24" w:rsidR="00E40A9F" w:rsidRDefault="00CF1E45" w:rsidP="002C2AE2">
      <w:pPr>
        <w:spacing w:line="276" w:lineRule="auto"/>
        <w:rPr>
          <w:b/>
          <w:bCs/>
        </w:rPr>
      </w:pPr>
      <w:r>
        <w:rPr>
          <w:b/>
          <w:bCs/>
        </w:rPr>
        <w:t>Livrables :</w:t>
      </w:r>
    </w:p>
    <w:p w14:paraId="66926F7F" w14:textId="77777777" w:rsidR="00CF1E45" w:rsidRPr="00CF1E45" w:rsidRDefault="00CF1E45" w:rsidP="00CF1E45">
      <w:pPr>
        <w:pStyle w:val="Paragrafoelenco"/>
        <w:numPr>
          <w:ilvl w:val="0"/>
          <w:numId w:val="50"/>
        </w:numPr>
        <w:spacing w:line="276" w:lineRule="auto"/>
      </w:pPr>
      <w:r w:rsidRPr="00CF1E45">
        <w:t xml:space="preserve">Test avant </w:t>
      </w:r>
    </w:p>
    <w:p w14:paraId="3CBB14BB" w14:textId="786BEB9F" w:rsidR="00CF1E45" w:rsidRPr="00CF1E45" w:rsidRDefault="00CF1E45" w:rsidP="00CF1E45">
      <w:pPr>
        <w:pStyle w:val="Paragrafoelenco"/>
        <w:numPr>
          <w:ilvl w:val="0"/>
          <w:numId w:val="50"/>
        </w:numPr>
        <w:spacing w:line="276" w:lineRule="auto"/>
      </w:pPr>
      <w:r w:rsidRPr="00CF1E45">
        <w:t xml:space="preserve">Fiche d’évaluation à la fin de chaque module de formation </w:t>
      </w:r>
    </w:p>
    <w:p w14:paraId="754CD2F6" w14:textId="38CB07FE" w:rsidR="00943E7A" w:rsidRPr="002C2AE2" w:rsidRDefault="00943E7A" w:rsidP="002C2AE2">
      <w:pPr>
        <w:spacing w:line="276" w:lineRule="auto"/>
        <w:rPr>
          <w:b/>
          <w:bCs/>
        </w:rPr>
      </w:pPr>
      <w:r w:rsidRPr="002C2AE2">
        <w:rPr>
          <w:b/>
          <w:bCs/>
        </w:rPr>
        <w:t xml:space="preserve">Phase de </w:t>
      </w:r>
      <w:proofErr w:type="spellStart"/>
      <w:r w:rsidRPr="002C2AE2">
        <w:rPr>
          <w:b/>
          <w:bCs/>
        </w:rPr>
        <w:t>reporting</w:t>
      </w:r>
      <w:proofErr w:type="spellEnd"/>
      <w:r w:rsidR="00CF1E45">
        <w:rPr>
          <w:b/>
          <w:bCs/>
        </w:rPr>
        <w:t>/Livrable</w:t>
      </w:r>
      <w:r w:rsidR="00CF1E45" w:rsidRPr="002C2AE2">
        <w:rPr>
          <w:b/>
          <w:bCs/>
        </w:rPr>
        <w:t xml:space="preserve"> :</w:t>
      </w:r>
    </w:p>
    <w:p w14:paraId="479F751D" w14:textId="57B6BBFD" w:rsidR="00943E7A" w:rsidRDefault="00943E7A" w:rsidP="00943E7A">
      <w:pPr>
        <w:spacing w:line="276" w:lineRule="auto"/>
      </w:pPr>
      <w:r>
        <w:t>A la fin de chaque module de formation, le/la consultant doit produire un rapport de formation en version électronique à transmettre à EF. Le contenu attendu dans le rapport final doit refléter le déroulement de la formation, notamment le rappel des objectifs et résultats attendus, les résultats atteints, les recommandations pour des actions futures ainsi que les différents supports produits par le consultant et les fiches de pré-test et d’évaluation finale.</w:t>
      </w:r>
    </w:p>
    <w:p w14:paraId="1AA14E10" w14:textId="77777777" w:rsidR="00943E7A" w:rsidRDefault="00943E7A" w:rsidP="00943E7A">
      <w:pPr>
        <w:pStyle w:val="Paragrafoelenco"/>
        <w:spacing w:line="276" w:lineRule="auto"/>
      </w:pPr>
    </w:p>
    <w:p w14:paraId="759D1BA2" w14:textId="074C1C01" w:rsidR="005254A5" w:rsidRPr="005254A5" w:rsidRDefault="00867989" w:rsidP="005254A5">
      <w:pPr>
        <w:pStyle w:val="Paragrafoelenco"/>
        <w:numPr>
          <w:ilvl w:val="0"/>
          <w:numId w:val="33"/>
        </w:numPr>
        <w:rPr>
          <w:rFonts w:eastAsia="Arial Unicode MS" w:cstheme="minorHAnsi"/>
          <w:b/>
          <w:color w:val="1C6194" w:themeColor="accent2" w:themeShade="BF"/>
          <w:sz w:val="24"/>
          <w:szCs w:val="24"/>
          <w:u w:val="single"/>
        </w:rPr>
      </w:pPr>
      <w:r>
        <w:rPr>
          <w:rFonts w:eastAsia="Arial Unicode MS" w:cstheme="minorHAnsi"/>
          <w:b/>
          <w:color w:val="1C6194" w:themeColor="accent2" w:themeShade="BF"/>
          <w:sz w:val="24"/>
          <w:szCs w:val="24"/>
          <w:u w:val="single"/>
        </w:rPr>
        <w:t xml:space="preserve">Groupe cible </w:t>
      </w:r>
    </w:p>
    <w:p w14:paraId="367152C5" w14:textId="65F89859" w:rsidR="00867989" w:rsidRDefault="00867989" w:rsidP="00867989">
      <w:pPr>
        <w:rPr>
          <w:bCs/>
          <w:iCs/>
        </w:rPr>
      </w:pPr>
      <w:r w:rsidRPr="00867989">
        <w:rPr>
          <w:bCs/>
          <w:iCs/>
        </w:rPr>
        <w:t>L</w:t>
      </w:r>
      <w:r>
        <w:rPr>
          <w:bCs/>
          <w:iCs/>
        </w:rPr>
        <w:t xml:space="preserve">es modules de formation </w:t>
      </w:r>
      <w:r w:rsidRPr="00867989">
        <w:rPr>
          <w:bCs/>
          <w:iCs/>
        </w:rPr>
        <w:t>regrouper</w:t>
      </w:r>
      <w:r>
        <w:rPr>
          <w:bCs/>
          <w:iCs/>
        </w:rPr>
        <w:t>ont</w:t>
      </w:r>
      <w:r w:rsidRPr="00867989">
        <w:rPr>
          <w:bCs/>
          <w:iCs/>
        </w:rPr>
        <w:t xml:space="preserve"> l’ensemble des membres élu</w:t>
      </w:r>
      <w:r w:rsidR="002C2AE2">
        <w:rPr>
          <w:bCs/>
          <w:iCs/>
        </w:rPr>
        <w:t>-</w:t>
      </w:r>
      <w:r>
        <w:rPr>
          <w:bCs/>
          <w:iCs/>
        </w:rPr>
        <w:t>e-s</w:t>
      </w:r>
      <w:r w:rsidRPr="00867989">
        <w:rPr>
          <w:bCs/>
          <w:iCs/>
        </w:rPr>
        <w:t>,</w:t>
      </w:r>
      <w:r w:rsidR="00BC615E">
        <w:rPr>
          <w:bCs/>
          <w:iCs/>
        </w:rPr>
        <w:t xml:space="preserve"> les membres des instances consultatives,</w:t>
      </w:r>
      <w:r w:rsidRPr="00867989">
        <w:rPr>
          <w:bCs/>
          <w:iCs/>
        </w:rPr>
        <w:t xml:space="preserve"> ainsi que le</w:t>
      </w:r>
      <w:r>
        <w:rPr>
          <w:bCs/>
          <w:iCs/>
        </w:rPr>
        <w:t xml:space="preserve">s cadres, </w:t>
      </w:r>
      <w:r w:rsidRPr="00867989">
        <w:rPr>
          <w:bCs/>
          <w:iCs/>
        </w:rPr>
        <w:t>administratif</w:t>
      </w:r>
      <w:r w:rsidR="002C2AE2">
        <w:rPr>
          <w:bCs/>
          <w:iCs/>
        </w:rPr>
        <w:t>-</w:t>
      </w:r>
      <w:proofErr w:type="spellStart"/>
      <w:r w:rsidR="002C2AE2">
        <w:rPr>
          <w:bCs/>
          <w:iCs/>
        </w:rPr>
        <w:t>ve</w:t>
      </w:r>
      <w:proofErr w:type="spellEnd"/>
      <w:r w:rsidR="002C2AE2">
        <w:rPr>
          <w:bCs/>
          <w:iCs/>
        </w:rPr>
        <w:t>-</w:t>
      </w:r>
      <w:r>
        <w:rPr>
          <w:bCs/>
          <w:iCs/>
        </w:rPr>
        <w:t>s</w:t>
      </w:r>
      <w:r w:rsidRPr="00867989">
        <w:rPr>
          <w:bCs/>
          <w:iCs/>
        </w:rPr>
        <w:t xml:space="preserve"> et technique</w:t>
      </w:r>
      <w:r>
        <w:rPr>
          <w:bCs/>
          <w:iCs/>
        </w:rPr>
        <w:t xml:space="preserve">s </w:t>
      </w:r>
      <w:r w:rsidRPr="00867989">
        <w:rPr>
          <w:bCs/>
          <w:iCs/>
        </w:rPr>
        <w:t xml:space="preserve">du </w:t>
      </w:r>
      <w:r>
        <w:rPr>
          <w:bCs/>
          <w:iCs/>
        </w:rPr>
        <w:t>C</w:t>
      </w:r>
      <w:r w:rsidRPr="00867989">
        <w:rPr>
          <w:bCs/>
          <w:iCs/>
        </w:rPr>
        <w:t xml:space="preserve">onseil </w:t>
      </w:r>
      <w:r>
        <w:rPr>
          <w:bCs/>
          <w:iCs/>
        </w:rPr>
        <w:t>R</w:t>
      </w:r>
      <w:r w:rsidRPr="00867989">
        <w:rPr>
          <w:bCs/>
          <w:iCs/>
        </w:rPr>
        <w:t>égional</w:t>
      </w:r>
      <w:r>
        <w:rPr>
          <w:bCs/>
          <w:iCs/>
        </w:rPr>
        <w:t xml:space="preserve"> et de la Wilaya de Souss-Massa</w:t>
      </w:r>
      <w:r w:rsidRPr="00867989">
        <w:rPr>
          <w:bCs/>
          <w:iCs/>
        </w:rPr>
        <w:t>.</w:t>
      </w:r>
    </w:p>
    <w:p w14:paraId="183B2C48" w14:textId="23E6A5CE" w:rsidR="00867989" w:rsidRPr="00867989" w:rsidRDefault="00867989" w:rsidP="00867989">
      <w:pPr>
        <w:rPr>
          <w:bCs/>
          <w:iCs/>
        </w:rPr>
      </w:pPr>
      <w:r w:rsidRPr="00867989">
        <w:rPr>
          <w:b/>
          <w:iCs/>
        </w:rPr>
        <w:t>Environ 25 participant</w:t>
      </w:r>
      <w:r w:rsidR="00D47E58">
        <w:rPr>
          <w:b/>
          <w:iCs/>
        </w:rPr>
        <w:t>-</w:t>
      </w:r>
      <w:r w:rsidRPr="00867989">
        <w:rPr>
          <w:b/>
          <w:iCs/>
        </w:rPr>
        <w:t>e</w:t>
      </w:r>
      <w:r w:rsidR="00D47E58">
        <w:rPr>
          <w:b/>
          <w:iCs/>
        </w:rPr>
        <w:t>-</w:t>
      </w:r>
      <w:r w:rsidRPr="00867989">
        <w:rPr>
          <w:b/>
          <w:iCs/>
        </w:rPr>
        <w:t>s</w:t>
      </w:r>
      <w:r>
        <w:rPr>
          <w:bCs/>
          <w:iCs/>
        </w:rPr>
        <w:t xml:space="preserve"> sont concernées par ces formations. </w:t>
      </w:r>
    </w:p>
    <w:p w14:paraId="17C03076" w14:textId="77777777" w:rsidR="005B1FDD" w:rsidRDefault="005B1FDD" w:rsidP="00D73184">
      <w:pPr>
        <w:rPr>
          <w:bCs/>
          <w:iCs/>
        </w:rPr>
      </w:pPr>
      <w:bookmarkStart w:id="4" w:name="_Toc367713004"/>
      <w:bookmarkStart w:id="5" w:name="_Toc397688407"/>
    </w:p>
    <w:p w14:paraId="099D513D" w14:textId="5D2E6DA1" w:rsidR="006061D1" w:rsidRPr="006061D1" w:rsidRDefault="006061D1" w:rsidP="00D73184">
      <w:pPr>
        <w:rPr>
          <w:b/>
          <w:iCs/>
        </w:rPr>
      </w:pPr>
      <w:r w:rsidRPr="006061D1">
        <w:rPr>
          <w:b/>
          <w:iCs/>
        </w:rPr>
        <w:t>Rôles d’Expertise France :</w:t>
      </w:r>
      <w:r w:rsidR="00E40A9F">
        <w:rPr>
          <w:b/>
          <w:iCs/>
        </w:rPr>
        <w:t xml:space="preserve"> </w:t>
      </w:r>
    </w:p>
    <w:p w14:paraId="6722985C" w14:textId="1A0C5295" w:rsidR="006061D1" w:rsidRDefault="006061D1" w:rsidP="006061D1">
      <w:pPr>
        <w:pStyle w:val="Paragrafoelenco"/>
        <w:numPr>
          <w:ilvl w:val="0"/>
          <w:numId w:val="45"/>
        </w:numPr>
        <w:rPr>
          <w:bCs/>
          <w:iCs/>
        </w:rPr>
      </w:pPr>
      <w:r>
        <w:rPr>
          <w:bCs/>
          <w:iCs/>
        </w:rPr>
        <w:t>Mobiliser les participant</w:t>
      </w:r>
      <w:r w:rsidR="00D54710">
        <w:rPr>
          <w:bCs/>
          <w:iCs/>
        </w:rPr>
        <w:t>-</w:t>
      </w:r>
      <w:r>
        <w:rPr>
          <w:bCs/>
          <w:iCs/>
        </w:rPr>
        <w:t xml:space="preserve">e-s et assurer leur présence dans chaque module, </w:t>
      </w:r>
    </w:p>
    <w:p w14:paraId="7581A555" w14:textId="6382BFF6" w:rsidR="006061D1" w:rsidRDefault="006061D1" w:rsidP="006061D1">
      <w:pPr>
        <w:pStyle w:val="Paragrafoelenco"/>
        <w:numPr>
          <w:ilvl w:val="0"/>
          <w:numId w:val="45"/>
        </w:numPr>
        <w:rPr>
          <w:bCs/>
          <w:iCs/>
        </w:rPr>
      </w:pPr>
      <w:r>
        <w:rPr>
          <w:bCs/>
          <w:iCs/>
        </w:rPr>
        <w:t>Organisation logistique de la formation (invitation, prise en charge des participant</w:t>
      </w:r>
      <w:r w:rsidR="00D54710">
        <w:rPr>
          <w:bCs/>
          <w:iCs/>
        </w:rPr>
        <w:t>-</w:t>
      </w:r>
      <w:r>
        <w:rPr>
          <w:bCs/>
          <w:iCs/>
        </w:rPr>
        <w:t xml:space="preserve">e-s, </w:t>
      </w:r>
      <w:r w:rsidR="004E5955">
        <w:rPr>
          <w:bCs/>
          <w:iCs/>
        </w:rPr>
        <w:t>etc.</w:t>
      </w:r>
      <w:r>
        <w:rPr>
          <w:bCs/>
          <w:iCs/>
        </w:rPr>
        <w:t>)</w:t>
      </w:r>
    </w:p>
    <w:p w14:paraId="799A8CC0" w14:textId="3F4E96D0" w:rsidR="006061D1" w:rsidRDefault="006061D1" w:rsidP="006061D1">
      <w:pPr>
        <w:pStyle w:val="Paragrafoelenco"/>
        <w:numPr>
          <w:ilvl w:val="0"/>
          <w:numId w:val="45"/>
        </w:numPr>
        <w:rPr>
          <w:bCs/>
          <w:iCs/>
        </w:rPr>
      </w:pPr>
      <w:r>
        <w:rPr>
          <w:bCs/>
          <w:iCs/>
        </w:rPr>
        <w:t xml:space="preserve">Mettre à la disposition </w:t>
      </w:r>
      <w:r w:rsidR="004E5955">
        <w:rPr>
          <w:bCs/>
          <w:iCs/>
        </w:rPr>
        <w:t>des consultant</w:t>
      </w:r>
      <w:r w:rsidR="00D54710">
        <w:rPr>
          <w:bCs/>
          <w:iCs/>
        </w:rPr>
        <w:t>-</w:t>
      </w:r>
      <w:r w:rsidR="004E5955">
        <w:rPr>
          <w:bCs/>
          <w:iCs/>
        </w:rPr>
        <w:t>e-s</w:t>
      </w:r>
      <w:r>
        <w:rPr>
          <w:bCs/>
          <w:iCs/>
        </w:rPr>
        <w:t xml:space="preserve"> les moyens et équipements nécessaires au bon déroulement des modules (Data </w:t>
      </w:r>
      <w:r w:rsidR="00F455E5">
        <w:rPr>
          <w:bCs/>
          <w:iCs/>
        </w:rPr>
        <w:t>show</w:t>
      </w:r>
      <w:r>
        <w:rPr>
          <w:bCs/>
          <w:iCs/>
        </w:rPr>
        <w:t xml:space="preserve">, </w:t>
      </w:r>
      <w:r w:rsidR="004E5955">
        <w:rPr>
          <w:bCs/>
          <w:iCs/>
        </w:rPr>
        <w:t>marqueurs, tableaux d’affichage, etc.</w:t>
      </w:r>
    </w:p>
    <w:p w14:paraId="4E6C75C0" w14:textId="77777777" w:rsidR="004E5955" w:rsidRPr="006061D1" w:rsidRDefault="004E5955" w:rsidP="009E5D42">
      <w:pPr>
        <w:pStyle w:val="Paragrafoelenco"/>
        <w:rPr>
          <w:bCs/>
          <w:iCs/>
        </w:rPr>
      </w:pPr>
    </w:p>
    <w:p w14:paraId="482A60FA" w14:textId="6F17498D" w:rsidR="0050619E" w:rsidRDefault="0050619E" w:rsidP="0050619E">
      <w:pPr>
        <w:pStyle w:val="Paragrafoelenco"/>
        <w:numPr>
          <w:ilvl w:val="0"/>
          <w:numId w:val="33"/>
        </w:numPr>
        <w:rPr>
          <w:rFonts w:eastAsia="Arial Unicode MS" w:cstheme="minorHAnsi"/>
          <w:b/>
          <w:color w:val="1C6194" w:themeColor="accent2" w:themeShade="BF"/>
          <w:sz w:val="24"/>
          <w:szCs w:val="24"/>
          <w:u w:val="single"/>
        </w:rPr>
      </w:pPr>
      <w:r w:rsidRPr="0050619E">
        <w:rPr>
          <w:rFonts w:eastAsia="Arial Unicode MS" w:cstheme="minorHAnsi"/>
          <w:b/>
          <w:color w:val="1C6194" w:themeColor="accent2" w:themeShade="BF"/>
          <w:sz w:val="24"/>
          <w:szCs w:val="24"/>
          <w:u w:val="single"/>
        </w:rPr>
        <w:t>Qualification et expériences demandées</w:t>
      </w:r>
    </w:p>
    <w:p w14:paraId="6B6DA047" w14:textId="5329D408" w:rsidR="008A2AB0" w:rsidRPr="0050619E" w:rsidRDefault="008A2AB0" w:rsidP="008A2AB0">
      <w:pPr>
        <w:pStyle w:val="Paragrafoelenco"/>
        <w:rPr>
          <w:rFonts w:eastAsia="Arial Unicode MS" w:cstheme="minorHAnsi"/>
          <w:b/>
          <w:color w:val="1C6194" w:themeColor="accent2" w:themeShade="BF"/>
          <w:sz w:val="24"/>
          <w:szCs w:val="24"/>
          <w:u w:val="single"/>
        </w:rPr>
      </w:pPr>
    </w:p>
    <w:bookmarkEnd w:id="4"/>
    <w:bookmarkEnd w:id="5"/>
    <w:p w14:paraId="2E3D19B3" w14:textId="35CD5D66" w:rsidR="00510E04" w:rsidRPr="00BF6BA3" w:rsidRDefault="0050619E" w:rsidP="00BF6BA3">
      <w:pPr>
        <w:rPr>
          <w:b/>
          <w:bCs/>
        </w:rPr>
      </w:pPr>
      <w:r w:rsidRPr="00BF6BA3">
        <w:rPr>
          <w:b/>
          <w:bCs/>
        </w:rPr>
        <w:lastRenderedPageBreak/>
        <w:t>Qualifications et compétences</w:t>
      </w:r>
    </w:p>
    <w:p w14:paraId="495EB2EF" w14:textId="0C559EA4" w:rsidR="008A2AB0" w:rsidRDefault="008A2AB0" w:rsidP="008A2AB0">
      <w:r w:rsidRPr="008A2AB0">
        <w:t>Les consultant-e-s doivent présenter :</w:t>
      </w:r>
    </w:p>
    <w:p w14:paraId="37DDA565" w14:textId="796D688E" w:rsidR="008A2AB0" w:rsidRDefault="008A2AB0" w:rsidP="00E40A9F">
      <w:pPr>
        <w:pStyle w:val="Paragrafoelenco"/>
        <w:numPr>
          <w:ilvl w:val="0"/>
          <w:numId w:val="43"/>
        </w:numPr>
      </w:pPr>
      <w:r w:rsidRPr="008A2AB0">
        <w:t xml:space="preserve">Une expérience confirmée dans le domaine </w:t>
      </w:r>
      <w:r w:rsidR="004E5955" w:rsidRPr="008A2AB0">
        <w:t>des</w:t>
      </w:r>
      <w:r w:rsidR="004E5955">
        <w:t xml:space="preserve"> </w:t>
      </w:r>
      <w:r w:rsidR="001C1EE2">
        <w:t>p</w:t>
      </w:r>
      <w:r w:rsidR="004E5955">
        <w:t>olitiques</w:t>
      </w:r>
      <w:r w:rsidRPr="008A2AB0">
        <w:t xml:space="preserve"> migratoires et de mobilité humaine, identification des besoins</w:t>
      </w:r>
      <w:r w:rsidR="004E5955">
        <w:t xml:space="preserve"> des </w:t>
      </w:r>
      <w:r w:rsidRPr="008A2AB0">
        <w:t>acteurs en relation avec</w:t>
      </w:r>
      <w:r>
        <w:t xml:space="preserve"> </w:t>
      </w:r>
      <w:r w:rsidRPr="008A2AB0">
        <w:t>la migration</w:t>
      </w:r>
      <w:r w:rsidR="001C1EE2">
        <w:t xml:space="preserve">, </w:t>
      </w:r>
      <w:r w:rsidR="00E40A9F" w:rsidRPr="008A2AB0">
        <w:t>droit international, sciences sociales</w:t>
      </w:r>
      <w:r w:rsidR="00E40A9F">
        <w:t>, selon les modules</w:t>
      </w:r>
      <w:r w:rsidR="00E40A9F" w:rsidRPr="008A2AB0">
        <w:t>.</w:t>
      </w:r>
    </w:p>
    <w:p w14:paraId="4CE315CD" w14:textId="3273CE49" w:rsidR="004E5955" w:rsidRDefault="002E46D5" w:rsidP="002E46D5">
      <w:pPr>
        <w:pStyle w:val="Paragrafoelenco"/>
        <w:numPr>
          <w:ilvl w:val="0"/>
          <w:numId w:val="43"/>
        </w:numPr>
      </w:pPr>
      <w:r w:rsidRPr="002E46D5">
        <w:t>Bonne connaissance du contexte institutionnel de la migration au Maroc et des acteurs de la région de Souss-Massa.</w:t>
      </w:r>
    </w:p>
    <w:p w14:paraId="589F6053" w14:textId="14B89208" w:rsidR="00BC615E" w:rsidRDefault="00BC615E" w:rsidP="002E46D5">
      <w:pPr>
        <w:pStyle w:val="Paragrafoelenco"/>
        <w:numPr>
          <w:ilvl w:val="0"/>
          <w:numId w:val="43"/>
        </w:numPr>
      </w:pPr>
      <w:r>
        <w:t xml:space="preserve">Connaissances et Compétences en gestion des collectivités territoriales (régionalisation avancée et autres) </w:t>
      </w:r>
    </w:p>
    <w:p w14:paraId="40F3F724" w14:textId="3DB42A9A" w:rsidR="004E5955" w:rsidRDefault="002E46D5" w:rsidP="002E46D5">
      <w:pPr>
        <w:pStyle w:val="Paragrafoelenco"/>
        <w:numPr>
          <w:ilvl w:val="0"/>
          <w:numId w:val="43"/>
        </w:numPr>
      </w:pPr>
      <w:r w:rsidRPr="002E46D5">
        <w:t>Excellentes qualités /capacités de</w:t>
      </w:r>
      <w:r w:rsidR="004E5955">
        <w:t>, c</w:t>
      </w:r>
      <w:r w:rsidRPr="002E46D5">
        <w:t>ommunication orale et écrite</w:t>
      </w:r>
      <w:r w:rsidR="004E5955">
        <w:t>, a</w:t>
      </w:r>
      <w:r w:rsidRPr="002E46D5">
        <w:t xml:space="preserve">nimation participative </w:t>
      </w:r>
      <w:r w:rsidR="003003B6">
        <w:t>(</w:t>
      </w:r>
      <w:r w:rsidR="003003B6" w:rsidRPr="003003B6">
        <w:rPr>
          <w:b/>
          <w:bCs/>
        </w:rPr>
        <w:t>en arabe et en français</w:t>
      </w:r>
      <w:r w:rsidR="003003B6">
        <w:t xml:space="preserve">) </w:t>
      </w:r>
      <w:r w:rsidRPr="002E46D5">
        <w:t xml:space="preserve">et approche pluri-acteurs. </w:t>
      </w:r>
    </w:p>
    <w:p w14:paraId="0A2D65BF" w14:textId="6F3E821A" w:rsidR="004E5955" w:rsidRPr="003003B6" w:rsidRDefault="002E46D5" w:rsidP="002E46D5">
      <w:pPr>
        <w:pStyle w:val="Paragrafoelenco"/>
        <w:numPr>
          <w:ilvl w:val="0"/>
          <w:numId w:val="43"/>
        </w:numPr>
        <w:rPr>
          <w:b/>
          <w:bCs/>
        </w:rPr>
      </w:pPr>
      <w:r w:rsidRPr="002E46D5">
        <w:t>Rédaction des différents livrables demandés</w:t>
      </w:r>
      <w:r w:rsidR="004E5955">
        <w:t>,</w:t>
      </w:r>
      <w:r w:rsidR="003003B6">
        <w:t xml:space="preserve"> dans </w:t>
      </w:r>
      <w:r w:rsidR="003003B6" w:rsidRPr="003003B6">
        <w:rPr>
          <w:b/>
          <w:bCs/>
        </w:rPr>
        <w:t xml:space="preserve">les deux langues </w:t>
      </w:r>
    </w:p>
    <w:p w14:paraId="478BD3AC" w14:textId="7FD4514F" w:rsidR="002E46D5" w:rsidRDefault="002E46D5" w:rsidP="002E46D5">
      <w:pPr>
        <w:pStyle w:val="Paragrafoelenco"/>
        <w:numPr>
          <w:ilvl w:val="0"/>
          <w:numId w:val="43"/>
        </w:numPr>
      </w:pPr>
      <w:r w:rsidRPr="002E46D5">
        <w:t>Excellente maitrise du français et de l’arabe (écrit / oral).</w:t>
      </w:r>
    </w:p>
    <w:p w14:paraId="4F76234B" w14:textId="38125DDB" w:rsidR="008A2AB0" w:rsidRDefault="008A2AB0" w:rsidP="008A2AB0">
      <w:pPr>
        <w:pStyle w:val="Paragrafoelenco"/>
        <w:numPr>
          <w:ilvl w:val="0"/>
          <w:numId w:val="42"/>
        </w:numPr>
      </w:pPr>
      <w:r w:rsidRPr="008A2AB0">
        <w:t>Une expérience dans le domaine de renforcement des capacités en matière des migrations est très appréciée</w:t>
      </w:r>
      <w:r>
        <w:t>,</w:t>
      </w:r>
    </w:p>
    <w:p w14:paraId="3EE15305" w14:textId="5E50F262" w:rsidR="008A2AB0" w:rsidRDefault="008A2AB0" w:rsidP="008A2AB0">
      <w:pPr>
        <w:pStyle w:val="Paragrafoelenco"/>
        <w:numPr>
          <w:ilvl w:val="0"/>
          <w:numId w:val="42"/>
        </w:numPr>
      </w:pPr>
      <w:r w:rsidRPr="008A2AB0">
        <w:t xml:space="preserve">Des compétences et expériences démontrées en matière d’ingénierie de </w:t>
      </w:r>
      <w:proofErr w:type="gramStart"/>
      <w:r w:rsidR="00EE2D71" w:rsidRPr="008A2AB0">
        <w:t>formation,</w:t>
      </w:r>
      <w:r w:rsidR="00EE2D71">
        <w:t xml:space="preserve">  </w:t>
      </w:r>
      <w:r>
        <w:t xml:space="preserve"> </w:t>
      </w:r>
      <w:proofErr w:type="gramEnd"/>
      <w:r>
        <w:t xml:space="preserve">  </w:t>
      </w:r>
      <w:r w:rsidRPr="008A2AB0">
        <w:t>d’andragogie et de sensibilisation ainsi qu’animation des formations</w:t>
      </w:r>
      <w:r>
        <w:t>,</w:t>
      </w:r>
    </w:p>
    <w:p w14:paraId="42B2E54F" w14:textId="77777777" w:rsidR="00EC2174" w:rsidRDefault="00EC2174" w:rsidP="00EC2174">
      <w:pPr>
        <w:pStyle w:val="Paragrafoelenco"/>
      </w:pPr>
    </w:p>
    <w:p w14:paraId="637EA906" w14:textId="6413DADE" w:rsidR="00EC2174" w:rsidRPr="00BF6BA3" w:rsidRDefault="00EC2174" w:rsidP="00BF6BA3">
      <w:pPr>
        <w:rPr>
          <w:b/>
          <w:bCs/>
        </w:rPr>
      </w:pPr>
      <w:r w:rsidRPr="00BF6BA3">
        <w:rPr>
          <w:b/>
          <w:bCs/>
        </w:rPr>
        <w:t>Profil demandé</w:t>
      </w:r>
    </w:p>
    <w:p w14:paraId="27A85751" w14:textId="77777777" w:rsidR="002D3A9F" w:rsidRDefault="002D3A9F" w:rsidP="002D3A9F">
      <w:pPr>
        <w:pStyle w:val="Paragrafoelenco"/>
        <w:numPr>
          <w:ilvl w:val="0"/>
          <w:numId w:val="48"/>
        </w:numPr>
      </w:pPr>
      <w:r>
        <w:t>Au minimum Bac+5 en Droit public, Sciences politiques ou dans un domaine pertinent,</w:t>
      </w:r>
    </w:p>
    <w:p w14:paraId="7899AF71" w14:textId="4A194301" w:rsidR="002D3A9F" w:rsidRDefault="002D3A9F" w:rsidP="002D3A9F">
      <w:pPr>
        <w:pStyle w:val="Paragrafoelenco"/>
        <w:numPr>
          <w:ilvl w:val="0"/>
          <w:numId w:val="48"/>
        </w:numPr>
      </w:pPr>
      <w:r>
        <w:t xml:space="preserve"> Au minimum 05 ans d’expérience dans la conception et la mise en œuvre des parcours de renforcement de capacité des acteurs œuvrant dans le domaine de la migration et la mobilité humaine,  </w:t>
      </w:r>
    </w:p>
    <w:p w14:paraId="70F0B3E4" w14:textId="0978ACFB" w:rsidR="002D3A9F" w:rsidRDefault="002D3A9F" w:rsidP="002667DB">
      <w:pPr>
        <w:pStyle w:val="Paragrafoelenco"/>
        <w:numPr>
          <w:ilvl w:val="0"/>
          <w:numId w:val="48"/>
        </w:numPr>
      </w:pPr>
      <w:r>
        <w:t xml:space="preserve">Expérience démontrée dans le développement des capacités des acteurs </w:t>
      </w:r>
      <w:r w:rsidR="00FF1FC7">
        <w:t xml:space="preserve">institutionnels et des </w:t>
      </w:r>
      <w:r>
        <w:t>collectivités territoriales.</w:t>
      </w:r>
    </w:p>
    <w:p w14:paraId="7590CE01" w14:textId="77777777" w:rsidR="001C1EE2" w:rsidRPr="008A2AB0" w:rsidRDefault="001C1EE2" w:rsidP="001C1EE2">
      <w:pPr>
        <w:ind w:left="660"/>
      </w:pPr>
    </w:p>
    <w:p w14:paraId="3B93F290" w14:textId="567D7439" w:rsidR="0050619E" w:rsidRPr="00BC6B4B" w:rsidRDefault="00BC6B4B" w:rsidP="00BC6B4B">
      <w:pPr>
        <w:pStyle w:val="Paragrafoelenco"/>
        <w:numPr>
          <w:ilvl w:val="0"/>
          <w:numId w:val="33"/>
        </w:numPr>
        <w:rPr>
          <w:rFonts w:eastAsia="Arial Unicode MS" w:cstheme="minorHAnsi"/>
          <w:b/>
          <w:color w:val="1C6194" w:themeColor="accent2" w:themeShade="BF"/>
          <w:sz w:val="24"/>
          <w:szCs w:val="24"/>
          <w:u w:val="single"/>
        </w:rPr>
      </w:pPr>
      <w:r w:rsidRPr="00BC6B4B">
        <w:rPr>
          <w:rFonts w:eastAsia="Arial Unicode MS" w:cstheme="minorHAnsi"/>
          <w:b/>
          <w:color w:val="1C6194" w:themeColor="accent2" w:themeShade="BF"/>
          <w:sz w:val="24"/>
          <w:szCs w:val="24"/>
          <w:u w:val="single"/>
        </w:rPr>
        <w:t>Modalités de soumission</w:t>
      </w:r>
    </w:p>
    <w:p w14:paraId="58939ADD" w14:textId="4A98043B" w:rsidR="00D3028E" w:rsidRDefault="00D3028E" w:rsidP="00BC6B4B">
      <w:r>
        <w:t xml:space="preserve">Les consultantes-s ou bureaux d’étude </w:t>
      </w:r>
      <w:r w:rsidRPr="00D3028E">
        <w:t xml:space="preserve">Peuvent postuler pour animer </w:t>
      </w:r>
      <w:r w:rsidRPr="001C1EE2">
        <w:rPr>
          <w:u w:val="single"/>
        </w:rPr>
        <w:t>tous les modules</w:t>
      </w:r>
      <w:r w:rsidRPr="001C1EE2">
        <w:t xml:space="preserve"> </w:t>
      </w:r>
      <w:r w:rsidR="001C1EE2" w:rsidRPr="001C1EE2">
        <w:rPr>
          <w:b/>
          <w:bCs/>
        </w:rPr>
        <w:t>OU</w:t>
      </w:r>
      <w:r w:rsidRPr="00D3028E">
        <w:t xml:space="preserve"> </w:t>
      </w:r>
      <w:r w:rsidRPr="001C1EE2">
        <w:rPr>
          <w:u w:val="single"/>
        </w:rPr>
        <w:t xml:space="preserve">seulement </w:t>
      </w:r>
      <w:r w:rsidR="001C1EE2">
        <w:rPr>
          <w:u w:val="single"/>
        </w:rPr>
        <w:t>des modules spécifiques</w:t>
      </w:r>
      <w:r w:rsidRPr="00D3028E">
        <w:t>, en fonction de leurs compétences. Des équipes de consultant-e-s avec des compétences complémentaires sont également acceptées.</w:t>
      </w:r>
    </w:p>
    <w:p w14:paraId="5716AE8D" w14:textId="314FAC59" w:rsidR="008D33E6" w:rsidRDefault="008D33E6" w:rsidP="00BC6B4B">
      <w:r>
        <w:t xml:space="preserve">Les personnes et/ou bureaux d’étude intéressés devront envoyer une offre comprenant les documents cités ci-dessous : </w:t>
      </w:r>
    </w:p>
    <w:p w14:paraId="0B8E6B00" w14:textId="77777777" w:rsidR="008D33E6" w:rsidRDefault="008D33E6" w:rsidP="008D33E6">
      <w:pPr>
        <w:pStyle w:val="Paragrafoelenco"/>
        <w:numPr>
          <w:ilvl w:val="0"/>
          <w:numId w:val="46"/>
        </w:numPr>
      </w:pPr>
      <w:r w:rsidRPr="008D33E6">
        <w:rPr>
          <w:b/>
          <w:bCs/>
        </w:rPr>
        <w:t>Une offre technique comprenant</w:t>
      </w:r>
      <w:r>
        <w:t xml:space="preserve"> : </w:t>
      </w:r>
    </w:p>
    <w:p w14:paraId="5BD1DE81" w14:textId="77777777" w:rsidR="008D33E6" w:rsidRDefault="008D33E6" w:rsidP="008D33E6">
      <w:pPr>
        <w:pStyle w:val="Paragrafoelenco"/>
      </w:pPr>
    </w:p>
    <w:p w14:paraId="7BB61270" w14:textId="73094BD2" w:rsidR="008D33E6" w:rsidRDefault="008D33E6" w:rsidP="008D33E6">
      <w:pPr>
        <w:pStyle w:val="Paragrafoelenco"/>
        <w:numPr>
          <w:ilvl w:val="0"/>
          <w:numId w:val="45"/>
        </w:numPr>
      </w:pPr>
      <w:r>
        <w:t xml:space="preserve">La compréhension des </w:t>
      </w:r>
      <w:proofErr w:type="spellStart"/>
      <w:r>
        <w:t>TdRs</w:t>
      </w:r>
      <w:proofErr w:type="spellEnd"/>
      <w:r>
        <w:t xml:space="preserve"> et des résultats attendus,</w:t>
      </w:r>
    </w:p>
    <w:p w14:paraId="7E4F67ED" w14:textId="77777777" w:rsidR="008D33E6" w:rsidRDefault="008D33E6" w:rsidP="008D33E6">
      <w:pPr>
        <w:pStyle w:val="Paragrafoelenco"/>
        <w:numPr>
          <w:ilvl w:val="0"/>
          <w:numId w:val="45"/>
        </w:numPr>
      </w:pPr>
      <w:r>
        <w:t xml:space="preserve">La démarche méthodologique comprenant : </w:t>
      </w:r>
    </w:p>
    <w:p w14:paraId="57215B5B" w14:textId="69BB5122" w:rsidR="008D33E6" w:rsidRDefault="004A0C00" w:rsidP="001C1EE2">
      <w:pPr>
        <w:pStyle w:val="Paragrafoelenco"/>
        <w:numPr>
          <w:ilvl w:val="0"/>
          <w:numId w:val="47"/>
        </w:numPr>
        <w:ind w:left="1560"/>
      </w:pPr>
      <w:r>
        <w:t xml:space="preserve">Contenu en grands axes et détails de </w:t>
      </w:r>
      <w:r w:rsidR="009E5D42">
        <w:t>chaque module</w:t>
      </w:r>
      <w:r w:rsidR="008D33E6">
        <w:t xml:space="preserve">, </w:t>
      </w:r>
    </w:p>
    <w:p w14:paraId="19D256A0" w14:textId="5F3B34B0" w:rsidR="009E5D42" w:rsidRDefault="008D33E6" w:rsidP="00CF1E45">
      <w:pPr>
        <w:pStyle w:val="Paragrafoelenco"/>
        <w:numPr>
          <w:ilvl w:val="0"/>
          <w:numId w:val="47"/>
        </w:numPr>
        <w:ind w:left="1560"/>
      </w:pPr>
      <w:r>
        <w:t xml:space="preserve">Plan d’animation de chaque module et des outils et techniques d’animation </w:t>
      </w:r>
    </w:p>
    <w:p w14:paraId="487D6241" w14:textId="2C7BFAB7" w:rsidR="00725E93" w:rsidRDefault="009E5D42" w:rsidP="001C1EE2">
      <w:pPr>
        <w:pStyle w:val="Paragrafoelenco"/>
        <w:numPr>
          <w:ilvl w:val="0"/>
          <w:numId w:val="47"/>
        </w:numPr>
        <w:ind w:left="1560"/>
      </w:pPr>
      <w:r>
        <w:t>Le</w:t>
      </w:r>
      <w:r w:rsidR="008D33E6">
        <w:t xml:space="preserve"> calendrier </w:t>
      </w:r>
      <w:r>
        <w:t xml:space="preserve">de mise en </w:t>
      </w:r>
      <w:r w:rsidR="00AD5957">
        <w:t>œuvre</w:t>
      </w:r>
      <w:r>
        <w:t xml:space="preserve"> </w:t>
      </w:r>
      <w:r w:rsidR="008D33E6">
        <w:t xml:space="preserve"> </w:t>
      </w:r>
    </w:p>
    <w:p w14:paraId="4F810308" w14:textId="5A180106" w:rsidR="001C1EE2" w:rsidRDefault="001C1EE2" w:rsidP="001C1EE2">
      <w:pPr>
        <w:pStyle w:val="Paragrafoelenco"/>
        <w:numPr>
          <w:ilvl w:val="0"/>
          <w:numId w:val="45"/>
        </w:numPr>
      </w:pPr>
      <w:r>
        <w:t xml:space="preserve">Un CV détaillé de la </w:t>
      </w:r>
      <w:r w:rsidR="00F455E5">
        <w:t xml:space="preserve">ou des </w:t>
      </w:r>
      <w:proofErr w:type="spellStart"/>
      <w:r>
        <w:t>personne</w:t>
      </w:r>
      <w:r w:rsidR="00F455E5">
        <w:t>-s</w:t>
      </w:r>
      <w:proofErr w:type="spellEnd"/>
      <w:r>
        <w:t xml:space="preserve"> </w:t>
      </w:r>
      <w:proofErr w:type="spellStart"/>
      <w:r>
        <w:t>experte</w:t>
      </w:r>
      <w:r w:rsidR="00F455E5">
        <w:t>-s</w:t>
      </w:r>
      <w:proofErr w:type="spellEnd"/>
      <w:r>
        <w:t xml:space="preserve"> en charge de la prestation. </w:t>
      </w:r>
    </w:p>
    <w:p w14:paraId="66CB1DD6" w14:textId="77777777" w:rsidR="00725E93" w:rsidRDefault="00725E93" w:rsidP="009E5D42">
      <w:pPr>
        <w:pStyle w:val="Paragrafoelenco"/>
      </w:pPr>
    </w:p>
    <w:p w14:paraId="5FB8389F" w14:textId="7487675E" w:rsidR="00F53849" w:rsidRDefault="00725E93" w:rsidP="00F53849">
      <w:pPr>
        <w:widowControl w:val="0"/>
        <w:tabs>
          <w:tab w:val="left" w:pos="576"/>
        </w:tabs>
        <w:suppressAutoHyphens/>
        <w:spacing w:before="120" w:line="100" w:lineRule="atLeast"/>
      </w:pPr>
      <w:r w:rsidRPr="001C1EE2">
        <w:rPr>
          <w:b/>
          <w:bCs/>
        </w:rPr>
        <w:t xml:space="preserve">Une </w:t>
      </w:r>
      <w:r w:rsidR="008D33E6" w:rsidRPr="001C1EE2">
        <w:rPr>
          <w:b/>
          <w:bCs/>
        </w:rPr>
        <w:t>offre financière</w:t>
      </w:r>
      <w:r w:rsidR="008D33E6">
        <w:t xml:space="preserve"> </w:t>
      </w:r>
      <w:r w:rsidRPr="001C1EE2">
        <w:rPr>
          <w:b/>
          <w:bCs/>
        </w:rPr>
        <w:t xml:space="preserve">en </w:t>
      </w:r>
      <w:r w:rsidR="00C42743" w:rsidRPr="001C1EE2">
        <w:rPr>
          <w:b/>
          <w:bCs/>
        </w:rPr>
        <w:t xml:space="preserve">MAD </w:t>
      </w:r>
      <w:r w:rsidR="001C1EE2" w:rsidRPr="001C1EE2">
        <w:t xml:space="preserve">Il </w:t>
      </w:r>
      <w:r w:rsidR="001C1EE2">
        <w:t xml:space="preserve">est à noter que </w:t>
      </w:r>
      <w:r w:rsidR="00F53849" w:rsidRPr="00F53849">
        <w:rPr>
          <w:b/>
          <w:u w:val="single"/>
        </w:rPr>
        <w:t>les honoraires devront englober les frais de mission et de déplacement qui ne seront pas pris en charge par ailleurs.</w:t>
      </w:r>
    </w:p>
    <w:p w14:paraId="56C07905" w14:textId="62738290" w:rsidR="008D33E6" w:rsidRDefault="008D33E6" w:rsidP="008A5E79">
      <w:pPr>
        <w:ind w:left="360"/>
      </w:pPr>
      <w:r>
        <w:t>Les offres sont à envoyer par émail au plus</w:t>
      </w:r>
      <w:r w:rsidR="00807F5B">
        <w:t xml:space="preserve"> tard</w:t>
      </w:r>
      <w:r w:rsidR="00807F5B" w:rsidRPr="00D47E58">
        <w:rPr>
          <w:u w:val="single"/>
        </w:rPr>
        <w:t xml:space="preserve"> </w:t>
      </w:r>
      <w:r w:rsidR="00CF1E45" w:rsidRPr="00D47E58">
        <w:rPr>
          <w:b/>
          <w:bCs/>
          <w:u w:val="single"/>
        </w:rPr>
        <w:t xml:space="preserve">le </w:t>
      </w:r>
      <w:r w:rsidR="00A91DE2" w:rsidRPr="00D47E58">
        <w:rPr>
          <w:b/>
          <w:bCs/>
          <w:u w:val="single"/>
        </w:rPr>
        <w:t>22</w:t>
      </w:r>
      <w:r w:rsidR="00CF1E45" w:rsidRPr="00D47E58">
        <w:rPr>
          <w:b/>
          <w:bCs/>
          <w:u w:val="single"/>
        </w:rPr>
        <w:t xml:space="preserve"> </w:t>
      </w:r>
      <w:r w:rsidR="00A91DE2" w:rsidRPr="00D47E58">
        <w:rPr>
          <w:b/>
          <w:bCs/>
          <w:u w:val="single"/>
        </w:rPr>
        <w:t>septembre</w:t>
      </w:r>
      <w:r w:rsidR="00CF1E45" w:rsidRPr="00D47E58">
        <w:rPr>
          <w:b/>
          <w:bCs/>
          <w:u w:val="single"/>
        </w:rPr>
        <w:t xml:space="preserve"> 2024</w:t>
      </w:r>
      <w:r w:rsidRPr="00D47E58">
        <w:rPr>
          <w:u w:val="single"/>
        </w:rPr>
        <w:t xml:space="preserve"> </w:t>
      </w:r>
      <w:r>
        <w:t xml:space="preserve">avec mention dans l’objet de mail : « </w:t>
      </w:r>
      <w:r w:rsidR="00C42743" w:rsidRPr="00C42743">
        <w:t xml:space="preserve">Renforcement des capacités des acteurs locaux dans la Région Souss-Massa </w:t>
      </w:r>
      <w:r>
        <w:t xml:space="preserve">» aux adresses suivantes : </w:t>
      </w:r>
    </w:p>
    <w:p w14:paraId="72D30298" w14:textId="77777777" w:rsidR="008D33E6" w:rsidRDefault="008D33E6" w:rsidP="008D33E6">
      <w:pPr>
        <w:pStyle w:val="Paragrafoelenco"/>
      </w:pPr>
    </w:p>
    <w:p w14:paraId="1C8CDD35" w14:textId="07761F01" w:rsidR="002667DB" w:rsidRDefault="008D33E6" w:rsidP="00CF1E45">
      <w:pPr>
        <w:ind w:left="360"/>
        <w:rPr>
          <w:rStyle w:val="Collegamentoipertestuale"/>
        </w:rPr>
      </w:pPr>
      <w:r>
        <w:t xml:space="preserve"> </w:t>
      </w:r>
      <w:hyperlink r:id="rId9" w:history="1">
        <w:r w:rsidRPr="00EC2D08">
          <w:rPr>
            <w:rStyle w:val="Collegamentoipertestuale"/>
          </w:rPr>
          <w:t>aurore.lhomme@expertisefrance.fr</w:t>
        </w:r>
      </w:hyperlink>
      <w:r>
        <w:t xml:space="preserve">,  </w:t>
      </w:r>
      <w:hyperlink r:id="rId10" w:history="1">
        <w:r w:rsidRPr="00EC2D08">
          <w:rPr>
            <w:rStyle w:val="Collegamentoipertestuale"/>
          </w:rPr>
          <w:t>paola.chianca@expertisefrance.f</w:t>
        </w:r>
      </w:hyperlink>
    </w:p>
    <w:p w14:paraId="4F2D4BD2" w14:textId="5C7B93D1" w:rsidR="002667DB" w:rsidRPr="002667DB" w:rsidRDefault="002667DB" w:rsidP="002667DB">
      <w:pPr>
        <w:pStyle w:val="Paragrafoelenco"/>
        <w:numPr>
          <w:ilvl w:val="0"/>
          <w:numId w:val="33"/>
        </w:numPr>
        <w:rPr>
          <w:rFonts w:eastAsia="Arial Unicode MS" w:cstheme="minorHAnsi"/>
          <w:b/>
          <w:color w:val="1C6194" w:themeColor="accent2" w:themeShade="BF"/>
          <w:sz w:val="24"/>
          <w:szCs w:val="24"/>
          <w:u w:val="single"/>
        </w:rPr>
      </w:pPr>
      <w:r w:rsidRPr="002667DB">
        <w:rPr>
          <w:rFonts w:eastAsia="Arial Unicode MS" w:cstheme="minorHAnsi"/>
          <w:b/>
          <w:color w:val="1C6194" w:themeColor="accent2" w:themeShade="BF"/>
          <w:sz w:val="24"/>
          <w:szCs w:val="24"/>
        </w:rPr>
        <w:t xml:space="preserve">Critères de sélection </w:t>
      </w:r>
    </w:p>
    <w:p w14:paraId="031A48E9" w14:textId="77777777" w:rsidR="002667DB" w:rsidRDefault="002667DB" w:rsidP="002667DB">
      <w:r w:rsidRPr="002667DB">
        <w:t xml:space="preserve">L’appréciation de l’offre sera fondée sur les critères énoncés ci-dessous avec leur pondération :  </w:t>
      </w:r>
    </w:p>
    <w:p w14:paraId="6CC1EB95" w14:textId="77777777" w:rsidR="002667DB" w:rsidRPr="002667DB" w:rsidRDefault="002667DB" w:rsidP="002667DB"/>
    <w:tbl>
      <w:tblPr>
        <w:tblStyle w:val="TableauGrille4-Accentuation21"/>
        <w:tblW w:w="0" w:type="auto"/>
        <w:tblLook w:val="04A0" w:firstRow="1" w:lastRow="0" w:firstColumn="1" w:lastColumn="0" w:noHBand="0" w:noVBand="1"/>
      </w:tblPr>
      <w:tblGrid>
        <w:gridCol w:w="7364"/>
        <w:gridCol w:w="1696"/>
      </w:tblGrid>
      <w:tr w:rsidR="002667DB" w:rsidRPr="002667DB" w14:paraId="3E7DEDAE" w14:textId="77777777" w:rsidTr="00266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shd w:val="clear" w:color="auto" w:fill="007BB8"/>
          </w:tcPr>
          <w:p w14:paraId="226BBD95" w14:textId="77777777" w:rsidR="002667DB" w:rsidRPr="002667DB" w:rsidRDefault="002667DB" w:rsidP="002667DB">
            <w:pPr>
              <w:rPr>
                <w:rFonts w:ascii="Calibri Light" w:eastAsia="Calibri" w:hAnsi="Calibri Light" w:cs="Calibri Light"/>
              </w:rPr>
            </w:pPr>
            <w:r w:rsidRPr="002667DB">
              <w:rPr>
                <w:rFonts w:ascii="Calibri Light" w:eastAsia="Calibri" w:hAnsi="Calibri Light" w:cs="Calibri Light"/>
              </w:rPr>
              <w:t>Critères</w:t>
            </w:r>
          </w:p>
        </w:tc>
        <w:tc>
          <w:tcPr>
            <w:tcW w:w="1696" w:type="dxa"/>
            <w:shd w:val="clear" w:color="auto" w:fill="007BB8"/>
          </w:tcPr>
          <w:p w14:paraId="1A54B3AF" w14:textId="77777777" w:rsidR="002667DB" w:rsidRPr="002667DB" w:rsidRDefault="002667DB" w:rsidP="002667DB">
            <w:pP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rPr>
            </w:pPr>
            <w:r w:rsidRPr="002667DB">
              <w:rPr>
                <w:rFonts w:ascii="Calibri Light" w:eastAsia="Calibri" w:hAnsi="Calibri Light" w:cs="Calibri Light"/>
              </w:rPr>
              <w:t>Pondération</w:t>
            </w:r>
          </w:p>
        </w:tc>
      </w:tr>
      <w:tr w:rsidR="002667DB" w:rsidRPr="002667DB" w14:paraId="1FAD869F" w14:textId="77777777" w:rsidTr="002667DB">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14:paraId="00141364" w14:textId="77777777" w:rsidR="002667DB" w:rsidRPr="002667DB" w:rsidRDefault="002667DB" w:rsidP="002667DB">
            <w:pPr>
              <w:rPr>
                <w:rFonts w:ascii="Calibri Light" w:eastAsia="Calibri" w:hAnsi="Calibri Light" w:cs="Calibri Light"/>
              </w:rPr>
            </w:pPr>
            <w:r w:rsidRPr="002667DB">
              <w:rPr>
                <w:rFonts w:ascii="Calibri Light" w:eastAsia="Calibri" w:hAnsi="Calibri Light" w:cs="Calibri Light"/>
              </w:rPr>
              <w:t>Qualification de l’expertise</w:t>
            </w:r>
          </w:p>
        </w:tc>
        <w:tc>
          <w:tcPr>
            <w:tcW w:w="1696" w:type="dxa"/>
            <w:shd w:val="clear" w:color="auto" w:fill="auto"/>
          </w:tcPr>
          <w:p w14:paraId="1D389B60" w14:textId="77777777" w:rsidR="002667DB" w:rsidRPr="002667DB" w:rsidRDefault="002667DB" w:rsidP="002667DB">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2667DB">
              <w:rPr>
                <w:rFonts w:ascii="Calibri Light" w:eastAsia="Calibri" w:hAnsi="Calibri Light" w:cs="Calibri Light"/>
              </w:rPr>
              <w:t>30%</w:t>
            </w:r>
          </w:p>
        </w:tc>
      </w:tr>
      <w:tr w:rsidR="002667DB" w:rsidRPr="002667DB" w14:paraId="4B56E87D" w14:textId="77777777" w:rsidTr="002667DB">
        <w:tc>
          <w:tcPr>
            <w:cnfStyle w:val="001000000000" w:firstRow="0" w:lastRow="0" w:firstColumn="1" w:lastColumn="0" w:oddVBand="0" w:evenVBand="0" w:oddHBand="0" w:evenHBand="0" w:firstRowFirstColumn="0" w:firstRowLastColumn="0" w:lastRowFirstColumn="0" w:lastRowLastColumn="0"/>
            <w:tcW w:w="7366" w:type="dxa"/>
            <w:shd w:val="clear" w:color="auto" w:fill="007BB8"/>
          </w:tcPr>
          <w:p w14:paraId="5F125395" w14:textId="77777777" w:rsidR="002667DB" w:rsidRPr="002667DB" w:rsidRDefault="002667DB" w:rsidP="002667DB">
            <w:pPr>
              <w:rPr>
                <w:rFonts w:ascii="Calibri Light" w:eastAsia="Calibri" w:hAnsi="Calibri Light" w:cs="Calibri Light"/>
                <w:color w:val="FFFFFF"/>
              </w:rPr>
            </w:pPr>
            <w:r w:rsidRPr="002667DB">
              <w:rPr>
                <w:rFonts w:ascii="Calibri Light" w:eastAsia="Calibri" w:hAnsi="Calibri Light" w:cs="Calibri Light"/>
                <w:color w:val="FFFFFF"/>
              </w:rPr>
              <w:t>Offre technique</w:t>
            </w:r>
          </w:p>
        </w:tc>
        <w:tc>
          <w:tcPr>
            <w:tcW w:w="1696" w:type="dxa"/>
            <w:shd w:val="clear" w:color="auto" w:fill="007BB8"/>
          </w:tcPr>
          <w:p w14:paraId="5D1D6274" w14:textId="77777777" w:rsidR="002667DB" w:rsidRPr="002667DB" w:rsidRDefault="002667DB" w:rsidP="002667DB">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FFFFFF"/>
              </w:rPr>
            </w:pPr>
          </w:p>
        </w:tc>
      </w:tr>
      <w:tr w:rsidR="002667DB" w:rsidRPr="002667DB" w14:paraId="768DE395" w14:textId="77777777" w:rsidTr="002667DB">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14:paraId="6021CFE9" w14:textId="5A762B60" w:rsidR="002667DB" w:rsidRPr="002667DB" w:rsidRDefault="002667DB" w:rsidP="002667DB">
            <w:pPr>
              <w:rPr>
                <w:rFonts w:ascii="Calibri Light" w:eastAsia="Calibri" w:hAnsi="Calibri Light" w:cs="Calibri Light"/>
              </w:rPr>
            </w:pPr>
            <w:r w:rsidRPr="002667DB">
              <w:rPr>
                <w:rFonts w:ascii="Calibri Light" w:eastAsia="Calibri" w:hAnsi="Calibri Light" w:cs="Calibri Light"/>
              </w:rPr>
              <w:t>Méthodologie d’animation</w:t>
            </w:r>
          </w:p>
        </w:tc>
        <w:tc>
          <w:tcPr>
            <w:tcW w:w="1696" w:type="dxa"/>
            <w:shd w:val="clear" w:color="auto" w:fill="auto"/>
          </w:tcPr>
          <w:p w14:paraId="0C3208F2" w14:textId="77777777" w:rsidR="002667DB" w:rsidRPr="002667DB" w:rsidRDefault="002667DB" w:rsidP="002667DB">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2667DB">
              <w:rPr>
                <w:rFonts w:ascii="Calibri Light" w:eastAsia="Calibri" w:hAnsi="Calibri Light" w:cs="Calibri Light"/>
              </w:rPr>
              <w:t>40%</w:t>
            </w:r>
          </w:p>
        </w:tc>
      </w:tr>
      <w:tr w:rsidR="002667DB" w:rsidRPr="002667DB" w14:paraId="059C03A7" w14:textId="77777777" w:rsidTr="002667DB">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14:paraId="3C60C9C2" w14:textId="77777777" w:rsidR="002667DB" w:rsidRPr="002667DB" w:rsidRDefault="002667DB" w:rsidP="002667DB">
            <w:pPr>
              <w:rPr>
                <w:rFonts w:ascii="Calibri Light" w:eastAsia="Calibri" w:hAnsi="Calibri Light" w:cs="Calibri Light"/>
              </w:rPr>
            </w:pPr>
            <w:r w:rsidRPr="002667DB">
              <w:rPr>
                <w:rFonts w:ascii="Calibri Light" w:eastAsia="Calibri" w:hAnsi="Calibri Light" w:cs="Calibri Light"/>
              </w:rPr>
              <w:t>Offre financière</w:t>
            </w:r>
          </w:p>
        </w:tc>
        <w:tc>
          <w:tcPr>
            <w:tcW w:w="1696" w:type="dxa"/>
            <w:shd w:val="clear" w:color="auto" w:fill="auto"/>
          </w:tcPr>
          <w:p w14:paraId="6828F06A" w14:textId="77777777" w:rsidR="002667DB" w:rsidRPr="002667DB" w:rsidRDefault="002667DB" w:rsidP="002667DB">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2667DB">
              <w:rPr>
                <w:rFonts w:ascii="Calibri Light" w:eastAsia="Calibri" w:hAnsi="Calibri Light" w:cs="Calibri Light"/>
              </w:rPr>
              <w:t>30%</w:t>
            </w:r>
          </w:p>
        </w:tc>
      </w:tr>
    </w:tbl>
    <w:p w14:paraId="790FB679" w14:textId="77777777" w:rsidR="00510E04" w:rsidRDefault="00510E04" w:rsidP="00CF1E45"/>
    <w:sectPr w:rsidR="00510E04" w:rsidSect="00FF1FC7">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B707" w14:textId="77777777" w:rsidR="00214EA4" w:rsidRDefault="00214EA4" w:rsidP="00113D32">
      <w:pPr>
        <w:spacing w:after="0"/>
      </w:pPr>
      <w:r>
        <w:separator/>
      </w:r>
    </w:p>
  </w:endnote>
  <w:endnote w:type="continuationSeparator" w:id="0">
    <w:p w14:paraId="008AB4DA" w14:textId="77777777" w:rsidR="00214EA4" w:rsidRDefault="00214EA4" w:rsidP="00113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CFEB" w14:textId="7F2CB598" w:rsidR="008A14A6" w:rsidRPr="00B927C2" w:rsidRDefault="00DB7890" w:rsidP="00113D32">
    <w:pPr>
      <w:pStyle w:val="Pidipagina"/>
      <w:shd w:val="clear" w:color="auto" w:fill="F2F2F2" w:themeFill="background1" w:themeFillShade="F2"/>
      <w:rPr>
        <w:sz w:val="20"/>
        <w:szCs w:val="20"/>
      </w:rPr>
    </w:pPr>
    <w:r>
      <w:rPr>
        <w:sz w:val="20"/>
        <w:szCs w:val="20"/>
      </w:rPr>
      <w:t xml:space="preserve">                                    </w:t>
    </w:r>
    <w:r w:rsidRPr="00B927C2">
      <w:rPr>
        <w:sz w:val="20"/>
        <w:szCs w:val="20"/>
      </w:rPr>
      <w:t xml:space="preserve">Page </w:t>
    </w:r>
    <w:r w:rsidRPr="00B927C2">
      <w:rPr>
        <w:sz w:val="20"/>
        <w:szCs w:val="20"/>
      </w:rPr>
      <w:fldChar w:fldCharType="begin"/>
    </w:r>
    <w:r w:rsidRPr="00B927C2">
      <w:rPr>
        <w:sz w:val="20"/>
        <w:szCs w:val="20"/>
      </w:rPr>
      <w:instrText xml:space="preserve"> PAGE   \* MERGEFORMAT </w:instrText>
    </w:r>
    <w:r w:rsidRPr="00B927C2">
      <w:rPr>
        <w:sz w:val="20"/>
        <w:szCs w:val="20"/>
      </w:rPr>
      <w:fldChar w:fldCharType="separate"/>
    </w:r>
    <w:r w:rsidR="004A1B91">
      <w:rPr>
        <w:noProof/>
        <w:sz w:val="20"/>
        <w:szCs w:val="20"/>
      </w:rPr>
      <w:t>2</w:t>
    </w:r>
    <w:r w:rsidRPr="00B927C2">
      <w:rPr>
        <w:sz w:val="20"/>
        <w:szCs w:val="20"/>
      </w:rPr>
      <w:fldChar w:fldCharType="end"/>
    </w:r>
    <w:r w:rsidRPr="00B927C2">
      <w:rPr>
        <w:sz w:val="20"/>
        <w:szCs w:val="20"/>
      </w:rPr>
      <w:t xml:space="preserve"> sur </w:t>
    </w:r>
    <w:r w:rsidRPr="00B927C2">
      <w:rPr>
        <w:sz w:val="20"/>
        <w:szCs w:val="20"/>
      </w:rPr>
      <w:fldChar w:fldCharType="begin"/>
    </w:r>
    <w:r w:rsidRPr="00B927C2">
      <w:rPr>
        <w:sz w:val="20"/>
        <w:szCs w:val="20"/>
      </w:rPr>
      <w:instrText xml:space="preserve"> NUMPAGES   \* MERGEFORMAT </w:instrText>
    </w:r>
    <w:r w:rsidRPr="00B927C2">
      <w:rPr>
        <w:sz w:val="20"/>
        <w:szCs w:val="20"/>
      </w:rPr>
      <w:fldChar w:fldCharType="separate"/>
    </w:r>
    <w:r w:rsidR="004A1B91">
      <w:rPr>
        <w:noProof/>
        <w:sz w:val="20"/>
        <w:szCs w:val="20"/>
      </w:rPr>
      <w:t>2</w:t>
    </w:r>
    <w:r w:rsidRPr="00B927C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2B29" w14:textId="77777777" w:rsidR="00510E04" w:rsidRDefault="00BF4CFC">
    <w:pPr>
      <w:pStyle w:val="Pidipagina"/>
    </w:pPr>
    <w:r w:rsidRPr="007B4C2E">
      <w:rPr>
        <w:noProof/>
        <w:lang w:eastAsia="fr-FR"/>
      </w:rPr>
      <w:drawing>
        <wp:anchor distT="0" distB="0" distL="114300" distR="114300" simplePos="0" relativeHeight="251664384" behindDoc="0" locked="0" layoutInCell="1" allowOverlap="1" wp14:anchorId="7DADC321" wp14:editId="0E23D688">
          <wp:simplePos x="0" y="0"/>
          <wp:positionH relativeFrom="column">
            <wp:posOffset>4205605</wp:posOffset>
          </wp:positionH>
          <wp:positionV relativeFrom="paragraph">
            <wp:posOffset>-3175</wp:posOffset>
          </wp:positionV>
          <wp:extent cx="1449070" cy="676275"/>
          <wp:effectExtent l="0" t="0" r="0" b="9525"/>
          <wp:wrapSquare wrapText="bothSides"/>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070" cy="676275"/>
                  </a:xfrm>
                  <a:prstGeom prst="rect">
                    <a:avLst/>
                  </a:prstGeom>
                </pic:spPr>
              </pic:pic>
            </a:graphicData>
          </a:graphic>
        </wp:anchor>
      </w:drawing>
    </w:r>
    <w:r w:rsidRPr="00BF4CFC">
      <w:rPr>
        <w:noProof/>
        <w:lang w:eastAsia="fr-FR"/>
      </w:rPr>
      <w:drawing>
        <wp:inline distT="0" distB="0" distL="0" distR="0" wp14:anchorId="0FE9D788" wp14:editId="18FE31C2">
          <wp:extent cx="1276350" cy="564734"/>
          <wp:effectExtent l="0" t="0" r="0" b="6985"/>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62649" cy="6029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0157" w14:textId="77777777" w:rsidR="00214EA4" w:rsidRDefault="00214EA4" w:rsidP="00113D32">
      <w:pPr>
        <w:spacing w:after="0"/>
      </w:pPr>
      <w:r>
        <w:separator/>
      </w:r>
    </w:p>
  </w:footnote>
  <w:footnote w:type="continuationSeparator" w:id="0">
    <w:p w14:paraId="4BFAC8A7" w14:textId="77777777" w:rsidR="00214EA4" w:rsidRDefault="00214EA4" w:rsidP="00113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1E0" w14:textId="77777777" w:rsidR="00BF4CFC" w:rsidRDefault="00BF4CFC">
    <w:pPr>
      <w:pStyle w:val="Intestazione"/>
    </w:pPr>
    <w:r w:rsidRPr="007B4C2E">
      <w:rPr>
        <w:noProof/>
        <w:lang w:eastAsia="fr-FR"/>
      </w:rPr>
      <w:drawing>
        <wp:anchor distT="0" distB="0" distL="114300" distR="114300" simplePos="0" relativeHeight="251665408" behindDoc="1" locked="0" layoutInCell="1" allowOverlap="1" wp14:anchorId="057EF289" wp14:editId="722B2EC2">
          <wp:simplePos x="0" y="0"/>
          <wp:positionH relativeFrom="column">
            <wp:posOffset>1986280</wp:posOffset>
          </wp:positionH>
          <wp:positionV relativeFrom="paragraph">
            <wp:posOffset>-154940</wp:posOffset>
          </wp:positionV>
          <wp:extent cx="1790700" cy="636270"/>
          <wp:effectExtent l="0" t="0" r="0" b="0"/>
          <wp:wrapTight wrapText="bothSides">
            <wp:wrapPolygon edited="0">
              <wp:start x="460" y="647"/>
              <wp:lineTo x="460" y="20048"/>
              <wp:lineTo x="20451" y="20048"/>
              <wp:lineTo x="20911" y="16814"/>
              <wp:lineTo x="19991" y="12934"/>
              <wp:lineTo x="18843" y="12287"/>
              <wp:lineTo x="19762" y="7760"/>
              <wp:lineTo x="16085" y="3234"/>
              <wp:lineTo x="4596" y="647"/>
              <wp:lineTo x="460" y="647"/>
            </wp:wrapPolygon>
          </wp:wrapTight>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636270"/>
                  </a:xfrm>
                  <a:prstGeom prst="rect">
                    <a:avLst/>
                  </a:prstGeom>
                </pic:spPr>
              </pic:pic>
            </a:graphicData>
          </a:graphic>
          <wp14:sizeRelH relativeFrom="page">
            <wp14:pctWidth>0</wp14:pctWidth>
          </wp14:sizeRelH>
          <wp14:sizeRelV relativeFrom="page">
            <wp14:pctHeight>0</wp14:pctHeight>
          </wp14:sizeRelV>
        </wp:anchor>
      </w:drawing>
    </w:r>
  </w:p>
  <w:p w14:paraId="68F7AA17" w14:textId="77777777" w:rsidR="007B4C2E" w:rsidRDefault="007B4C2E">
    <w:pPr>
      <w:pStyle w:val="Intestazione"/>
    </w:pPr>
  </w:p>
  <w:p w14:paraId="00452BA5" w14:textId="77777777" w:rsidR="00BF4CFC" w:rsidRDefault="00BF4C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33E"/>
    <w:multiLevelType w:val="multilevel"/>
    <w:tmpl w:val="DBE0B098"/>
    <w:lvl w:ilvl="0">
      <w:start w:val="2"/>
      <w:numFmt w:val="decimal"/>
      <w:lvlText w:val="%1."/>
      <w:lvlJc w:val="left"/>
      <w:pPr>
        <w:ind w:left="390" w:hanging="390"/>
      </w:pPr>
      <w:rPr>
        <w:rFonts w:hint="default"/>
      </w:rPr>
    </w:lvl>
    <w:lvl w:ilvl="1">
      <w:start w:val="3"/>
      <w:numFmt w:val="decimal"/>
      <w:lvlText w:val="%1.%2."/>
      <w:lvlJc w:val="left"/>
      <w:pPr>
        <w:ind w:left="1125" w:hanging="39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 w15:restartNumberingAfterBreak="0">
    <w:nsid w:val="09BA4B8A"/>
    <w:multiLevelType w:val="hybridMultilevel"/>
    <w:tmpl w:val="36F49066"/>
    <w:lvl w:ilvl="0" w:tplc="040C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5D31D9"/>
    <w:multiLevelType w:val="multilevel"/>
    <w:tmpl w:val="14F2E0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24EEE"/>
    <w:multiLevelType w:val="hybridMultilevel"/>
    <w:tmpl w:val="9B5206E4"/>
    <w:lvl w:ilvl="0" w:tplc="D0829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5000D"/>
    <w:multiLevelType w:val="hybridMultilevel"/>
    <w:tmpl w:val="45FAF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7E45A5"/>
    <w:multiLevelType w:val="hybridMultilevel"/>
    <w:tmpl w:val="7368EE4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C426F9"/>
    <w:multiLevelType w:val="hybridMultilevel"/>
    <w:tmpl w:val="D6C281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362C31"/>
    <w:multiLevelType w:val="hybridMultilevel"/>
    <w:tmpl w:val="0BA89DB6"/>
    <w:lvl w:ilvl="0" w:tplc="040C0005">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8" w15:restartNumberingAfterBreak="0">
    <w:nsid w:val="17513AF4"/>
    <w:multiLevelType w:val="hybridMultilevel"/>
    <w:tmpl w:val="5A82AD14"/>
    <w:lvl w:ilvl="0" w:tplc="D7E86E0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651"/>
    <w:multiLevelType w:val="hybridMultilevel"/>
    <w:tmpl w:val="7BC4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DC072F"/>
    <w:multiLevelType w:val="hybridMultilevel"/>
    <w:tmpl w:val="6E7CF226"/>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1A4E55C0"/>
    <w:multiLevelType w:val="hybridMultilevel"/>
    <w:tmpl w:val="F8300EFA"/>
    <w:lvl w:ilvl="0" w:tplc="A64E88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0722CF"/>
    <w:multiLevelType w:val="hybridMultilevel"/>
    <w:tmpl w:val="23B43D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76469F"/>
    <w:multiLevelType w:val="hybridMultilevel"/>
    <w:tmpl w:val="F6C22AEE"/>
    <w:lvl w:ilvl="0" w:tplc="C10A58A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D218E4"/>
    <w:multiLevelType w:val="hybridMultilevel"/>
    <w:tmpl w:val="37868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697F74"/>
    <w:multiLevelType w:val="hybridMultilevel"/>
    <w:tmpl w:val="CCD47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E2794E"/>
    <w:multiLevelType w:val="multilevel"/>
    <w:tmpl w:val="734E19BE"/>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AB397B"/>
    <w:multiLevelType w:val="hybridMultilevel"/>
    <w:tmpl w:val="BBA64E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387106"/>
    <w:multiLevelType w:val="multilevel"/>
    <w:tmpl w:val="328A662E"/>
    <w:lvl w:ilvl="0">
      <w:start w:val="1"/>
      <w:numFmt w:val="decimal"/>
      <w:lvlText w:val="%1."/>
      <w:lvlJc w:val="left"/>
      <w:pPr>
        <w:ind w:left="928"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4C612F"/>
    <w:multiLevelType w:val="hybridMultilevel"/>
    <w:tmpl w:val="68562A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1A29DA"/>
    <w:multiLevelType w:val="hybridMultilevel"/>
    <w:tmpl w:val="88F0D66E"/>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1" w15:restartNumberingAfterBreak="0">
    <w:nsid w:val="333B0EFB"/>
    <w:multiLevelType w:val="multilevel"/>
    <w:tmpl w:val="CCECFC36"/>
    <w:lvl w:ilvl="0">
      <w:start w:val="2"/>
      <w:numFmt w:val="decimal"/>
      <w:lvlText w:val="%1"/>
      <w:lvlJc w:val="left"/>
      <w:pPr>
        <w:ind w:left="360" w:hanging="360"/>
      </w:pPr>
      <w:rPr>
        <w:rFonts w:hint="default"/>
      </w:rPr>
    </w:lvl>
    <w:lvl w:ilvl="1">
      <w:start w:val="3"/>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2" w15:restartNumberingAfterBreak="0">
    <w:nsid w:val="36E53341"/>
    <w:multiLevelType w:val="hybridMultilevel"/>
    <w:tmpl w:val="F60486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2A458B"/>
    <w:multiLevelType w:val="hybridMultilevel"/>
    <w:tmpl w:val="E7B6C7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4A3BCE"/>
    <w:multiLevelType w:val="hybridMultilevel"/>
    <w:tmpl w:val="2B2EE5CE"/>
    <w:lvl w:ilvl="0" w:tplc="91CE07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503E36"/>
    <w:multiLevelType w:val="hybridMultilevel"/>
    <w:tmpl w:val="08C01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BB6C22"/>
    <w:multiLevelType w:val="hybridMultilevel"/>
    <w:tmpl w:val="178E24F0"/>
    <w:lvl w:ilvl="0" w:tplc="1558472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F03B81"/>
    <w:multiLevelType w:val="hybridMultilevel"/>
    <w:tmpl w:val="E242A7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8F2111"/>
    <w:multiLevelType w:val="hybridMultilevel"/>
    <w:tmpl w:val="8E6A12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9351DC"/>
    <w:multiLevelType w:val="hybridMultilevel"/>
    <w:tmpl w:val="4E6CE4B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3D17931"/>
    <w:multiLevelType w:val="hybridMultilevel"/>
    <w:tmpl w:val="3AF42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6BE19B8"/>
    <w:multiLevelType w:val="hybridMultilevel"/>
    <w:tmpl w:val="C902FC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A71761"/>
    <w:multiLevelType w:val="hybridMultilevel"/>
    <w:tmpl w:val="415CD6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E31A61"/>
    <w:multiLevelType w:val="multilevel"/>
    <w:tmpl w:val="040C0025"/>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4" w15:restartNumberingAfterBreak="0">
    <w:nsid w:val="4DF1600C"/>
    <w:multiLevelType w:val="hybridMultilevel"/>
    <w:tmpl w:val="EA9AC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F420FE"/>
    <w:multiLevelType w:val="hybridMultilevel"/>
    <w:tmpl w:val="E4C84AD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5E6D3E"/>
    <w:multiLevelType w:val="multilevel"/>
    <w:tmpl w:val="328A662E"/>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7527CD"/>
    <w:multiLevelType w:val="hybridMultilevel"/>
    <w:tmpl w:val="5CACA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9560FB"/>
    <w:multiLevelType w:val="hybridMultilevel"/>
    <w:tmpl w:val="4930403C"/>
    <w:lvl w:ilvl="0" w:tplc="6B5C229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AF52C18"/>
    <w:multiLevelType w:val="hybridMultilevel"/>
    <w:tmpl w:val="5EBCCF10"/>
    <w:lvl w:ilvl="0" w:tplc="040C000D">
      <w:start w:val="1"/>
      <w:numFmt w:val="bullet"/>
      <w:lvlText w:val=""/>
      <w:lvlJc w:val="left"/>
      <w:pPr>
        <w:ind w:left="720" w:hanging="360"/>
      </w:pPr>
      <w:rPr>
        <w:rFonts w:ascii="Wingdings" w:hAnsi="Wingdings" w:hint="default"/>
      </w:rPr>
    </w:lvl>
    <w:lvl w:ilvl="1" w:tplc="5986E24C">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F54158"/>
    <w:multiLevelType w:val="hybridMultilevel"/>
    <w:tmpl w:val="8CD40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CA902D9"/>
    <w:multiLevelType w:val="hybridMultilevel"/>
    <w:tmpl w:val="E5A0E7B0"/>
    <w:lvl w:ilvl="0" w:tplc="76F655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1497358"/>
    <w:multiLevelType w:val="hybridMultilevel"/>
    <w:tmpl w:val="826AA6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CC230D"/>
    <w:multiLevelType w:val="hybridMultilevel"/>
    <w:tmpl w:val="E5A81BEA"/>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4" w15:restartNumberingAfterBreak="0">
    <w:nsid w:val="649E5307"/>
    <w:multiLevelType w:val="multilevel"/>
    <w:tmpl w:val="D224706A"/>
    <w:lvl w:ilvl="0">
      <w:start w:val="1"/>
      <w:numFmt w:val="none"/>
      <w:suff w:val="nothing"/>
      <w:lvlText w:val="%1"/>
      <w:lvlJc w:val="left"/>
      <w:pPr>
        <w:ind w:left="0" w:firstLine="0"/>
      </w:pPr>
    </w:lvl>
    <w:lvl w:ilvl="1">
      <w:start w:val="1"/>
      <w:numFmt w:val="bullet"/>
      <w:lvlText w:val=""/>
      <w:lvlJc w:val="left"/>
      <w:pPr>
        <w:ind w:left="0" w:firstLine="0"/>
      </w:pPr>
      <w:rPr>
        <w:rFonts w:ascii="Wingdings" w:hAnsi="Wingdings" w:hint="default"/>
      </w:rPr>
    </w:lvl>
    <w:lvl w:ilvl="2">
      <w:start w:val="1"/>
      <w:numFmt w:val="none"/>
      <w:suff w:val="nothing"/>
      <w:lvlText w:val=""/>
      <w:lvlJc w:val="left"/>
      <w:pPr>
        <w:ind w:left="0" w:firstLine="0"/>
      </w:pPr>
      <w:rPr>
        <w:rFonts w:ascii="Arial Black" w:hAnsi="Tahoma" w:hint="default"/>
      </w:rPr>
    </w:lvl>
    <w:lvl w:ilvl="3">
      <w:start w:val="1"/>
      <w:numFmt w:val="upperRoman"/>
      <w:lvlText w:val="%4."/>
      <w:lvlJc w:val="left"/>
      <w:pPr>
        <w:tabs>
          <w:tab w:val="num" w:pos="720"/>
        </w:tabs>
        <w:ind w:left="510" w:hanging="510"/>
      </w:pPr>
    </w:lvl>
    <w:lvl w:ilvl="4">
      <w:start w:val="1"/>
      <w:numFmt w:val="decimal"/>
      <w:lvlText w:val="%1%5."/>
      <w:lvlJc w:val="left"/>
      <w:pPr>
        <w:tabs>
          <w:tab w:val="num" w:pos="510"/>
        </w:tabs>
        <w:ind w:left="510" w:hanging="510"/>
      </w:pPr>
    </w:lvl>
    <w:lvl w:ilvl="5">
      <w:start w:val="1"/>
      <w:numFmt w:val="decimal"/>
      <w:lvlText w:val="%5.%6"/>
      <w:lvlJc w:val="left"/>
      <w:pPr>
        <w:tabs>
          <w:tab w:val="num" w:pos="510"/>
        </w:tabs>
        <w:ind w:left="510" w:hanging="510"/>
      </w:pPr>
    </w:lvl>
    <w:lvl w:ilvl="6">
      <w:start w:val="1"/>
      <w:numFmt w:val="none"/>
      <w:suff w:val="nothing"/>
      <w:lvlText w:val=""/>
      <w:lvlJc w:val="left"/>
      <w:pPr>
        <w:ind w:left="0" w:firstLine="0"/>
      </w:pPr>
    </w:lvl>
    <w:lvl w:ilvl="7">
      <w:start w:val="1"/>
      <w:numFmt w:val="bullet"/>
      <w:lvlText w:val=""/>
      <w:lvlJc w:val="left"/>
      <w:pPr>
        <w:tabs>
          <w:tab w:val="num" w:pos="360"/>
        </w:tabs>
        <w:ind w:left="340" w:hanging="340"/>
      </w:pPr>
      <w:rPr>
        <w:rFonts w:ascii="Wingdings" w:hAnsi="Wingdings" w:hint="default"/>
        <w:sz w:val="20"/>
      </w:rPr>
    </w:lvl>
    <w:lvl w:ilvl="8">
      <w:start w:val="1"/>
      <w:numFmt w:val="none"/>
      <w:suff w:val="nothing"/>
      <w:lvlText w:val=""/>
      <w:lvlJc w:val="left"/>
      <w:pPr>
        <w:ind w:left="0" w:firstLine="0"/>
      </w:pPr>
      <w:rPr>
        <w:rFonts w:hint="default"/>
      </w:rPr>
    </w:lvl>
  </w:abstractNum>
  <w:abstractNum w:abstractNumId="45" w15:restartNumberingAfterBreak="0">
    <w:nsid w:val="66412466"/>
    <w:multiLevelType w:val="hybridMultilevel"/>
    <w:tmpl w:val="52309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F207843"/>
    <w:multiLevelType w:val="hybridMultilevel"/>
    <w:tmpl w:val="CE949F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F35264B"/>
    <w:multiLevelType w:val="multilevel"/>
    <w:tmpl w:val="AE3EFBF0"/>
    <w:lvl w:ilvl="0">
      <w:start w:val="2"/>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5D01AB"/>
    <w:multiLevelType w:val="hybridMultilevel"/>
    <w:tmpl w:val="4A980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98B29C9"/>
    <w:multiLevelType w:val="hybridMultilevel"/>
    <w:tmpl w:val="616C064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0" w15:restartNumberingAfterBreak="0">
    <w:nsid w:val="79964B4D"/>
    <w:multiLevelType w:val="hybridMultilevel"/>
    <w:tmpl w:val="10D4F55E"/>
    <w:lvl w:ilvl="0" w:tplc="43ACA1A6">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38"/>
  </w:num>
  <w:num w:numId="3">
    <w:abstractNumId w:val="50"/>
  </w:num>
  <w:num w:numId="4">
    <w:abstractNumId w:val="33"/>
  </w:num>
  <w:num w:numId="5">
    <w:abstractNumId w:val="19"/>
  </w:num>
  <w:num w:numId="6">
    <w:abstractNumId w:val="12"/>
  </w:num>
  <w:num w:numId="7">
    <w:abstractNumId w:val="5"/>
  </w:num>
  <w:num w:numId="8">
    <w:abstractNumId w:val="11"/>
  </w:num>
  <w:num w:numId="9">
    <w:abstractNumId w:val="9"/>
  </w:num>
  <w:num w:numId="10">
    <w:abstractNumId w:val="42"/>
  </w:num>
  <w:num w:numId="11">
    <w:abstractNumId w:val="15"/>
  </w:num>
  <w:num w:numId="12">
    <w:abstractNumId w:val="27"/>
  </w:num>
  <w:num w:numId="13">
    <w:abstractNumId w:val="31"/>
  </w:num>
  <w:num w:numId="14">
    <w:abstractNumId w:val="17"/>
  </w:num>
  <w:num w:numId="15">
    <w:abstractNumId w:val="46"/>
  </w:num>
  <w:num w:numId="16">
    <w:abstractNumId w:val="29"/>
  </w:num>
  <w:num w:numId="17">
    <w:abstractNumId w:val="34"/>
  </w:num>
  <w:num w:numId="18">
    <w:abstractNumId w:val="49"/>
  </w:num>
  <w:num w:numId="19">
    <w:abstractNumId w:val="22"/>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4"/>
  </w:num>
  <w:num w:numId="26">
    <w:abstractNumId w:val="28"/>
  </w:num>
  <w:num w:numId="27">
    <w:abstractNumId w:val="10"/>
  </w:num>
  <w:num w:numId="28">
    <w:abstractNumId w:val="43"/>
  </w:num>
  <w:num w:numId="29">
    <w:abstractNumId w:val="44"/>
  </w:num>
  <w:num w:numId="30">
    <w:abstractNumId w:val="23"/>
  </w:num>
  <w:num w:numId="31">
    <w:abstractNumId w:val="8"/>
  </w:num>
  <w:num w:numId="32">
    <w:abstractNumId w:val="13"/>
  </w:num>
  <w:num w:numId="33">
    <w:abstractNumId w:val="18"/>
  </w:num>
  <w:num w:numId="34">
    <w:abstractNumId w:val="36"/>
  </w:num>
  <w:num w:numId="35">
    <w:abstractNumId w:val="1"/>
  </w:num>
  <w:num w:numId="36">
    <w:abstractNumId w:val="2"/>
  </w:num>
  <w:num w:numId="37">
    <w:abstractNumId w:val="21"/>
  </w:num>
  <w:num w:numId="38">
    <w:abstractNumId w:val="0"/>
  </w:num>
  <w:num w:numId="39">
    <w:abstractNumId w:val="47"/>
  </w:num>
  <w:num w:numId="40">
    <w:abstractNumId w:val="16"/>
  </w:num>
  <w:num w:numId="41">
    <w:abstractNumId w:val="37"/>
  </w:num>
  <w:num w:numId="42">
    <w:abstractNumId w:val="25"/>
  </w:num>
  <w:num w:numId="43">
    <w:abstractNumId w:val="40"/>
  </w:num>
  <w:num w:numId="44">
    <w:abstractNumId w:val="30"/>
  </w:num>
  <w:num w:numId="45">
    <w:abstractNumId w:val="26"/>
  </w:num>
  <w:num w:numId="46">
    <w:abstractNumId w:val="45"/>
  </w:num>
  <w:num w:numId="47">
    <w:abstractNumId w:val="41"/>
  </w:num>
  <w:num w:numId="48">
    <w:abstractNumId w:val="20"/>
  </w:num>
  <w:num w:numId="49">
    <w:abstractNumId w:val="48"/>
  </w:num>
  <w:num w:numId="50">
    <w:abstractNumId w:val="3"/>
  </w:num>
  <w:num w:numId="51">
    <w:abstractNumId w:val="14"/>
  </w:num>
  <w:num w:numId="52">
    <w:abstractNumId w:val="7"/>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9C"/>
    <w:rsid w:val="00012A5A"/>
    <w:rsid w:val="00014BE4"/>
    <w:rsid w:val="000320BF"/>
    <w:rsid w:val="0005493E"/>
    <w:rsid w:val="0006121B"/>
    <w:rsid w:val="00065F32"/>
    <w:rsid w:val="0008079C"/>
    <w:rsid w:val="000B32BE"/>
    <w:rsid w:val="000B6E5F"/>
    <w:rsid w:val="000C177C"/>
    <w:rsid w:val="000C7D89"/>
    <w:rsid w:val="000D212E"/>
    <w:rsid w:val="000E5C96"/>
    <w:rsid w:val="000E5E62"/>
    <w:rsid w:val="000F219B"/>
    <w:rsid w:val="000F2468"/>
    <w:rsid w:val="001000F9"/>
    <w:rsid w:val="00113D32"/>
    <w:rsid w:val="00121B93"/>
    <w:rsid w:val="001360DE"/>
    <w:rsid w:val="0013746C"/>
    <w:rsid w:val="00157647"/>
    <w:rsid w:val="00161B38"/>
    <w:rsid w:val="00175BB4"/>
    <w:rsid w:val="001822F3"/>
    <w:rsid w:val="00182311"/>
    <w:rsid w:val="00190C68"/>
    <w:rsid w:val="001913D8"/>
    <w:rsid w:val="001B327E"/>
    <w:rsid w:val="001B664B"/>
    <w:rsid w:val="001B7B31"/>
    <w:rsid w:val="001C1EE2"/>
    <w:rsid w:val="001C26A0"/>
    <w:rsid w:val="001C44AB"/>
    <w:rsid w:val="001F2109"/>
    <w:rsid w:val="001F5BAA"/>
    <w:rsid w:val="00214EA4"/>
    <w:rsid w:val="00220311"/>
    <w:rsid w:val="002217C2"/>
    <w:rsid w:val="00222395"/>
    <w:rsid w:val="00224F5A"/>
    <w:rsid w:val="00246D95"/>
    <w:rsid w:val="002624DE"/>
    <w:rsid w:val="00262543"/>
    <w:rsid w:val="00262BB5"/>
    <w:rsid w:val="002667DB"/>
    <w:rsid w:val="00274470"/>
    <w:rsid w:val="00281A90"/>
    <w:rsid w:val="002B27B6"/>
    <w:rsid w:val="002C0A69"/>
    <w:rsid w:val="002C2AE2"/>
    <w:rsid w:val="002D3A9F"/>
    <w:rsid w:val="002D3AE3"/>
    <w:rsid w:val="002E46D5"/>
    <w:rsid w:val="002F6187"/>
    <w:rsid w:val="003003B6"/>
    <w:rsid w:val="00302579"/>
    <w:rsid w:val="003124C0"/>
    <w:rsid w:val="003534D5"/>
    <w:rsid w:val="0037042F"/>
    <w:rsid w:val="003745EA"/>
    <w:rsid w:val="00374ECA"/>
    <w:rsid w:val="00375D19"/>
    <w:rsid w:val="00377E8F"/>
    <w:rsid w:val="003A22CA"/>
    <w:rsid w:val="003A7628"/>
    <w:rsid w:val="003B5B90"/>
    <w:rsid w:val="003C35B6"/>
    <w:rsid w:val="003C43A4"/>
    <w:rsid w:val="003F0841"/>
    <w:rsid w:val="00400165"/>
    <w:rsid w:val="00401A24"/>
    <w:rsid w:val="00411224"/>
    <w:rsid w:val="00424FEB"/>
    <w:rsid w:val="004252CC"/>
    <w:rsid w:val="0044042C"/>
    <w:rsid w:val="00452854"/>
    <w:rsid w:val="004567A6"/>
    <w:rsid w:val="00473F1D"/>
    <w:rsid w:val="00490D3B"/>
    <w:rsid w:val="004A0C00"/>
    <w:rsid w:val="004A1B91"/>
    <w:rsid w:val="004B3FC1"/>
    <w:rsid w:val="004E5955"/>
    <w:rsid w:val="004E6EE7"/>
    <w:rsid w:val="004F5B11"/>
    <w:rsid w:val="0050619E"/>
    <w:rsid w:val="00510E04"/>
    <w:rsid w:val="005254A5"/>
    <w:rsid w:val="005451CD"/>
    <w:rsid w:val="005708FD"/>
    <w:rsid w:val="005B1FDD"/>
    <w:rsid w:val="005C7810"/>
    <w:rsid w:val="0060208F"/>
    <w:rsid w:val="006061D1"/>
    <w:rsid w:val="00632D75"/>
    <w:rsid w:val="00640A1D"/>
    <w:rsid w:val="0065451E"/>
    <w:rsid w:val="00657D4F"/>
    <w:rsid w:val="00657F06"/>
    <w:rsid w:val="00666932"/>
    <w:rsid w:val="00666EC3"/>
    <w:rsid w:val="00673AEC"/>
    <w:rsid w:val="0068081E"/>
    <w:rsid w:val="0068445E"/>
    <w:rsid w:val="00685AF9"/>
    <w:rsid w:val="006878D0"/>
    <w:rsid w:val="006A11EB"/>
    <w:rsid w:val="006A6C56"/>
    <w:rsid w:val="006D72DC"/>
    <w:rsid w:val="00725E93"/>
    <w:rsid w:val="0074781C"/>
    <w:rsid w:val="00766603"/>
    <w:rsid w:val="0077040B"/>
    <w:rsid w:val="0078553D"/>
    <w:rsid w:val="00793D9E"/>
    <w:rsid w:val="007B4C2E"/>
    <w:rsid w:val="007B6AF9"/>
    <w:rsid w:val="007C503D"/>
    <w:rsid w:val="007E70F7"/>
    <w:rsid w:val="0080148D"/>
    <w:rsid w:val="00807F5B"/>
    <w:rsid w:val="00812AA7"/>
    <w:rsid w:val="008155B0"/>
    <w:rsid w:val="00817C4A"/>
    <w:rsid w:val="008224B6"/>
    <w:rsid w:val="00836CEC"/>
    <w:rsid w:val="00863874"/>
    <w:rsid w:val="00867989"/>
    <w:rsid w:val="00891059"/>
    <w:rsid w:val="008A14A6"/>
    <w:rsid w:val="008A2AB0"/>
    <w:rsid w:val="008A5E79"/>
    <w:rsid w:val="008C40CC"/>
    <w:rsid w:val="008D1E17"/>
    <w:rsid w:val="008D33E6"/>
    <w:rsid w:val="008E7B17"/>
    <w:rsid w:val="008F3AE4"/>
    <w:rsid w:val="009221C6"/>
    <w:rsid w:val="00940975"/>
    <w:rsid w:val="00943E7A"/>
    <w:rsid w:val="00982740"/>
    <w:rsid w:val="00991DE6"/>
    <w:rsid w:val="00993079"/>
    <w:rsid w:val="009A312D"/>
    <w:rsid w:val="009A3387"/>
    <w:rsid w:val="009A75B9"/>
    <w:rsid w:val="009C2AF7"/>
    <w:rsid w:val="009E5D42"/>
    <w:rsid w:val="009F06A2"/>
    <w:rsid w:val="00A00F8C"/>
    <w:rsid w:val="00A27B2E"/>
    <w:rsid w:val="00A52EE2"/>
    <w:rsid w:val="00A91DE2"/>
    <w:rsid w:val="00A9520A"/>
    <w:rsid w:val="00AA323E"/>
    <w:rsid w:val="00AC72B1"/>
    <w:rsid w:val="00AD529A"/>
    <w:rsid w:val="00AD5957"/>
    <w:rsid w:val="00AE1C3F"/>
    <w:rsid w:val="00AF14F5"/>
    <w:rsid w:val="00AF5E45"/>
    <w:rsid w:val="00B476F4"/>
    <w:rsid w:val="00B621F3"/>
    <w:rsid w:val="00B844B2"/>
    <w:rsid w:val="00B850C7"/>
    <w:rsid w:val="00B927C2"/>
    <w:rsid w:val="00B94F33"/>
    <w:rsid w:val="00B95770"/>
    <w:rsid w:val="00BC0028"/>
    <w:rsid w:val="00BC615E"/>
    <w:rsid w:val="00BC6B4B"/>
    <w:rsid w:val="00BC7190"/>
    <w:rsid w:val="00BD6D32"/>
    <w:rsid w:val="00BE38F1"/>
    <w:rsid w:val="00BF4CFC"/>
    <w:rsid w:val="00BF66E8"/>
    <w:rsid w:val="00BF6BA3"/>
    <w:rsid w:val="00BF706F"/>
    <w:rsid w:val="00C0573B"/>
    <w:rsid w:val="00C07753"/>
    <w:rsid w:val="00C1638F"/>
    <w:rsid w:val="00C42743"/>
    <w:rsid w:val="00C44527"/>
    <w:rsid w:val="00C51787"/>
    <w:rsid w:val="00C64D05"/>
    <w:rsid w:val="00C70B51"/>
    <w:rsid w:val="00C877C3"/>
    <w:rsid w:val="00CB0B0D"/>
    <w:rsid w:val="00CC2051"/>
    <w:rsid w:val="00CE021D"/>
    <w:rsid w:val="00CF1CD0"/>
    <w:rsid w:val="00CF1E45"/>
    <w:rsid w:val="00D03280"/>
    <w:rsid w:val="00D0721B"/>
    <w:rsid w:val="00D13C27"/>
    <w:rsid w:val="00D219C1"/>
    <w:rsid w:val="00D26258"/>
    <w:rsid w:val="00D3028E"/>
    <w:rsid w:val="00D47E58"/>
    <w:rsid w:val="00D54710"/>
    <w:rsid w:val="00D73184"/>
    <w:rsid w:val="00D749B4"/>
    <w:rsid w:val="00D82C55"/>
    <w:rsid w:val="00D91143"/>
    <w:rsid w:val="00DB7890"/>
    <w:rsid w:val="00DD1AA3"/>
    <w:rsid w:val="00DF3745"/>
    <w:rsid w:val="00DF4887"/>
    <w:rsid w:val="00E13C0D"/>
    <w:rsid w:val="00E22667"/>
    <w:rsid w:val="00E40A9F"/>
    <w:rsid w:val="00E700A7"/>
    <w:rsid w:val="00E86AEA"/>
    <w:rsid w:val="00E9496A"/>
    <w:rsid w:val="00EA04C5"/>
    <w:rsid w:val="00EC2174"/>
    <w:rsid w:val="00EE2810"/>
    <w:rsid w:val="00EE2D71"/>
    <w:rsid w:val="00F102FF"/>
    <w:rsid w:val="00F14AD8"/>
    <w:rsid w:val="00F1570B"/>
    <w:rsid w:val="00F1789B"/>
    <w:rsid w:val="00F455E5"/>
    <w:rsid w:val="00F53849"/>
    <w:rsid w:val="00F54FE2"/>
    <w:rsid w:val="00F56A6C"/>
    <w:rsid w:val="00F604E6"/>
    <w:rsid w:val="00F61666"/>
    <w:rsid w:val="00F677BA"/>
    <w:rsid w:val="00FA0A61"/>
    <w:rsid w:val="00FB1FD1"/>
    <w:rsid w:val="00FC5EDC"/>
    <w:rsid w:val="00FE0746"/>
    <w:rsid w:val="00FF05BE"/>
    <w:rsid w:val="00FF1F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5697"/>
  <w15:chartTrackingRefBased/>
  <w15:docId w15:val="{0BA83D68-5B2C-4631-8626-ACC54B2C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EE2"/>
    <w:pPr>
      <w:spacing w:after="120" w:line="240" w:lineRule="auto"/>
      <w:jc w:val="both"/>
    </w:pPr>
  </w:style>
  <w:style w:type="paragraph" w:styleId="Titolo1">
    <w:name w:val="heading 1"/>
    <w:basedOn w:val="Normale"/>
    <w:next w:val="Normale"/>
    <w:link w:val="Titolo1Carattere"/>
    <w:uiPriority w:val="9"/>
    <w:qFormat/>
    <w:rsid w:val="00121B93"/>
    <w:pPr>
      <w:keepNext/>
      <w:keepLines/>
      <w:pBdr>
        <w:bottom w:val="single" w:sz="4" w:space="1" w:color="002060"/>
      </w:pBdr>
      <w:outlineLvl w:val="0"/>
    </w:pPr>
    <w:rPr>
      <w:rFonts w:asciiTheme="majorHAnsi" w:eastAsiaTheme="majorEastAsia" w:hAnsiTheme="majorHAnsi" w:cstheme="majorBidi"/>
      <w:b/>
      <w:color w:val="002060"/>
      <w:sz w:val="28"/>
      <w:szCs w:val="32"/>
    </w:rPr>
  </w:style>
  <w:style w:type="paragraph" w:styleId="Titolo2">
    <w:name w:val="heading 2"/>
    <w:basedOn w:val="Normale"/>
    <w:next w:val="Normale"/>
    <w:link w:val="Titolo2Carattere"/>
    <w:uiPriority w:val="9"/>
    <w:unhideWhenUsed/>
    <w:qFormat/>
    <w:rsid w:val="00182311"/>
    <w:pPr>
      <w:keepNext/>
      <w:keepLines/>
      <w:numPr>
        <w:ilvl w:val="1"/>
        <w:numId w:val="4"/>
      </w:numPr>
      <w:shd w:val="clear" w:color="auto" w:fill="DFE3E5" w:themeFill="background2"/>
      <w:outlineLvl w:val="1"/>
    </w:pPr>
    <w:rPr>
      <w:rFonts w:eastAsiaTheme="majorEastAsia" w:cstheme="majorBidi"/>
      <w:color w:val="1C6194" w:themeColor="accent2" w:themeShade="BF"/>
      <w:sz w:val="24"/>
      <w:szCs w:val="26"/>
    </w:rPr>
  </w:style>
  <w:style w:type="paragraph" w:styleId="Titolo3">
    <w:name w:val="heading 3"/>
    <w:basedOn w:val="Normale"/>
    <w:next w:val="Normale"/>
    <w:link w:val="Titolo3Carattere"/>
    <w:uiPriority w:val="9"/>
    <w:unhideWhenUsed/>
    <w:qFormat/>
    <w:rsid w:val="00121B93"/>
    <w:pPr>
      <w:keepNext/>
      <w:keepLines/>
      <w:spacing w:after="0"/>
      <w:outlineLvl w:val="2"/>
    </w:pPr>
    <w:rPr>
      <w:rFonts w:asciiTheme="majorHAnsi" w:eastAsiaTheme="majorEastAsia" w:hAnsiTheme="majorHAnsi" w:cstheme="majorBidi"/>
      <w:b/>
      <w:color w:val="1C6194" w:themeColor="accent2" w:themeShade="BF"/>
      <w:sz w:val="24"/>
      <w:szCs w:val="24"/>
      <w:u w:val="single"/>
    </w:rPr>
  </w:style>
  <w:style w:type="paragraph" w:styleId="Titolo4">
    <w:name w:val="heading 4"/>
    <w:basedOn w:val="Normale"/>
    <w:next w:val="Normale"/>
    <w:link w:val="Titolo4Carattere"/>
    <w:uiPriority w:val="9"/>
    <w:semiHidden/>
    <w:unhideWhenUsed/>
    <w:qFormat/>
    <w:rsid w:val="00A52EE2"/>
    <w:pPr>
      <w:keepNext/>
      <w:keepLines/>
      <w:numPr>
        <w:ilvl w:val="3"/>
        <w:numId w:val="4"/>
      </w:numPr>
      <w:spacing w:before="40"/>
      <w:outlineLvl w:val="3"/>
    </w:pPr>
    <w:rPr>
      <w:rFonts w:asciiTheme="majorHAnsi" w:eastAsiaTheme="majorEastAsia" w:hAnsiTheme="majorHAnsi" w:cstheme="majorBidi"/>
      <w:i/>
      <w:iCs/>
      <w:color w:val="1481AB" w:themeColor="accent1" w:themeShade="BF"/>
    </w:rPr>
  </w:style>
  <w:style w:type="paragraph" w:styleId="Titolo5">
    <w:name w:val="heading 5"/>
    <w:basedOn w:val="Normale"/>
    <w:next w:val="Normale"/>
    <w:link w:val="Titolo5Carattere"/>
    <w:uiPriority w:val="9"/>
    <w:semiHidden/>
    <w:unhideWhenUsed/>
    <w:qFormat/>
    <w:rsid w:val="00A52EE2"/>
    <w:pPr>
      <w:keepNext/>
      <w:keepLines/>
      <w:numPr>
        <w:ilvl w:val="4"/>
        <w:numId w:val="4"/>
      </w:numPr>
      <w:spacing w:before="40"/>
      <w:outlineLvl w:val="4"/>
    </w:pPr>
    <w:rPr>
      <w:rFonts w:asciiTheme="majorHAnsi" w:eastAsiaTheme="majorEastAsia" w:hAnsiTheme="majorHAnsi" w:cstheme="majorBidi"/>
      <w:color w:val="1481AB" w:themeColor="accent1" w:themeShade="BF"/>
    </w:rPr>
  </w:style>
  <w:style w:type="paragraph" w:styleId="Titolo6">
    <w:name w:val="heading 6"/>
    <w:basedOn w:val="Normale"/>
    <w:next w:val="Normale"/>
    <w:link w:val="Titolo6Carattere"/>
    <w:uiPriority w:val="9"/>
    <w:semiHidden/>
    <w:unhideWhenUsed/>
    <w:qFormat/>
    <w:rsid w:val="00A52EE2"/>
    <w:pPr>
      <w:keepNext/>
      <w:keepLines/>
      <w:numPr>
        <w:ilvl w:val="5"/>
        <w:numId w:val="4"/>
      </w:numPr>
      <w:spacing w:before="40"/>
      <w:outlineLvl w:val="5"/>
    </w:pPr>
    <w:rPr>
      <w:rFonts w:asciiTheme="majorHAnsi" w:eastAsiaTheme="majorEastAsia" w:hAnsiTheme="majorHAnsi" w:cstheme="majorBidi"/>
      <w:color w:val="0D5571" w:themeColor="accent1" w:themeShade="7F"/>
    </w:rPr>
  </w:style>
  <w:style w:type="paragraph" w:styleId="Titolo7">
    <w:name w:val="heading 7"/>
    <w:basedOn w:val="Normale"/>
    <w:next w:val="Normale"/>
    <w:link w:val="Titolo7Carattere"/>
    <w:uiPriority w:val="9"/>
    <w:semiHidden/>
    <w:unhideWhenUsed/>
    <w:qFormat/>
    <w:rsid w:val="00A52EE2"/>
    <w:pPr>
      <w:keepNext/>
      <w:keepLines/>
      <w:numPr>
        <w:ilvl w:val="6"/>
        <w:numId w:val="4"/>
      </w:numPr>
      <w:spacing w:before="40"/>
      <w:outlineLvl w:val="6"/>
    </w:pPr>
    <w:rPr>
      <w:rFonts w:asciiTheme="majorHAnsi" w:eastAsiaTheme="majorEastAsia" w:hAnsiTheme="majorHAnsi" w:cstheme="majorBidi"/>
      <w:i/>
      <w:iCs/>
      <w:color w:val="0D5571" w:themeColor="accent1" w:themeShade="7F"/>
    </w:rPr>
  </w:style>
  <w:style w:type="paragraph" w:styleId="Titolo8">
    <w:name w:val="heading 8"/>
    <w:basedOn w:val="Normale"/>
    <w:next w:val="Normale"/>
    <w:link w:val="Titolo8Carattere"/>
    <w:uiPriority w:val="9"/>
    <w:semiHidden/>
    <w:unhideWhenUsed/>
    <w:qFormat/>
    <w:rsid w:val="00A52EE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52EE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3D32"/>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113D32"/>
  </w:style>
  <w:style w:type="paragraph" w:styleId="Pidipagina">
    <w:name w:val="footer"/>
    <w:basedOn w:val="Normale"/>
    <w:link w:val="PidipaginaCarattere"/>
    <w:uiPriority w:val="99"/>
    <w:unhideWhenUsed/>
    <w:rsid w:val="00113D32"/>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113D32"/>
  </w:style>
  <w:style w:type="character" w:customStyle="1" w:styleId="Titolo1Carattere">
    <w:name w:val="Titolo 1 Carattere"/>
    <w:basedOn w:val="Carpredefinitoparagrafo"/>
    <w:link w:val="Titolo1"/>
    <w:uiPriority w:val="9"/>
    <w:rsid w:val="00121B93"/>
    <w:rPr>
      <w:rFonts w:asciiTheme="majorHAnsi" w:eastAsiaTheme="majorEastAsia" w:hAnsiTheme="majorHAnsi" w:cstheme="majorBidi"/>
      <w:b/>
      <w:color w:val="002060"/>
      <w:sz w:val="28"/>
      <w:szCs w:val="32"/>
    </w:rPr>
  </w:style>
  <w:style w:type="paragraph" w:styleId="Titolosommario">
    <w:name w:val="TOC Heading"/>
    <w:basedOn w:val="Titolo1"/>
    <w:next w:val="Normale"/>
    <w:uiPriority w:val="39"/>
    <w:unhideWhenUsed/>
    <w:qFormat/>
    <w:rsid w:val="0068081E"/>
    <w:pPr>
      <w:spacing w:before="240" w:line="259" w:lineRule="auto"/>
      <w:outlineLvl w:val="9"/>
    </w:pPr>
    <w:rPr>
      <w:b w:val="0"/>
      <w:caps/>
      <w:color w:val="1481AB" w:themeColor="accent1" w:themeShade="BF"/>
      <w:lang w:eastAsia="fr-FR"/>
    </w:rPr>
  </w:style>
  <w:style w:type="character" w:styleId="Collegamentoipertestuale">
    <w:name w:val="Hyperlink"/>
    <w:uiPriority w:val="99"/>
    <w:rsid w:val="00182311"/>
    <w:rPr>
      <w:color w:val="0000FF"/>
      <w:u w:val="single"/>
    </w:rPr>
  </w:style>
  <w:style w:type="paragraph" w:styleId="Nessunaspaziatura">
    <w:name w:val="No Spacing"/>
    <w:uiPriority w:val="1"/>
    <w:qFormat/>
    <w:rsid w:val="00182311"/>
    <w:pPr>
      <w:spacing w:after="0" w:line="240" w:lineRule="auto"/>
      <w:jc w:val="both"/>
    </w:pPr>
    <w:rPr>
      <w:rFonts w:ascii="Calibri" w:eastAsia="Calibri" w:hAnsi="Calibri" w:cs="Times New Roman"/>
    </w:rPr>
  </w:style>
  <w:style w:type="character" w:customStyle="1" w:styleId="Titolo2Carattere">
    <w:name w:val="Titolo 2 Carattere"/>
    <w:basedOn w:val="Carpredefinitoparagrafo"/>
    <w:link w:val="Titolo2"/>
    <w:uiPriority w:val="9"/>
    <w:rsid w:val="00182311"/>
    <w:rPr>
      <w:rFonts w:eastAsiaTheme="majorEastAsia" w:cstheme="majorBidi"/>
      <w:color w:val="1C6194" w:themeColor="accent2" w:themeShade="BF"/>
      <w:sz w:val="24"/>
      <w:szCs w:val="26"/>
      <w:shd w:val="clear" w:color="auto" w:fill="DFE3E5" w:themeFill="background2"/>
    </w:rPr>
  </w:style>
  <w:style w:type="paragraph" w:styleId="Sommario1">
    <w:name w:val="toc 1"/>
    <w:basedOn w:val="Normale"/>
    <w:next w:val="Normale"/>
    <w:autoRedefine/>
    <w:uiPriority w:val="39"/>
    <w:unhideWhenUsed/>
    <w:rsid w:val="00182311"/>
    <w:pPr>
      <w:spacing w:after="100"/>
    </w:pPr>
  </w:style>
  <w:style w:type="character" w:customStyle="1" w:styleId="Titolo3Carattere">
    <w:name w:val="Titolo 3 Carattere"/>
    <w:basedOn w:val="Carpredefinitoparagrafo"/>
    <w:link w:val="Titolo3"/>
    <w:uiPriority w:val="9"/>
    <w:rsid w:val="00121B93"/>
    <w:rPr>
      <w:rFonts w:asciiTheme="majorHAnsi" w:eastAsiaTheme="majorEastAsia" w:hAnsiTheme="majorHAnsi" w:cstheme="majorBidi"/>
      <w:b/>
      <w:color w:val="1C6194" w:themeColor="accent2" w:themeShade="BF"/>
      <w:sz w:val="24"/>
      <w:szCs w:val="24"/>
      <w:u w:val="single"/>
    </w:rPr>
  </w:style>
  <w:style w:type="character" w:customStyle="1" w:styleId="Titolo4Carattere">
    <w:name w:val="Titolo 4 Carattere"/>
    <w:basedOn w:val="Carpredefinitoparagrafo"/>
    <w:link w:val="Titolo4"/>
    <w:uiPriority w:val="9"/>
    <w:semiHidden/>
    <w:rsid w:val="00A52EE2"/>
    <w:rPr>
      <w:rFonts w:asciiTheme="majorHAnsi" w:eastAsiaTheme="majorEastAsia" w:hAnsiTheme="majorHAnsi" w:cstheme="majorBidi"/>
      <w:i/>
      <w:iCs/>
      <w:color w:val="1481AB" w:themeColor="accent1" w:themeShade="BF"/>
    </w:rPr>
  </w:style>
  <w:style w:type="character" w:customStyle="1" w:styleId="Titolo5Carattere">
    <w:name w:val="Titolo 5 Carattere"/>
    <w:basedOn w:val="Carpredefinitoparagrafo"/>
    <w:link w:val="Titolo5"/>
    <w:uiPriority w:val="9"/>
    <w:semiHidden/>
    <w:rsid w:val="00A52EE2"/>
    <w:rPr>
      <w:rFonts w:asciiTheme="majorHAnsi" w:eastAsiaTheme="majorEastAsia" w:hAnsiTheme="majorHAnsi" w:cstheme="majorBidi"/>
      <w:color w:val="1481AB" w:themeColor="accent1" w:themeShade="BF"/>
    </w:rPr>
  </w:style>
  <w:style w:type="character" w:customStyle="1" w:styleId="Titolo6Carattere">
    <w:name w:val="Titolo 6 Carattere"/>
    <w:basedOn w:val="Carpredefinitoparagrafo"/>
    <w:link w:val="Titolo6"/>
    <w:uiPriority w:val="9"/>
    <w:semiHidden/>
    <w:rsid w:val="00A52EE2"/>
    <w:rPr>
      <w:rFonts w:asciiTheme="majorHAnsi" w:eastAsiaTheme="majorEastAsia" w:hAnsiTheme="majorHAnsi" w:cstheme="majorBidi"/>
      <w:color w:val="0D5571" w:themeColor="accent1" w:themeShade="7F"/>
    </w:rPr>
  </w:style>
  <w:style w:type="character" w:customStyle="1" w:styleId="Titolo7Carattere">
    <w:name w:val="Titolo 7 Carattere"/>
    <w:basedOn w:val="Carpredefinitoparagrafo"/>
    <w:link w:val="Titolo7"/>
    <w:uiPriority w:val="9"/>
    <w:semiHidden/>
    <w:rsid w:val="00A52EE2"/>
    <w:rPr>
      <w:rFonts w:asciiTheme="majorHAnsi" w:eastAsiaTheme="majorEastAsia" w:hAnsiTheme="majorHAnsi" w:cstheme="majorBidi"/>
      <w:i/>
      <w:iCs/>
      <w:color w:val="0D5571" w:themeColor="accent1" w:themeShade="7F"/>
    </w:rPr>
  </w:style>
  <w:style w:type="character" w:customStyle="1" w:styleId="Titolo8Carattere">
    <w:name w:val="Titolo 8 Carattere"/>
    <w:basedOn w:val="Carpredefinitoparagrafo"/>
    <w:link w:val="Titolo8"/>
    <w:uiPriority w:val="9"/>
    <w:semiHidden/>
    <w:rsid w:val="00A52EE2"/>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A52EE2"/>
    <w:rPr>
      <w:rFonts w:asciiTheme="majorHAnsi" w:eastAsiaTheme="majorEastAsia" w:hAnsiTheme="majorHAnsi" w:cstheme="majorBidi"/>
      <w:i/>
      <w:iCs/>
      <w:color w:val="272727" w:themeColor="text1" w:themeTint="D8"/>
      <w:sz w:val="21"/>
      <w:szCs w:val="21"/>
    </w:rPr>
  </w:style>
  <w:style w:type="paragraph" w:styleId="Paragrafoelenco">
    <w:name w:val="List Paragraph"/>
    <w:aliases w:val="Llista Nivell1,Lista de nivel 1,Paragraphe de liste PBLH,Bullet Points,Liste Paragraf,Indent Paragraph,Lettre d'introduction,Graph &amp; Table tite,List Paragraph (numbered (a)),Bullets,Dot pt,F5 List Paragraph,Indicator Text,References"/>
    <w:basedOn w:val="Normale"/>
    <w:link w:val="ParagrafoelencoCarattere"/>
    <w:uiPriority w:val="34"/>
    <w:qFormat/>
    <w:rsid w:val="00A52EE2"/>
    <w:pPr>
      <w:ind w:left="720"/>
      <w:contextualSpacing/>
    </w:pPr>
  </w:style>
  <w:style w:type="paragraph" w:styleId="Testonotaapidipagina">
    <w:name w:val="footnote text"/>
    <w:basedOn w:val="Normale"/>
    <w:link w:val="TestonotaapidipaginaCarattere"/>
    <w:uiPriority w:val="99"/>
    <w:semiHidden/>
    <w:unhideWhenUsed/>
    <w:rsid w:val="00DD1AA3"/>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1AA3"/>
    <w:rPr>
      <w:sz w:val="20"/>
      <w:szCs w:val="20"/>
    </w:rPr>
  </w:style>
  <w:style w:type="character" w:styleId="Rimandonotaapidipagina">
    <w:name w:val="footnote reference"/>
    <w:aliases w:val="ftref,ftref Char,BVI fnr Char,BVI fnr Car Char,Char Char Car Char,Char Char Char Char Char Char Char Char Char Char Char Char Char Char Char Char Char Char Char Char Car Char,16 Point Char,BVI fnr"/>
    <w:link w:val="BVIfnrCharCar1CarChar"/>
    <w:uiPriority w:val="99"/>
    <w:qFormat/>
    <w:rsid w:val="00DD1AA3"/>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
    <w:basedOn w:val="Normale"/>
    <w:next w:val="Normale"/>
    <w:link w:val="Rimandonotaapidipagina"/>
    <w:uiPriority w:val="99"/>
    <w:rsid w:val="006878D0"/>
    <w:pPr>
      <w:spacing w:after="160" w:line="240" w:lineRule="exact"/>
    </w:pPr>
    <w:rPr>
      <w:vertAlign w:val="superscript"/>
    </w:rPr>
  </w:style>
  <w:style w:type="table" w:customStyle="1" w:styleId="Grilledutableau1">
    <w:name w:val="Grille du tableau1"/>
    <w:basedOn w:val="Tabellanormale"/>
    <w:next w:val="Grigliatabella"/>
    <w:uiPriority w:val="59"/>
    <w:rsid w:val="006878D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8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2">
    <w:name w:val="toc 2"/>
    <w:basedOn w:val="Normale"/>
    <w:next w:val="Normale"/>
    <w:autoRedefine/>
    <w:uiPriority w:val="39"/>
    <w:unhideWhenUsed/>
    <w:rsid w:val="00302579"/>
    <w:pPr>
      <w:spacing w:after="100"/>
      <w:ind w:left="220"/>
    </w:pPr>
  </w:style>
  <w:style w:type="paragraph" w:styleId="Sommario3">
    <w:name w:val="toc 3"/>
    <w:basedOn w:val="Normale"/>
    <w:next w:val="Normale"/>
    <w:autoRedefine/>
    <w:uiPriority w:val="39"/>
    <w:unhideWhenUsed/>
    <w:rsid w:val="00302579"/>
    <w:pPr>
      <w:spacing w:after="100"/>
      <w:ind w:left="440"/>
    </w:pPr>
  </w:style>
  <w:style w:type="character" w:styleId="Menzionenonrisolta">
    <w:name w:val="Unresolved Mention"/>
    <w:basedOn w:val="Carpredefinitoparagrafo"/>
    <w:uiPriority w:val="99"/>
    <w:semiHidden/>
    <w:unhideWhenUsed/>
    <w:rsid w:val="00FA0A61"/>
    <w:rPr>
      <w:color w:val="605E5C"/>
      <w:shd w:val="clear" w:color="auto" w:fill="E1DFDD"/>
    </w:rPr>
  </w:style>
  <w:style w:type="character" w:customStyle="1" w:styleId="ParagrafoelencoCarattere">
    <w:name w:val="Paragrafo elenco Carattere"/>
    <w:aliases w:val="Llista Nivell1 Carattere,Lista de nivel 1 Carattere,Paragraphe de liste PBLH Carattere,Bullet Points Carattere,Liste Paragraf Carattere,Indent Paragraph Carattere,Lettre d'introduction Carattere,Graph &amp; Table tite Carattere"/>
    <w:basedOn w:val="Carpredefinitoparagrafo"/>
    <w:link w:val="Paragrafoelenco"/>
    <w:uiPriority w:val="34"/>
    <w:qFormat/>
    <w:rsid w:val="00B95770"/>
  </w:style>
  <w:style w:type="character" w:styleId="Rimandocommento">
    <w:name w:val="annotation reference"/>
    <w:basedOn w:val="Carpredefinitoparagrafo"/>
    <w:uiPriority w:val="99"/>
    <w:semiHidden/>
    <w:unhideWhenUsed/>
    <w:rsid w:val="000E5E62"/>
    <w:rPr>
      <w:sz w:val="16"/>
      <w:szCs w:val="16"/>
    </w:rPr>
  </w:style>
  <w:style w:type="paragraph" w:styleId="Testocommento">
    <w:name w:val="annotation text"/>
    <w:basedOn w:val="Normale"/>
    <w:link w:val="TestocommentoCarattere"/>
    <w:uiPriority w:val="99"/>
    <w:semiHidden/>
    <w:unhideWhenUsed/>
    <w:rsid w:val="000E5E62"/>
    <w:rPr>
      <w:sz w:val="20"/>
      <w:szCs w:val="20"/>
    </w:rPr>
  </w:style>
  <w:style w:type="character" w:customStyle="1" w:styleId="TestocommentoCarattere">
    <w:name w:val="Testo commento Carattere"/>
    <w:basedOn w:val="Carpredefinitoparagrafo"/>
    <w:link w:val="Testocommento"/>
    <w:uiPriority w:val="99"/>
    <w:semiHidden/>
    <w:rsid w:val="000E5E62"/>
    <w:rPr>
      <w:sz w:val="20"/>
      <w:szCs w:val="20"/>
    </w:rPr>
  </w:style>
  <w:style w:type="paragraph" w:styleId="Soggettocommento">
    <w:name w:val="annotation subject"/>
    <w:basedOn w:val="Testocommento"/>
    <w:next w:val="Testocommento"/>
    <w:link w:val="SoggettocommentoCarattere"/>
    <w:uiPriority w:val="99"/>
    <w:semiHidden/>
    <w:unhideWhenUsed/>
    <w:rsid w:val="000E5E62"/>
    <w:rPr>
      <w:b/>
      <w:bCs/>
    </w:rPr>
  </w:style>
  <w:style w:type="character" w:customStyle="1" w:styleId="SoggettocommentoCarattere">
    <w:name w:val="Soggetto commento Carattere"/>
    <w:basedOn w:val="TestocommentoCarattere"/>
    <w:link w:val="Soggettocommento"/>
    <w:uiPriority w:val="99"/>
    <w:semiHidden/>
    <w:rsid w:val="000E5E62"/>
    <w:rPr>
      <w:b/>
      <w:bCs/>
      <w:sz w:val="20"/>
      <w:szCs w:val="20"/>
    </w:rPr>
  </w:style>
  <w:style w:type="paragraph" w:styleId="Revisione">
    <w:name w:val="Revision"/>
    <w:hidden/>
    <w:uiPriority w:val="99"/>
    <w:semiHidden/>
    <w:rsid w:val="009F06A2"/>
    <w:pPr>
      <w:spacing w:after="0" w:line="240" w:lineRule="auto"/>
    </w:pPr>
  </w:style>
  <w:style w:type="table" w:customStyle="1" w:styleId="Grilledutableau2">
    <w:name w:val="Grille du tableau2"/>
    <w:basedOn w:val="Tabellanormale"/>
    <w:next w:val="Grigliatabella"/>
    <w:uiPriority w:val="39"/>
    <w:rsid w:val="00FF1FC7"/>
    <w:pPr>
      <w:bidi/>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21">
    <w:name w:val="Tableau Grille 4 - Accentuation 21"/>
    <w:basedOn w:val="Tabellanormale"/>
    <w:uiPriority w:val="49"/>
    <w:qFormat/>
    <w:rsid w:val="002667DB"/>
    <w:pPr>
      <w:spacing w:after="0" w:line="240" w:lineRule="auto"/>
    </w:pPr>
    <w:rPr>
      <w:rFonts w:ascii="Times New Roman" w:eastAsia="SimSun" w:hAnsi="Times New Roman" w:cs="Times New Roman"/>
      <w:sz w:val="20"/>
      <w:szCs w:val="20"/>
      <w:lang w:val="it-IT" w:eastAsia="it-IT"/>
    </w:rPr>
    <w:tblPr>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paragraph" w:customStyle="1" w:styleId="Default">
    <w:name w:val="Default"/>
    <w:rsid w:val="00B476F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ola.chianca@expertisefrance.f" TargetMode="External"/><Relationship Id="rId4" Type="http://schemas.openxmlformats.org/officeDocument/2006/relationships/settings" Target="settings.xml"/><Relationship Id="rId9" Type="http://schemas.openxmlformats.org/officeDocument/2006/relationships/hyperlink" Target="mailto:aurore.lhomme@expertisefrance.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D6A9-3EC9-496C-9007-57D17903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2597</Words>
  <Characters>14804</Characters>
  <Application>Microsoft Office Word</Application>
  <DocSecurity>0</DocSecurity>
  <Lines>123</Lines>
  <Paragraphs>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Expertise France</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LHOMME</dc:creator>
  <cp:keywords/>
  <dc:description/>
  <cp:lastModifiedBy>Paola</cp:lastModifiedBy>
  <cp:revision>4</cp:revision>
  <dcterms:created xsi:type="dcterms:W3CDTF">2024-07-29T10:25:00Z</dcterms:created>
  <dcterms:modified xsi:type="dcterms:W3CDTF">2024-07-29T10:34:00Z</dcterms:modified>
</cp:coreProperties>
</file>