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E1F321" w14:textId="77777777" w:rsidR="00000CB3" w:rsidRDefault="00000CB3">
      <w:pPr>
        <w:pBdr>
          <w:top w:val="nil"/>
          <w:left w:val="nil"/>
          <w:bottom w:val="nil"/>
          <w:right w:val="nil"/>
          <w:between w:val="nil"/>
        </w:pBdr>
        <w:spacing w:line="276" w:lineRule="auto"/>
        <w:rPr>
          <w:rFonts w:ascii="Arial" w:eastAsia="Arial" w:hAnsi="Arial" w:cs="Arial"/>
          <w:color w:val="000000"/>
        </w:rPr>
      </w:pPr>
    </w:p>
    <w:tbl>
      <w:tblPr>
        <w:tblStyle w:val="a1"/>
        <w:tblpPr w:leftFromText="141" w:rightFromText="141" w:vertAnchor="page" w:horzAnchor="margin" w:tblpY="1611"/>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0"/>
        <w:gridCol w:w="6360"/>
      </w:tblGrid>
      <w:tr w:rsidR="00000CB3" w14:paraId="7DE99B8B" w14:textId="77777777">
        <w:trPr>
          <w:trHeight w:val="280"/>
        </w:trPr>
        <w:tc>
          <w:tcPr>
            <w:tcW w:w="2700" w:type="dxa"/>
          </w:tcPr>
          <w:p w14:paraId="1A393393" w14:textId="77777777" w:rsidR="00000CB3" w:rsidRDefault="006E5749">
            <w:pPr>
              <w:pBdr>
                <w:top w:val="nil"/>
                <w:left w:val="nil"/>
                <w:bottom w:val="nil"/>
                <w:right w:val="nil"/>
                <w:between w:val="nil"/>
              </w:pBdr>
              <w:ind w:left="100"/>
              <w:rPr>
                <w:b/>
                <w:color w:val="000000"/>
                <w:sz w:val="20"/>
                <w:szCs w:val="20"/>
              </w:rPr>
            </w:pPr>
            <w:r>
              <w:rPr>
                <w:b/>
                <w:color w:val="000000"/>
                <w:sz w:val="20"/>
                <w:szCs w:val="20"/>
              </w:rPr>
              <w:t>Titre</w:t>
            </w:r>
          </w:p>
        </w:tc>
        <w:tc>
          <w:tcPr>
            <w:tcW w:w="6360" w:type="dxa"/>
          </w:tcPr>
          <w:p w14:paraId="1F7C482D" w14:textId="77777777" w:rsidR="00000CB3" w:rsidRPr="007B2DEA" w:rsidRDefault="006E5749">
            <w:pPr>
              <w:pBdr>
                <w:top w:val="nil"/>
                <w:left w:val="nil"/>
                <w:bottom w:val="nil"/>
                <w:right w:val="nil"/>
                <w:between w:val="nil"/>
              </w:pBdr>
              <w:spacing w:line="242" w:lineRule="auto"/>
              <w:ind w:left="98"/>
              <w:jc w:val="both"/>
              <w:rPr>
                <w:b/>
                <w:color w:val="000000"/>
                <w:sz w:val="20"/>
                <w:szCs w:val="20"/>
              </w:rPr>
            </w:pPr>
            <w:proofErr w:type="spellStart"/>
            <w:r w:rsidRPr="007B2DEA">
              <w:rPr>
                <w:b/>
                <w:color w:val="000000"/>
                <w:sz w:val="20"/>
                <w:szCs w:val="20"/>
              </w:rPr>
              <w:t>Coordinateur.trice</w:t>
            </w:r>
            <w:proofErr w:type="spellEnd"/>
            <w:r w:rsidRPr="007B2DEA">
              <w:rPr>
                <w:b/>
                <w:color w:val="000000"/>
                <w:sz w:val="20"/>
                <w:szCs w:val="20"/>
              </w:rPr>
              <w:t xml:space="preserve"> Santé mentale-Soutien Psychosocial (SMPS) – Marrakech – MAROC – H/F</w:t>
            </w:r>
          </w:p>
        </w:tc>
      </w:tr>
      <w:tr w:rsidR="00000CB3" w14:paraId="44B12941" w14:textId="77777777">
        <w:trPr>
          <w:trHeight w:val="279"/>
        </w:trPr>
        <w:tc>
          <w:tcPr>
            <w:tcW w:w="2700" w:type="dxa"/>
          </w:tcPr>
          <w:p w14:paraId="0601225B" w14:textId="77777777" w:rsidR="00000CB3" w:rsidRDefault="006E5749">
            <w:pPr>
              <w:pBdr>
                <w:top w:val="nil"/>
                <w:left w:val="nil"/>
                <w:bottom w:val="nil"/>
                <w:right w:val="nil"/>
                <w:between w:val="nil"/>
              </w:pBdr>
              <w:ind w:left="100"/>
              <w:rPr>
                <w:b/>
                <w:color w:val="000000"/>
                <w:sz w:val="20"/>
                <w:szCs w:val="20"/>
              </w:rPr>
            </w:pPr>
            <w:r>
              <w:rPr>
                <w:b/>
                <w:color w:val="000000"/>
                <w:sz w:val="20"/>
                <w:szCs w:val="20"/>
              </w:rPr>
              <w:t>Classification Niveau</w:t>
            </w:r>
          </w:p>
        </w:tc>
        <w:tc>
          <w:tcPr>
            <w:tcW w:w="6360" w:type="dxa"/>
          </w:tcPr>
          <w:p w14:paraId="748F9E19" w14:textId="77777777" w:rsidR="00000CB3" w:rsidRDefault="006E5749">
            <w:pPr>
              <w:pBdr>
                <w:top w:val="nil"/>
                <w:left w:val="nil"/>
                <w:bottom w:val="nil"/>
                <w:right w:val="nil"/>
                <w:between w:val="nil"/>
              </w:pBdr>
              <w:spacing w:line="242" w:lineRule="auto"/>
              <w:ind w:left="98"/>
              <w:jc w:val="both"/>
              <w:rPr>
                <w:color w:val="000000"/>
                <w:sz w:val="20"/>
                <w:szCs w:val="20"/>
              </w:rPr>
            </w:pPr>
            <w:r>
              <w:rPr>
                <w:color w:val="000000"/>
                <w:sz w:val="20"/>
                <w:szCs w:val="20"/>
              </w:rPr>
              <w:t>Coordinateur/Coord</w:t>
            </w:r>
            <w:r>
              <w:rPr>
                <w:sz w:val="20"/>
                <w:szCs w:val="20"/>
              </w:rPr>
              <w:t>i</w:t>
            </w:r>
            <w:r>
              <w:rPr>
                <w:color w:val="000000"/>
                <w:sz w:val="20"/>
                <w:szCs w:val="20"/>
              </w:rPr>
              <w:t xml:space="preserve">natrice </w:t>
            </w:r>
            <w:proofErr w:type="spellStart"/>
            <w:r>
              <w:rPr>
                <w:color w:val="000000"/>
                <w:sz w:val="20"/>
                <w:szCs w:val="20"/>
              </w:rPr>
              <w:t>national.e</w:t>
            </w:r>
            <w:proofErr w:type="spellEnd"/>
          </w:p>
        </w:tc>
      </w:tr>
      <w:tr w:rsidR="00000CB3" w14:paraId="68BB98C5" w14:textId="77777777">
        <w:trPr>
          <w:trHeight w:val="300"/>
        </w:trPr>
        <w:tc>
          <w:tcPr>
            <w:tcW w:w="2700" w:type="dxa"/>
          </w:tcPr>
          <w:p w14:paraId="5B888C56" w14:textId="77777777" w:rsidR="00000CB3" w:rsidRDefault="006E5749">
            <w:pPr>
              <w:pBdr>
                <w:top w:val="nil"/>
                <w:left w:val="nil"/>
                <w:bottom w:val="nil"/>
                <w:right w:val="nil"/>
                <w:between w:val="nil"/>
              </w:pBdr>
              <w:ind w:left="100"/>
              <w:rPr>
                <w:b/>
                <w:color w:val="000000"/>
                <w:sz w:val="20"/>
                <w:szCs w:val="20"/>
              </w:rPr>
            </w:pPr>
            <w:r>
              <w:rPr>
                <w:b/>
                <w:sz w:val="20"/>
                <w:szCs w:val="20"/>
              </w:rPr>
              <w:t>Localisation du poste</w:t>
            </w:r>
          </w:p>
        </w:tc>
        <w:tc>
          <w:tcPr>
            <w:tcW w:w="6360" w:type="dxa"/>
          </w:tcPr>
          <w:p w14:paraId="207CA466" w14:textId="77777777" w:rsidR="00000CB3" w:rsidRPr="007B2DEA" w:rsidRDefault="006E5749">
            <w:pPr>
              <w:pBdr>
                <w:top w:val="nil"/>
                <w:left w:val="nil"/>
                <w:bottom w:val="nil"/>
                <w:right w:val="nil"/>
                <w:between w:val="nil"/>
              </w:pBdr>
              <w:spacing w:line="242" w:lineRule="auto"/>
              <w:ind w:left="98"/>
              <w:jc w:val="both"/>
              <w:rPr>
                <w:color w:val="000000"/>
                <w:sz w:val="20"/>
                <w:szCs w:val="20"/>
              </w:rPr>
            </w:pPr>
            <w:r w:rsidRPr="007B2DEA">
              <w:rPr>
                <w:sz w:val="20"/>
                <w:szCs w:val="20"/>
              </w:rPr>
              <w:t>B</w:t>
            </w:r>
            <w:r w:rsidRPr="007B2DEA">
              <w:rPr>
                <w:color w:val="000000"/>
                <w:sz w:val="20"/>
                <w:szCs w:val="20"/>
              </w:rPr>
              <w:t xml:space="preserve">asé à Marrakech, déplacements </w:t>
            </w:r>
            <w:r w:rsidRPr="007B2DEA">
              <w:rPr>
                <w:sz w:val="20"/>
                <w:szCs w:val="20"/>
              </w:rPr>
              <w:t>fréquents à Rabat et zones séisme</w:t>
            </w:r>
          </w:p>
        </w:tc>
      </w:tr>
      <w:tr w:rsidR="00000CB3" w14:paraId="55A3C4A2" w14:textId="77777777">
        <w:trPr>
          <w:trHeight w:val="279"/>
        </w:trPr>
        <w:tc>
          <w:tcPr>
            <w:tcW w:w="2700" w:type="dxa"/>
          </w:tcPr>
          <w:p w14:paraId="7FE0B4D9" w14:textId="77777777" w:rsidR="00000CB3" w:rsidRDefault="006E5749">
            <w:pPr>
              <w:pBdr>
                <w:top w:val="nil"/>
                <w:left w:val="nil"/>
                <w:bottom w:val="nil"/>
                <w:right w:val="nil"/>
                <w:between w:val="nil"/>
              </w:pBdr>
              <w:ind w:left="100"/>
              <w:rPr>
                <w:b/>
                <w:color w:val="000000"/>
                <w:sz w:val="20"/>
                <w:szCs w:val="20"/>
              </w:rPr>
            </w:pPr>
            <w:r>
              <w:rPr>
                <w:b/>
                <w:sz w:val="20"/>
                <w:szCs w:val="20"/>
              </w:rPr>
              <w:t>Responsable Hiérarchique</w:t>
            </w:r>
          </w:p>
        </w:tc>
        <w:tc>
          <w:tcPr>
            <w:tcW w:w="6360" w:type="dxa"/>
          </w:tcPr>
          <w:p w14:paraId="6A86EFA0" w14:textId="77777777" w:rsidR="00000CB3" w:rsidRPr="007B2DEA" w:rsidRDefault="006E5749">
            <w:pPr>
              <w:pBdr>
                <w:top w:val="nil"/>
                <w:left w:val="nil"/>
                <w:bottom w:val="nil"/>
                <w:right w:val="nil"/>
                <w:between w:val="nil"/>
              </w:pBdr>
              <w:spacing w:line="242" w:lineRule="auto"/>
              <w:ind w:left="98"/>
              <w:jc w:val="both"/>
              <w:rPr>
                <w:color w:val="000000"/>
                <w:sz w:val="20"/>
                <w:szCs w:val="20"/>
              </w:rPr>
            </w:pPr>
            <w:r w:rsidRPr="007B2DEA">
              <w:rPr>
                <w:color w:val="000000"/>
                <w:sz w:val="20"/>
                <w:szCs w:val="20"/>
              </w:rPr>
              <w:t>Chef du département de la Santé, Croissant-Rouge Marocain (CRM)</w:t>
            </w:r>
          </w:p>
        </w:tc>
      </w:tr>
      <w:tr w:rsidR="00000CB3" w14:paraId="287186B9" w14:textId="77777777">
        <w:trPr>
          <w:trHeight w:val="280"/>
        </w:trPr>
        <w:tc>
          <w:tcPr>
            <w:tcW w:w="2700" w:type="dxa"/>
          </w:tcPr>
          <w:p w14:paraId="06BB7031" w14:textId="77777777" w:rsidR="00000CB3" w:rsidRDefault="006E5749">
            <w:pPr>
              <w:pBdr>
                <w:top w:val="nil"/>
                <w:left w:val="nil"/>
                <w:bottom w:val="nil"/>
                <w:right w:val="nil"/>
                <w:between w:val="nil"/>
              </w:pBdr>
              <w:ind w:left="100"/>
              <w:rPr>
                <w:b/>
                <w:color w:val="000000"/>
                <w:sz w:val="20"/>
                <w:szCs w:val="20"/>
              </w:rPr>
            </w:pPr>
            <w:r>
              <w:rPr>
                <w:b/>
                <w:color w:val="000000"/>
                <w:sz w:val="20"/>
                <w:szCs w:val="20"/>
              </w:rPr>
              <w:t>Durée du contrat</w:t>
            </w:r>
          </w:p>
        </w:tc>
        <w:tc>
          <w:tcPr>
            <w:tcW w:w="6360" w:type="dxa"/>
          </w:tcPr>
          <w:p w14:paraId="5FCBCC82" w14:textId="77777777" w:rsidR="00000CB3" w:rsidRDefault="006E5749">
            <w:pPr>
              <w:pBdr>
                <w:top w:val="nil"/>
                <w:left w:val="nil"/>
                <w:bottom w:val="nil"/>
                <w:right w:val="nil"/>
                <w:between w:val="nil"/>
              </w:pBdr>
              <w:spacing w:line="242" w:lineRule="auto"/>
              <w:ind w:left="98"/>
              <w:jc w:val="both"/>
              <w:rPr>
                <w:color w:val="000000"/>
                <w:sz w:val="20"/>
                <w:szCs w:val="20"/>
              </w:rPr>
            </w:pPr>
            <w:r>
              <w:rPr>
                <w:color w:val="000000"/>
                <w:sz w:val="20"/>
                <w:szCs w:val="20"/>
              </w:rPr>
              <w:t>12 mois</w:t>
            </w:r>
          </w:p>
        </w:tc>
      </w:tr>
      <w:tr w:rsidR="00000CB3" w14:paraId="07A29638" w14:textId="77777777">
        <w:trPr>
          <w:trHeight w:val="510"/>
        </w:trPr>
        <w:tc>
          <w:tcPr>
            <w:tcW w:w="2700" w:type="dxa"/>
          </w:tcPr>
          <w:p w14:paraId="264A2579" w14:textId="77777777" w:rsidR="00000CB3" w:rsidRDefault="006E5749">
            <w:pPr>
              <w:pBdr>
                <w:top w:val="nil"/>
                <w:left w:val="nil"/>
                <w:bottom w:val="nil"/>
                <w:right w:val="nil"/>
                <w:between w:val="nil"/>
              </w:pBdr>
              <w:spacing w:line="242" w:lineRule="auto"/>
              <w:ind w:left="100" w:right="531"/>
              <w:rPr>
                <w:b/>
                <w:color w:val="000000"/>
                <w:sz w:val="20"/>
                <w:szCs w:val="20"/>
              </w:rPr>
            </w:pPr>
            <w:r>
              <w:rPr>
                <w:b/>
                <w:color w:val="000000"/>
                <w:sz w:val="20"/>
                <w:szCs w:val="20"/>
              </w:rPr>
              <w:t xml:space="preserve">Responsable technique  </w:t>
            </w:r>
          </w:p>
          <w:p w14:paraId="058C6AA1" w14:textId="77777777" w:rsidR="00000CB3" w:rsidRDefault="006E5749">
            <w:pPr>
              <w:pBdr>
                <w:top w:val="nil"/>
                <w:left w:val="nil"/>
                <w:bottom w:val="nil"/>
                <w:right w:val="nil"/>
                <w:between w:val="nil"/>
              </w:pBdr>
              <w:spacing w:line="242" w:lineRule="auto"/>
              <w:ind w:left="100" w:right="531"/>
              <w:rPr>
                <w:b/>
                <w:color w:val="000000"/>
                <w:sz w:val="20"/>
                <w:szCs w:val="20"/>
              </w:rPr>
            </w:pPr>
            <w:r>
              <w:rPr>
                <w:b/>
                <w:color w:val="000000"/>
                <w:sz w:val="20"/>
                <w:szCs w:val="20"/>
              </w:rPr>
              <w:t>soutien CRF</w:t>
            </w:r>
          </w:p>
        </w:tc>
        <w:tc>
          <w:tcPr>
            <w:tcW w:w="6360" w:type="dxa"/>
          </w:tcPr>
          <w:p w14:paraId="76E34387" w14:textId="77777777" w:rsidR="00000CB3" w:rsidRPr="007B2DEA" w:rsidRDefault="006E5749">
            <w:pPr>
              <w:pBdr>
                <w:top w:val="nil"/>
                <w:left w:val="nil"/>
                <w:bottom w:val="nil"/>
                <w:right w:val="nil"/>
                <w:between w:val="nil"/>
              </w:pBdr>
              <w:spacing w:line="242" w:lineRule="auto"/>
              <w:ind w:left="98"/>
              <w:jc w:val="both"/>
              <w:rPr>
                <w:color w:val="000000"/>
                <w:sz w:val="20"/>
                <w:szCs w:val="20"/>
              </w:rPr>
            </w:pPr>
            <w:r w:rsidRPr="007B2DEA">
              <w:rPr>
                <w:color w:val="000000"/>
                <w:sz w:val="20"/>
                <w:szCs w:val="20"/>
              </w:rPr>
              <w:t>Déléguée Santé Mentale</w:t>
            </w:r>
            <w:r w:rsidRPr="007B2DEA">
              <w:rPr>
                <w:sz w:val="20"/>
                <w:szCs w:val="20"/>
              </w:rPr>
              <w:t xml:space="preserve"> et Soutien Psychosocial (SM</w:t>
            </w:r>
            <w:r w:rsidRPr="007B2DEA">
              <w:rPr>
                <w:color w:val="000000"/>
                <w:sz w:val="20"/>
                <w:szCs w:val="20"/>
              </w:rPr>
              <w:t>PS), Délégation Croix-Rouge française au Maroc</w:t>
            </w:r>
          </w:p>
        </w:tc>
      </w:tr>
      <w:tr w:rsidR="00000CB3" w14:paraId="7391A3AF" w14:textId="77777777">
        <w:trPr>
          <w:trHeight w:val="512"/>
        </w:trPr>
        <w:tc>
          <w:tcPr>
            <w:tcW w:w="2700" w:type="dxa"/>
          </w:tcPr>
          <w:p w14:paraId="0369A5B5" w14:textId="77777777" w:rsidR="00000CB3" w:rsidRDefault="006E5749">
            <w:pPr>
              <w:pBdr>
                <w:top w:val="nil"/>
                <w:left w:val="nil"/>
                <w:bottom w:val="nil"/>
                <w:right w:val="nil"/>
                <w:between w:val="nil"/>
              </w:pBdr>
              <w:ind w:left="100" w:right="401"/>
              <w:rPr>
                <w:b/>
                <w:color w:val="000000"/>
                <w:sz w:val="20"/>
                <w:szCs w:val="20"/>
              </w:rPr>
            </w:pPr>
            <w:r>
              <w:rPr>
                <w:b/>
                <w:color w:val="000000"/>
                <w:sz w:val="20"/>
                <w:szCs w:val="20"/>
              </w:rPr>
              <w:t xml:space="preserve">Nombre de subordonnés                                                  </w:t>
            </w:r>
          </w:p>
          <w:p w14:paraId="0706CF8C" w14:textId="77777777" w:rsidR="00000CB3" w:rsidRDefault="006E5749">
            <w:pPr>
              <w:pBdr>
                <w:top w:val="nil"/>
                <w:left w:val="nil"/>
                <w:bottom w:val="nil"/>
                <w:right w:val="nil"/>
                <w:between w:val="nil"/>
              </w:pBdr>
              <w:ind w:left="100" w:right="401"/>
              <w:rPr>
                <w:b/>
                <w:color w:val="000000"/>
                <w:sz w:val="20"/>
                <w:szCs w:val="20"/>
              </w:rPr>
            </w:pPr>
            <w:r>
              <w:rPr>
                <w:b/>
                <w:color w:val="000000"/>
                <w:sz w:val="20"/>
                <w:szCs w:val="20"/>
              </w:rPr>
              <w:t>indirects</w:t>
            </w:r>
          </w:p>
        </w:tc>
        <w:tc>
          <w:tcPr>
            <w:tcW w:w="6360" w:type="dxa"/>
          </w:tcPr>
          <w:p w14:paraId="2B54E994" w14:textId="77777777" w:rsidR="00000CB3" w:rsidRPr="007B2DEA" w:rsidRDefault="006E5749">
            <w:pPr>
              <w:pBdr>
                <w:top w:val="nil"/>
                <w:left w:val="nil"/>
                <w:bottom w:val="nil"/>
                <w:right w:val="nil"/>
                <w:between w:val="nil"/>
              </w:pBdr>
              <w:spacing w:line="242" w:lineRule="auto"/>
              <w:ind w:left="98"/>
              <w:jc w:val="both"/>
              <w:rPr>
                <w:color w:val="000000"/>
                <w:sz w:val="20"/>
                <w:szCs w:val="20"/>
              </w:rPr>
            </w:pPr>
            <w:proofErr w:type="spellStart"/>
            <w:r w:rsidRPr="007B2DEA">
              <w:rPr>
                <w:color w:val="000000"/>
                <w:sz w:val="20"/>
                <w:szCs w:val="20"/>
              </w:rPr>
              <w:t>Officers</w:t>
            </w:r>
            <w:proofErr w:type="spellEnd"/>
            <w:r w:rsidRPr="007B2DEA">
              <w:rPr>
                <w:color w:val="000000"/>
                <w:sz w:val="20"/>
                <w:szCs w:val="20"/>
              </w:rPr>
              <w:t xml:space="preserve"> SMPS dans les branches de Marrakech, Al Haouz, Chichaoua, Taroudant et </w:t>
            </w:r>
            <w:proofErr w:type="spellStart"/>
            <w:r w:rsidRPr="007B2DEA">
              <w:rPr>
                <w:color w:val="000000"/>
                <w:sz w:val="20"/>
                <w:szCs w:val="20"/>
              </w:rPr>
              <w:t>Azilal</w:t>
            </w:r>
            <w:proofErr w:type="spellEnd"/>
            <w:r w:rsidRPr="007B2DEA">
              <w:rPr>
                <w:color w:val="000000"/>
                <w:sz w:val="20"/>
                <w:szCs w:val="20"/>
              </w:rPr>
              <w:t>, et points focaux dans chaque branche.</w:t>
            </w:r>
          </w:p>
        </w:tc>
      </w:tr>
    </w:tbl>
    <w:p w14:paraId="3541775F" w14:textId="77777777" w:rsidR="00000CB3" w:rsidRDefault="00000CB3">
      <w:pPr>
        <w:jc w:val="both"/>
      </w:pPr>
    </w:p>
    <w:p w14:paraId="2B8D48A9" w14:textId="77777777" w:rsidR="00000CB3" w:rsidRDefault="006E5749">
      <w:pPr>
        <w:jc w:val="both"/>
        <w:rPr>
          <w:b/>
        </w:rPr>
      </w:pPr>
      <w:r>
        <w:rPr>
          <w:b/>
        </w:rPr>
        <w:t>Contexte organisationnel</w:t>
      </w:r>
    </w:p>
    <w:p w14:paraId="66294A5E" w14:textId="77777777" w:rsidR="00000CB3" w:rsidRDefault="00000CB3">
      <w:pPr>
        <w:jc w:val="both"/>
      </w:pPr>
    </w:p>
    <w:p w14:paraId="5916E338" w14:textId="77777777" w:rsidR="00000CB3" w:rsidRDefault="006E5749">
      <w:pPr>
        <w:jc w:val="both"/>
      </w:pPr>
      <w:bookmarkStart w:id="0" w:name="_heading=h.gjdgxs" w:colFirst="0" w:colLast="0"/>
      <w:bookmarkEnd w:id="0"/>
      <w:r>
        <w:t>Créée par décret royal en 1957, le Croissant-Rouge marocain (CRM) est une association de secours volontaire, auxiliaire des autorités civiles et militaires, qui comptent 8 565 volontaires à travers le pays. En tant qu'auxiliaire des pouvoirs publics, le CRM soutient les organes de l'État tout en maintenant sa neutralité et son indépendance en se conformant aux principes et aux valeurs du Mouvement international de la Croix-Rouge et du Croissant-Rouge.</w:t>
      </w:r>
    </w:p>
    <w:p w14:paraId="5E17CAD6" w14:textId="77777777" w:rsidR="00000CB3" w:rsidRDefault="00000CB3">
      <w:pPr>
        <w:jc w:val="both"/>
      </w:pPr>
    </w:p>
    <w:p w14:paraId="51CD585F" w14:textId="7EA563BD" w:rsidR="00000CB3" w:rsidRDefault="006E5749">
      <w:pPr>
        <w:jc w:val="both"/>
      </w:pPr>
      <w:r w:rsidRPr="00235CC1">
        <w:t>Le Croissant-Rouge marocain met actuellement en œuvre un plan de réponse et de rétablissement de deux ans pour soutenir les personnes touchées par le tremblement de terre de</w:t>
      </w:r>
      <w:r w:rsidR="00235CC1" w:rsidRPr="00235CC1">
        <w:t xml:space="preserve"> la région Al Haouz et ses environs </w:t>
      </w:r>
      <w:r w:rsidRPr="00235CC1">
        <w:t xml:space="preserve">(septembre 2023). </w:t>
      </w:r>
      <w:r>
        <w:t>Ce plan comprend des aspects de secours (distribution de biens de première nécessité), d'abris, d'eau, d'assainissement et d'hygiène, de santé communautaire, de premiers secours et de soutien en santé mentale &amp; soutien psychosocial (SMPS), ainsi que de réduction des risques de catastrophe par le biais d'approches communautaires et participatives. Les activités sont implémentées avec l’appui de la Fédération Internationale de Sociétés de la Croix-Rouge et du Croissant-Rouge (FICR), de la Croix-Rouge allemande (CRA), de la Croix-Rouge française (CRF), de la Croix-Rouge espagnole (CRE) et du Croissant-Rouge du Qatar (CRQ).</w:t>
      </w:r>
    </w:p>
    <w:p w14:paraId="4DC40C2D" w14:textId="77777777" w:rsidR="00000CB3" w:rsidRDefault="00000CB3">
      <w:pPr>
        <w:jc w:val="both"/>
      </w:pPr>
    </w:p>
    <w:p w14:paraId="7514081D" w14:textId="77777777" w:rsidR="00000CB3" w:rsidRDefault="006E5749">
      <w:pPr>
        <w:jc w:val="both"/>
      </w:pPr>
      <w:r>
        <w:t xml:space="preserve">La coordination régionale du CRM et les branches cibles (Marrakech, Al Haouz, Chichaoua, Taroudant, </w:t>
      </w:r>
      <w:proofErr w:type="spellStart"/>
      <w:r>
        <w:t>Azilal</w:t>
      </w:r>
      <w:proofErr w:type="spellEnd"/>
      <w:r>
        <w:t xml:space="preserve">) ont identifié la thématique SMPS comme prioritaire. Même si une évaluation spécifique n’a pas été menée à ce jour, les remontées du terrain en termes de besoin d’accompagnement des populations affectées par le séisme sont nombreuses. On peut en distinguer 3 types : </w:t>
      </w:r>
    </w:p>
    <w:p w14:paraId="1C8844B6" w14:textId="77777777" w:rsidR="00000CB3" w:rsidRDefault="00000CB3">
      <w:pPr>
        <w:jc w:val="both"/>
      </w:pPr>
    </w:p>
    <w:p w14:paraId="32C0BD7B" w14:textId="5996EC54" w:rsidR="00000CB3" w:rsidRDefault="006E5749">
      <w:pPr>
        <w:numPr>
          <w:ilvl w:val="0"/>
          <w:numId w:val="3"/>
        </w:numPr>
        <w:pBdr>
          <w:top w:val="nil"/>
          <w:left w:val="nil"/>
          <w:bottom w:val="nil"/>
          <w:right w:val="nil"/>
          <w:between w:val="nil"/>
        </w:pBdr>
        <w:jc w:val="both"/>
        <w:rPr>
          <w:color w:val="000000"/>
        </w:rPr>
      </w:pPr>
      <w:r>
        <w:t xml:space="preserve">Réactions/ </w:t>
      </w:r>
      <w:r>
        <w:rPr>
          <w:color w:val="000000"/>
        </w:rPr>
        <w:t xml:space="preserve">Troubles psychologiques : Plusieurs mois après le tremblement de terre, nous ne sommes plus dans les réactions aiguës de la phase immédiate, mais les volontaires du CRM ont observé un certain nombre de symptômes </w:t>
      </w:r>
      <w:r w:rsidR="007B2DEA">
        <w:rPr>
          <w:color w:val="000000"/>
        </w:rPr>
        <w:t>psychologiques (</w:t>
      </w:r>
      <w:r>
        <w:rPr>
          <w:color w:val="000000"/>
        </w:rPr>
        <w:t xml:space="preserve">chez les enfants : énurésie, troubles du comportement, anxiété ainsi que chez les femmes avec troubles anxieux dépressifs notamment). </w:t>
      </w:r>
    </w:p>
    <w:p w14:paraId="2731D67A" w14:textId="77777777" w:rsidR="00000CB3" w:rsidRDefault="006E5749">
      <w:pPr>
        <w:numPr>
          <w:ilvl w:val="0"/>
          <w:numId w:val="3"/>
        </w:numPr>
        <w:pBdr>
          <w:top w:val="nil"/>
          <w:left w:val="nil"/>
          <w:bottom w:val="nil"/>
          <w:right w:val="nil"/>
          <w:between w:val="nil"/>
        </w:pBdr>
        <w:jc w:val="both"/>
        <w:rPr>
          <w:color w:val="000000"/>
        </w:rPr>
      </w:pPr>
      <w:r>
        <w:rPr>
          <w:color w:val="000000"/>
        </w:rPr>
        <w:t xml:space="preserve">Structure familiale affectée : </w:t>
      </w:r>
      <w:r>
        <w:t>bouleversement des activités domestiques, professionnelles et éducatives</w:t>
      </w:r>
      <w:r>
        <w:rPr>
          <w:color w:val="000000"/>
        </w:rPr>
        <w:t xml:space="preserve"> </w:t>
      </w:r>
      <w:r>
        <w:t xml:space="preserve">entraînant </w:t>
      </w:r>
      <w:r>
        <w:rPr>
          <w:color w:val="000000"/>
        </w:rPr>
        <w:t>une réorganisation des tâches et des responsabilités et une déstabilisation des structures sociales et famil</w:t>
      </w:r>
      <w:r>
        <w:t>iales</w:t>
      </w:r>
      <w:r>
        <w:rPr>
          <w:color w:val="000000"/>
        </w:rPr>
        <w:t>.</w:t>
      </w:r>
    </w:p>
    <w:p w14:paraId="3DFDC20A" w14:textId="77777777" w:rsidR="00000CB3" w:rsidRDefault="006E5749">
      <w:pPr>
        <w:numPr>
          <w:ilvl w:val="0"/>
          <w:numId w:val="3"/>
        </w:numPr>
        <w:pBdr>
          <w:top w:val="nil"/>
          <w:left w:val="nil"/>
          <w:bottom w:val="nil"/>
          <w:right w:val="nil"/>
          <w:between w:val="nil"/>
        </w:pBdr>
        <w:jc w:val="both"/>
        <w:rPr>
          <w:color w:val="000000"/>
        </w:rPr>
      </w:pPr>
      <w:r>
        <w:rPr>
          <w:color w:val="000000"/>
        </w:rPr>
        <w:t>Volontaires CRM affectés : la mobilisation intense et continue des volontaires du CRM sur des zones sinistrées les a fortement impactés.</w:t>
      </w:r>
    </w:p>
    <w:p w14:paraId="4B09CA8E" w14:textId="77777777" w:rsidR="00000CB3" w:rsidRDefault="00000CB3">
      <w:pPr>
        <w:jc w:val="both"/>
      </w:pPr>
    </w:p>
    <w:p w14:paraId="51AC8A05" w14:textId="77777777" w:rsidR="00000CB3" w:rsidRDefault="00000CB3">
      <w:pPr>
        <w:jc w:val="both"/>
      </w:pPr>
    </w:p>
    <w:p w14:paraId="6337B2E3" w14:textId="77777777" w:rsidR="00000CB3" w:rsidRDefault="00000CB3">
      <w:pPr>
        <w:jc w:val="both"/>
      </w:pPr>
    </w:p>
    <w:p w14:paraId="6AD69CD5" w14:textId="77777777" w:rsidR="00000CB3" w:rsidRDefault="00000CB3">
      <w:pPr>
        <w:jc w:val="both"/>
      </w:pPr>
    </w:p>
    <w:p w14:paraId="464B8693" w14:textId="77777777" w:rsidR="00000CB3" w:rsidRDefault="00000CB3">
      <w:pPr>
        <w:jc w:val="both"/>
      </w:pPr>
    </w:p>
    <w:p w14:paraId="5A767E28" w14:textId="77777777" w:rsidR="00000CB3" w:rsidRDefault="00000CB3">
      <w:pPr>
        <w:jc w:val="both"/>
      </w:pPr>
    </w:p>
    <w:p w14:paraId="0ED2ACAF" w14:textId="77777777" w:rsidR="00000CB3" w:rsidRDefault="00000CB3">
      <w:pPr>
        <w:jc w:val="both"/>
      </w:pPr>
    </w:p>
    <w:p w14:paraId="43377B7C" w14:textId="77777777" w:rsidR="00000CB3" w:rsidRDefault="006E5749">
      <w:pPr>
        <w:jc w:val="both"/>
      </w:pPr>
      <w:r>
        <w:t>L'objectif principal du projet SMPS porté par le CRM et soutenu par la CRF, est d'améliorer la santé mentale et le bien-être psychosocial des individus affectés par le tremblement de terre, tout en renforçant la résilience des communautés. Les objectifs spécifiques sont les suivants :</w:t>
      </w:r>
    </w:p>
    <w:p w14:paraId="42890995" w14:textId="77777777" w:rsidR="00000CB3" w:rsidRDefault="00000CB3">
      <w:pPr>
        <w:jc w:val="both"/>
      </w:pPr>
    </w:p>
    <w:p w14:paraId="1E416230" w14:textId="77777777" w:rsidR="00000CB3" w:rsidRDefault="006E5749">
      <w:pPr>
        <w:numPr>
          <w:ilvl w:val="0"/>
          <w:numId w:val="3"/>
        </w:numPr>
        <w:pBdr>
          <w:top w:val="nil"/>
          <w:left w:val="nil"/>
          <w:bottom w:val="nil"/>
          <w:right w:val="nil"/>
          <w:between w:val="nil"/>
        </w:pBdr>
        <w:jc w:val="both"/>
        <w:rPr>
          <w:color w:val="000000"/>
        </w:rPr>
      </w:pPr>
      <w:r>
        <w:rPr>
          <w:color w:val="000000"/>
        </w:rPr>
        <w:t>Réduire les difficultés et troubles psychologiques et psychosociaux au niveau individuel, familial et communautaire des populations affectées par le tremblement de terre en fournissant un soutien en Santé Mentale et Soutien Psychosocial (SMPS) adéquat.</w:t>
      </w:r>
    </w:p>
    <w:p w14:paraId="4D6082BC" w14:textId="77777777" w:rsidR="00000CB3" w:rsidRDefault="006E5749">
      <w:pPr>
        <w:numPr>
          <w:ilvl w:val="0"/>
          <w:numId w:val="3"/>
        </w:numPr>
        <w:pBdr>
          <w:top w:val="nil"/>
          <w:left w:val="nil"/>
          <w:bottom w:val="nil"/>
          <w:right w:val="nil"/>
          <w:between w:val="nil"/>
        </w:pBdr>
        <w:jc w:val="both"/>
        <w:rPr>
          <w:color w:val="000000"/>
        </w:rPr>
      </w:pPr>
      <w:r>
        <w:rPr>
          <w:color w:val="000000"/>
        </w:rPr>
        <w:t xml:space="preserve">Renforcer les capacités de la Société nationale du Croissant-Rouge </w:t>
      </w:r>
      <w:r>
        <w:t>m</w:t>
      </w:r>
      <w:r>
        <w:rPr>
          <w:color w:val="000000"/>
        </w:rPr>
        <w:t>arocain dans le domaine de la SMPS afin qu'elle puisse apporter un soutien psychologique et psychosocial de qualité, adapté aux besoins des populations vulnérables, notamment dans les situations de catastrophe.</w:t>
      </w:r>
    </w:p>
    <w:p w14:paraId="0A844216" w14:textId="77777777" w:rsidR="00000CB3" w:rsidRDefault="00000CB3">
      <w:pPr>
        <w:jc w:val="both"/>
      </w:pPr>
    </w:p>
    <w:p w14:paraId="0EE80D07" w14:textId="77777777" w:rsidR="00000CB3" w:rsidRDefault="006E5749">
      <w:pPr>
        <w:jc w:val="both"/>
      </w:pPr>
      <w:r>
        <w:t>Les résultats attendus du projet sont :</w:t>
      </w:r>
    </w:p>
    <w:p w14:paraId="77488082" w14:textId="77777777" w:rsidR="00000CB3" w:rsidRDefault="00000CB3">
      <w:pPr>
        <w:jc w:val="both"/>
      </w:pPr>
    </w:p>
    <w:p w14:paraId="3376F98F" w14:textId="77777777" w:rsidR="00000CB3" w:rsidRDefault="006E5749">
      <w:pPr>
        <w:numPr>
          <w:ilvl w:val="0"/>
          <w:numId w:val="3"/>
        </w:numPr>
        <w:pBdr>
          <w:top w:val="nil"/>
          <w:left w:val="nil"/>
          <w:bottom w:val="nil"/>
          <w:right w:val="nil"/>
          <w:between w:val="nil"/>
        </w:pBdr>
        <w:jc w:val="both"/>
        <w:rPr>
          <w:color w:val="000000"/>
        </w:rPr>
      </w:pPr>
      <w:r>
        <w:rPr>
          <w:color w:val="000000"/>
        </w:rPr>
        <w:t>Les capacités du Croissant</w:t>
      </w:r>
      <w:r>
        <w:t>-</w:t>
      </w:r>
      <w:r>
        <w:rPr>
          <w:color w:val="000000"/>
        </w:rPr>
        <w:t xml:space="preserve">Rouge </w:t>
      </w:r>
      <w:r>
        <w:t>m</w:t>
      </w:r>
      <w:r>
        <w:rPr>
          <w:color w:val="000000"/>
        </w:rPr>
        <w:t>arocain dans le champ de la santé mentale et du soutien psychosocial sont renforcées, permettant une meilleure réponse aux besoins des populations (R1).</w:t>
      </w:r>
    </w:p>
    <w:p w14:paraId="7650A003" w14:textId="77777777" w:rsidR="00000CB3" w:rsidRDefault="006E5749">
      <w:pPr>
        <w:numPr>
          <w:ilvl w:val="0"/>
          <w:numId w:val="3"/>
        </w:numPr>
        <w:pBdr>
          <w:top w:val="nil"/>
          <w:left w:val="nil"/>
          <w:bottom w:val="nil"/>
          <w:right w:val="nil"/>
          <w:between w:val="nil"/>
        </w:pBdr>
        <w:jc w:val="both"/>
        <w:rPr>
          <w:color w:val="000000"/>
        </w:rPr>
      </w:pPr>
      <w:r>
        <w:rPr>
          <w:color w:val="000000"/>
        </w:rPr>
        <w:t>Les populations des régions affectées sont sensibilisées aux thématiques associées à la santé mentale et au soutien psychosocial, contribuant à une meilleure compréhension et acceptation de ces enjeux (R2).</w:t>
      </w:r>
    </w:p>
    <w:p w14:paraId="0E1794B8" w14:textId="77777777" w:rsidR="00000CB3" w:rsidRDefault="006E5749">
      <w:pPr>
        <w:numPr>
          <w:ilvl w:val="0"/>
          <w:numId w:val="3"/>
        </w:numPr>
        <w:pBdr>
          <w:top w:val="nil"/>
          <w:left w:val="nil"/>
          <w:bottom w:val="nil"/>
          <w:right w:val="nil"/>
          <w:between w:val="nil"/>
        </w:pBdr>
        <w:jc w:val="both"/>
        <w:rPr>
          <w:color w:val="000000"/>
        </w:rPr>
      </w:pPr>
      <w:r>
        <w:rPr>
          <w:color w:val="000000"/>
        </w:rPr>
        <w:t>Les individus, les familles et les communautés touchés par le séisme reçoivent un soutien psychologique et psychosocial adapté à leur situation et à leurs besoins spécifiques (R3).</w:t>
      </w:r>
    </w:p>
    <w:p w14:paraId="39B1139C" w14:textId="77777777" w:rsidR="00000CB3" w:rsidRDefault="006E5749">
      <w:pPr>
        <w:numPr>
          <w:ilvl w:val="0"/>
          <w:numId w:val="3"/>
        </w:numPr>
        <w:pBdr>
          <w:top w:val="nil"/>
          <w:left w:val="nil"/>
          <w:bottom w:val="nil"/>
          <w:right w:val="nil"/>
          <w:between w:val="nil"/>
        </w:pBdr>
        <w:jc w:val="both"/>
        <w:rPr>
          <w:color w:val="000000"/>
        </w:rPr>
      </w:pPr>
      <w:r>
        <w:rPr>
          <w:color w:val="000000"/>
        </w:rPr>
        <w:t>Les volontaires du Croissant</w:t>
      </w:r>
      <w:r>
        <w:t>-</w:t>
      </w:r>
      <w:r>
        <w:rPr>
          <w:color w:val="000000"/>
        </w:rPr>
        <w:t>Rouge bénéficient de mesures de prévention des risques psychosociaux liés à leurs activités, assurant ainsi leur bien-être (R4).</w:t>
      </w:r>
    </w:p>
    <w:p w14:paraId="594A2D6C" w14:textId="77777777" w:rsidR="00000CB3" w:rsidRDefault="006E5749">
      <w:pPr>
        <w:numPr>
          <w:ilvl w:val="0"/>
          <w:numId w:val="3"/>
        </w:numPr>
        <w:pBdr>
          <w:top w:val="nil"/>
          <w:left w:val="nil"/>
          <w:bottom w:val="nil"/>
          <w:right w:val="nil"/>
          <w:between w:val="nil"/>
        </w:pBdr>
        <w:jc w:val="both"/>
        <w:rPr>
          <w:color w:val="000000"/>
        </w:rPr>
      </w:pPr>
      <w:r>
        <w:rPr>
          <w:color w:val="000000"/>
        </w:rPr>
        <w:t>Le développement de la santé mentale et du soutien psychosocial est soutenu à un niveau plus global, garantissant une approche holistique et intégrée (R5).</w:t>
      </w:r>
    </w:p>
    <w:p w14:paraId="0DBD7BB4" w14:textId="77777777" w:rsidR="00000CB3" w:rsidRDefault="006E5749">
      <w:pPr>
        <w:numPr>
          <w:ilvl w:val="0"/>
          <w:numId w:val="3"/>
        </w:numPr>
        <w:pBdr>
          <w:top w:val="nil"/>
          <w:left w:val="nil"/>
          <w:bottom w:val="nil"/>
          <w:right w:val="nil"/>
          <w:between w:val="nil"/>
        </w:pBdr>
        <w:jc w:val="both"/>
        <w:rPr>
          <w:color w:val="000000"/>
        </w:rPr>
      </w:pPr>
      <w:r>
        <w:rPr>
          <w:color w:val="000000"/>
        </w:rPr>
        <w:t>La pérennisation des activités de santé mentale et de soutien psychosocial du Croissant</w:t>
      </w:r>
      <w:r>
        <w:t>-</w:t>
      </w:r>
      <w:r>
        <w:rPr>
          <w:color w:val="000000"/>
        </w:rPr>
        <w:t xml:space="preserve">Rouge </w:t>
      </w:r>
      <w:r>
        <w:t>m</w:t>
      </w:r>
      <w:r>
        <w:rPr>
          <w:color w:val="000000"/>
        </w:rPr>
        <w:t>arocain est soutenue, assurant la continuité et la durabilité des interventions (R6).</w:t>
      </w:r>
    </w:p>
    <w:p w14:paraId="393F5858" w14:textId="77777777" w:rsidR="00000CB3" w:rsidRDefault="00000CB3">
      <w:pPr>
        <w:jc w:val="both"/>
      </w:pPr>
    </w:p>
    <w:p w14:paraId="4E2D0B66" w14:textId="77777777" w:rsidR="00000CB3" w:rsidRDefault="00000CB3">
      <w:pPr>
        <w:jc w:val="both"/>
      </w:pPr>
    </w:p>
    <w:p w14:paraId="311B2352" w14:textId="77777777" w:rsidR="00000CB3" w:rsidRDefault="006E5749">
      <w:pPr>
        <w:jc w:val="both"/>
        <w:rPr>
          <w:b/>
        </w:rPr>
      </w:pPr>
      <w:r>
        <w:rPr>
          <w:b/>
        </w:rPr>
        <w:t>Objectif de l'emploi</w:t>
      </w:r>
    </w:p>
    <w:p w14:paraId="7926BD67" w14:textId="77777777" w:rsidR="00000CB3" w:rsidRDefault="00000CB3">
      <w:pPr>
        <w:jc w:val="both"/>
      </w:pPr>
    </w:p>
    <w:p w14:paraId="5E3D1698" w14:textId="77777777" w:rsidR="00000CB3" w:rsidRDefault="006E5749">
      <w:pPr>
        <w:jc w:val="both"/>
      </w:pPr>
      <w:r>
        <w:t xml:space="preserve">Sous la responsabilité directe du Chef du département de la Santé du Croissant-Rouge marocain et sous la supervision technique de la Déléguée SMPS de la Délégation Croix-Rouge française au Maroc, le.la </w:t>
      </w:r>
      <w:proofErr w:type="spellStart"/>
      <w:r>
        <w:t>Coordinateur.trice</w:t>
      </w:r>
      <w:proofErr w:type="spellEnd"/>
      <w:r>
        <w:t xml:space="preserve"> Santé Mentale et Soutien Psychosocial couvrira les zones du projet SMPS du CRM. </w:t>
      </w:r>
    </w:p>
    <w:p w14:paraId="6898C0EC" w14:textId="77777777" w:rsidR="00000CB3" w:rsidRDefault="00000CB3">
      <w:pPr>
        <w:jc w:val="both"/>
      </w:pPr>
    </w:p>
    <w:p w14:paraId="472E19AA" w14:textId="77777777" w:rsidR="00000CB3" w:rsidRDefault="006E5749">
      <w:pPr>
        <w:jc w:val="both"/>
      </w:pPr>
      <w:r>
        <w:t xml:space="preserve">La priorité du poste de </w:t>
      </w:r>
      <w:proofErr w:type="spellStart"/>
      <w:r>
        <w:t>Coordinateur.trice</w:t>
      </w:r>
      <w:proofErr w:type="spellEnd"/>
      <w:r>
        <w:t xml:space="preserve"> Santé Mentale et Soutien Psychosocial est de coordonner et renforcer les activités de santé mentale et de soutien psychosocial au sein du CRM, afin de répondre efficacement aux besoins des populations touchées par le séisme et de soutenir le développement global des capacités en SMPS du CRM. </w:t>
      </w:r>
    </w:p>
    <w:p w14:paraId="4E9B793B" w14:textId="77777777" w:rsidR="00000CB3" w:rsidRDefault="00000CB3">
      <w:pPr>
        <w:jc w:val="both"/>
      </w:pPr>
    </w:p>
    <w:p w14:paraId="3D86AA8B" w14:textId="77777777" w:rsidR="00000CB3" w:rsidRDefault="006E5749">
      <w:pPr>
        <w:jc w:val="both"/>
      </w:pPr>
      <w:r>
        <w:t xml:space="preserve">Le.la </w:t>
      </w:r>
      <w:proofErr w:type="spellStart"/>
      <w:r>
        <w:t>Coordinateur.trice</w:t>
      </w:r>
      <w:proofErr w:type="spellEnd"/>
      <w:r>
        <w:t xml:space="preserve"> SMPS sera notamment responsable, avec le soutien de la Déléguée SMPS de la CRF, de déployer le projet SMPS, d’en assurer le suivi et le monitoring, du niveau central CRM jusqu’aux douars des branches de Marrakech/Al Haouz, Chichaoua, Taroudant et </w:t>
      </w:r>
      <w:proofErr w:type="spellStart"/>
      <w:r>
        <w:t>Azilal</w:t>
      </w:r>
      <w:proofErr w:type="spellEnd"/>
      <w:r>
        <w:t>.</w:t>
      </w:r>
    </w:p>
    <w:p w14:paraId="724975BA" w14:textId="77777777" w:rsidR="00000CB3" w:rsidRDefault="00000CB3">
      <w:pPr>
        <w:jc w:val="both"/>
      </w:pPr>
    </w:p>
    <w:p w14:paraId="07365B9B" w14:textId="77777777" w:rsidR="00000CB3" w:rsidRDefault="00000CB3">
      <w:pPr>
        <w:jc w:val="both"/>
      </w:pPr>
    </w:p>
    <w:p w14:paraId="4B6506AD" w14:textId="77777777" w:rsidR="00000CB3" w:rsidRDefault="00000CB3">
      <w:pPr>
        <w:jc w:val="both"/>
      </w:pPr>
    </w:p>
    <w:p w14:paraId="7DBDEB9E" w14:textId="77777777" w:rsidR="00000CB3" w:rsidRDefault="006E5749">
      <w:pPr>
        <w:jc w:val="both"/>
        <w:rPr>
          <w:b/>
        </w:rPr>
      </w:pPr>
      <w:r>
        <w:rPr>
          <w:b/>
        </w:rPr>
        <w:lastRenderedPageBreak/>
        <w:t>Mission et Activités (et lien avec le délégué de la CRF)</w:t>
      </w:r>
    </w:p>
    <w:p w14:paraId="7A050541" w14:textId="77777777" w:rsidR="00000CB3" w:rsidRDefault="00000CB3">
      <w:pPr>
        <w:jc w:val="both"/>
      </w:pPr>
    </w:p>
    <w:p w14:paraId="2DA78E5E" w14:textId="77777777" w:rsidR="00000CB3" w:rsidRDefault="006E5749">
      <w:pPr>
        <w:jc w:val="both"/>
      </w:pPr>
      <w:r>
        <w:t xml:space="preserve">L’ensemble des missions et activités suivantes seront assurées  par  le.la </w:t>
      </w:r>
      <w:proofErr w:type="spellStart"/>
      <w:r>
        <w:t>Coordinateur.trice</w:t>
      </w:r>
      <w:proofErr w:type="spellEnd"/>
      <w:r>
        <w:t xml:space="preserve"> Santé Mentale et Soutien Psychosocial, avec le soutien de la Déléguée SMPS de la CRF.</w:t>
      </w:r>
    </w:p>
    <w:p w14:paraId="100D7A74" w14:textId="77777777" w:rsidR="00000CB3" w:rsidRDefault="00000CB3">
      <w:pPr>
        <w:jc w:val="both"/>
      </w:pPr>
    </w:p>
    <w:p w14:paraId="701F607F" w14:textId="77777777" w:rsidR="00000CB3" w:rsidRDefault="006E5749">
      <w:pPr>
        <w:pBdr>
          <w:top w:val="nil"/>
          <w:left w:val="nil"/>
          <w:bottom w:val="nil"/>
          <w:right w:val="nil"/>
          <w:between w:val="nil"/>
        </w:pBdr>
        <w:jc w:val="both"/>
        <w:rPr>
          <w:b/>
          <w:color w:val="000000"/>
        </w:rPr>
      </w:pPr>
      <w:r>
        <w:rPr>
          <w:b/>
          <w:color w:val="000000"/>
        </w:rPr>
        <w:t>Mission 1 : Garantir la mise en place des activités santé mentale</w:t>
      </w:r>
      <w:r>
        <w:rPr>
          <w:b/>
        </w:rPr>
        <w:t xml:space="preserve"> et s</w:t>
      </w:r>
      <w:r>
        <w:rPr>
          <w:b/>
          <w:color w:val="000000"/>
        </w:rPr>
        <w:t xml:space="preserve">outien psychosocial en étroite collaboration avec les responsables </w:t>
      </w:r>
      <w:r>
        <w:rPr>
          <w:b/>
        </w:rPr>
        <w:t>au niveau national et dans les branches</w:t>
      </w:r>
    </w:p>
    <w:p w14:paraId="7EC5D65A" w14:textId="77777777" w:rsidR="00000CB3" w:rsidRDefault="00000CB3">
      <w:pPr>
        <w:pBdr>
          <w:top w:val="nil"/>
          <w:left w:val="nil"/>
          <w:bottom w:val="nil"/>
          <w:right w:val="nil"/>
          <w:between w:val="nil"/>
        </w:pBdr>
        <w:jc w:val="both"/>
      </w:pPr>
    </w:p>
    <w:p w14:paraId="06BD4265" w14:textId="77777777" w:rsidR="00000CB3" w:rsidRDefault="006E5749">
      <w:pPr>
        <w:numPr>
          <w:ilvl w:val="0"/>
          <w:numId w:val="1"/>
        </w:numPr>
        <w:pBdr>
          <w:top w:val="nil"/>
          <w:left w:val="nil"/>
          <w:bottom w:val="nil"/>
          <w:right w:val="nil"/>
          <w:between w:val="nil"/>
        </w:pBdr>
        <w:jc w:val="both"/>
      </w:pPr>
      <w:r>
        <w:t xml:space="preserve">Initie et coordonne l’élaboration d’un plan d’action au niveau national ainsi que sa déclinaison au niveau des branches </w:t>
      </w:r>
      <w:proofErr w:type="gramStart"/>
      <w:r>
        <w:t>cibles</w:t>
      </w:r>
      <w:proofErr w:type="gramEnd"/>
    </w:p>
    <w:p w14:paraId="25A8CE5F" w14:textId="77777777" w:rsidR="00000CB3" w:rsidRDefault="006E5749">
      <w:pPr>
        <w:numPr>
          <w:ilvl w:val="0"/>
          <w:numId w:val="1"/>
        </w:numPr>
        <w:pBdr>
          <w:top w:val="nil"/>
          <w:left w:val="nil"/>
          <w:bottom w:val="nil"/>
          <w:right w:val="nil"/>
          <w:between w:val="nil"/>
        </w:pBdr>
        <w:jc w:val="both"/>
      </w:pPr>
      <w:r>
        <w:t xml:space="preserve">Supervise  la mise en </w:t>
      </w:r>
      <w:proofErr w:type="spellStart"/>
      <w:r>
        <w:t>oeuvre</w:t>
      </w:r>
      <w:proofErr w:type="spellEnd"/>
      <w:r>
        <w:t xml:space="preserve"> du projet SMPS aux travers des différentes branches cibles</w:t>
      </w:r>
    </w:p>
    <w:p w14:paraId="5801D665" w14:textId="77777777" w:rsidR="00000CB3" w:rsidRDefault="006E5749">
      <w:pPr>
        <w:numPr>
          <w:ilvl w:val="0"/>
          <w:numId w:val="1"/>
        </w:numPr>
        <w:pBdr>
          <w:top w:val="nil"/>
          <w:left w:val="nil"/>
          <w:bottom w:val="nil"/>
          <w:right w:val="nil"/>
          <w:between w:val="nil"/>
        </w:pBdr>
        <w:jc w:val="both"/>
      </w:pPr>
      <w:r>
        <w:t>Assure le bon respect et la mise à jour du chronogramme des activités SMPS</w:t>
      </w:r>
    </w:p>
    <w:p w14:paraId="598AD042" w14:textId="77777777" w:rsidR="00000CB3" w:rsidRDefault="006E5749">
      <w:pPr>
        <w:numPr>
          <w:ilvl w:val="0"/>
          <w:numId w:val="1"/>
        </w:numPr>
        <w:pBdr>
          <w:top w:val="nil"/>
          <w:left w:val="nil"/>
          <w:bottom w:val="nil"/>
          <w:right w:val="nil"/>
          <w:between w:val="nil"/>
        </w:pBdr>
        <w:jc w:val="both"/>
      </w:pPr>
      <w:r>
        <w:t xml:space="preserve">En collaboration avec le/la </w:t>
      </w:r>
      <w:proofErr w:type="spellStart"/>
      <w:r>
        <w:t>coordinateur.trice</w:t>
      </w:r>
      <w:proofErr w:type="spellEnd"/>
      <w:r>
        <w:t xml:space="preserve"> administratif et financier du CRM, s’assure le bon respect  et la mise à jour du suivi budgétaire SMPS</w:t>
      </w:r>
    </w:p>
    <w:p w14:paraId="3D645F93" w14:textId="77777777" w:rsidR="00000CB3" w:rsidRDefault="006E5749">
      <w:pPr>
        <w:numPr>
          <w:ilvl w:val="0"/>
          <w:numId w:val="1"/>
        </w:numPr>
        <w:pBdr>
          <w:top w:val="nil"/>
          <w:left w:val="nil"/>
          <w:bottom w:val="nil"/>
          <w:right w:val="nil"/>
          <w:between w:val="nil"/>
        </w:pBdr>
        <w:jc w:val="both"/>
      </w:pPr>
      <w:r>
        <w:t xml:space="preserve">En collaboration avec le/la </w:t>
      </w:r>
      <w:proofErr w:type="spellStart"/>
      <w:r>
        <w:t>coordinateur.trice</w:t>
      </w:r>
      <w:proofErr w:type="spellEnd"/>
      <w:r>
        <w:t xml:space="preserve"> logistique du CRM, s’assure que les moyens matériels nécessaires à la mise en </w:t>
      </w:r>
      <w:proofErr w:type="spellStart"/>
      <w:r>
        <w:t>oeuvre</w:t>
      </w:r>
      <w:proofErr w:type="spellEnd"/>
      <w:r>
        <w:t xml:space="preserve"> du projet sont disponibles</w:t>
      </w:r>
    </w:p>
    <w:p w14:paraId="4EB35DF2" w14:textId="77777777" w:rsidR="00000CB3" w:rsidRDefault="006E5749">
      <w:pPr>
        <w:numPr>
          <w:ilvl w:val="0"/>
          <w:numId w:val="1"/>
        </w:numPr>
        <w:pBdr>
          <w:top w:val="nil"/>
          <w:left w:val="nil"/>
          <w:bottom w:val="nil"/>
          <w:right w:val="nil"/>
          <w:between w:val="nil"/>
        </w:pBdr>
        <w:jc w:val="both"/>
      </w:pPr>
      <w:r>
        <w:t>Organise le cadre de collaboration et d’échange sur la thématique SMPS au sein du CRM</w:t>
      </w:r>
    </w:p>
    <w:p w14:paraId="5227FB0F" w14:textId="77777777" w:rsidR="00000CB3" w:rsidRDefault="006E5749">
      <w:pPr>
        <w:numPr>
          <w:ilvl w:val="0"/>
          <w:numId w:val="1"/>
        </w:numPr>
        <w:pBdr>
          <w:top w:val="nil"/>
          <w:left w:val="nil"/>
          <w:bottom w:val="nil"/>
          <w:right w:val="nil"/>
          <w:between w:val="nil"/>
        </w:pBdr>
        <w:jc w:val="both"/>
      </w:pPr>
      <w:r>
        <w:t xml:space="preserve">Adapte les stratégies en fonction des besoins identifiés </w:t>
      </w:r>
    </w:p>
    <w:p w14:paraId="62D748BC" w14:textId="77777777" w:rsidR="00000CB3" w:rsidRDefault="00000CB3">
      <w:pPr>
        <w:pBdr>
          <w:top w:val="nil"/>
          <w:left w:val="nil"/>
          <w:bottom w:val="nil"/>
          <w:right w:val="nil"/>
          <w:between w:val="nil"/>
        </w:pBdr>
        <w:ind w:left="720"/>
        <w:jc w:val="both"/>
      </w:pPr>
    </w:p>
    <w:p w14:paraId="780E4FC7" w14:textId="77777777" w:rsidR="00000CB3" w:rsidRDefault="00000CB3">
      <w:pPr>
        <w:pBdr>
          <w:top w:val="nil"/>
          <w:left w:val="nil"/>
          <w:bottom w:val="nil"/>
          <w:right w:val="nil"/>
          <w:between w:val="nil"/>
        </w:pBdr>
        <w:jc w:val="both"/>
      </w:pPr>
    </w:p>
    <w:p w14:paraId="58176C51" w14:textId="77777777" w:rsidR="00000CB3" w:rsidRDefault="006E5749">
      <w:pPr>
        <w:pBdr>
          <w:top w:val="nil"/>
          <w:left w:val="nil"/>
          <w:bottom w:val="nil"/>
          <w:right w:val="nil"/>
          <w:between w:val="nil"/>
        </w:pBdr>
        <w:jc w:val="both"/>
        <w:rPr>
          <w:b/>
          <w:color w:val="000000"/>
        </w:rPr>
      </w:pPr>
      <w:r>
        <w:rPr>
          <w:b/>
          <w:color w:val="000000"/>
        </w:rPr>
        <w:t xml:space="preserve">Mission 2 : Assurer le support technique </w:t>
      </w:r>
      <w:r>
        <w:rPr>
          <w:b/>
        </w:rPr>
        <w:t>à la mise en place des</w:t>
      </w:r>
      <w:r>
        <w:rPr>
          <w:b/>
          <w:color w:val="000000"/>
        </w:rPr>
        <w:t xml:space="preserve"> activités SMPS</w:t>
      </w:r>
    </w:p>
    <w:p w14:paraId="15A35657" w14:textId="77777777" w:rsidR="00000CB3" w:rsidRDefault="00000CB3">
      <w:pPr>
        <w:pBdr>
          <w:top w:val="nil"/>
          <w:left w:val="nil"/>
          <w:bottom w:val="nil"/>
          <w:right w:val="nil"/>
          <w:between w:val="nil"/>
        </w:pBdr>
        <w:jc w:val="both"/>
      </w:pPr>
    </w:p>
    <w:p w14:paraId="36340533" w14:textId="77777777" w:rsidR="00000CB3" w:rsidRDefault="006E5749">
      <w:pPr>
        <w:numPr>
          <w:ilvl w:val="0"/>
          <w:numId w:val="2"/>
        </w:numPr>
        <w:pBdr>
          <w:top w:val="nil"/>
          <w:left w:val="nil"/>
          <w:bottom w:val="nil"/>
          <w:right w:val="nil"/>
          <w:between w:val="nil"/>
        </w:pBdr>
        <w:jc w:val="both"/>
      </w:pPr>
      <w:r>
        <w:t>Apporter un soutien technique en matière de SMPS  au niveau national et local, au sein du CRM</w:t>
      </w:r>
    </w:p>
    <w:p w14:paraId="04B834D8" w14:textId="77777777" w:rsidR="00000CB3" w:rsidRDefault="006E5749">
      <w:pPr>
        <w:numPr>
          <w:ilvl w:val="0"/>
          <w:numId w:val="2"/>
        </w:numPr>
        <w:pBdr>
          <w:top w:val="nil"/>
          <w:left w:val="nil"/>
          <w:bottom w:val="nil"/>
          <w:right w:val="nil"/>
          <w:between w:val="nil"/>
        </w:pBdr>
        <w:jc w:val="both"/>
      </w:pPr>
      <w:r>
        <w:t xml:space="preserve">S’assure de l’adéquation des activités SMPS du CRM avec les normes internationales en </w:t>
      </w:r>
      <w:proofErr w:type="gramStart"/>
      <w:r>
        <w:t>terme</w:t>
      </w:r>
      <w:proofErr w:type="gramEnd"/>
      <w:r>
        <w:t xml:space="preserve"> de SMPS (FICR, IASC, etc.))</w:t>
      </w:r>
    </w:p>
    <w:p w14:paraId="29D0089A" w14:textId="77777777" w:rsidR="00000CB3" w:rsidRDefault="006E5749">
      <w:pPr>
        <w:numPr>
          <w:ilvl w:val="0"/>
          <w:numId w:val="2"/>
        </w:numPr>
        <w:pBdr>
          <w:top w:val="nil"/>
          <w:left w:val="nil"/>
          <w:bottom w:val="nil"/>
          <w:right w:val="nil"/>
          <w:between w:val="nil"/>
        </w:pBdr>
        <w:jc w:val="both"/>
      </w:pPr>
      <w:r>
        <w:t>Fournit un appui technique approprié aux différents échelons du CRM dans la mise en place des activités SMPS</w:t>
      </w:r>
    </w:p>
    <w:p w14:paraId="2CE6D663" w14:textId="77777777" w:rsidR="00000CB3" w:rsidRDefault="006E5749">
      <w:pPr>
        <w:numPr>
          <w:ilvl w:val="0"/>
          <w:numId w:val="2"/>
        </w:numPr>
        <w:pBdr>
          <w:top w:val="nil"/>
          <w:left w:val="nil"/>
          <w:bottom w:val="nil"/>
          <w:right w:val="nil"/>
          <w:between w:val="nil"/>
        </w:pBdr>
        <w:jc w:val="both"/>
      </w:pPr>
      <w:r>
        <w:t xml:space="preserve">Développe des ressources techniques (méthodologie, outils, </w:t>
      </w:r>
      <w:proofErr w:type="gramStart"/>
      <w:r>
        <w:t>guides ,</w:t>
      </w:r>
      <w:proofErr w:type="gramEnd"/>
      <w:r>
        <w:t xml:space="preserve"> etc.) pertinentes dans le cadre de la mise en place des activités</w:t>
      </w:r>
    </w:p>
    <w:p w14:paraId="2EBB50A8" w14:textId="77777777" w:rsidR="00000CB3" w:rsidRDefault="006E5749">
      <w:pPr>
        <w:numPr>
          <w:ilvl w:val="0"/>
          <w:numId w:val="2"/>
        </w:numPr>
        <w:jc w:val="both"/>
        <w:rPr>
          <w:sz w:val="24"/>
          <w:szCs w:val="24"/>
        </w:rPr>
      </w:pPr>
      <w:r>
        <w:t>Encadre la réalisation d’une étude/recherche collaborative sur la thématique de la Santé Mentale et le Soutien Psychosocial au Maroc</w:t>
      </w:r>
    </w:p>
    <w:p w14:paraId="63121BD0" w14:textId="77777777" w:rsidR="00000CB3" w:rsidRDefault="00000CB3">
      <w:pPr>
        <w:pBdr>
          <w:top w:val="nil"/>
          <w:left w:val="nil"/>
          <w:bottom w:val="nil"/>
          <w:right w:val="nil"/>
          <w:between w:val="nil"/>
        </w:pBdr>
        <w:ind w:left="720"/>
        <w:jc w:val="both"/>
      </w:pPr>
    </w:p>
    <w:p w14:paraId="48C1F226" w14:textId="77777777" w:rsidR="00000CB3" w:rsidRDefault="006E5749">
      <w:pPr>
        <w:pBdr>
          <w:top w:val="nil"/>
          <w:left w:val="nil"/>
          <w:bottom w:val="nil"/>
          <w:right w:val="nil"/>
          <w:between w:val="nil"/>
        </w:pBdr>
        <w:jc w:val="both"/>
        <w:rPr>
          <w:b/>
          <w:color w:val="000000"/>
        </w:rPr>
      </w:pPr>
      <w:r>
        <w:rPr>
          <w:b/>
          <w:color w:val="000000"/>
        </w:rPr>
        <w:t xml:space="preserve">Mission 3 : Garantir un </w:t>
      </w:r>
      <w:r>
        <w:rPr>
          <w:b/>
        </w:rPr>
        <w:t>a</w:t>
      </w:r>
      <w:r>
        <w:rPr>
          <w:b/>
          <w:color w:val="000000"/>
        </w:rPr>
        <w:t>ppui à la gestion des ressources humaines liées aux activités SMPS</w:t>
      </w:r>
    </w:p>
    <w:p w14:paraId="537371BF" w14:textId="77777777" w:rsidR="00000CB3" w:rsidRDefault="00000CB3">
      <w:pPr>
        <w:pBdr>
          <w:top w:val="nil"/>
          <w:left w:val="nil"/>
          <w:bottom w:val="nil"/>
          <w:right w:val="nil"/>
          <w:between w:val="nil"/>
        </w:pBdr>
        <w:jc w:val="both"/>
      </w:pPr>
    </w:p>
    <w:p w14:paraId="0EDF9357" w14:textId="77777777" w:rsidR="00000CB3" w:rsidRDefault="006E5749">
      <w:pPr>
        <w:numPr>
          <w:ilvl w:val="0"/>
          <w:numId w:val="5"/>
        </w:numPr>
        <w:pBdr>
          <w:top w:val="nil"/>
          <w:left w:val="nil"/>
          <w:bottom w:val="nil"/>
          <w:right w:val="nil"/>
          <w:between w:val="nil"/>
        </w:pBdr>
        <w:jc w:val="both"/>
      </w:pPr>
      <w:r>
        <w:t>Identifie les besoins en ressources humaines aux différents échelons du CRM</w:t>
      </w:r>
    </w:p>
    <w:p w14:paraId="32243A1C" w14:textId="77777777" w:rsidR="00000CB3" w:rsidRDefault="006E5749">
      <w:pPr>
        <w:numPr>
          <w:ilvl w:val="0"/>
          <w:numId w:val="5"/>
        </w:numPr>
        <w:pBdr>
          <w:top w:val="nil"/>
          <w:left w:val="nil"/>
          <w:bottom w:val="nil"/>
          <w:right w:val="nil"/>
          <w:between w:val="nil"/>
        </w:pBdr>
        <w:jc w:val="both"/>
      </w:pPr>
      <w:r>
        <w:t xml:space="preserve">Contribue à la </w:t>
      </w:r>
      <w:proofErr w:type="spellStart"/>
      <w:r>
        <w:t>la</w:t>
      </w:r>
      <w:proofErr w:type="spellEnd"/>
      <w:r>
        <w:t xml:space="preserve"> formation des cellules SMPS au niveau de chaque branche</w:t>
      </w:r>
    </w:p>
    <w:p w14:paraId="32D62548" w14:textId="77777777" w:rsidR="00000CB3" w:rsidRDefault="006E5749">
      <w:pPr>
        <w:numPr>
          <w:ilvl w:val="0"/>
          <w:numId w:val="5"/>
        </w:numPr>
        <w:pBdr>
          <w:top w:val="nil"/>
          <w:left w:val="nil"/>
          <w:bottom w:val="nil"/>
          <w:right w:val="nil"/>
          <w:between w:val="nil"/>
        </w:pBdr>
        <w:jc w:val="both"/>
      </w:pPr>
      <w:r>
        <w:t xml:space="preserve">Participe au recrutement des </w:t>
      </w:r>
      <w:proofErr w:type="spellStart"/>
      <w:r>
        <w:t>officers</w:t>
      </w:r>
      <w:proofErr w:type="spellEnd"/>
      <w:r>
        <w:t xml:space="preserve"> SMPS dans chaque branche, en créant les fiches de poste appropriées et en participant aux processus de recrutement.</w:t>
      </w:r>
    </w:p>
    <w:p w14:paraId="5C60FE37" w14:textId="77777777" w:rsidR="00000CB3" w:rsidRDefault="006E5749">
      <w:pPr>
        <w:numPr>
          <w:ilvl w:val="0"/>
          <w:numId w:val="5"/>
        </w:numPr>
        <w:pBdr>
          <w:top w:val="nil"/>
          <w:left w:val="nil"/>
          <w:bottom w:val="nil"/>
          <w:right w:val="nil"/>
          <w:between w:val="nil"/>
        </w:pBdr>
        <w:jc w:val="both"/>
      </w:pPr>
      <w:r>
        <w:t>Conçoit, met en œuvre et anime des formations/ateliers pour les responsables, le personnel et les volontaires du CRM Soutient l’animation de l’équipe nationale et des cellules SMPS</w:t>
      </w:r>
    </w:p>
    <w:p w14:paraId="100573A0" w14:textId="77777777" w:rsidR="00000CB3" w:rsidRDefault="006E5749">
      <w:pPr>
        <w:numPr>
          <w:ilvl w:val="0"/>
          <w:numId w:val="5"/>
        </w:numPr>
        <w:pBdr>
          <w:top w:val="nil"/>
          <w:left w:val="nil"/>
          <w:bottom w:val="nil"/>
          <w:right w:val="nil"/>
          <w:between w:val="nil"/>
        </w:pBdr>
        <w:jc w:val="both"/>
      </w:pPr>
      <w:r>
        <w:t>Contribue à une communication proactive, constructive et cohérente avec les différents échelons du CRM</w:t>
      </w:r>
    </w:p>
    <w:p w14:paraId="3C318D54" w14:textId="77777777" w:rsidR="00000CB3" w:rsidRDefault="00000CB3">
      <w:pPr>
        <w:pBdr>
          <w:top w:val="nil"/>
          <w:left w:val="nil"/>
          <w:bottom w:val="nil"/>
          <w:right w:val="nil"/>
          <w:between w:val="nil"/>
        </w:pBdr>
        <w:jc w:val="both"/>
      </w:pPr>
    </w:p>
    <w:p w14:paraId="54079EF0" w14:textId="77777777" w:rsidR="00000CB3" w:rsidRDefault="006E5749">
      <w:pPr>
        <w:pBdr>
          <w:top w:val="nil"/>
          <w:left w:val="nil"/>
          <w:bottom w:val="nil"/>
          <w:right w:val="nil"/>
          <w:between w:val="nil"/>
        </w:pBdr>
        <w:jc w:val="both"/>
        <w:rPr>
          <w:b/>
          <w:color w:val="000000"/>
        </w:rPr>
      </w:pPr>
      <w:r>
        <w:rPr>
          <w:b/>
          <w:color w:val="000000"/>
        </w:rPr>
        <w:t>Mission 4 : Assurer la capitalisation des activités et des données SMPS</w:t>
      </w:r>
    </w:p>
    <w:p w14:paraId="43694BB5" w14:textId="77777777" w:rsidR="00000CB3" w:rsidRDefault="00000CB3">
      <w:pPr>
        <w:pBdr>
          <w:top w:val="nil"/>
          <w:left w:val="nil"/>
          <w:bottom w:val="nil"/>
          <w:right w:val="nil"/>
          <w:between w:val="nil"/>
        </w:pBdr>
        <w:jc w:val="both"/>
      </w:pPr>
    </w:p>
    <w:p w14:paraId="398A3586" w14:textId="77777777" w:rsidR="00000CB3" w:rsidRDefault="006E5749">
      <w:pPr>
        <w:numPr>
          <w:ilvl w:val="0"/>
          <w:numId w:val="7"/>
        </w:numPr>
        <w:pBdr>
          <w:top w:val="nil"/>
          <w:left w:val="nil"/>
          <w:bottom w:val="nil"/>
          <w:right w:val="nil"/>
          <w:between w:val="nil"/>
        </w:pBdr>
        <w:jc w:val="both"/>
      </w:pPr>
      <w:r>
        <w:t>Assure la mise en place de réunions d’échanges sur l’implémentation du projet,  tout au long du projet, conjointement avec les partenaires du CRM dans le cadre de la réponse séisme, afin d’assurer l’intégration des retours d’expériences de manière continue</w:t>
      </w:r>
    </w:p>
    <w:p w14:paraId="06341632" w14:textId="77777777" w:rsidR="00000CB3" w:rsidRDefault="006E5749">
      <w:pPr>
        <w:numPr>
          <w:ilvl w:val="0"/>
          <w:numId w:val="7"/>
        </w:numPr>
        <w:pBdr>
          <w:top w:val="nil"/>
          <w:left w:val="nil"/>
          <w:bottom w:val="nil"/>
          <w:right w:val="nil"/>
          <w:between w:val="nil"/>
        </w:pBdr>
        <w:jc w:val="both"/>
      </w:pPr>
      <w:r>
        <w:t>Met en place des ateliers de capitalisation, pilotés selon pertinence, via des ressources internes ou externes</w:t>
      </w:r>
    </w:p>
    <w:p w14:paraId="17443EB4" w14:textId="77777777" w:rsidR="00000CB3" w:rsidRDefault="00000CB3">
      <w:pPr>
        <w:pBdr>
          <w:top w:val="nil"/>
          <w:left w:val="nil"/>
          <w:bottom w:val="nil"/>
          <w:right w:val="nil"/>
          <w:between w:val="nil"/>
        </w:pBdr>
        <w:jc w:val="both"/>
      </w:pPr>
    </w:p>
    <w:p w14:paraId="30263E42" w14:textId="77777777" w:rsidR="00000CB3" w:rsidRDefault="006E5749">
      <w:pPr>
        <w:pBdr>
          <w:top w:val="nil"/>
          <w:left w:val="nil"/>
          <w:bottom w:val="nil"/>
          <w:right w:val="nil"/>
          <w:between w:val="nil"/>
        </w:pBdr>
        <w:jc w:val="both"/>
        <w:rPr>
          <w:b/>
          <w:color w:val="000000"/>
        </w:rPr>
      </w:pPr>
      <w:r>
        <w:rPr>
          <w:b/>
          <w:color w:val="000000"/>
        </w:rPr>
        <w:lastRenderedPageBreak/>
        <w:t xml:space="preserve">Mission 5 : Participer </w:t>
      </w:r>
      <w:r>
        <w:rPr>
          <w:b/>
        </w:rPr>
        <w:t>à la création et au</w:t>
      </w:r>
      <w:r>
        <w:rPr>
          <w:b/>
          <w:color w:val="000000"/>
        </w:rPr>
        <w:t xml:space="preserve"> maintien des relations externes avec les acteurs impliqués dans le domaine SMPS au Maroc</w:t>
      </w:r>
    </w:p>
    <w:p w14:paraId="462F2CAA" w14:textId="77777777" w:rsidR="00000CB3" w:rsidRDefault="00000CB3">
      <w:pPr>
        <w:pBdr>
          <w:top w:val="nil"/>
          <w:left w:val="nil"/>
          <w:bottom w:val="nil"/>
          <w:right w:val="nil"/>
          <w:between w:val="nil"/>
        </w:pBdr>
        <w:jc w:val="both"/>
        <w:rPr>
          <w:b/>
        </w:rPr>
      </w:pPr>
    </w:p>
    <w:p w14:paraId="1AD14290" w14:textId="77777777" w:rsidR="00000CB3" w:rsidRDefault="006E5749">
      <w:pPr>
        <w:numPr>
          <w:ilvl w:val="0"/>
          <w:numId w:val="6"/>
        </w:numPr>
        <w:pBdr>
          <w:top w:val="nil"/>
          <w:left w:val="nil"/>
          <w:bottom w:val="nil"/>
          <w:right w:val="nil"/>
          <w:between w:val="nil"/>
        </w:pBdr>
        <w:jc w:val="both"/>
      </w:pPr>
      <w:r>
        <w:t>Identifie les acteurs publics et privés engagés sur la thématique SMPS au Maroc</w:t>
      </w:r>
    </w:p>
    <w:p w14:paraId="68F348C1" w14:textId="77777777" w:rsidR="00000CB3" w:rsidRDefault="006E5749">
      <w:pPr>
        <w:numPr>
          <w:ilvl w:val="0"/>
          <w:numId w:val="6"/>
        </w:numPr>
        <w:pBdr>
          <w:top w:val="nil"/>
          <w:left w:val="nil"/>
          <w:bottom w:val="nil"/>
          <w:right w:val="nil"/>
          <w:between w:val="nil"/>
        </w:pBdr>
        <w:jc w:val="both"/>
      </w:pPr>
      <w:r>
        <w:t>Participe aux différents clusters et plateformes liées à la thématique de la SMPS</w:t>
      </w:r>
    </w:p>
    <w:p w14:paraId="583B0807" w14:textId="77777777" w:rsidR="00000CB3" w:rsidRDefault="006E5749">
      <w:pPr>
        <w:numPr>
          <w:ilvl w:val="0"/>
          <w:numId w:val="6"/>
        </w:numPr>
        <w:pBdr>
          <w:top w:val="nil"/>
          <w:left w:val="nil"/>
          <w:bottom w:val="nil"/>
          <w:right w:val="nil"/>
          <w:between w:val="nil"/>
        </w:pBdr>
        <w:jc w:val="both"/>
      </w:pPr>
      <w:r>
        <w:t>Créé et/ou encourage la création et la formalisation de relations partenariales (notamment avec les autorités publiques) avec les acteurs clefs au niveau national, provincial et communautaire</w:t>
      </w:r>
    </w:p>
    <w:p w14:paraId="6BAFCE4E" w14:textId="77777777" w:rsidR="00000CB3" w:rsidRDefault="006E5749">
      <w:pPr>
        <w:numPr>
          <w:ilvl w:val="0"/>
          <w:numId w:val="6"/>
        </w:numPr>
        <w:pBdr>
          <w:top w:val="nil"/>
          <w:left w:val="nil"/>
          <w:bottom w:val="nil"/>
          <w:right w:val="nil"/>
          <w:between w:val="nil"/>
        </w:pBdr>
        <w:jc w:val="both"/>
      </w:pPr>
      <w:r>
        <w:t>Entretient et développe ces relations partenariales afin d’assurer la pertinence de l’approche du CRM, et de favoriser la pérennisation des actions du CRM</w:t>
      </w:r>
    </w:p>
    <w:p w14:paraId="528A7767" w14:textId="77777777" w:rsidR="00000CB3" w:rsidRDefault="006E5749">
      <w:pPr>
        <w:numPr>
          <w:ilvl w:val="0"/>
          <w:numId w:val="6"/>
        </w:numPr>
        <w:pBdr>
          <w:top w:val="nil"/>
          <w:left w:val="nil"/>
          <w:bottom w:val="nil"/>
          <w:right w:val="nil"/>
          <w:between w:val="nil"/>
        </w:pBdr>
        <w:jc w:val="both"/>
      </w:pPr>
      <w:r>
        <w:t>Évalue les besoins de formation et/ou d’appui technique des différents acteurs/partenaires dans le domaine SMPS</w:t>
      </w:r>
    </w:p>
    <w:p w14:paraId="25138801" w14:textId="77777777" w:rsidR="00000CB3" w:rsidRDefault="006E5749">
      <w:pPr>
        <w:numPr>
          <w:ilvl w:val="0"/>
          <w:numId w:val="6"/>
        </w:numPr>
        <w:jc w:val="both"/>
      </w:pPr>
      <w:r>
        <w:t>Participe à la réalisation d’un plaidoyer auprès des autorités pour l’accès aux soins de  santé mentale</w:t>
      </w:r>
    </w:p>
    <w:p w14:paraId="7955632E" w14:textId="77777777" w:rsidR="00000CB3" w:rsidRDefault="006E5749">
      <w:pPr>
        <w:numPr>
          <w:ilvl w:val="0"/>
          <w:numId w:val="6"/>
        </w:numPr>
        <w:jc w:val="both"/>
      </w:pPr>
      <w:r>
        <w:t>Contribue à une communication proactive, constructive et cohérente avec les différents partenaires</w:t>
      </w:r>
    </w:p>
    <w:p w14:paraId="5BCACD3A" w14:textId="77777777" w:rsidR="00000CB3" w:rsidRDefault="006E5749">
      <w:pPr>
        <w:numPr>
          <w:ilvl w:val="0"/>
          <w:numId w:val="6"/>
        </w:numPr>
        <w:jc w:val="both"/>
      </w:pPr>
      <w:r>
        <w:t>Contribue à la communication du CRM sur les thématiques SMPS</w:t>
      </w:r>
    </w:p>
    <w:p w14:paraId="0E300B1B" w14:textId="77777777" w:rsidR="00000CB3" w:rsidRDefault="00000CB3">
      <w:pPr>
        <w:pBdr>
          <w:top w:val="nil"/>
          <w:left w:val="nil"/>
          <w:bottom w:val="nil"/>
          <w:right w:val="nil"/>
          <w:between w:val="nil"/>
        </w:pBdr>
        <w:ind w:left="1070"/>
        <w:jc w:val="both"/>
      </w:pPr>
    </w:p>
    <w:p w14:paraId="6426C6E6" w14:textId="77777777" w:rsidR="00000CB3" w:rsidRDefault="00000CB3">
      <w:pPr>
        <w:pBdr>
          <w:top w:val="nil"/>
          <w:left w:val="nil"/>
          <w:bottom w:val="nil"/>
          <w:right w:val="nil"/>
          <w:between w:val="nil"/>
        </w:pBdr>
        <w:jc w:val="both"/>
      </w:pPr>
    </w:p>
    <w:p w14:paraId="3EA95952" w14:textId="77777777" w:rsidR="00000CB3" w:rsidRDefault="006E5749">
      <w:pPr>
        <w:pBdr>
          <w:top w:val="nil"/>
          <w:left w:val="nil"/>
          <w:bottom w:val="nil"/>
          <w:right w:val="nil"/>
          <w:between w:val="nil"/>
        </w:pBdr>
        <w:jc w:val="both"/>
        <w:rPr>
          <w:b/>
          <w:color w:val="000000"/>
        </w:rPr>
      </w:pPr>
      <w:r>
        <w:rPr>
          <w:b/>
          <w:color w:val="000000"/>
        </w:rPr>
        <w:t xml:space="preserve">Mission 6 : Assurer le suivi, l’évaluation, la </w:t>
      </w:r>
      <w:proofErr w:type="spellStart"/>
      <w:r>
        <w:rPr>
          <w:b/>
          <w:color w:val="000000"/>
        </w:rPr>
        <w:t>redevabilité</w:t>
      </w:r>
      <w:proofErr w:type="spellEnd"/>
      <w:r>
        <w:rPr>
          <w:b/>
          <w:color w:val="000000"/>
        </w:rPr>
        <w:t xml:space="preserve"> et l’apprentissage + participer à l’engagement communautaire</w:t>
      </w:r>
    </w:p>
    <w:p w14:paraId="01D46A9F" w14:textId="77777777" w:rsidR="00000CB3" w:rsidRDefault="00000CB3">
      <w:pPr>
        <w:pBdr>
          <w:top w:val="nil"/>
          <w:left w:val="nil"/>
          <w:bottom w:val="nil"/>
          <w:right w:val="nil"/>
          <w:between w:val="nil"/>
        </w:pBdr>
        <w:jc w:val="both"/>
        <w:rPr>
          <w:b/>
        </w:rPr>
      </w:pPr>
    </w:p>
    <w:p w14:paraId="4D0B0258" w14:textId="77777777" w:rsidR="00000CB3" w:rsidRDefault="006E5749">
      <w:pPr>
        <w:numPr>
          <w:ilvl w:val="0"/>
          <w:numId w:val="4"/>
        </w:numPr>
        <w:pBdr>
          <w:top w:val="nil"/>
          <w:left w:val="nil"/>
          <w:bottom w:val="nil"/>
          <w:right w:val="nil"/>
          <w:between w:val="nil"/>
        </w:pBdr>
        <w:jc w:val="both"/>
      </w:pPr>
      <w:r>
        <w:t>Coordonne le suivi du projet, en s’assurant de la collecte des données relatives aux indicateurs des activités, tout en garantissant la fiabilité de ces données</w:t>
      </w:r>
    </w:p>
    <w:p w14:paraId="3A65C6BC" w14:textId="77777777" w:rsidR="00000CB3" w:rsidRDefault="006E5749">
      <w:pPr>
        <w:numPr>
          <w:ilvl w:val="0"/>
          <w:numId w:val="4"/>
        </w:numPr>
        <w:pBdr>
          <w:top w:val="nil"/>
          <w:left w:val="nil"/>
          <w:bottom w:val="nil"/>
          <w:right w:val="nil"/>
          <w:between w:val="nil"/>
        </w:pBdr>
        <w:jc w:val="both"/>
      </w:pPr>
      <w:r>
        <w:t xml:space="preserve">Supervise la mise en place d’un cadre de </w:t>
      </w:r>
      <w:proofErr w:type="spellStart"/>
      <w:r>
        <w:t>redevabilité</w:t>
      </w:r>
      <w:proofErr w:type="spellEnd"/>
      <w:r>
        <w:t>, à travers divers mécanismes de feedback (plaintes, recommandations, satisfaction, etc.)</w:t>
      </w:r>
    </w:p>
    <w:p w14:paraId="6D85DFD4" w14:textId="77777777" w:rsidR="00000CB3" w:rsidRDefault="006E5749">
      <w:pPr>
        <w:numPr>
          <w:ilvl w:val="0"/>
          <w:numId w:val="4"/>
        </w:numPr>
        <w:pBdr>
          <w:top w:val="nil"/>
          <w:left w:val="nil"/>
          <w:bottom w:val="nil"/>
          <w:right w:val="nil"/>
          <w:between w:val="nil"/>
        </w:pBdr>
        <w:jc w:val="both"/>
      </w:pPr>
      <w:r>
        <w:t>Apporte son expertise technique aux équipes pour la production des rapports interne et externe</w:t>
      </w:r>
    </w:p>
    <w:p w14:paraId="43E8B76F" w14:textId="77777777" w:rsidR="00000CB3" w:rsidRDefault="006E5749">
      <w:pPr>
        <w:numPr>
          <w:ilvl w:val="0"/>
          <w:numId w:val="4"/>
        </w:numPr>
        <w:pBdr>
          <w:top w:val="nil"/>
          <w:left w:val="nil"/>
          <w:bottom w:val="nil"/>
          <w:right w:val="nil"/>
          <w:between w:val="nil"/>
        </w:pBdr>
        <w:jc w:val="both"/>
      </w:pPr>
      <w:r>
        <w:t xml:space="preserve">Consolide l’ensemble des rapports et en assurer la cohérence pour diffusion interne et externe. </w:t>
      </w:r>
    </w:p>
    <w:p w14:paraId="51D1FB0F" w14:textId="77777777" w:rsidR="00000CB3" w:rsidRDefault="00000CB3">
      <w:pPr>
        <w:pBdr>
          <w:top w:val="nil"/>
          <w:left w:val="nil"/>
          <w:bottom w:val="nil"/>
          <w:right w:val="nil"/>
          <w:between w:val="nil"/>
        </w:pBdr>
        <w:jc w:val="both"/>
        <w:rPr>
          <w:b/>
        </w:rPr>
      </w:pPr>
    </w:p>
    <w:p w14:paraId="7F995133" w14:textId="77777777" w:rsidR="00000CB3" w:rsidRDefault="00000CB3">
      <w:pPr>
        <w:jc w:val="both"/>
      </w:pPr>
    </w:p>
    <w:p w14:paraId="37CD212A" w14:textId="77777777" w:rsidR="00000CB3" w:rsidRDefault="00000CB3">
      <w:pPr>
        <w:jc w:val="both"/>
      </w:pPr>
    </w:p>
    <w:tbl>
      <w:tblPr>
        <w:tblStyle w:val="a2"/>
        <w:tblW w:w="9029" w:type="dxa"/>
        <w:tblInd w:w="-5" w:type="dxa"/>
        <w:tblLayout w:type="fixed"/>
        <w:tblLook w:val="0400" w:firstRow="0" w:lastRow="0" w:firstColumn="0" w:lastColumn="0" w:noHBand="0" w:noVBand="1"/>
      </w:tblPr>
      <w:tblGrid>
        <w:gridCol w:w="5387"/>
        <w:gridCol w:w="1843"/>
        <w:gridCol w:w="1799"/>
      </w:tblGrid>
      <w:tr w:rsidR="00000CB3" w14:paraId="267BA395" w14:textId="77777777">
        <w:trPr>
          <w:trHeight w:val="15"/>
        </w:trPr>
        <w:tc>
          <w:tcPr>
            <w:tcW w:w="5387" w:type="dxa"/>
            <w:tcBorders>
              <w:top w:val="single" w:sz="4" w:space="0" w:color="000000"/>
              <w:left w:val="single" w:sz="4" w:space="0" w:color="000000"/>
              <w:bottom w:val="single" w:sz="4" w:space="0" w:color="000000"/>
              <w:right w:val="single" w:sz="4" w:space="0" w:color="000000"/>
            </w:tcBorders>
            <w:shd w:val="clear" w:color="auto" w:fill="A09C8D"/>
            <w:vAlign w:val="center"/>
          </w:tcPr>
          <w:p w14:paraId="537E2A0A" w14:textId="77777777" w:rsidR="00000CB3" w:rsidRDefault="006E5749">
            <w:pPr>
              <w:widowControl/>
              <w:rPr>
                <w:b/>
                <w:color w:val="000000"/>
                <w:sz w:val="20"/>
                <w:szCs w:val="20"/>
              </w:rPr>
            </w:pPr>
            <w:r>
              <w:rPr>
                <w:b/>
                <w:color w:val="000000"/>
                <w:sz w:val="20"/>
                <w:szCs w:val="20"/>
              </w:rPr>
              <w:t xml:space="preserve">Éducation </w:t>
            </w:r>
          </w:p>
        </w:tc>
        <w:tc>
          <w:tcPr>
            <w:tcW w:w="1843" w:type="dxa"/>
            <w:tcBorders>
              <w:top w:val="single" w:sz="4" w:space="0" w:color="000000"/>
              <w:left w:val="nil"/>
              <w:bottom w:val="single" w:sz="4" w:space="0" w:color="000000"/>
              <w:right w:val="single" w:sz="4" w:space="0" w:color="000000"/>
            </w:tcBorders>
            <w:shd w:val="clear" w:color="auto" w:fill="A09C8D"/>
            <w:vAlign w:val="center"/>
          </w:tcPr>
          <w:p w14:paraId="2A1F9D0C" w14:textId="77777777" w:rsidR="00000CB3" w:rsidRDefault="006E5749">
            <w:pPr>
              <w:widowControl/>
              <w:jc w:val="center"/>
              <w:rPr>
                <w:b/>
                <w:color w:val="000000"/>
                <w:sz w:val="20"/>
                <w:szCs w:val="20"/>
              </w:rPr>
            </w:pPr>
            <w:r>
              <w:rPr>
                <w:b/>
                <w:color w:val="000000"/>
                <w:sz w:val="20"/>
                <w:szCs w:val="20"/>
              </w:rPr>
              <w:t>Exigé</w:t>
            </w:r>
          </w:p>
        </w:tc>
        <w:tc>
          <w:tcPr>
            <w:tcW w:w="1799" w:type="dxa"/>
            <w:tcBorders>
              <w:top w:val="single" w:sz="4" w:space="0" w:color="000000"/>
              <w:left w:val="nil"/>
              <w:bottom w:val="single" w:sz="4" w:space="0" w:color="000000"/>
              <w:right w:val="single" w:sz="4" w:space="0" w:color="000000"/>
            </w:tcBorders>
            <w:shd w:val="clear" w:color="auto" w:fill="A09C8D"/>
            <w:vAlign w:val="center"/>
          </w:tcPr>
          <w:p w14:paraId="19D89FEA" w14:textId="77777777" w:rsidR="00000CB3" w:rsidRDefault="006E5749">
            <w:pPr>
              <w:widowControl/>
              <w:jc w:val="center"/>
              <w:rPr>
                <w:b/>
                <w:color w:val="000000"/>
                <w:sz w:val="20"/>
                <w:szCs w:val="20"/>
              </w:rPr>
            </w:pPr>
            <w:r>
              <w:rPr>
                <w:b/>
                <w:color w:val="000000"/>
                <w:sz w:val="20"/>
                <w:szCs w:val="20"/>
              </w:rPr>
              <w:t>Préféré</w:t>
            </w:r>
          </w:p>
        </w:tc>
      </w:tr>
      <w:tr w:rsidR="00000CB3" w14:paraId="41CC4A4E" w14:textId="77777777">
        <w:trPr>
          <w:trHeight w:val="56"/>
        </w:trPr>
        <w:tc>
          <w:tcPr>
            <w:tcW w:w="5387" w:type="dxa"/>
            <w:tcBorders>
              <w:top w:val="nil"/>
              <w:left w:val="single" w:sz="4" w:space="0" w:color="000000"/>
              <w:bottom w:val="single" w:sz="4" w:space="0" w:color="000000"/>
              <w:right w:val="single" w:sz="4" w:space="0" w:color="000000"/>
            </w:tcBorders>
            <w:shd w:val="clear" w:color="auto" w:fill="auto"/>
            <w:vAlign w:val="center"/>
          </w:tcPr>
          <w:p w14:paraId="703F6138" w14:textId="0155FDC3" w:rsidR="00000CB3" w:rsidRPr="007B2DEA" w:rsidRDefault="006E5749" w:rsidP="00706B2A">
            <w:pPr>
              <w:widowControl/>
              <w:jc w:val="both"/>
              <w:rPr>
                <w:color w:val="000000"/>
                <w:sz w:val="20"/>
                <w:szCs w:val="20"/>
              </w:rPr>
            </w:pPr>
            <w:r w:rsidRPr="007B2DEA">
              <w:rPr>
                <w:color w:val="000000"/>
                <w:sz w:val="20"/>
                <w:szCs w:val="20"/>
              </w:rPr>
              <w:t>Diplôme universitaire ou formation</w:t>
            </w:r>
            <w:r w:rsidR="00706B2A">
              <w:rPr>
                <w:color w:val="000000"/>
                <w:sz w:val="20"/>
                <w:szCs w:val="20"/>
              </w:rPr>
              <w:t xml:space="preserve"> professionnelle équivalente en </w:t>
            </w:r>
            <w:r w:rsidRPr="007B2DEA">
              <w:rPr>
                <w:color w:val="000000"/>
                <w:sz w:val="20"/>
                <w:szCs w:val="20"/>
              </w:rPr>
              <w:t>ps</w:t>
            </w:r>
            <w:r w:rsidR="00706B2A">
              <w:rPr>
                <w:color w:val="000000"/>
                <w:sz w:val="20"/>
                <w:szCs w:val="20"/>
              </w:rPr>
              <w:t>ychologie clinique, neuropsychologie, psychothérapie</w:t>
            </w:r>
          </w:p>
        </w:tc>
        <w:tc>
          <w:tcPr>
            <w:tcW w:w="1843" w:type="dxa"/>
            <w:tcBorders>
              <w:top w:val="nil"/>
              <w:left w:val="nil"/>
              <w:bottom w:val="single" w:sz="4" w:space="0" w:color="000000"/>
              <w:right w:val="single" w:sz="4" w:space="0" w:color="000000"/>
            </w:tcBorders>
            <w:shd w:val="clear" w:color="auto" w:fill="auto"/>
            <w:vAlign w:val="center"/>
          </w:tcPr>
          <w:p w14:paraId="4A81963B" w14:textId="77777777" w:rsidR="00000CB3" w:rsidRDefault="006E5749">
            <w:pPr>
              <w:widowControl/>
              <w:jc w:val="center"/>
              <w:rPr>
                <w:b/>
                <w:color w:val="000000"/>
                <w:sz w:val="20"/>
                <w:szCs w:val="20"/>
              </w:rPr>
            </w:pPr>
            <w:r>
              <w:rPr>
                <w:b/>
                <w:color w:val="000000"/>
                <w:sz w:val="20"/>
                <w:szCs w:val="20"/>
              </w:rPr>
              <w:t>X</w:t>
            </w:r>
          </w:p>
        </w:tc>
        <w:tc>
          <w:tcPr>
            <w:tcW w:w="1799" w:type="dxa"/>
            <w:tcBorders>
              <w:top w:val="nil"/>
              <w:left w:val="nil"/>
              <w:bottom w:val="single" w:sz="4" w:space="0" w:color="000000"/>
              <w:right w:val="single" w:sz="4" w:space="0" w:color="000000"/>
            </w:tcBorders>
            <w:shd w:val="clear" w:color="auto" w:fill="auto"/>
            <w:vAlign w:val="center"/>
          </w:tcPr>
          <w:p w14:paraId="686D3D0F" w14:textId="77777777" w:rsidR="00000CB3" w:rsidRDefault="006E5749">
            <w:pPr>
              <w:widowControl/>
              <w:jc w:val="center"/>
              <w:rPr>
                <w:b/>
                <w:color w:val="000000"/>
                <w:sz w:val="20"/>
                <w:szCs w:val="20"/>
              </w:rPr>
            </w:pPr>
            <w:r>
              <w:rPr>
                <w:b/>
                <w:color w:val="000000"/>
                <w:sz w:val="20"/>
                <w:szCs w:val="20"/>
              </w:rPr>
              <w:t> </w:t>
            </w:r>
          </w:p>
        </w:tc>
      </w:tr>
      <w:tr w:rsidR="00000CB3" w14:paraId="2A3C3799" w14:textId="77777777">
        <w:trPr>
          <w:trHeight w:val="15"/>
        </w:trPr>
        <w:tc>
          <w:tcPr>
            <w:tcW w:w="5387" w:type="dxa"/>
            <w:tcBorders>
              <w:top w:val="nil"/>
              <w:left w:val="single" w:sz="4" w:space="0" w:color="000000"/>
              <w:bottom w:val="single" w:sz="4" w:space="0" w:color="000000"/>
              <w:right w:val="single" w:sz="4" w:space="0" w:color="000000"/>
            </w:tcBorders>
            <w:shd w:val="clear" w:color="auto" w:fill="A09C8D"/>
            <w:vAlign w:val="center"/>
          </w:tcPr>
          <w:p w14:paraId="554B74B7" w14:textId="77777777" w:rsidR="00000CB3" w:rsidRDefault="006E5749">
            <w:pPr>
              <w:widowControl/>
              <w:jc w:val="both"/>
              <w:rPr>
                <w:b/>
                <w:color w:val="000000"/>
                <w:sz w:val="20"/>
                <w:szCs w:val="20"/>
              </w:rPr>
            </w:pPr>
            <w:r>
              <w:rPr>
                <w:b/>
                <w:color w:val="000000"/>
                <w:sz w:val="20"/>
                <w:szCs w:val="20"/>
              </w:rPr>
              <w:t>Expérience</w:t>
            </w:r>
          </w:p>
        </w:tc>
        <w:tc>
          <w:tcPr>
            <w:tcW w:w="1843" w:type="dxa"/>
            <w:tcBorders>
              <w:top w:val="nil"/>
              <w:left w:val="nil"/>
              <w:bottom w:val="single" w:sz="4" w:space="0" w:color="000000"/>
              <w:right w:val="single" w:sz="4" w:space="0" w:color="000000"/>
            </w:tcBorders>
            <w:shd w:val="clear" w:color="auto" w:fill="A09C8D"/>
            <w:vAlign w:val="center"/>
          </w:tcPr>
          <w:p w14:paraId="4AC97D47" w14:textId="77777777" w:rsidR="00000CB3" w:rsidRDefault="006E5749">
            <w:pPr>
              <w:widowControl/>
              <w:jc w:val="center"/>
              <w:rPr>
                <w:b/>
                <w:color w:val="000000"/>
                <w:sz w:val="20"/>
                <w:szCs w:val="20"/>
              </w:rPr>
            </w:pPr>
            <w:r>
              <w:rPr>
                <w:b/>
                <w:color w:val="000000"/>
                <w:sz w:val="20"/>
                <w:szCs w:val="20"/>
              </w:rPr>
              <w:t>Exigé</w:t>
            </w:r>
          </w:p>
        </w:tc>
        <w:tc>
          <w:tcPr>
            <w:tcW w:w="1799" w:type="dxa"/>
            <w:tcBorders>
              <w:top w:val="nil"/>
              <w:left w:val="nil"/>
              <w:bottom w:val="single" w:sz="4" w:space="0" w:color="000000"/>
              <w:right w:val="single" w:sz="4" w:space="0" w:color="000000"/>
            </w:tcBorders>
            <w:shd w:val="clear" w:color="auto" w:fill="A09C8D"/>
            <w:vAlign w:val="center"/>
          </w:tcPr>
          <w:p w14:paraId="2ED7DCBE" w14:textId="77777777" w:rsidR="00000CB3" w:rsidRDefault="006E5749">
            <w:pPr>
              <w:widowControl/>
              <w:jc w:val="center"/>
              <w:rPr>
                <w:b/>
                <w:color w:val="000000"/>
                <w:sz w:val="20"/>
                <w:szCs w:val="20"/>
              </w:rPr>
            </w:pPr>
            <w:r>
              <w:rPr>
                <w:b/>
                <w:color w:val="000000"/>
                <w:sz w:val="20"/>
                <w:szCs w:val="20"/>
              </w:rPr>
              <w:t>Préféré</w:t>
            </w:r>
          </w:p>
        </w:tc>
      </w:tr>
      <w:tr w:rsidR="00000CB3" w14:paraId="57FCF154" w14:textId="77777777">
        <w:trPr>
          <w:trHeight w:val="84"/>
        </w:trPr>
        <w:tc>
          <w:tcPr>
            <w:tcW w:w="5387" w:type="dxa"/>
            <w:tcBorders>
              <w:top w:val="nil"/>
              <w:left w:val="single" w:sz="4" w:space="0" w:color="000000"/>
              <w:bottom w:val="single" w:sz="4" w:space="0" w:color="000000"/>
              <w:right w:val="single" w:sz="4" w:space="0" w:color="000000"/>
            </w:tcBorders>
            <w:shd w:val="clear" w:color="auto" w:fill="auto"/>
            <w:vAlign w:val="center"/>
          </w:tcPr>
          <w:p w14:paraId="632DA280" w14:textId="77777777" w:rsidR="00000CB3" w:rsidRPr="007B2DEA" w:rsidRDefault="006E5749">
            <w:pPr>
              <w:widowControl/>
              <w:jc w:val="both"/>
              <w:rPr>
                <w:color w:val="000000"/>
                <w:sz w:val="20"/>
                <w:szCs w:val="20"/>
              </w:rPr>
            </w:pPr>
            <w:r w:rsidRPr="007B2DEA">
              <w:rPr>
                <w:color w:val="000000"/>
                <w:sz w:val="20"/>
                <w:szCs w:val="20"/>
              </w:rPr>
              <w:t xml:space="preserve">Expérience préalable en coordination de projets psychosociaux et activités psychosociales à base communautaire, </w:t>
            </w:r>
          </w:p>
        </w:tc>
        <w:tc>
          <w:tcPr>
            <w:tcW w:w="1843" w:type="dxa"/>
            <w:tcBorders>
              <w:top w:val="nil"/>
              <w:left w:val="nil"/>
              <w:bottom w:val="single" w:sz="4" w:space="0" w:color="000000"/>
              <w:right w:val="single" w:sz="4" w:space="0" w:color="000000"/>
            </w:tcBorders>
            <w:shd w:val="clear" w:color="auto" w:fill="auto"/>
            <w:vAlign w:val="center"/>
          </w:tcPr>
          <w:p w14:paraId="68BFF1FF" w14:textId="77777777" w:rsidR="00000CB3" w:rsidRDefault="006E5749">
            <w:pPr>
              <w:widowControl/>
              <w:jc w:val="center"/>
              <w:rPr>
                <w:b/>
                <w:color w:val="000000"/>
                <w:sz w:val="20"/>
                <w:szCs w:val="20"/>
              </w:rPr>
            </w:pPr>
            <w:r>
              <w:rPr>
                <w:b/>
                <w:color w:val="000000"/>
                <w:sz w:val="20"/>
                <w:szCs w:val="20"/>
              </w:rPr>
              <w:t>X</w:t>
            </w:r>
          </w:p>
        </w:tc>
        <w:tc>
          <w:tcPr>
            <w:tcW w:w="1799" w:type="dxa"/>
            <w:tcBorders>
              <w:top w:val="nil"/>
              <w:left w:val="nil"/>
              <w:bottom w:val="single" w:sz="4" w:space="0" w:color="000000"/>
              <w:right w:val="single" w:sz="4" w:space="0" w:color="000000"/>
            </w:tcBorders>
            <w:shd w:val="clear" w:color="auto" w:fill="auto"/>
            <w:vAlign w:val="center"/>
          </w:tcPr>
          <w:p w14:paraId="26B3BA40" w14:textId="77777777" w:rsidR="00000CB3" w:rsidRDefault="006E5749">
            <w:pPr>
              <w:widowControl/>
              <w:jc w:val="center"/>
              <w:rPr>
                <w:b/>
                <w:color w:val="000000"/>
                <w:sz w:val="18"/>
                <w:szCs w:val="18"/>
              </w:rPr>
            </w:pPr>
            <w:r>
              <w:rPr>
                <w:b/>
                <w:color w:val="000000"/>
                <w:sz w:val="18"/>
                <w:szCs w:val="18"/>
              </w:rPr>
              <w:t> </w:t>
            </w:r>
          </w:p>
        </w:tc>
      </w:tr>
      <w:tr w:rsidR="00000CB3" w14:paraId="359AB306" w14:textId="77777777">
        <w:trPr>
          <w:trHeight w:val="35"/>
        </w:trPr>
        <w:tc>
          <w:tcPr>
            <w:tcW w:w="5387" w:type="dxa"/>
            <w:tcBorders>
              <w:top w:val="nil"/>
              <w:left w:val="single" w:sz="4" w:space="0" w:color="000000"/>
              <w:bottom w:val="single" w:sz="4" w:space="0" w:color="000000"/>
              <w:right w:val="single" w:sz="4" w:space="0" w:color="000000"/>
            </w:tcBorders>
            <w:shd w:val="clear" w:color="auto" w:fill="auto"/>
            <w:vAlign w:val="center"/>
          </w:tcPr>
          <w:p w14:paraId="1DC319AE" w14:textId="77777777" w:rsidR="00000CB3" w:rsidRPr="007B2DEA" w:rsidRDefault="006E5749">
            <w:pPr>
              <w:widowControl/>
              <w:jc w:val="both"/>
              <w:rPr>
                <w:color w:val="000000"/>
                <w:sz w:val="20"/>
                <w:szCs w:val="20"/>
              </w:rPr>
            </w:pPr>
            <w:r w:rsidRPr="007B2DEA">
              <w:rPr>
                <w:color w:val="000000"/>
                <w:sz w:val="20"/>
                <w:szCs w:val="20"/>
              </w:rPr>
              <w:t>Expérience clinique avec les enfants et adolescents</w:t>
            </w:r>
          </w:p>
        </w:tc>
        <w:tc>
          <w:tcPr>
            <w:tcW w:w="1843" w:type="dxa"/>
            <w:tcBorders>
              <w:top w:val="nil"/>
              <w:left w:val="nil"/>
              <w:bottom w:val="single" w:sz="4" w:space="0" w:color="000000"/>
              <w:right w:val="single" w:sz="4" w:space="0" w:color="000000"/>
            </w:tcBorders>
            <w:shd w:val="clear" w:color="auto" w:fill="auto"/>
            <w:vAlign w:val="center"/>
          </w:tcPr>
          <w:p w14:paraId="60BCECD8" w14:textId="77777777" w:rsidR="00000CB3" w:rsidRDefault="006E5749">
            <w:pPr>
              <w:widowControl/>
              <w:jc w:val="center"/>
              <w:rPr>
                <w:b/>
                <w:color w:val="000000"/>
                <w:sz w:val="20"/>
                <w:szCs w:val="20"/>
              </w:rPr>
            </w:pPr>
            <w:r>
              <w:rPr>
                <w:b/>
                <w:color w:val="000000"/>
                <w:sz w:val="20"/>
                <w:szCs w:val="20"/>
              </w:rPr>
              <w:t>X</w:t>
            </w:r>
          </w:p>
        </w:tc>
        <w:tc>
          <w:tcPr>
            <w:tcW w:w="1799" w:type="dxa"/>
            <w:tcBorders>
              <w:top w:val="nil"/>
              <w:left w:val="nil"/>
              <w:bottom w:val="single" w:sz="4" w:space="0" w:color="000000"/>
              <w:right w:val="single" w:sz="4" w:space="0" w:color="000000"/>
            </w:tcBorders>
            <w:shd w:val="clear" w:color="auto" w:fill="auto"/>
            <w:vAlign w:val="center"/>
          </w:tcPr>
          <w:p w14:paraId="4AD702FE" w14:textId="77777777" w:rsidR="00000CB3" w:rsidRDefault="006E5749">
            <w:pPr>
              <w:widowControl/>
              <w:jc w:val="center"/>
              <w:rPr>
                <w:b/>
                <w:color w:val="000000"/>
                <w:sz w:val="20"/>
                <w:szCs w:val="20"/>
              </w:rPr>
            </w:pPr>
            <w:r>
              <w:rPr>
                <w:b/>
                <w:color w:val="000000"/>
                <w:sz w:val="20"/>
                <w:szCs w:val="20"/>
              </w:rPr>
              <w:t> </w:t>
            </w:r>
          </w:p>
        </w:tc>
      </w:tr>
      <w:tr w:rsidR="00000CB3" w14:paraId="0CC35FCF" w14:textId="77777777">
        <w:trPr>
          <w:trHeight w:val="84"/>
        </w:trPr>
        <w:tc>
          <w:tcPr>
            <w:tcW w:w="5387" w:type="dxa"/>
            <w:tcBorders>
              <w:top w:val="nil"/>
              <w:left w:val="single" w:sz="4" w:space="0" w:color="000000"/>
              <w:bottom w:val="single" w:sz="4" w:space="0" w:color="000000"/>
              <w:right w:val="single" w:sz="4" w:space="0" w:color="000000"/>
            </w:tcBorders>
            <w:shd w:val="clear" w:color="auto" w:fill="auto"/>
            <w:vAlign w:val="center"/>
          </w:tcPr>
          <w:p w14:paraId="0AD2C47A" w14:textId="77777777" w:rsidR="00000CB3" w:rsidRPr="007B2DEA" w:rsidRDefault="006E5749">
            <w:pPr>
              <w:widowControl/>
              <w:jc w:val="both"/>
              <w:rPr>
                <w:color w:val="000000"/>
                <w:sz w:val="20"/>
                <w:szCs w:val="20"/>
              </w:rPr>
            </w:pPr>
            <w:r w:rsidRPr="007B2DEA">
              <w:rPr>
                <w:color w:val="000000"/>
                <w:sz w:val="20"/>
                <w:szCs w:val="20"/>
              </w:rPr>
              <w:t xml:space="preserve">Expérience professionnelle préalable dans un contexte d'intervention post urgence </w:t>
            </w:r>
            <w:proofErr w:type="spellStart"/>
            <w:r w:rsidRPr="007B2DEA">
              <w:rPr>
                <w:color w:val="000000"/>
                <w:sz w:val="20"/>
                <w:szCs w:val="20"/>
              </w:rPr>
              <w:t>urgence</w:t>
            </w:r>
            <w:proofErr w:type="spellEnd"/>
            <w:r w:rsidRPr="007B2DEA">
              <w:rPr>
                <w:color w:val="000000"/>
                <w:sz w:val="20"/>
                <w:szCs w:val="20"/>
              </w:rPr>
              <w:t xml:space="preserve">, avec des approches d'engagement communautaire, un soutien direct aux </w:t>
            </w:r>
            <w:r w:rsidRPr="007B2DEA">
              <w:rPr>
                <w:sz w:val="20"/>
                <w:szCs w:val="20"/>
              </w:rPr>
              <w:t>personnes</w:t>
            </w:r>
            <w:r w:rsidRPr="007B2DEA">
              <w:rPr>
                <w:color w:val="000000"/>
                <w:sz w:val="20"/>
                <w:szCs w:val="20"/>
              </w:rPr>
              <w:t xml:space="preserve"> affectées </w:t>
            </w:r>
          </w:p>
        </w:tc>
        <w:tc>
          <w:tcPr>
            <w:tcW w:w="1843" w:type="dxa"/>
            <w:tcBorders>
              <w:top w:val="nil"/>
              <w:left w:val="nil"/>
              <w:bottom w:val="single" w:sz="4" w:space="0" w:color="000000"/>
              <w:right w:val="single" w:sz="4" w:space="0" w:color="000000"/>
            </w:tcBorders>
            <w:shd w:val="clear" w:color="auto" w:fill="auto"/>
            <w:vAlign w:val="center"/>
          </w:tcPr>
          <w:p w14:paraId="52C820E2" w14:textId="77777777" w:rsidR="00000CB3" w:rsidRPr="007B2DEA" w:rsidRDefault="006E5749">
            <w:pPr>
              <w:widowControl/>
              <w:jc w:val="center"/>
              <w:rPr>
                <w:b/>
                <w:color w:val="000000"/>
                <w:sz w:val="18"/>
                <w:szCs w:val="18"/>
              </w:rPr>
            </w:pPr>
            <w:r w:rsidRPr="007B2DEA">
              <w:rPr>
                <w:b/>
                <w:color w:val="000000"/>
                <w:sz w:val="18"/>
                <w:szCs w:val="18"/>
              </w:rPr>
              <w:t> </w:t>
            </w:r>
          </w:p>
        </w:tc>
        <w:tc>
          <w:tcPr>
            <w:tcW w:w="1799" w:type="dxa"/>
            <w:tcBorders>
              <w:top w:val="nil"/>
              <w:left w:val="nil"/>
              <w:bottom w:val="single" w:sz="4" w:space="0" w:color="000000"/>
              <w:right w:val="single" w:sz="4" w:space="0" w:color="000000"/>
            </w:tcBorders>
            <w:shd w:val="clear" w:color="auto" w:fill="auto"/>
            <w:vAlign w:val="center"/>
          </w:tcPr>
          <w:p w14:paraId="62A27084" w14:textId="77777777" w:rsidR="00000CB3" w:rsidRDefault="006E5749">
            <w:pPr>
              <w:widowControl/>
              <w:jc w:val="center"/>
              <w:rPr>
                <w:b/>
                <w:color w:val="000000"/>
                <w:sz w:val="20"/>
                <w:szCs w:val="20"/>
              </w:rPr>
            </w:pPr>
            <w:r>
              <w:rPr>
                <w:b/>
                <w:color w:val="000000"/>
                <w:sz w:val="20"/>
                <w:szCs w:val="20"/>
              </w:rPr>
              <w:t>X</w:t>
            </w:r>
          </w:p>
        </w:tc>
      </w:tr>
      <w:tr w:rsidR="00000CB3" w14:paraId="2010146F" w14:textId="77777777">
        <w:trPr>
          <w:trHeight w:val="71"/>
        </w:trPr>
        <w:tc>
          <w:tcPr>
            <w:tcW w:w="5387" w:type="dxa"/>
            <w:tcBorders>
              <w:top w:val="nil"/>
              <w:left w:val="single" w:sz="4" w:space="0" w:color="000000"/>
              <w:bottom w:val="single" w:sz="4" w:space="0" w:color="000000"/>
              <w:right w:val="single" w:sz="4" w:space="0" w:color="000000"/>
            </w:tcBorders>
            <w:shd w:val="clear" w:color="auto" w:fill="auto"/>
            <w:vAlign w:val="center"/>
          </w:tcPr>
          <w:p w14:paraId="3E3F323C" w14:textId="77777777" w:rsidR="00000CB3" w:rsidRPr="007B2DEA" w:rsidRDefault="006E5749">
            <w:pPr>
              <w:widowControl/>
              <w:jc w:val="both"/>
              <w:rPr>
                <w:color w:val="000000"/>
                <w:sz w:val="20"/>
                <w:szCs w:val="20"/>
              </w:rPr>
            </w:pPr>
            <w:r w:rsidRPr="007B2DEA">
              <w:rPr>
                <w:color w:val="000000"/>
                <w:sz w:val="20"/>
                <w:szCs w:val="20"/>
              </w:rPr>
              <w:t>Expérience du travail avec des organisations partenaires, de l'élaboration et de l'adaptation d'outils, de formations et d'expériences, ainsi que du renforcement des capacités des acteurs locaux et nationaux.</w:t>
            </w:r>
          </w:p>
        </w:tc>
        <w:tc>
          <w:tcPr>
            <w:tcW w:w="1843" w:type="dxa"/>
            <w:tcBorders>
              <w:top w:val="nil"/>
              <w:left w:val="nil"/>
              <w:bottom w:val="single" w:sz="4" w:space="0" w:color="000000"/>
              <w:right w:val="single" w:sz="4" w:space="0" w:color="000000"/>
            </w:tcBorders>
            <w:shd w:val="clear" w:color="auto" w:fill="auto"/>
            <w:vAlign w:val="center"/>
          </w:tcPr>
          <w:p w14:paraId="1976FDD1" w14:textId="77777777" w:rsidR="00000CB3" w:rsidRDefault="006E5749">
            <w:pPr>
              <w:widowControl/>
              <w:jc w:val="center"/>
              <w:rPr>
                <w:b/>
                <w:color w:val="000000"/>
                <w:sz w:val="20"/>
                <w:szCs w:val="20"/>
              </w:rPr>
            </w:pPr>
            <w:r>
              <w:rPr>
                <w:b/>
                <w:color w:val="000000"/>
                <w:sz w:val="20"/>
                <w:szCs w:val="20"/>
              </w:rPr>
              <w:t>X</w:t>
            </w:r>
          </w:p>
        </w:tc>
        <w:tc>
          <w:tcPr>
            <w:tcW w:w="1799" w:type="dxa"/>
            <w:tcBorders>
              <w:top w:val="nil"/>
              <w:left w:val="nil"/>
              <w:bottom w:val="single" w:sz="4" w:space="0" w:color="000000"/>
              <w:right w:val="single" w:sz="4" w:space="0" w:color="000000"/>
            </w:tcBorders>
            <w:shd w:val="clear" w:color="auto" w:fill="auto"/>
            <w:vAlign w:val="center"/>
          </w:tcPr>
          <w:p w14:paraId="04F4027C" w14:textId="5AF4DD1B" w:rsidR="00000CB3" w:rsidRDefault="00706B2A">
            <w:pPr>
              <w:widowControl/>
              <w:jc w:val="center"/>
              <w:rPr>
                <w:b/>
                <w:color w:val="000000"/>
                <w:sz w:val="18"/>
                <w:szCs w:val="18"/>
              </w:rPr>
            </w:pPr>
            <w:r>
              <w:rPr>
                <w:b/>
                <w:color w:val="000000"/>
                <w:sz w:val="18"/>
                <w:szCs w:val="18"/>
              </w:rPr>
              <w:t>X</w:t>
            </w:r>
            <w:r w:rsidR="006E5749">
              <w:rPr>
                <w:b/>
                <w:color w:val="000000"/>
                <w:sz w:val="18"/>
                <w:szCs w:val="18"/>
              </w:rPr>
              <w:t> </w:t>
            </w:r>
          </w:p>
        </w:tc>
      </w:tr>
      <w:tr w:rsidR="00000CB3" w14:paraId="1253594A" w14:textId="77777777">
        <w:trPr>
          <w:trHeight w:val="43"/>
        </w:trPr>
        <w:tc>
          <w:tcPr>
            <w:tcW w:w="5387" w:type="dxa"/>
            <w:tcBorders>
              <w:top w:val="nil"/>
              <w:left w:val="single" w:sz="4" w:space="0" w:color="000000"/>
              <w:bottom w:val="single" w:sz="4" w:space="0" w:color="000000"/>
              <w:right w:val="single" w:sz="4" w:space="0" w:color="000000"/>
            </w:tcBorders>
            <w:shd w:val="clear" w:color="auto" w:fill="auto"/>
            <w:vAlign w:val="center"/>
          </w:tcPr>
          <w:p w14:paraId="23ECA172" w14:textId="77777777" w:rsidR="00000CB3" w:rsidRPr="007B2DEA" w:rsidRDefault="006E5749">
            <w:pPr>
              <w:widowControl/>
              <w:jc w:val="both"/>
              <w:rPr>
                <w:color w:val="000000"/>
                <w:sz w:val="20"/>
                <w:szCs w:val="20"/>
              </w:rPr>
            </w:pPr>
            <w:r w:rsidRPr="007B2DEA">
              <w:rPr>
                <w:color w:val="000000"/>
                <w:sz w:val="20"/>
                <w:szCs w:val="20"/>
              </w:rPr>
              <w:t>Expérience préalable en gestion de projet humanitaire ou de développement et suivi budgétaire</w:t>
            </w:r>
          </w:p>
        </w:tc>
        <w:tc>
          <w:tcPr>
            <w:tcW w:w="1843" w:type="dxa"/>
            <w:tcBorders>
              <w:top w:val="nil"/>
              <w:left w:val="nil"/>
              <w:bottom w:val="single" w:sz="4" w:space="0" w:color="000000"/>
              <w:right w:val="single" w:sz="4" w:space="0" w:color="000000"/>
            </w:tcBorders>
            <w:shd w:val="clear" w:color="auto" w:fill="auto"/>
            <w:vAlign w:val="center"/>
          </w:tcPr>
          <w:p w14:paraId="47FA51F4" w14:textId="77777777" w:rsidR="00000CB3" w:rsidRPr="007B2DEA" w:rsidRDefault="006E5749">
            <w:pPr>
              <w:widowControl/>
              <w:jc w:val="center"/>
              <w:rPr>
                <w:b/>
                <w:color w:val="000000"/>
                <w:sz w:val="18"/>
                <w:szCs w:val="18"/>
              </w:rPr>
            </w:pPr>
            <w:r w:rsidRPr="007B2DEA">
              <w:rPr>
                <w:b/>
                <w:color w:val="000000"/>
                <w:sz w:val="18"/>
                <w:szCs w:val="18"/>
              </w:rPr>
              <w:t> </w:t>
            </w:r>
          </w:p>
        </w:tc>
        <w:tc>
          <w:tcPr>
            <w:tcW w:w="1799" w:type="dxa"/>
            <w:tcBorders>
              <w:top w:val="nil"/>
              <w:left w:val="nil"/>
              <w:bottom w:val="single" w:sz="4" w:space="0" w:color="000000"/>
              <w:right w:val="single" w:sz="4" w:space="0" w:color="000000"/>
            </w:tcBorders>
            <w:shd w:val="clear" w:color="auto" w:fill="auto"/>
            <w:vAlign w:val="center"/>
          </w:tcPr>
          <w:p w14:paraId="6926D8AD" w14:textId="77777777" w:rsidR="00000CB3" w:rsidRDefault="006E5749">
            <w:pPr>
              <w:widowControl/>
              <w:jc w:val="center"/>
              <w:rPr>
                <w:b/>
                <w:color w:val="000000"/>
                <w:sz w:val="20"/>
                <w:szCs w:val="20"/>
              </w:rPr>
            </w:pPr>
            <w:r>
              <w:rPr>
                <w:b/>
                <w:color w:val="000000"/>
                <w:sz w:val="20"/>
                <w:szCs w:val="20"/>
              </w:rPr>
              <w:t>X</w:t>
            </w:r>
          </w:p>
        </w:tc>
      </w:tr>
      <w:tr w:rsidR="00000CB3" w14:paraId="738DF460" w14:textId="77777777">
        <w:trPr>
          <w:trHeight w:val="51"/>
        </w:trPr>
        <w:tc>
          <w:tcPr>
            <w:tcW w:w="5387" w:type="dxa"/>
            <w:tcBorders>
              <w:top w:val="nil"/>
              <w:left w:val="single" w:sz="4" w:space="0" w:color="000000"/>
              <w:bottom w:val="single" w:sz="4" w:space="0" w:color="000000"/>
              <w:right w:val="single" w:sz="4" w:space="0" w:color="000000"/>
            </w:tcBorders>
            <w:shd w:val="clear" w:color="auto" w:fill="auto"/>
            <w:vAlign w:val="center"/>
          </w:tcPr>
          <w:p w14:paraId="229529B3" w14:textId="77777777" w:rsidR="00000CB3" w:rsidRPr="007B2DEA" w:rsidRDefault="006E5749">
            <w:pPr>
              <w:widowControl/>
              <w:jc w:val="both"/>
              <w:rPr>
                <w:color w:val="000000"/>
                <w:sz w:val="20"/>
                <w:szCs w:val="20"/>
              </w:rPr>
            </w:pPr>
            <w:r w:rsidRPr="007B2DEA">
              <w:rPr>
                <w:color w:val="000000"/>
                <w:sz w:val="20"/>
                <w:szCs w:val="20"/>
              </w:rPr>
              <w:t xml:space="preserve">Expérience en matière d'encadrement, de formation et de développement du personnel local et des bénévoles afin de renforcer les capacités à long terme </w:t>
            </w:r>
          </w:p>
        </w:tc>
        <w:tc>
          <w:tcPr>
            <w:tcW w:w="1843" w:type="dxa"/>
            <w:tcBorders>
              <w:top w:val="nil"/>
              <w:left w:val="nil"/>
              <w:bottom w:val="single" w:sz="4" w:space="0" w:color="000000"/>
              <w:right w:val="single" w:sz="4" w:space="0" w:color="000000"/>
            </w:tcBorders>
            <w:shd w:val="clear" w:color="auto" w:fill="auto"/>
            <w:vAlign w:val="center"/>
          </w:tcPr>
          <w:p w14:paraId="4F6D8C3F" w14:textId="77777777" w:rsidR="00000CB3" w:rsidRDefault="006E5749">
            <w:pPr>
              <w:widowControl/>
              <w:jc w:val="center"/>
              <w:rPr>
                <w:b/>
                <w:color w:val="000000"/>
                <w:sz w:val="20"/>
                <w:szCs w:val="20"/>
              </w:rPr>
            </w:pPr>
            <w:r>
              <w:rPr>
                <w:b/>
                <w:color w:val="000000"/>
                <w:sz w:val="20"/>
                <w:szCs w:val="20"/>
              </w:rPr>
              <w:t>X</w:t>
            </w:r>
          </w:p>
        </w:tc>
        <w:tc>
          <w:tcPr>
            <w:tcW w:w="1799" w:type="dxa"/>
            <w:tcBorders>
              <w:top w:val="nil"/>
              <w:left w:val="nil"/>
              <w:bottom w:val="single" w:sz="4" w:space="0" w:color="000000"/>
              <w:right w:val="single" w:sz="4" w:space="0" w:color="000000"/>
            </w:tcBorders>
            <w:shd w:val="clear" w:color="auto" w:fill="auto"/>
            <w:vAlign w:val="center"/>
          </w:tcPr>
          <w:p w14:paraId="38AA2D05" w14:textId="77777777" w:rsidR="00000CB3" w:rsidRDefault="006E5749">
            <w:pPr>
              <w:widowControl/>
              <w:jc w:val="center"/>
              <w:rPr>
                <w:b/>
                <w:color w:val="000000"/>
                <w:sz w:val="18"/>
                <w:szCs w:val="18"/>
              </w:rPr>
            </w:pPr>
            <w:r>
              <w:rPr>
                <w:b/>
                <w:color w:val="000000"/>
                <w:sz w:val="18"/>
                <w:szCs w:val="18"/>
              </w:rPr>
              <w:t> </w:t>
            </w:r>
          </w:p>
        </w:tc>
      </w:tr>
      <w:tr w:rsidR="00000CB3" w14:paraId="0392C53C" w14:textId="77777777">
        <w:trPr>
          <w:trHeight w:val="42"/>
        </w:trPr>
        <w:tc>
          <w:tcPr>
            <w:tcW w:w="5387" w:type="dxa"/>
            <w:tcBorders>
              <w:top w:val="nil"/>
              <w:left w:val="single" w:sz="4" w:space="0" w:color="000000"/>
              <w:bottom w:val="single" w:sz="4" w:space="0" w:color="000000"/>
              <w:right w:val="single" w:sz="4" w:space="0" w:color="000000"/>
            </w:tcBorders>
            <w:shd w:val="clear" w:color="auto" w:fill="auto"/>
            <w:vAlign w:val="center"/>
          </w:tcPr>
          <w:p w14:paraId="27E505BB" w14:textId="77777777" w:rsidR="00000CB3" w:rsidRPr="007B2DEA" w:rsidRDefault="006E5749">
            <w:pPr>
              <w:widowControl/>
              <w:jc w:val="both"/>
              <w:rPr>
                <w:color w:val="000000"/>
                <w:sz w:val="20"/>
                <w:szCs w:val="20"/>
              </w:rPr>
            </w:pPr>
            <w:r w:rsidRPr="007B2DEA">
              <w:rPr>
                <w:color w:val="000000"/>
                <w:sz w:val="20"/>
                <w:szCs w:val="20"/>
              </w:rPr>
              <w:lastRenderedPageBreak/>
              <w:t>Expérience préalable avec le Croissant-Rouge marocain ou des organisations de développement communautaire au Maroc</w:t>
            </w:r>
          </w:p>
        </w:tc>
        <w:tc>
          <w:tcPr>
            <w:tcW w:w="1843" w:type="dxa"/>
            <w:tcBorders>
              <w:top w:val="nil"/>
              <w:left w:val="nil"/>
              <w:bottom w:val="single" w:sz="4" w:space="0" w:color="000000"/>
              <w:right w:val="single" w:sz="4" w:space="0" w:color="000000"/>
            </w:tcBorders>
            <w:shd w:val="clear" w:color="auto" w:fill="auto"/>
            <w:vAlign w:val="center"/>
          </w:tcPr>
          <w:p w14:paraId="18199E58" w14:textId="77777777" w:rsidR="00000CB3" w:rsidRPr="007B2DEA" w:rsidRDefault="006E5749">
            <w:pPr>
              <w:widowControl/>
              <w:jc w:val="center"/>
              <w:rPr>
                <w:b/>
                <w:color w:val="000000"/>
                <w:sz w:val="18"/>
                <w:szCs w:val="18"/>
              </w:rPr>
            </w:pPr>
            <w:r w:rsidRPr="007B2DEA">
              <w:rPr>
                <w:b/>
                <w:color w:val="000000"/>
                <w:sz w:val="18"/>
                <w:szCs w:val="18"/>
              </w:rPr>
              <w:t> </w:t>
            </w:r>
          </w:p>
        </w:tc>
        <w:tc>
          <w:tcPr>
            <w:tcW w:w="1799" w:type="dxa"/>
            <w:tcBorders>
              <w:top w:val="nil"/>
              <w:left w:val="nil"/>
              <w:bottom w:val="single" w:sz="4" w:space="0" w:color="000000"/>
              <w:right w:val="single" w:sz="4" w:space="0" w:color="000000"/>
            </w:tcBorders>
            <w:shd w:val="clear" w:color="auto" w:fill="auto"/>
            <w:vAlign w:val="center"/>
          </w:tcPr>
          <w:p w14:paraId="29DC4D6B" w14:textId="77777777" w:rsidR="00000CB3" w:rsidRDefault="006E5749">
            <w:pPr>
              <w:widowControl/>
              <w:jc w:val="center"/>
              <w:rPr>
                <w:b/>
                <w:color w:val="000000"/>
                <w:sz w:val="20"/>
                <w:szCs w:val="20"/>
              </w:rPr>
            </w:pPr>
            <w:r>
              <w:rPr>
                <w:b/>
                <w:color w:val="000000"/>
                <w:sz w:val="20"/>
                <w:szCs w:val="20"/>
              </w:rPr>
              <w:t>X</w:t>
            </w:r>
          </w:p>
        </w:tc>
      </w:tr>
      <w:tr w:rsidR="00000CB3" w14:paraId="3EE38596" w14:textId="77777777">
        <w:trPr>
          <w:trHeight w:val="15"/>
        </w:trPr>
        <w:tc>
          <w:tcPr>
            <w:tcW w:w="5387" w:type="dxa"/>
            <w:tcBorders>
              <w:top w:val="nil"/>
              <w:left w:val="single" w:sz="4" w:space="0" w:color="000000"/>
              <w:bottom w:val="single" w:sz="4" w:space="0" w:color="000000"/>
              <w:right w:val="single" w:sz="4" w:space="0" w:color="000000"/>
            </w:tcBorders>
            <w:shd w:val="clear" w:color="auto" w:fill="A09C8D"/>
            <w:vAlign w:val="center"/>
          </w:tcPr>
          <w:p w14:paraId="30A54D97" w14:textId="77777777" w:rsidR="00000CB3" w:rsidRDefault="006E5749">
            <w:pPr>
              <w:widowControl/>
              <w:rPr>
                <w:b/>
                <w:color w:val="000000"/>
                <w:sz w:val="20"/>
                <w:szCs w:val="20"/>
              </w:rPr>
            </w:pPr>
            <w:r>
              <w:rPr>
                <w:b/>
                <w:color w:val="000000"/>
                <w:sz w:val="20"/>
                <w:szCs w:val="20"/>
              </w:rPr>
              <w:t>Connaissances et compétences requises</w:t>
            </w:r>
          </w:p>
        </w:tc>
        <w:tc>
          <w:tcPr>
            <w:tcW w:w="1843" w:type="dxa"/>
            <w:tcBorders>
              <w:top w:val="nil"/>
              <w:left w:val="nil"/>
              <w:bottom w:val="single" w:sz="4" w:space="0" w:color="000000"/>
              <w:right w:val="single" w:sz="4" w:space="0" w:color="000000"/>
            </w:tcBorders>
            <w:shd w:val="clear" w:color="auto" w:fill="A09C8D"/>
            <w:vAlign w:val="center"/>
          </w:tcPr>
          <w:p w14:paraId="509E5593" w14:textId="77777777" w:rsidR="00000CB3" w:rsidRDefault="006E5749">
            <w:pPr>
              <w:widowControl/>
              <w:jc w:val="center"/>
              <w:rPr>
                <w:b/>
                <w:color w:val="000000"/>
                <w:sz w:val="20"/>
                <w:szCs w:val="20"/>
              </w:rPr>
            </w:pPr>
            <w:r>
              <w:rPr>
                <w:b/>
                <w:color w:val="000000"/>
                <w:sz w:val="20"/>
                <w:szCs w:val="20"/>
              </w:rPr>
              <w:t>Exigée</w:t>
            </w:r>
          </w:p>
        </w:tc>
        <w:tc>
          <w:tcPr>
            <w:tcW w:w="1799" w:type="dxa"/>
            <w:tcBorders>
              <w:top w:val="nil"/>
              <w:left w:val="nil"/>
              <w:bottom w:val="single" w:sz="4" w:space="0" w:color="000000"/>
              <w:right w:val="single" w:sz="4" w:space="0" w:color="000000"/>
            </w:tcBorders>
            <w:shd w:val="clear" w:color="auto" w:fill="A09C8D"/>
            <w:vAlign w:val="center"/>
          </w:tcPr>
          <w:p w14:paraId="6545B953" w14:textId="77777777" w:rsidR="00000CB3" w:rsidRDefault="006E5749">
            <w:pPr>
              <w:widowControl/>
              <w:jc w:val="center"/>
              <w:rPr>
                <w:b/>
                <w:color w:val="000000"/>
                <w:sz w:val="20"/>
                <w:szCs w:val="20"/>
              </w:rPr>
            </w:pPr>
            <w:r>
              <w:rPr>
                <w:b/>
                <w:color w:val="000000"/>
                <w:sz w:val="20"/>
                <w:szCs w:val="20"/>
              </w:rPr>
              <w:t>Préféré</w:t>
            </w:r>
          </w:p>
        </w:tc>
      </w:tr>
      <w:tr w:rsidR="00000CB3" w14:paraId="76313689" w14:textId="77777777">
        <w:trPr>
          <w:trHeight w:val="55"/>
        </w:trPr>
        <w:tc>
          <w:tcPr>
            <w:tcW w:w="5387" w:type="dxa"/>
            <w:tcBorders>
              <w:top w:val="nil"/>
              <w:left w:val="single" w:sz="4" w:space="0" w:color="000000"/>
              <w:bottom w:val="single" w:sz="4" w:space="0" w:color="000000"/>
              <w:right w:val="single" w:sz="4" w:space="0" w:color="000000"/>
            </w:tcBorders>
            <w:shd w:val="clear" w:color="auto" w:fill="auto"/>
            <w:vAlign w:val="center"/>
          </w:tcPr>
          <w:p w14:paraId="39889C91" w14:textId="77777777" w:rsidR="00000CB3" w:rsidRPr="007B2DEA" w:rsidRDefault="006E5749">
            <w:pPr>
              <w:widowControl/>
              <w:jc w:val="both"/>
              <w:rPr>
                <w:color w:val="000000"/>
                <w:sz w:val="20"/>
                <w:szCs w:val="20"/>
              </w:rPr>
            </w:pPr>
            <w:r w:rsidRPr="007B2DEA">
              <w:rPr>
                <w:color w:val="000000"/>
                <w:sz w:val="20"/>
                <w:szCs w:val="20"/>
              </w:rPr>
              <w:t>Bonne compréhension des questions humanitaires mondiales et des normes humanitaires internationales en matière de santé mentale et soutien psychosocial.</w:t>
            </w:r>
          </w:p>
        </w:tc>
        <w:tc>
          <w:tcPr>
            <w:tcW w:w="1843" w:type="dxa"/>
            <w:tcBorders>
              <w:top w:val="nil"/>
              <w:left w:val="nil"/>
              <w:bottom w:val="single" w:sz="4" w:space="0" w:color="000000"/>
              <w:right w:val="single" w:sz="4" w:space="0" w:color="000000"/>
            </w:tcBorders>
            <w:shd w:val="clear" w:color="auto" w:fill="auto"/>
            <w:vAlign w:val="center"/>
          </w:tcPr>
          <w:p w14:paraId="48EB2EAF" w14:textId="77777777" w:rsidR="00000CB3" w:rsidRDefault="006E5749">
            <w:pPr>
              <w:widowControl/>
              <w:jc w:val="center"/>
              <w:rPr>
                <w:b/>
                <w:color w:val="000000"/>
                <w:sz w:val="20"/>
                <w:szCs w:val="20"/>
              </w:rPr>
            </w:pPr>
            <w:r>
              <w:rPr>
                <w:b/>
                <w:color w:val="000000"/>
                <w:sz w:val="20"/>
                <w:szCs w:val="20"/>
              </w:rPr>
              <w:t>X</w:t>
            </w:r>
          </w:p>
        </w:tc>
        <w:tc>
          <w:tcPr>
            <w:tcW w:w="1799" w:type="dxa"/>
            <w:tcBorders>
              <w:top w:val="nil"/>
              <w:left w:val="nil"/>
              <w:bottom w:val="single" w:sz="4" w:space="0" w:color="000000"/>
              <w:right w:val="single" w:sz="4" w:space="0" w:color="000000"/>
            </w:tcBorders>
            <w:shd w:val="clear" w:color="auto" w:fill="auto"/>
            <w:vAlign w:val="center"/>
          </w:tcPr>
          <w:p w14:paraId="016AB869" w14:textId="77777777" w:rsidR="00000CB3" w:rsidRDefault="006E5749">
            <w:pPr>
              <w:widowControl/>
              <w:jc w:val="both"/>
              <w:rPr>
                <w:b/>
                <w:color w:val="000000"/>
                <w:sz w:val="18"/>
                <w:szCs w:val="18"/>
              </w:rPr>
            </w:pPr>
            <w:r>
              <w:rPr>
                <w:b/>
                <w:color w:val="000000"/>
                <w:sz w:val="18"/>
                <w:szCs w:val="18"/>
              </w:rPr>
              <w:t> </w:t>
            </w:r>
          </w:p>
        </w:tc>
      </w:tr>
      <w:tr w:rsidR="00000CB3" w14:paraId="0CDCA38A" w14:textId="77777777">
        <w:trPr>
          <w:trHeight w:val="101"/>
        </w:trPr>
        <w:tc>
          <w:tcPr>
            <w:tcW w:w="5387" w:type="dxa"/>
            <w:tcBorders>
              <w:top w:val="nil"/>
              <w:left w:val="single" w:sz="4" w:space="0" w:color="000000"/>
              <w:bottom w:val="single" w:sz="4" w:space="0" w:color="000000"/>
              <w:right w:val="single" w:sz="4" w:space="0" w:color="000000"/>
            </w:tcBorders>
            <w:shd w:val="clear" w:color="auto" w:fill="auto"/>
            <w:vAlign w:val="center"/>
          </w:tcPr>
          <w:p w14:paraId="59060DEB" w14:textId="77777777" w:rsidR="00000CB3" w:rsidRPr="007B2DEA" w:rsidRDefault="006E5749">
            <w:pPr>
              <w:widowControl/>
              <w:jc w:val="both"/>
              <w:rPr>
                <w:color w:val="000000"/>
                <w:sz w:val="20"/>
                <w:szCs w:val="20"/>
              </w:rPr>
            </w:pPr>
            <w:r w:rsidRPr="007B2DEA">
              <w:rPr>
                <w:color w:val="000000"/>
                <w:sz w:val="20"/>
                <w:szCs w:val="20"/>
              </w:rPr>
              <w:t>Excellentes compétences en matière de relations interpersonnelles, de communication et de mise en réseau, capables de nouer des relations avec des personnes à tous les niveaux de l'organisation, dans plusieurs pays et cultures, en personne et à distance, afin de susciter l'engagement et le soutien en faveur de la SMPS.</w:t>
            </w:r>
          </w:p>
        </w:tc>
        <w:tc>
          <w:tcPr>
            <w:tcW w:w="1843" w:type="dxa"/>
            <w:tcBorders>
              <w:top w:val="nil"/>
              <w:left w:val="nil"/>
              <w:bottom w:val="single" w:sz="4" w:space="0" w:color="000000"/>
              <w:right w:val="single" w:sz="4" w:space="0" w:color="000000"/>
            </w:tcBorders>
            <w:shd w:val="clear" w:color="auto" w:fill="auto"/>
            <w:vAlign w:val="center"/>
          </w:tcPr>
          <w:p w14:paraId="5850E82E" w14:textId="77777777" w:rsidR="00000CB3" w:rsidRDefault="006E5749">
            <w:pPr>
              <w:widowControl/>
              <w:jc w:val="center"/>
              <w:rPr>
                <w:b/>
                <w:color w:val="000000"/>
                <w:sz w:val="20"/>
                <w:szCs w:val="20"/>
              </w:rPr>
            </w:pPr>
            <w:r>
              <w:rPr>
                <w:b/>
                <w:color w:val="000000"/>
                <w:sz w:val="20"/>
                <w:szCs w:val="20"/>
              </w:rPr>
              <w:t>X</w:t>
            </w:r>
          </w:p>
        </w:tc>
        <w:tc>
          <w:tcPr>
            <w:tcW w:w="1799" w:type="dxa"/>
            <w:tcBorders>
              <w:top w:val="nil"/>
              <w:left w:val="nil"/>
              <w:bottom w:val="single" w:sz="4" w:space="0" w:color="000000"/>
              <w:right w:val="single" w:sz="4" w:space="0" w:color="000000"/>
            </w:tcBorders>
            <w:shd w:val="clear" w:color="auto" w:fill="auto"/>
            <w:vAlign w:val="center"/>
          </w:tcPr>
          <w:p w14:paraId="32E8178F" w14:textId="77777777" w:rsidR="00000CB3" w:rsidRDefault="006E5749">
            <w:pPr>
              <w:widowControl/>
              <w:jc w:val="center"/>
              <w:rPr>
                <w:b/>
                <w:color w:val="000000"/>
                <w:sz w:val="18"/>
                <w:szCs w:val="18"/>
              </w:rPr>
            </w:pPr>
            <w:r>
              <w:rPr>
                <w:b/>
                <w:color w:val="000000"/>
                <w:sz w:val="18"/>
                <w:szCs w:val="18"/>
              </w:rPr>
              <w:t> </w:t>
            </w:r>
          </w:p>
        </w:tc>
      </w:tr>
    </w:tbl>
    <w:p w14:paraId="077AAFC4" w14:textId="77777777" w:rsidR="00000CB3" w:rsidRDefault="00000CB3">
      <w:pPr>
        <w:jc w:val="both"/>
      </w:pPr>
    </w:p>
    <w:p w14:paraId="08B5A263" w14:textId="77777777" w:rsidR="00000CB3" w:rsidRDefault="00000CB3">
      <w:pPr>
        <w:jc w:val="both"/>
      </w:pPr>
    </w:p>
    <w:p w14:paraId="3B235B93" w14:textId="77777777" w:rsidR="00000CB3" w:rsidRDefault="00000CB3">
      <w:pPr>
        <w:jc w:val="both"/>
      </w:pPr>
    </w:p>
    <w:p w14:paraId="567CE54D" w14:textId="77777777" w:rsidR="00000CB3" w:rsidRDefault="00000CB3">
      <w:pPr>
        <w:jc w:val="both"/>
        <w:rPr>
          <w:b/>
        </w:rPr>
      </w:pPr>
    </w:p>
    <w:p w14:paraId="10759F15" w14:textId="77777777" w:rsidR="00000CB3" w:rsidRDefault="006E5749">
      <w:pPr>
        <w:jc w:val="both"/>
        <w:rPr>
          <w:b/>
        </w:rPr>
      </w:pPr>
      <w:r>
        <w:rPr>
          <w:b/>
        </w:rPr>
        <w:t>Processus de sélection</w:t>
      </w:r>
    </w:p>
    <w:p w14:paraId="0B648F85" w14:textId="77777777" w:rsidR="00000CB3" w:rsidRDefault="00000CB3">
      <w:pPr>
        <w:jc w:val="both"/>
      </w:pPr>
    </w:p>
    <w:p w14:paraId="2BE29F35" w14:textId="77777777" w:rsidR="00000CB3" w:rsidRDefault="006E5749">
      <w:pPr>
        <w:jc w:val="both"/>
      </w:pPr>
      <w:r>
        <w:t>Les personnes intéressées peuvent envoyer leur curriculum vitae et une lettre de motivation précisant le poste demandé et le lieu de l’affectation à :</w:t>
      </w:r>
    </w:p>
    <w:p w14:paraId="30028F71" w14:textId="77777777" w:rsidR="00000CB3" w:rsidRDefault="00000CB3">
      <w:pPr>
        <w:jc w:val="both"/>
      </w:pPr>
    </w:p>
    <w:p w14:paraId="6D45BE0F" w14:textId="44BD5481" w:rsidR="00000CB3" w:rsidRDefault="004E2B16" w:rsidP="002F7F11">
      <w:pPr>
        <w:jc w:val="both"/>
      </w:pPr>
      <w:hyperlink r:id="rId8" w:history="1">
        <w:r w:rsidR="002F7F11" w:rsidRPr="00427F5E">
          <w:rPr>
            <w:rStyle w:val="Lienhypertexte"/>
          </w:rPr>
          <w:t>crm.crarecrutement@gmail.com/abdelmalekcrm@gmail.com/cofin-maroc.frc@croix-rouge</w:t>
        </w:r>
      </w:hyperlink>
      <w:r w:rsidR="002F7F11">
        <w:t xml:space="preserve">. </w:t>
      </w:r>
    </w:p>
    <w:p w14:paraId="279947C0" w14:textId="77777777" w:rsidR="00000CB3" w:rsidRDefault="00000CB3">
      <w:pPr>
        <w:jc w:val="both"/>
      </w:pPr>
    </w:p>
    <w:p w14:paraId="3E6265CB" w14:textId="77777777" w:rsidR="00000CB3" w:rsidRDefault="006E5749">
      <w:pPr>
        <w:jc w:val="both"/>
      </w:pPr>
      <w:r>
        <w:t xml:space="preserve">La date de clôture pour le dépôt des dossiers de candidature est fixée au </w:t>
      </w:r>
      <w:bookmarkStart w:id="1" w:name="_GoBack"/>
      <w:r w:rsidRPr="00C05031">
        <w:rPr>
          <w:b/>
          <w:bCs/>
        </w:rPr>
        <w:t>23/06/2024</w:t>
      </w:r>
      <w:bookmarkEnd w:id="1"/>
      <w:r>
        <w:t>, les candidatures seront révisées par ordre de réception. Le CRM se réserve le droit de modifier cette date, si cela est jugé nécessaire. Seuls les candidats présélectionnés seront contactés. Le CRM souscrit au principe de l’équité, de la diversité et de l’inclusion.</w:t>
      </w:r>
    </w:p>
    <w:sectPr w:rsidR="00000CB3">
      <w:headerReference w:type="default" r:id="rId9"/>
      <w:pgSz w:w="11906" w:h="16838"/>
      <w:pgMar w:top="1417" w:right="1417" w:bottom="1417" w:left="1417"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F31256F" w16cex:dateUtc="2024-05-27T11:11:00Z"/>
  <w16cex:commentExtensible w16cex:durableId="43F4E040" w16cex:dateUtc="2024-05-27T11:18:00Z"/>
  <w16cex:commentExtensible w16cex:durableId="338EF54E" w16cex:dateUtc="2024-05-27T11:16:00Z"/>
  <w16cex:commentExtensible w16cex:durableId="0291B882" w16cex:dateUtc="2024-05-27T11: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6219735" w16cid:durableId="1F31256F"/>
  <w16cid:commentId w16cid:paraId="503BFA4F" w16cid:durableId="43F4E040"/>
  <w16cid:commentId w16cid:paraId="6A7B9918" w16cid:durableId="338EF54E"/>
  <w16cid:commentId w16cid:paraId="3E8374E7" w16cid:durableId="0291B88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9386D7" w14:textId="77777777" w:rsidR="004E2B16" w:rsidRDefault="004E2B16">
      <w:r>
        <w:separator/>
      </w:r>
    </w:p>
  </w:endnote>
  <w:endnote w:type="continuationSeparator" w:id="0">
    <w:p w14:paraId="084EAA4F" w14:textId="77777777" w:rsidR="004E2B16" w:rsidRDefault="004E2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2C366C74-E1F0-401B-A951-9D8BC3960A2C}"/>
    <w:embedBold r:id="rId2" w:fontKey="{17AEA1AF-D622-4FD6-91F4-A01166BEAFCF}"/>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0BF3CC91-B148-461A-9836-9F72A08D9F0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43646A5-E010-420C-8156-F2D8C8F96EFC}"/>
    <w:embedItalic r:id="rId5" w:fontKey="{64BBB85F-56C2-435E-8CD7-E060C7E06117}"/>
  </w:font>
  <w:font w:name="Segoe UI">
    <w:panose1 w:val="020B0502040204020203"/>
    <w:charset w:val="00"/>
    <w:family w:val="swiss"/>
    <w:pitch w:val="variable"/>
    <w:sig w:usb0="E4002EFF" w:usb1="C000E47F" w:usb2="00000009" w:usb3="00000000" w:csb0="000001FF" w:csb1="00000000"/>
    <w:embedRegular r:id="rId6" w:fontKey="{AF3BD47D-0E9D-401A-9DCC-E44F2DB6305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A7B1D1E8-69CB-49C0-877C-CF82FEE9B3C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617281" w14:textId="77777777" w:rsidR="004E2B16" w:rsidRDefault="004E2B16">
      <w:r>
        <w:separator/>
      </w:r>
    </w:p>
  </w:footnote>
  <w:footnote w:type="continuationSeparator" w:id="0">
    <w:p w14:paraId="34C9CC0F" w14:textId="77777777" w:rsidR="004E2B16" w:rsidRDefault="004E2B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01787" w14:textId="77777777" w:rsidR="00000CB3" w:rsidRDefault="006E5749">
    <w:pPr>
      <w:pBdr>
        <w:top w:val="nil"/>
        <w:left w:val="nil"/>
        <w:bottom w:val="nil"/>
        <w:right w:val="nil"/>
        <w:between w:val="nil"/>
      </w:pBdr>
      <w:tabs>
        <w:tab w:val="center" w:pos="4536"/>
        <w:tab w:val="right" w:pos="9072"/>
      </w:tabs>
      <w:rPr>
        <w:color w:val="000000"/>
      </w:rPr>
    </w:pPr>
    <w:r>
      <w:rPr>
        <w:noProof/>
        <w:color w:val="000000"/>
      </w:rPr>
      <w:drawing>
        <wp:anchor distT="0" distB="0" distL="0" distR="0" simplePos="0" relativeHeight="251658240" behindDoc="1" locked="0" layoutInCell="1" hidden="0" allowOverlap="1" wp14:anchorId="0321AB8E" wp14:editId="3DBF1F75">
          <wp:simplePos x="0" y="0"/>
          <wp:positionH relativeFrom="margin">
            <wp:align>left</wp:align>
          </wp:positionH>
          <wp:positionV relativeFrom="topMargin">
            <wp:posOffset>214630</wp:posOffset>
          </wp:positionV>
          <wp:extent cx="667512" cy="539496"/>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67512" cy="539496"/>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C472D"/>
    <w:multiLevelType w:val="multilevel"/>
    <w:tmpl w:val="901CEEBC"/>
    <w:lvl w:ilvl="0">
      <w:numFmt w:val="bullet"/>
      <w:lvlText w:val="•"/>
      <w:lvlJc w:val="left"/>
      <w:pPr>
        <w:ind w:left="1070" w:hanging="71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0B87959"/>
    <w:multiLevelType w:val="multilevel"/>
    <w:tmpl w:val="1B307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AA80654"/>
    <w:multiLevelType w:val="multilevel"/>
    <w:tmpl w:val="FC2CC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AF1799F"/>
    <w:multiLevelType w:val="multilevel"/>
    <w:tmpl w:val="39D86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0504FEE"/>
    <w:multiLevelType w:val="multilevel"/>
    <w:tmpl w:val="48682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40F7925"/>
    <w:multiLevelType w:val="multilevel"/>
    <w:tmpl w:val="88941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EE64C80"/>
    <w:multiLevelType w:val="multilevel"/>
    <w:tmpl w:val="0268D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3"/>
  </w:num>
  <w:num w:numId="3">
    <w:abstractNumId w:val="0"/>
  </w:num>
  <w:num w:numId="4">
    <w:abstractNumId w:val="5"/>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CB3"/>
    <w:rsid w:val="00000CB3"/>
    <w:rsid w:val="00235CC1"/>
    <w:rsid w:val="002F7F11"/>
    <w:rsid w:val="003E2040"/>
    <w:rsid w:val="004D1641"/>
    <w:rsid w:val="004E2B16"/>
    <w:rsid w:val="005717EC"/>
    <w:rsid w:val="006A30B0"/>
    <w:rsid w:val="006E5749"/>
    <w:rsid w:val="00706B2A"/>
    <w:rsid w:val="007B2DEA"/>
    <w:rsid w:val="007E558F"/>
    <w:rsid w:val="00877D2C"/>
    <w:rsid w:val="00A052C5"/>
    <w:rsid w:val="00BC6100"/>
    <w:rsid w:val="00C05031"/>
    <w:rsid w:val="00CE1C64"/>
    <w:rsid w:val="00D2562E"/>
    <w:rsid w:val="00EF2F3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BB292"/>
  <w15:docId w15:val="{0CE8E17E-E755-4F56-8885-73F2A3EEF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fr-FR" w:eastAsia="fr-F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5592"/>
    <w:pPr>
      <w:autoSpaceDE w:val="0"/>
      <w:autoSpaceDN w:val="0"/>
    </w:p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rsid w:val="00AA5592"/>
    <w:pPr>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A5592"/>
    <w:pPr>
      <w:ind w:left="113"/>
    </w:pPr>
  </w:style>
  <w:style w:type="paragraph" w:styleId="Paragraphedeliste">
    <w:name w:val="List Paragraph"/>
    <w:basedOn w:val="Normal"/>
    <w:uiPriority w:val="34"/>
    <w:qFormat/>
    <w:rsid w:val="00AA5592"/>
    <w:pPr>
      <w:ind w:left="720"/>
      <w:contextualSpacing/>
    </w:pPr>
  </w:style>
  <w:style w:type="paragraph" w:styleId="En-tte">
    <w:name w:val="header"/>
    <w:basedOn w:val="Normal"/>
    <w:link w:val="En-tteCar"/>
    <w:uiPriority w:val="99"/>
    <w:unhideWhenUsed/>
    <w:rsid w:val="00AA5592"/>
    <w:pPr>
      <w:tabs>
        <w:tab w:val="center" w:pos="4536"/>
        <w:tab w:val="right" w:pos="9072"/>
      </w:tabs>
    </w:pPr>
  </w:style>
  <w:style w:type="character" w:customStyle="1" w:styleId="En-tteCar">
    <w:name w:val="En-tête Car"/>
    <w:basedOn w:val="Policepardfaut"/>
    <w:link w:val="En-tte"/>
    <w:uiPriority w:val="99"/>
    <w:rsid w:val="00AA5592"/>
    <w:rPr>
      <w:rFonts w:ascii="Calibri" w:eastAsia="Calibri" w:hAnsi="Calibri" w:cs="Calibri"/>
    </w:rPr>
  </w:style>
  <w:style w:type="paragraph" w:styleId="Pieddepage">
    <w:name w:val="footer"/>
    <w:basedOn w:val="Normal"/>
    <w:link w:val="PieddepageCar"/>
    <w:uiPriority w:val="99"/>
    <w:unhideWhenUsed/>
    <w:rsid w:val="00AA5592"/>
    <w:pPr>
      <w:tabs>
        <w:tab w:val="center" w:pos="4536"/>
        <w:tab w:val="right" w:pos="9072"/>
      </w:tabs>
    </w:pPr>
  </w:style>
  <w:style w:type="character" w:customStyle="1" w:styleId="PieddepageCar">
    <w:name w:val="Pied de page Car"/>
    <w:basedOn w:val="Policepardfaut"/>
    <w:link w:val="Pieddepage"/>
    <w:uiPriority w:val="99"/>
    <w:rsid w:val="00AA5592"/>
    <w:rPr>
      <w:rFonts w:ascii="Calibri" w:eastAsia="Calibri" w:hAnsi="Calibri" w:cs="Calibri"/>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Ind w:w="0" w:type="dxa"/>
      <w:tblCellMar>
        <w:top w:w="0" w:type="dxa"/>
        <w:left w:w="0" w:type="dxa"/>
        <w:bottom w:w="0" w:type="dxa"/>
        <w:right w:w="0" w:type="dxa"/>
      </w:tblCellMar>
    </w:tblPr>
  </w:style>
  <w:style w:type="table" w:customStyle="1" w:styleId="a0">
    <w:basedOn w:val="TableNormal1"/>
    <w:tblPr>
      <w:tblStyleRowBandSize w:val="1"/>
      <w:tblStyleColBandSize w:val="1"/>
      <w:tblInd w:w="0" w:type="dxa"/>
      <w:tblCellMar>
        <w:top w:w="0" w:type="dxa"/>
        <w:left w:w="70" w:type="dxa"/>
        <w:bottom w:w="0" w:type="dxa"/>
        <w:right w:w="70" w:type="dxa"/>
      </w:tblCellMar>
    </w:tblPr>
  </w:style>
  <w:style w:type="table" w:customStyle="1" w:styleId="a1">
    <w:basedOn w:val="TableNormal1"/>
    <w:tblPr>
      <w:tblStyleRowBandSize w:val="1"/>
      <w:tblStyleColBandSize w:val="1"/>
      <w:tblInd w:w="0" w:type="dxa"/>
      <w:tblCellMar>
        <w:top w:w="0" w:type="dxa"/>
        <w:left w:w="70" w:type="dxa"/>
        <w:bottom w:w="0" w:type="dxa"/>
        <w:right w:w="70" w:type="dxa"/>
      </w:tblCellMar>
    </w:tblPr>
  </w:style>
  <w:style w:type="table" w:customStyle="1" w:styleId="a2">
    <w:basedOn w:val="TableNormal1"/>
    <w:tblPr>
      <w:tblStyleRowBandSize w:val="1"/>
      <w:tblStyleColBandSize w:val="1"/>
      <w:tblInd w:w="0" w:type="dxa"/>
      <w:tblCellMar>
        <w:top w:w="0" w:type="dxa"/>
        <w:left w:w="70" w:type="dxa"/>
        <w:bottom w:w="0" w:type="dxa"/>
        <w:right w:w="70" w:type="dxa"/>
      </w:tblCellMar>
    </w:tblPr>
  </w:style>
  <w:style w:type="character" w:styleId="Marquedecommentaire">
    <w:name w:val="annotation reference"/>
    <w:basedOn w:val="Policepardfaut"/>
    <w:uiPriority w:val="99"/>
    <w:semiHidden/>
    <w:unhideWhenUsed/>
    <w:rsid w:val="007E558F"/>
    <w:rPr>
      <w:sz w:val="16"/>
      <w:szCs w:val="16"/>
    </w:rPr>
  </w:style>
  <w:style w:type="paragraph" w:styleId="Commentaire">
    <w:name w:val="annotation text"/>
    <w:basedOn w:val="Normal"/>
    <w:link w:val="CommentaireCar"/>
    <w:uiPriority w:val="99"/>
    <w:semiHidden/>
    <w:unhideWhenUsed/>
    <w:rsid w:val="007E558F"/>
    <w:rPr>
      <w:sz w:val="20"/>
      <w:szCs w:val="20"/>
    </w:rPr>
  </w:style>
  <w:style w:type="character" w:customStyle="1" w:styleId="CommentaireCar">
    <w:name w:val="Commentaire Car"/>
    <w:basedOn w:val="Policepardfaut"/>
    <w:link w:val="Commentaire"/>
    <w:uiPriority w:val="99"/>
    <w:semiHidden/>
    <w:rsid w:val="007E558F"/>
    <w:rPr>
      <w:sz w:val="20"/>
      <w:szCs w:val="20"/>
    </w:rPr>
  </w:style>
  <w:style w:type="paragraph" w:styleId="Objetducommentaire">
    <w:name w:val="annotation subject"/>
    <w:basedOn w:val="Commentaire"/>
    <w:next w:val="Commentaire"/>
    <w:link w:val="ObjetducommentaireCar"/>
    <w:uiPriority w:val="99"/>
    <w:semiHidden/>
    <w:unhideWhenUsed/>
    <w:rsid w:val="007E558F"/>
    <w:rPr>
      <w:b/>
      <w:bCs/>
    </w:rPr>
  </w:style>
  <w:style w:type="character" w:customStyle="1" w:styleId="ObjetducommentaireCar">
    <w:name w:val="Objet du commentaire Car"/>
    <w:basedOn w:val="CommentaireCar"/>
    <w:link w:val="Objetducommentaire"/>
    <w:uiPriority w:val="99"/>
    <w:semiHidden/>
    <w:rsid w:val="007E558F"/>
    <w:rPr>
      <w:b/>
      <w:bCs/>
      <w:sz w:val="20"/>
      <w:szCs w:val="20"/>
    </w:rPr>
  </w:style>
  <w:style w:type="paragraph" w:styleId="Textedebulles">
    <w:name w:val="Balloon Text"/>
    <w:basedOn w:val="Normal"/>
    <w:link w:val="TextedebullesCar"/>
    <w:uiPriority w:val="99"/>
    <w:semiHidden/>
    <w:unhideWhenUsed/>
    <w:rsid w:val="00235CC1"/>
    <w:rPr>
      <w:rFonts w:ascii="Segoe UI" w:hAnsi="Segoe UI" w:cs="Segoe UI"/>
      <w:sz w:val="18"/>
      <w:szCs w:val="18"/>
    </w:rPr>
  </w:style>
  <w:style w:type="character" w:customStyle="1" w:styleId="TextedebullesCar">
    <w:name w:val="Texte de bulles Car"/>
    <w:basedOn w:val="Policepardfaut"/>
    <w:link w:val="Textedebulles"/>
    <w:uiPriority w:val="99"/>
    <w:semiHidden/>
    <w:rsid w:val="00235CC1"/>
    <w:rPr>
      <w:rFonts w:ascii="Segoe UI" w:hAnsi="Segoe UI" w:cs="Segoe UI"/>
      <w:sz w:val="18"/>
      <w:szCs w:val="18"/>
    </w:rPr>
  </w:style>
  <w:style w:type="character" w:styleId="Lienhypertexte">
    <w:name w:val="Hyperlink"/>
    <w:basedOn w:val="Policepardfaut"/>
    <w:uiPriority w:val="99"/>
    <w:unhideWhenUsed/>
    <w:rsid w:val="002F7F1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crm.crarecrutement@gmail.com/abdelmalekcrm@gmail.com/cofin-maroc.frc@croix-rouge" TargetMode="External"/><Relationship Id="rId1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auvpTWjcuNgWjZYOTbSsh4+EJg==">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2005</Words>
  <Characters>11028</Characters>
  <Application>Microsoft Office Word</Application>
  <DocSecurity>0</DocSecurity>
  <Lines>91</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Mission</dc:creator>
  <cp:lastModifiedBy>Compte Microsoft</cp:lastModifiedBy>
  <cp:revision>2</cp:revision>
  <cp:lastPrinted>2024-05-29T11:27:00Z</cp:lastPrinted>
  <dcterms:created xsi:type="dcterms:W3CDTF">2024-06-04T09:02:00Z</dcterms:created>
  <dcterms:modified xsi:type="dcterms:W3CDTF">2024-06-04T09:02:00Z</dcterms:modified>
</cp:coreProperties>
</file>