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FDEE" w14:textId="77777777" w:rsidR="00307236" w:rsidRDefault="00307236">
      <w:pPr>
        <w:jc w:val="center"/>
        <w:rPr>
          <w:rFonts w:ascii="Calibri Light" w:hAnsi="Calibri Light" w:cs="Calibri Light"/>
        </w:rPr>
      </w:pPr>
    </w:p>
    <w:p w14:paraId="0D287924" w14:textId="77777777" w:rsidR="00307236" w:rsidRDefault="00307236">
      <w:pPr>
        <w:jc w:val="center"/>
        <w:rPr>
          <w:rFonts w:ascii="Calibri Light" w:hAnsi="Calibri Light" w:cs="Calibri Light"/>
          <w:b/>
          <w:color w:val="002060"/>
        </w:rPr>
      </w:pPr>
    </w:p>
    <w:p w14:paraId="64BC2036" w14:textId="77777777" w:rsidR="00307236" w:rsidRDefault="00CC341D">
      <w:pPr>
        <w:jc w:val="center"/>
        <w:rPr>
          <w:rFonts w:ascii="Calibri Light" w:hAnsi="Calibri Light" w:cs="Calibri Light"/>
          <w:b/>
          <w:color w:val="002060"/>
          <w:sz w:val="32"/>
          <w:szCs w:val="32"/>
        </w:rPr>
      </w:pPr>
      <w:r>
        <w:rPr>
          <w:rFonts w:ascii="Calibri Light" w:hAnsi="Calibri Light" w:cs="Calibri Light"/>
          <w:b/>
          <w:color w:val="002060"/>
          <w:sz w:val="32"/>
          <w:szCs w:val="32"/>
        </w:rPr>
        <w:t>TERMES DE REFERENCE</w:t>
      </w:r>
    </w:p>
    <w:p w14:paraId="202C920F" w14:textId="77777777" w:rsidR="00307236" w:rsidRDefault="00CC341D">
      <w:pPr>
        <w:jc w:val="center"/>
        <w:rPr>
          <w:rFonts w:ascii="Calibri Light" w:hAnsi="Calibri Light" w:cs="Calibri Light"/>
          <w:b/>
          <w:bCs/>
          <w:color w:val="C00000"/>
          <w:sz w:val="24"/>
          <w:szCs w:val="24"/>
        </w:rPr>
      </w:pPr>
      <w:r>
        <w:rPr>
          <w:rFonts w:ascii="Calibri Light" w:hAnsi="Calibri Light" w:cs="Calibri Light"/>
          <w:b/>
          <w:bCs/>
          <w:color w:val="C00000"/>
          <w:sz w:val="24"/>
          <w:szCs w:val="24"/>
        </w:rPr>
        <w:t xml:space="preserve">Pour recruter des consultant-e-s pour l’animation des ateliers thématiques dans le cadre du plan de renforcement des capacités (PRC) des acteurs territoriaux </w:t>
      </w:r>
    </w:p>
    <w:p w14:paraId="68EC0624" w14:textId="77777777" w:rsidR="00307236" w:rsidRDefault="00307236">
      <w:pPr>
        <w:jc w:val="center"/>
        <w:rPr>
          <w:rFonts w:ascii="Calibri Light" w:hAnsi="Calibri Light" w:cs="Calibri Light"/>
          <w:b/>
          <w:bCs/>
          <w:color w:val="C00000"/>
          <w:sz w:val="24"/>
          <w:szCs w:val="24"/>
        </w:rPr>
      </w:pPr>
    </w:p>
    <w:p w14:paraId="41B471DD" w14:textId="77777777" w:rsidR="00307236" w:rsidRDefault="00CC341D">
      <w:pPr>
        <w:jc w:val="center"/>
        <w:rPr>
          <w:rFonts w:ascii="Calibri Light" w:hAnsi="Calibri Light" w:cs="Calibri Light"/>
          <w:b/>
          <w:bCs/>
          <w:color w:val="0070C0"/>
          <w:sz w:val="28"/>
          <w:szCs w:val="28"/>
        </w:rPr>
      </w:pPr>
      <w:r>
        <w:rPr>
          <w:rFonts w:ascii="Calibri Light" w:hAnsi="Calibri Light" w:cs="Calibri Light"/>
          <w:b/>
          <w:bCs/>
          <w:color w:val="0070C0"/>
          <w:sz w:val="28"/>
          <w:szCs w:val="28"/>
        </w:rPr>
        <w:t xml:space="preserve">Région de l’Oriental </w:t>
      </w:r>
    </w:p>
    <w:p w14:paraId="4280FC82" w14:textId="77777777" w:rsidR="00307236" w:rsidRDefault="00307236">
      <w:pPr>
        <w:jc w:val="center"/>
        <w:rPr>
          <w:rFonts w:ascii="Calibri Light" w:hAnsi="Calibri Light" w:cs="Calibri Light"/>
          <w:i/>
        </w:rPr>
      </w:pPr>
    </w:p>
    <w:p w14:paraId="6963DD2B" w14:textId="77777777" w:rsidR="00307236" w:rsidRDefault="00CC341D">
      <w:pPr>
        <w:pBdr>
          <w:top w:val="dotDotDash" w:sz="4" w:space="1" w:color="auto"/>
          <w:left w:val="dotDotDash" w:sz="4" w:space="4" w:color="auto"/>
          <w:bottom w:val="dotDotDash" w:sz="4" w:space="1" w:color="auto"/>
          <w:right w:val="dotDotDash" w:sz="4" w:space="4" w:color="auto"/>
        </w:pBdr>
        <w:rPr>
          <w:rFonts w:ascii="Calibri Light" w:hAnsi="Calibri Light" w:cs="Calibri Light"/>
          <w:i/>
          <w:color w:val="192D3A" w:themeColor="text2" w:themeShade="80"/>
          <w:sz w:val="20"/>
          <w:szCs w:val="20"/>
        </w:rPr>
      </w:pPr>
      <w:r>
        <w:rPr>
          <w:rFonts w:ascii="Calibri Light" w:hAnsi="Calibri Light" w:cs="Calibri Light"/>
          <w:i/>
          <w:color w:val="192D3A" w:themeColor="text2" w:themeShade="80"/>
          <w:sz w:val="20"/>
          <w:szCs w:val="20"/>
        </w:rPr>
        <w:t>Agence publique, Expertise France est l’acteur interministériel de la coopération technique internationale, filiale du groupe Agence française de développement (groupe AFD). Deuxième agence par sa taille en Europe, elle conçoit et met en œuvre des projets qui renforcent durablement les politiques publiques dans les pays en développement et émergents. Gouvernance, sécurité, climat, santé, éducation… Elle intervient sur des domaines clés du développement et contribue aux côtés de ses partenaires à la concrétisation des objectifs de développement durable (ODD). Pour un monde en commun.</w:t>
      </w:r>
    </w:p>
    <w:p w14:paraId="3728A193" w14:textId="77777777" w:rsidR="00307236" w:rsidRDefault="00CC341D">
      <w:pPr>
        <w:pBdr>
          <w:top w:val="dotDotDash" w:sz="4" w:space="1" w:color="auto"/>
          <w:left w:val="dotDotDash" w:sz="4" w:space="4" w:color="auto"/>
          <w:bottom w:val="dotDotDash" w:sz="4" w:space="1" w:color="auto"/>
          <w:right w:val="dotDotDash" w:sz="4" w:space="4" w:color="auto"/>
        </w:pBdr>
        <w:jc w:val="center"/>
        <w:rPr>
          <w:rFonts w:ascii="Calibri Light" w:hAnsi="Calibri Light" w:cs="Calibri Light"/>
          <w:i/>
        </w:rPr>
      </w:pPr>
      <w:r>
        <w:rPr>
          <w:rFonts w:ascii="Calibri Light" w:hAnsi="Calibri Light" w:cs="Calibri Light"/>
          <w:i/>
          <w:color w:val="192D3A" w:themeColor="text2" w:themeShade="80"/>
        </w:rPr>
        <w:t>En savoir plus</w:t>
      </w:r>
      <w:r>
        <w:rPr>
          <w:rFonts w:ascii="Calibri Light" w:hAnsi="Calibri Light" w:cs="Calibri Light"/>
          <w:i/>
          <w:color w:val="2E653E" w:themeColor="accent5" w:themeShade="BF"/>
        </w:rPr>
        <w:t> :</w:t>
      </w:r>
      <w:r>
        <w:rPr>
          <w:rFonts w:ascii="Calibri Light" w:hAnsi="Calibri Light" w:cs="Calibri Light"/>
          <w:i/>
        </w:rPr>
        <w:t> </w:t>
      </w:r>
      <w:hyperlink r:id="rId8" w:tgtFrame="_blank" w:history="1">
        <w:r>
          <w:rPr>
            <w:rStyle w:val="Collegamentoipertestuale"/>
            <w:rFonts w:ascii="Calibri Light" w:hAnsi="Calibri Light" w:cs="Calibri Light"/>
          </w:rPr>
          <w:t>www.expertisefrance.fr</w:t>
        </w:r>
      </w:hyperlink>
    </w:p>
    <w:p w14:paraId="2CCB4DE9" w14:textId="77777777" w:rsidR="00307236" w:rsidRDefault="00307236">
      <w:pPr>
        <w:pStyle w:val="Titolo3"/>
        <w:spacing w:after="120"/>
        <w:ind w:left="720"/>
        <w:rPr>
          <w:rFonts w:ascii="Calibri Light" w:eastAsia="Arial Unicode MS" w:hAnsi="Calibri Light" w:cs="Calibri Light"/>
          <w:sz w:val="22"/>
          <w:szCs w:val="22"/>
        </w:rPr>
      </w:pPr>
    </w:p>
    <w:p w14:paraId="0E789E64" w14:textId="77777777" w:rsidR="00307236" w:rsidRDefault="00CC341D">
      <w:pPr>
        <w:pStyle w:val="Titolo3"/>
        <w:numPr>
          <w:ilvl w:val="0"/>
          <w:numId w:val="2"/>
        </w:numPr>
        <w:spacing w:after="120"/>
        <w:rPr>
          <w:rFonts w:ascii="Calibri Light" w:hAnsi="Calibri Light" w:cs="Calibri Light"/>
          <w:sz w:val="22"/>
          <w:szCs w:val="22"/>
        </w:rPr>
      </w:pPr>
      <w:r>
        <w:rPr>
          <w:rFonts w:ascii="Calibri Light" w:eastAsia="Arial Unicode MS" w:hAnsi="Calibri Light" w:cs="Calibri Light"/>
          <w:i/>
          <w:iCs/>
          <w:color w:val="C00000"/>
          <w:sz w:val="22"/>
          <w:szCs w:val="22"/>
        </w:rPr>
        <w:t xml:space="preserve">Présentation de PRIM </w:t>
      </w:r>
    </w:p>
    <w:p w14:paraId="44612564" w14:textId="77777777" w:rsidR="00307236" w:rsidRDefault="00CC341D">
      <w:pPr>
        <w:ind w:right="-1"/>
        <w:rPr>
          <w:rFonts w:ascii="Calibri Light" w:eastAsia="Calibri" w:hAnsi="Calibri Light" w:cs="Calibri Light"/>
          <w:sz w:val="20"/>
          <w:szCs w:val="20"/>
        </w:rPr>
      </w:pPr>
      <w:r>
        <w:rPr>
          <w:rFonts w:ascii="Calibri Light" w:eastAsia="Calibri" w:hAnsi="Calibri Light" w:cs="Calibri Light"/>
          <w:sz w:val="20"/>
          <w:szCs w:val="20"/>
        </w:rPr>
        <w:t xml:space="preserve">Le Programme Régional des Initiatives de la Migration - </w:t>
      </w:r>
      <w:r>
        <w:rPr>
          <w:rFonts w:ascii="Calibri Light" w:eastAsia="Calibri" w:hAnsi="Calibri Light" w:cs="Calibri Light"/>
          <w:b/>
          <w:bCs/>
          <w:sz w:val="20"/>
          <w:szCs w:val="20"/>
        </w:rPr>
        <w:t>PRIM</w:t>
      </w:r>
      <w:r>
        <w:rPr>
          <w:rFonts w:ascii="Calibri Light" w:eastAsia="Calibri" w:hAnsi="Calibri Light" w:cs="Calibri Light"/>
          <w:sz w:val="20"/>
          <w:szCs w:val="20"/>
        </w:rPr>
        <w:t xml:space="preserve"> - a comme objectif général d’appuyer la territorialisation de la politique migratoire marocaine dans la région de l’Oriental, notamment de la </w:t>
      </w:r>
      <w:bookmarkStart w:id="0" w:name="_Hlk96068983"/>
      <w:r>
        <w:rPr>
          <w:rFonts w:ascii="Calibri Light" w:eastAsia="Calibri" w:hAnsi="Calibri Light" w:cs="Calibri Light"/>
          <w:sz w:val="20"/>
          <w:szCs w:val="20"/>
        </w:rPr>
        <w:t xml:space="preserve">Stratégie Nationale en faveur des marocain-e-s du monde (SNMRE) et la Stratégie Nationale d’Immigration et Asile </w:t>
      </w:r>
      <w:bookmarkEnd w:id="0"/>
      <w:r>
        <w:rPr>
          <w:rFonts w:ascii="Calibri Light" w:eastAsia="Calibri" w:hAnsi="Calibri Light" w:cs="Calibri Light"/>
          <w:sz w:val="20"/>
          <w:szCs w:val="20"/>
        </w:rPr>
        <w:t>(SNIA).</w:t>
      </w:r>
    </w:p>
    <w:p w14:paraId="5DE4369B" w14:textId="77777777" w:rsidR="00307236" w:rsidRDefault="00307236">
      <w:pPr>
        <w:ind w:right="-1"/>
        <w:rPr>
          <w:rFonts w:ascii="Calibri Light" w:eastAsia="Calibri" w:hAnsi="Calibri Light" w:cs="Calibri Light"/>
          <w:sz w:val="20"/>
          <w:szCs w:val="20"/>
        </w:rPr>
      </w:pPr>
    </w:p>
    <w:p w14:paraId="170FCAE0" w14:textId="77777777" w:rsidR="00307236" w:rsidRDefault="00CC341D">
      <w:pPr>
        <w:ind w:right="-1"/>
        <w:rPr>
          <w:rFonts w:ascii="Calibri Light" w:eastAsia="Calibri" w:hAnsi="Calibri Light" w:cs="Calibri Light"/>
          <w:sz w:val="20"/>
          <w:szCs w:val="20"/>
        </w:rPr>
      </w:pPr>
      <w:r>
        <w:rPr>
          <w:rFonts w:ascii="Calibri Light" w:eastAsia="Calibri" w:hAnsi="Calibri Light" w:cs="Calibri Light"/>
          <w:sz w:val="20"/>
          <w:szCs w:val="20"/>
        </w:rPr>
        <w:t xml:space="preserve">Le programme PRIM vise ainsi à renforcer l’ancrage de la politique migratoire du Maroc au niveau régional, en répondant aux défis liés à son intégration dans les stratégies sectorielles régionales, conformément au processus de la régionalisation avancée lancé par le Royaume. Il offre une opportunité de mise en cohérence de la politique migratoire envers les marocaines et marocain-e-s résidant-e-s à l’étranger (MRE) et de retour ainsi que des ressortissant-e-s des pays tiers (RPT), et des politiques sectorielles de développement économique et humain. </w:t>
      </w:r>
    </w:p>
    <w:p w14:paraId="53E6C2CC" w14:textId="77777777" w:rsidR="00307236" w:rsidRDefault="00307236">
      <w:pPr>
        <w:ind w:right="-1"/>
        <w:rPr>
          <w:rFonts w:ascii="Calibri Light" w:eastAsia="Calibri" w:hAnsi="Calibri Light" w:cs="Calibri Light"/>
          <w:sz w:val="20"/>
          <w:szCs w:val="20"/>
        </w:rPr>
      </w:pPr>
    </w:p>
    <w:p w14:paraId="56CBFAA1" w14:textId="77777777" w:rsidR="00307236" w:rsidRDefault="00CC341D">
      <w:pPr>
        <w:ind w:right="-1"/>
        <w:rPr>
          <w:rFonts w:ascii="Calibri Light" w:eastAsia="Calibri" w:hAnsi="Calibri Light" w:cs="Calibri Light"/>
          <w:sz w:val="20"/>
          <w:szCs w:val="20"/>
        </w:rPr>
      </w:pPr>
      <w:r>
        <w:rPr>
          <w:rFonts w:ascii="Calibri Light" w:eastAsia="Calibri" w:hAnsi="Calibri Light" w:cs="Calibri Light"/>
          <w:sz w:val="20"/>
          <w:szCs w:val="20"/>
        </w:rPr>
        <w:t xml:space="preserve">Le programme PRIM est financé par l’Agence Française de Développement et mis en œuvre par Expertise France (EF) en travaillant de manière étroite avec le Conseil et la Wilaya de la Région de l’Oriental autour de trois composantes suivantes : </w:t>
      </w:r>
    </w:p>
    <w:p w14:paraId="6A5AC941" w14:textId="77777777" w:rsidR="00307236" w:rsidRDefault="00307236">
      <w:pPr>
        <w:ind w:right="-1"/>
        <w:rPr>
          <w:rFonts w:ascii="Calibri Light" w:eastAsia="Calibri" w:hAnsi="Calibri Light" w:cs="Calibri Light"/>
          <w:sz w:val="20"/>
          <w:szCs w:val="20"/>
        </w:rPr>
      </w:pPr>
    </w:p>
    <w:p w14:paraId="37E7A97E" w14:textId="77777777" w:rsidR="00307236" w:rsidRDefault="00CC341D">
      <w:pPr>
        <w:pStyle w:val="Paragrafoelenco"/>
        <w:numPr>
          <w:ilvl w:val="0"/>
          <w:numId w:val="3"/>
        </w:numPr>
        <w:spacing w:after="160" w:line="259" w:lineRule="auto"/>
        <w:rPr>
          <w:rFonts w:ascii="Calibri Light" w:hAnsi="Calibri Light" w:cs="Calibri Light"/>
          <w:sz w:val="20"/>
          <w:szCs w:val="20"/>
        </w:rPr>
      </w:pPr>
      <w:r>
        <w:rPr>
          <w:rFonts w:ascii="Calibri Light" w:hAnsi="Calibri Light" w:cs="Calibri Light"/>
          <w:b/>
          <w:bCs/>
          <w:sz w:val="20"/>
          <w:szCs w:val="20"/>
        </w:rPr>
        <w:t xml:space="preserve">Le financement de projets « migrations » au niveau régional </w:t>
      </w:r>
      <w:r>
        <w:rPr>
          <w:rFonts w:ascii="Calibri Light" w:hAnsi="Calibri Light" w:cs="Calibri Light"/>
          <w:sz w:val="20"/>
          <w:szCs w:val="20"/>
        </w:rPr>
        <w:t xml:space="preserve">pour la mise en œuvre d’actions en faveur des différentes catégories de migrant-e-s ou réalisées par des acteurs de la diaspora pour le développement local. Il s’agit à la fois d’un appui financier, mais également d’un accompagnement technique pour la mise en œuvre de projets. Les propositions de projets sont évaluées avec l’implication des acteurs institutionnels régionaux, notamment les représentant-e-s des services techniques et les membres des organes de gouvernance. </w:t>
      </w:r>
    </w:p>
    <w:p w14:paraId="4D5E094F" w14:textId="77777777" w:rsidR="00307236" w:rsidRDefault="00CC341D">
      <w:pPr>
        <w:pStyle w:val="Paragrafoelenco"/>
        <w:numPr>
          <w:ilvl w:val="0"/>
          <w:numId w:val="3"/>
        </w:numPr>
        <w:spacing w:after="160" w:line="259" w:lineRule="auto"/>
        <w:rPr>
          <w:rFonts w:ascii="Calibri Light" w:hAnsi="Calibri Light" w:cs="Calibri Light"/>
          <w:sz w:val="20"/>
          <w:szCs w:val="20"/>
          <w:lang w:eastAsia="fr-FR"/>
        </w:rPr>
      </w:pPr>
      <w:r>
        <w:rPr>
          <w:rFonts w:ascii="Calibri Light" w:hAnsi="Calibri Light" w:cs="Calibri Light"/>
          <w:b/>
          <w:bCs/>
          <w:sz w:val="20"/>
          <w:szCs w:val="20"/>
        </w:rPr>
        <w:t xml:space="preserve">L’accompagnement social et administratif des MRE et des RPT </w:t>
      </w:r>
      <w:r>
        <w:rPr>
          <w:rFonts w:ascii="Calibri Light" w:hAnsi="Calibri Light" w:cs="Calibri Light"/>
          <w:sz w:val="20"/>
          <w:szCs w:val="20"/>
        </w:rPr>
        <w:t>à travers</w:t>
      </w:r>
      <w:r>
        <w:rPr>
          <w:rFonts w:ascii="Calibri Light" w:hAnsi="Calibri Light" w:cs="Calibri Light"/>
          <w:b/>
          <w:bCs/>
          <w:sz w:val="20"/>
          <w:szCs w:val="20"/>
        </w:rPr>
        <w:t xml:space="preserve"> </w:t>
      </w:r>
      <w:r>
        <w:rPr>
          <w:rFonts w:ascii="Calibri Light" w:hAnsi="Calibri Light" w:cs="Calibri Light"/>
          <w:sz w:val="20"/>
          <w:szCs w:val="20"/>
        </w:rPr>
        <w:t>le renforcement des capacités des acteurs territoriaux en matière de sensibilisation, compréhension et gestion de la question migratoire ainsi que la mise en place de dispositifs territoriaux en matière d’accès aux droit commun pour la population cible.</w:t>
      </w:r>
    </w:p>
    <w:p w14:paraId="2B9800EE" w14:textId="77777777" w:rsidR="00307236" w:rsidRDefault="00CC341D">
      <w:pPr>
        <w:pStyle w:val="Paragrafoelenco"/>
        <w:numPr>
          <w:ilvl w:val="0"/>
          <w:numId w:val="3"/>
        </w:numPr>
        <w:spacing w:after="160" w:line="259" w:lineRule="auto"/>
        <w:rPr>
          <w:rFonts w:ascii="Calibri Light" w:hAnsi="Calibri Light" w:cs="Calibri Light"/>
          <w:sz w:val="20"/>
          <w:szCs w:val="20"/>
        </w:rPr>
      </w:pPr>
      <w:r>
        <w:rPr>
          <w:rFonts w:ascii="Calibri Light" w:hAnsi="Calibri Light" w:cs="Calibri Light"/>
          <w:b/>
          <w:bCs/>
          <w:sz w:val="20"/>
          <w:szCs w:val="20"/>
          <w:lang w:eastAsia="fr-FR"/>
        </w:rPr>
        <w:t xml:space="preserve">L’appui à intégration de l’approche genre dans les politiques territoriales </w:t>
      </w:r>
      <w:r>
        <w:rPr>
          <w:rFonts w:ascii="Calibri Light" w:hAnsi="Calibri Light" w:cs="Calibri Light"/>
          <w:sz w:val="20"/>
          <w:szCs w:val="20"/>
          <w:lang w:eastAsia="fr-FR"/>
        </w:rPr>
        <w:t xml:space="preserve">relatives à la migration : cette composante a une dimension transversale qui traverse toutes les activités </w:t>
      </w:r>
      <w:proofErr w:type="gramStart"/>
      <w:r>
        <w:rPr>
          <w:rFonts w:ascii="Calibri Light" w:hAnsi="Calibri Light" w:cs="Calibri Light"/>
          <w:sz w:val="20"/>
          <w:szCs w:val="20"/>
          <w:lang w:eastAsia="fr-FR"/>
        </w:rPr>
        <w:t>du projets</w:t>
      </w:r>
      <w:proofErr w:type="gramEnd"/>
      <w:r>
        <w:rPr>
          <w:rFonts w:ascii="Calibri Light" w:hAnsi="Calibri Light" w:cs="Calibri Light"/>
          <w:sz w:val="20"/>
          <w:szCs w:val="20"/>
          <w:lang w:eastAsia="fr-FR"/>
        </w:rPr>
        <w:t xml:space="preserve"> notamment celles identifiées dans les deux premières composantes et vise </w:t>
      </w:r>
      <w:r>
        <w:rPr>
          <w:rFonts w:ascii="Calibri Light" w:hAnsi="Calibri Light" w:cs="Calibri Light"/>
          <w:sz w:val="20"/>
          <w:szCs w:val="20"/>
        </w:rPr>
        <w:t>l’a</w:t>
      </w:r>
      <w:r>
        <w:rPr>
          <w:rFonts w:ascii="Calibri Light" w:hAnsi="Calibri Light" w:cs="Calibri Light"/>
          <w:sz w:val="20"/>
          <w:szCs w:val="20"/>
          <w:lang w:eastAsia="fr-FR"/>
        </w:rPr>
        <w:t>mélioration de l’égalité femmes-hommes dans l’accès aux services.</w:t>
      </w:r>
    </w:p>
    <w:p w14:paraId="01686D27" w14:textId="77777777" w:rsidR="00307236" w:rsidRDefault="00CC341D">
      <w:pPr>
        <w:pStyle w:val="Titolo3"/>
        <w:numPr>
          <w:ilvl w:val="0"/>
          <w:numId w:val="2"/>
        </w:numPr>
        <w:spacing w:after="120"/>
        <w:rPr>
          <w:rFonts w:ascii="Calibri Light" w:eastAsia="Arial Unicode MS" w:hAnsi="Calibri Light" w:cs="Calibri Light"/>
          <w:color w:val="C00000"/>
          <w:sz w:val="20"/>
          <w:szCs w:val="20"/>
        </w:rPr>
      </w:pPr>
      <w:r>
        <w:rPr>
          <w:rFonts w:ascii="Calibri Light" w:eastAsia="Arial Unicode MS" w:hAnsi="Calibri Light" w:cs="Calibri Light"/>
          <w:i/>
          <w:iCs/>
          <w:color w:val="C00000"/>
          <w:sz w:val="20"/>
          <w:szCs w:val="20"/>
        </w:rPr>
        <w:lastRenderedPageBreak/>
        <w:t>Contexte et justification de l’action</w:t>
      </w:r>
      <w:r>
        <w:rPr>
          <w:rFonts w:ascii="Calibri Light" w:eastAsia="Arial Unicode MS" w:hAnsi="Calibri Light" w:cs="Calibri Light"/>
          <w:color w:val="C00000"/>
          <w:sz w:val="20"/>
          <w:szCs w:val="20"/>
        </w:rPr>
        <w:t xml:space="preserve">  </w:t>
      </w:r>
    </w:p>
    <w:p w14:paraId="1E30179C" w14:textId="77777777" w:rsidR="00307236" w:rsidRDefault="00CC341D">
      <w:pPr>
        <w:rPr>
          <w:rFonts w:ascii="Calibri Light" w:hAnsi="Calibri Light" w:cs="Calibri Light"/>
          <w:sz w:val="20"/>
          <w:szCs w:val="20"/>
        </w:rPr>
      </w:pPr>
      <w:r>
        <w:rPr>
          <w:rFonts w:ascii="Calibri Light" w:hAnsi="Calibri Light" w:cs="Calibri Light"/>
          <w:sz w:val="20"/>
          <w:szCs w:val="20"/>
        </w:rPr>
        <w:t>La politique migratoire, avec ses deux stratégies SNMRE et SNIA, vise à produire un cadre territorial adapté aux besoins des populations migrantes. De ce fait, la territorialisation des deux stratégies permet la réflexion et l’amorçage d’une politique territoriale en matière d’accueil et d’accompagnement des migrant-e-s (MRE et RPT), d’où l’importance de la sensibilisation et la formation des acteurs de la région intervenants auprès des migrant-e-s. Cette territorialisation se nourrit aussi du cadre de la décentralisation et de la régionalisation avancée mis en place par le Maroc depuis la réforme constitutionnelle de 2011 et les lois organiques sur les collectivités territoriales. Ces lois ont permis d’élargir le cadre de compétences et d’attributions des acteurs au niveau territorial afin de permettre leur implication dans la déclinaison, la cohérence et la convergence des politiques publiques.</w:t>
      </w:r>
    </w:p>
    <w:p w14:paraId="3606761E" w14:textId="77777777" w:rsidR="00307236" w:rsidRDefault="00CC341D">
      <w:pPr>
        <w:rPr>
          <w:rFonts w:ascii="Calibri Light" w:eastAsia="Calibri" w:hAnsi="Calibri Light" w:cs="Calibri Light"/>
          <w:sz w:val="20"/>
          <w:szCs w:val="20"/>
        </w:rPr>
      </w:pPr>
      <w:r>
        <w:rPr>
          <w:rFonts w:ascii="Calibri Light" w:hAnsi="Calibri Light" w:cs="Calibri Light"/>
          <w:sz w:val="20"/>
          <w:szCs w:val="20"/>
        </w:rPr>
        <w:t xml:space="preserve">En collaboration avec le Conseil et la Wilaya de la Région de Oriental, le bureau régional PRIM a élaboré un plan de renforcement des capacités (PRC) des acteurs territoriaux, notamment pour les collectivités territoriales, les provinces, les services déconcentrés et aussi pour les associations porteuses des dynamiques du guichet de 1er accueil. </w:t>
      </w:r>
    </w:p>
    <w:p w14:paraId="30EE35F4" w14:textId="08556900" w:rsidR="00307236" w:rsidRDefault="00CC341D">
      <w:pPr>
        <w:rPr>
          <w:rFonts w:ascii="Calibri Light" w:hAnsi="Calibri Light" w:cs="Calibri Light"/>
          <w:sz w:val="20"/>
          <w:szCs w:val="20"/>
        </w:rPr>
      </w:pPr>
      <w:r>
        <w:rPr>
          <w:rFonts w:ascii="Calibri Light" w:eastAsia="Calibri" w:hAnsi="Calibri Light" w:cs="Calibri Light"/>
          <w:sz w:val="20"/>
          <w:szCs w:val="20"/>
        </w:rPr>
        <w:t>Pour rappel,  cette action de renforcement des capacités (</w:t>
      </w:r>
      <w:r>
        <w:rPr>
          <w:rFonts w:ascii="Calibri Light" w:eastAsia="Calibri" w:hAnsi="Calibri Light" w:cs="Calibri Light"/>
          <w:b/>
          <w:bCs/>
          <w:sz w:val="20"/>
          <w:szCs w:val="20"/>
        </w:rPr>
        <w:t>PRC</w:t>
      </w:r>
      <w:r>
        <w:rPr>
          <w:rFonts w:ascii="Calibri Light" w:eastAsia="Calibri" w:hAnsi="Calibri Light" w:cs="Calibri Light"/>
          <w:sz w:val="20"/>
          <w:szCs w:val="20"/>
        </w:rPr>
        <w:t xml:space="preserve">) s’inscrit dans le cadre de la composante 2 de PRIM  intitulée « </w:t>
      </w:r>
      <w:r>
        <w:rPr>
          <w:rFonts w:ascii="Calibri Light" w:eastAsia="Calibri" w:hAnsi="Calibri Light" w:cs="Calibri Light"/>
          <w:i/>
          <w:iCs/>
          <w:color w:val="0070C0"/>
          <w:sz w:val="20"/>
          <w:szCs w:val="20"/>
        </w:rPr>
        <w:t>Accompagnement social et administratif des MRE, MRE de retour et RPT</w:t>
      </w:r>
      <w:r>
        <w:rPr>
          <w:rFonts w:ascii="Calibri Light" w:eastAsia="Calibri" w:hAnsi="Calibri Light" w:cs="Calibri Light"/>
          <w:color w:val="0070C0"/>
          <w:sz w:val="20"/>
          <w:szCs w:val="20"/>
        </w:rPr>
        <w:t> </w:t>
      </w:r>
      <w:r>
        <w:rPr>
          <w:rFonts w:ascii="Calibri Light" w:eastAsia="Calibri" w:hAnsi="Calibri Light" w:cs="Calibri Light"/>
          <w:sz w:val="20"/>
          <w:szCs w:val="20"/>
        </w:rPr>
        <w:t xml:space="preserve">»,  </w:t>
      </w:r>
      <w:r>
        <w:rPr>
          <w:rFonts w:ascii="Calibri Light" w:eastAsia="SimSun" w:hAnsi="Calibri Light" w:cs="Calibri Light"/>
          <w:color w:val="0D0D0D" w:themeColor="text1" w:themeTint="F2"/>
          <w:sz w:val="20"/>
          <w:szCs w:val="20"/>
        </w:rPr>
        <w:t xml:space="preserve">notamment </w:t>
      </w:r>
      <w:r>
        <w:rPr>
          <w:rFonts w:ascii="Calibri Light" w:eastAsia="SimSun" w:hAnsi="Calibri Light" w:cs="Calibri Light"/>
          <w:b/>
          <w:bCs/>
          <w:i/>
          <w:iCs/>
          <w:color w:val="2E653E" w:themeColor="accent5" w:themeShade="BF"/>
          <w:sz w:val="20"/>
          <w:szCs w:val="20"/>
        </w:rPr>
        <w:t>l’axe 2 - Activité 2.2</w:t>
      </w:r>
      <w:r>
        <w:rPr>
          <w:rFonts w:ascii="Calibri Light" w:eastAsia="SimSun" w:hAnsi="Calibri Light" w:cs="Calibri Light"/>
          <w:color w:val="0D0D0D" w:themeColor="text1" w:themeTint="F2"/>
          <w:sz w:val="20"/>
          <w:szCs w:val="20"/>
        </w:rPr>
        <w:t xml:space="preserve"> de l’intervention qui a  comme objectif spécifique de renforcer les connaissances et les capacités techniques des acteurs régionaux en matière de migration, de genre et sur les techniques d’accueil, accompagnement et d’orientation des personnes migrantes </w:t>
      </w:r>
      <w:r>
        <w:rPr>
          <w:rFonts w:ascii="Calibri Light" w:hAnsi="Calibri Light" w:cs="Calibri Light"/>
          <w:sz w:val="20"/>
          <w:szCs w:val="20"/>
        </w:rPr>
        <w:t xml:space="preserve">incluant </w:t>
      </w:r>
      <w:r>
        <w:rPr>
          <w:rFonts w:ascii="Calibri Light" w:eastAsia="Calibri" w:hAnsi="Calibri Light" w:cs="Calibri Light"/>
          <w:sz w:val="20"/>
          <w:szCs w:val="20"/>
        </w:rPr>
        <w:t xml:space="preserve">les Marocain-e-s du Monde et de Retour et Ressortissant-e-s des pays tiers. Elle s’aligne également avec l’action entamée depuis février 2023 et qui a permis à </w:t>
      </w:r>
      <w:r>
        <w:rPr>
          <w:rFonts w:ascii="Calibri Light" w:hAnsi="Calibri Light" w:cs="Calibri Light"/>
          <w:sz w:val="20"/>
          <w:szCs w:val="20"/>
        </w:rPr>
        <w:t xml:space="preserve">la fois le renforcement des cellules d’accueil déjà existantes au sein des provinces et la création d’autres cellules au sein des collectivités territoriales de la région. </w:t>
      </w:r>
    </w:p>
    <w:p w14:paraId="3D9893BA" w14:textId="77777777" w:rsidR="00307236" w:rsidRDefault="00CC341D">
      <w:pPr>
        <w:rPr>
          <w:rFonts w:ascii="Calibri Light" w:hAnsi="Calibri Light" w:cs="Calibri Light"/>
          <w:sz w:val="20"/>
          <w:szCs w:val="20"/>
        </w:rPr>
      </w:pPr>
      <w:r>
        <w:rPr>
          <w:rFonts w:ascii="Calibri Light" w:hAnsi="Calibri Light" w:cs="Calibri Light"/>
          <w:sz w:val="20"/>
          <w:szCs w:val="20"/>
        </w:rPr>
        <w:t xml:space="preserve"> </w:t>
      </w:r>
    </w:p>
    <w:p w14:paraId="2168285B" w14:textId="77777777" w:rsidR="00307236" w:rsidRDefault="00CC341D">
      <w:pPr>
        <w:numPr>
          <w:ilvl w:val="0"/>
          <w:numId w:val="2"/>
        </w:numPr>
        <w:rPr>
          <w:rFonts w:ascii="Calibri Light" w:hAnsi="Calibri Light" w:cs="Calibri Light"/>
          <w:b/>
          <w:bCs/>
          <w:i/>
          <w:iCs/>
          <w:color w:val="C00000"/>
          <w:sz w:val="20"/>
          <w:szCs w:val="20"/>
        </w:rPr>
      </w:pPr>
      <w:r>
        <w:rPr>
          <w:rFonts w:ascii="Calibri Light" w:hAnsi="Calibri Light" w:cs="Calibri Light"/>
          <w:b/>
          <w:bCs/>
          <w:i/>
          <w:iCs/>
          <w:color w:val="C00000"/>
          <w:sz w:val="20"/>
          <w:szCs w:val="20"/>
        </w:rPr>
        <w:t xml:space="preserve">Objet et objectifs de la prestation </w:t>
      </w:r>
    </w:p>
    <w:p w14:paraId="33E0E01C" w14:textId="4D80A7F4" w:rsidR="00307236" w:rsidRDefault="00CC341D">
      <w:pPr>
        <w:rPr>
          <w:rFonts w:ascii="Calibri Light" w:hAnsi="Calibri Light" w:cs="Calibri Light"/>
          <w:sz w:val="20"/>
          <w:szCs w:val="20"/>
        </w:rPr>
      </w:pPr>
      <w:r>
        <w:rPr>
          <w:rFonts w:ascii="Calibri Light" w:hAnsi="Calibri Light" w:cs="Calibri Light"/>
          <w:sz w:val="20"/>
          <w:szCs w:val="20"/>
        </w:rPr>
        <w:t>Le plan de renforcement des capacités (PRC) est composé des axes d’intervention contenant chacun un nombre de modules de formations qui seront organisées sous forme de panels et des ateliers thématiques. Pour le présent TDR, l’équipe PRIM est à la recherche des consultant-e-s formateurs/</w:t>
      </w:r>
      <w:proofErr w:type="spellStart"/>
      <w:r>
        <w:rPr>
          <w:rFonts w:ascii="Calibri Light" w:hAnsi="Calibri Light" w:cs="Calibri Light"/>
          <w:sz w:val="20"/>
          <w:szCs w:val="20"/>
        </w:rPr>
        <w:t>ices</w:t>
      </w:r>
      <w:proofErr w:type="spellEnd"/>
      <w:r>
        <w:rPr>
          <w:rFonts w:ascii="Calibri Light" w:hAnsi="Calibri Light" w:cs="Calibri Light"/>
          <w:sz w:val="20"/>
          <w:szCs w:val="20"/>
        </w:rPr>
        <w:t xml:space="preserve"> </w:t>
      </w:r>
      <w:r w:rsidR="00D76C2C">
        <w:rPr>
          <w:rFonts w:ascii="Calibri Light" w:hAnsi="Calibri Light" w:cs="Calibri Light"/>
          <w:sz w:val="20"/>
          <w:szCs w:val="20"/>
        </w:rPr>
        <w:t>expérimenté-</w:t>
      </w:r>
      <w:r>
        <w:rPr>
          <w:rFonts w:ascii="Calibri Light" w:hAnsi="Calibri Light" w:cs="Calibri Light"/>
          <w:sz w:val="20"/>
          <w:szCs w:val="20"/>
        </w:rPr>
        <w:t>e</w:t>
      </w:r>
      <w:r w:rsidR="00D76C2C">
        <w:rPr>
          <w:rFonts w:ascii="Calibri Light" w:hAnsi="Calibri Light" w:cs="Calibri Light"/>
          <w:sz w:val="20"/>
          <w:szCs w:val="20"/>
        </w:rPr>
        <w:t>-</w:t>
      </w:r>
      <w:r>
        <w:rPr>
          <w:rFonts w:ascii="Calibri Light" w:hAnsi="Calibri Light" w:cs="Calibri Light"/>
          <w:sz w:val="20"/>
          <w:szCs w:val="20"/>
        </w:rPr>
        <w:t xml:space="preserve">s dans l’animation, la préparation des contenus pédagogiques. </w:t>
      </w:r>
    </w:p>
    <w:p w14:paraId="55025CB9" w14:textId="77777777" w:rsidR="00307236" w:rsidRDefault="00CC341D">
      <w:pPr>
        <w:rPr>
          <w:rFonts w:ascii="Calibri Light" w:hAnsi="Calibri Light" w:cs="Calibri Light"/>
          <w:sz w:val="20"/>
          <w:szCs w:val="20"/>
        </w:rPr>
      </w:pPr>
      <w:r>
        <w:rPr>
          <w:rFonts w:ascii="Calibri Light" w:hAnsi="Calibri Light" w:cs="Calibri Light"/>
          <w:sz w:val="20"/>
          <w:szCs w:val="20"/>
        </w:rPr>
        <w:t xml:space="preserve">Les ateliers portent principalement sur les thématiques suivantes : </w:t>
      </w:r>
    </w:p>
    <w:p w14:paraId="56AC1B25" w14:textId="77777777" w:rsidR="00307236" w:rsidRDefault="00CC341D">
      <w:pPr>
        <w:rPr>
          <w:rFonts w:ascii="Calibri Light" w:hAnsi="Calibri Light" w:cs="Calibri Light"/>
          <w:sz w:val="20"/>
          <w:szCs w:val="20"/>
        </w:rPr>
      </w:pPr>
      <w:r>
        <w:rPr>
          <w:rFonts w:ascii="Calibri Light" w:hAnsi="Calibri Light" w:cs="Calibri Light"/>
          <w:sz w:val="20"/>
          <w:szCs w:val="20"/>
        </w:rPr>
        <w:t xml:space="preserve"> </w:t>
      </w:r>
    </w:p>
    <w:tbl>
      <w:tblPr>
        <w:tblStyle w:val="Grigliatabella"/>
        <w:tblW w:w="10045" w:type="dxa"/>
        <w:tblInd w:w="-411" w:type="dxa"/>
        <w:tblLook w:val="04A0" w:firstRow="1" w:lastRow="0" w:firstColumn="1" w:lastColumn="0" w:noHBand="0" w:noVBand="1"/>
      </w:tblPr>
      <w:tblGrid>
        <w:gridCol w:w="931"/>
        <w:gridCol w:w="3115"/>
        <w:gridCol w:w="4270"/>
        <w:gridCol w:w="1729"/>
      </w:tblGrid>
      <w:tr w:rsidR="00307236" w14:paraId="5378D6F1" w14:textId="77777777">
        <w:trPr>
          <w:trHeight w:val="578"/>
        </w:trPr>
        <w:tc>
          <w:tcPr>
            <w:tcW w:w="4046" w:type="dxa"/>
            <w:gridSpan w:val="2"/>
            <w:shd w:val="clear" w:color="auto" w:fill="FFC000"/>
          </w:tcPr>
          <w:p w14:paraId="239A3089" w14:textId="77777777" w:rsidR="00307236" w:rsidRDefault="00CC341D">
            <w:pPr>
              <w:pStyle w:val="Paragrafoelenco"/>
              <w:ind w:left="0"/>
              <w:jc w:val="center"/>
              <w:rPr>
                <w:rFonts w:ascii="Calibri Light" w:eastAsia="SimSun" w:hAnsi="Calibri Light" w:cs="Calibri Light"/>
                <w:b/>
                <w:bCs/>
                <w:color w:val="002060"/>
                <w:sz w:val="20"/>
                <w:szCs w:val="20"/>
              </w:rPr>
            </w:pPr>
            <w:r>
              <w:rPr>
                <w:rFonts w:ascii="Calibri Light" w:eastAsia="SimSun" w:hAnsi="Calibri Light" w:cs="Calibri Light"/>
                <w:b/>
                <w:bCs/>
                <w:color w:val="002060"/>
                <w:sz w:val="20"/>
                <w:szCs w:val="20"/>
              </w:rPr>
              <w:t>Intitulé du module</w:t>
            </w:r>
          </w:p>
        </w:tc>
        <w:tc>
          <w:tcPr>
            <w:tcW w:w="4270" w:type="dxa"/>
            <w:shd w:val="clear" w:color="auto" w:fill="FFC000"/>
          </w:tcPr>
          <w:p w14:paraId="6D44C64B" w14:textId="77777777" w:rsidR="00307236" w:rsidRDefault="00CC341D">
            <w:pPr>
              <w:pStyle w:val="Paragrafoelenco"/>
              <w:ind w:left="0"/>
              <w:jc w:val="center"/>
              <w:rPr>
                <w:rFonts w:ascii="Calibri Light" w:eastAsia="SimSun" w:hAnsi="Calibri Light" w:cs="Calibri Light"/>
                <w:b/>
                <w:bCs/>
                <w:color w:val="002060"/>
                <w:sz w:val="20"/>
                <w:szCs w:val="20"/>
              </w:rPr>
            </w:pPr>
            <w:r>
              <w:rPr>
                <w:rFonts w:ascii="Calibri Light" w:eastAsia="SimSun" w:hAnsi="Calibri Light" w:cs="Calibri Light"/>
                <w:b/>
                <w:bCs/>
                <w:color w:val="002060"/>
                <w:sz w:val="20"/>
                <w:szCs w:val="20"/>
              </w:rPr>
              <w:t>Descriptif</w:t>
            </w:r>
          </w:p>
        </w:tc>
        <w:tc>
          <w:tcPr>
            <w:tcW w:w="1729" w:type="dxa"/>
            <w:shd w:val="clear" w:color="auto" w:fill="FFC000"/>
          </w:tcPr>
          <w:p w14:paraId="027812E0" w14:textId="77777777" w:rsidR="00307236" w:rsidRDefault="00CC341D">
            <w:pPr>
              <w:pStyle w:val="Paragrafoelenco"/>
              <w:ind w:left="0"/>
              <w:jc w:val="center"/>
              <w:rPr>
                <w:rFonts w:ascii="Calibri Light" w:eastAsia="SimSun" w:hAnsi="Calibri Light" w:cs="Calibri Light"/>
                <w:b/>
                <w:bCs/>
                <w:color w:val="002060"/>
                <w:sz w:val="20"/>
                <w:szCs w:val="20"/>
              </w:rPr>
            </w:pPr>
            <w:r>
              <w:rPr>
                <w:rFonts w:ascii="Calibri Light" w:eastAsia="SimSun" w:hAnsi="Calibri Light" w:cs="Calibri Light"/>
                <w:b/>
                <w:bCs/>
                <w:color w:val="002060"/>
                <w:sz w:val="20"/>
                <w:szCs w:val="20"/>
              </w:rPr>
              <w:t xml:space="preserve">Nbre de jour d’animation </w:t>
            </w:r>
          </w:p>
        </w:tc>
      </w:tr>
      <w:tr w:rsidR="00307236" w14:paraId="4DEFF51F" w14:textId="77777777">
        <w:trPr>
          <w:trHeight w:val="800"/>
        </w:trPr>
        <w:tc>
          <w:tcPr>
            <w:tcW w:w="931" w:type="dxa"/>
            <w:shd w:val="clear" w:color="auto" w:fill="74B5E4" w:themeFill="accent2" w:themeFillTint="99"/>
          </w:tcPr>
          <w:p w14:paraId="5DDAC4E7" w14:textId="77777777" w:rsidR="00307236" w:rsidRDefault="00CC341D">
            <w:pPr>
              <w:pStyle w:val="Paragrafoelenco"/>
              <w:ind w:left="0"/>
              <w:rPr>
                <w:rFonts w:ascii="Calibri Light" w:eastAsia="SimSun" w:hAnsi="Calibri Light" w:cs="Calibri Light"/>
                <w:b/>
                <w:bCs/>
                <w:color w:val="002060"/>
                <w:sz w:val="20"/>
                <w:szCs w:val="20"/>
              </w:rPr>
            </w:pPr>
            <w:r>
              <w:rPr>
                <w:rFonts w:ascii="Calibri Light" w:eastAsia="SimSun" w:hAnsi="Calibri Light" w:cs="Calibri Light"/>
                <w:b/>
                <w:bCs/>
                <w:color w:val="002060"/>
                <w:sz w:val="20"/>
                <w:szCs w:val="20"/>
              </w:rPr>
              <w:t>Module 1</w:t>
            </w:r>
          </w:p>
        </w:tc>
        <w:tc>
          <w:tcPr>
            <w:tcW w:w="3115" w:type="dxa"/>
          </w:tcPr>
          <w:p w14:paraId="2CC0AB3C" w14:textId="77777777" w:rsidR="00307236" w:rsidRDefault="00CC341D">
            <w:pPr>
              <w:pStyle w:val="Paragrafoelenco"/>
              <w:ind w:left="0"/>
              <w:rPr>
                <w:rFonts w:ascii="Calibri Light" w:eastAsia="SimSun" w:hAnsi="Calibri Light" w:cs="Calibri Light"/>
                <w:sz w:val="20"/>
                <w:szCs w:val="20"/>
              </w:rPr>
            </w:pPr>
            <w:r>
              <w:rPr>
                <w:rFonts w:ascii="Calibri Light" w:eastAsia="SimSun" w:hAnsi="Calibri Light" w:cs="Calibri Light"/>
                <w:b/>
                <w:bCs/>
                <w:sz w:val="20"/>
                <w:szCs w:val="20"/>
              </w:rPr>
              <w:t xml:space="preserve">Technique d’accueil, d’accompagnement et orientation des personnes migrantes aux niveaux des cellules d’accueil </w:t>
            </w:r>
          </w:p>
        </w:tc>
        <w:tc>
          <w:tcPr>
            <w:tcW w:w="4270" w:type="dxa"/>
          </w:tcPr>
          <w:p w14:paraId="7675E40D" w14:textId="41CB1B4C" w:rsidR="00D76C2C" w:rsidRDefault="00D76C2C">
            <w:pPr>
              <w:pStyle w:val="Paragrafoelenco"/>
              <w:ind w:left="0"/>
              <w:rPr>
                <w:rFonts w:ascii="Calibri Light" w:eastAsia="SimSun" w:hAnsi="Calibri Light" w:cs="Calibri Light"/>
                <w:color w:val="002060"/>
                <w:sz w:val="20"/>
                <w:szCs w:val="20"/>
              </w:rPr>
            </w:pPr>
            <w:r>
              <w:rPr>
                <w:rFonts w:ascii="Calibri Light" w:eastAsia="SimSun" w:hAnsi="Calibri Light" w:cs="Calibri Light"/>
                <w:sz w:val="20"/>
                <w:szCs w:val="20"/>
              </w:rPr>
              <w:t>Ce module se nourrira des pratiques des administrations et en particulier les collectivités territoriales ainsi que les services déconcentrés en charge des questions sociales sur les techniques et pratiques en matière d’accueil des populations et usagers de leurs services. L’objectif est de mettre l’accent sur les bonnes pratiques, mais aussi mettre en lumière les nouvelles compétences nécessaires pour répondre aux attentes des visiteurs et usagers migrants, le développement des habiletés pour un bon d’accueil et enfin, développer les compétences pour le suivi et l’accompagnement des cas difficiles.</w:t>
            </w:r>
          </w:p>
        </w:tc>
        <w:tc>
          <w:tcPr>
            <w:tcW w:w="1729" w:type="dxa"/>
          </w:tcPr>
          <w:p w14:paraId="23BABCF6" w14:textId="77777777" w:rsidR="00307236" w:rsidRDefault="00CC341D">
            <w:pPr>
              <w:pStyle w:val="Paragrafoelenco"/>
              <w:ind w:left="0"/>
              <w:rPr>
                <w:rFonts w:ascii="Calibri Light" w:eastAsia="SimSun" w:hAnsi="Calibri Light" w:cs="Calibri Light"/>
                <w:color w:val="002060"/>
                <w:sz w:val="20"/>
                <w:szCs w:val="20"/>
              </w:rPr>
            </w:pPr>
            <w:r>
              <w:rPr>
                <w:rFonts w:ascii="Calibri Light" w:eastAsia="SimSun" w:hAnsi="Calibri Light" w:cs="Calibri Light"/>
                <w:color w:val="002060"/>
                <w:sz w:val="20"/>
                <w:szCs w:val="20"/>
              </w:rPr>
              <w:t xml:space="preserve">3 jours consécutifs </w:t>
            </w:r>
          </w:p>
        </w:tc>
      </w:tr>
      <w:tr w:rsidR="00307236" w14:paraId="3ED6B6A9" w14:textId="77777777">
        <w:tc>
          <w:tcPr>
            <w:tcW w:w="931" w:type="dxa"/>
            <w:shd w:val="clear" w:color="auto" w:fill="74B5E4" w:themeFill="accent2" w:themeFillTint="99"/>
          </w:tcPr>
          <w:p w14:paraId="099B723E" w14:textId="77777777" w:rsidR="00307236" w:rsidRDefault="00CC341D">
            <w:pPr>
              <w:pStyle w:val="Paragrafoelenco"/>
              <w:ind w:left="0"/>
              <w:rPr>
                <w:rFonts w:ascii="Calibri Light" w:eastAsia="SimSun" w:hAnsi="Calibri Light" w:cs="Calibri Light"/>
                <w:b/>
                <w:bCs/>
                <w:color w:val="002060"/>
                <w:sz w:val="20"/>
                <w:szCs w:val="20"/>
              </w:rPr>
            </w:pPr>
            <w:r>
              <w:rPr>
                <w:rFonts w:ascii="Calibri Light" w:eastAsia="SimSun" w:hAnsi="Calibri Light" w:cs="Calibri Light"/>
                <w:b/>
                <w:bCs/>
                <w:color w:val="002060"/>
                <w:sz w:val="20"/>
                <w:szCs w:val="20"/>
              </w:rPr>
              <w:t>Module 2</w:t>
            </w:r>
          </w:p>
        </w:tc>
        <w:tc>
          <w:tcPr>
            <w:tcW w:w="3115" w:type="dxa"/>
          </w:tcPr>
          <w:p w14:paraId="2B7A6F0B" w14:textId="77777777" w:rsidR="00307236" w:rsidRDefault="00CC341D">
            <w:pPr>
              <w:pStyle w:val="Paragrafoelenco"/>
              <w:ind w:left="0"/>
              <w:rPr>
                <w:rFonts w:ascii="Calibri Light" w:eastAsia="SimSun" w:hAnsi="Calibri Light" w:cs="Calibri Light"/>
                <w:b/>
                <w:bCs/>
                <w:sz w:val="20"/>
                <w:szCs w:val="20"/>
              </w:rPr>
            </w:pPr>
            <w:r>
              <w:rPr>
                <w:rFonts w:ascii="Calibri Light" w:eastAsia="SimSun" w:hAnsi="Calibri Light" w:cs="Calibri Light"/>
                <w:b/>
                <w:bCs/>
                <w:sz w:val="20"/>
                <w:szCs w:val="20"/>
              </w:rPr>
              <w:t xml:space="preserve">Technique d’utilisation de l’approche droit </w:t>
            </w:r>
          </w:p>
        </w:tc>
        <w:tc>
          <w:tcPr>
            <w:tcW w:w="4270" w:type="dxa"/>
          </w:tcPr>
          <w:p w14:paraId="1302CD85" w14:textId="25B2D421" w:rsidR="00307236" w:rsidRDefault="00CC341D">
            <w:pPr>
              <w:pStyle w:val="Paragrafoelenco"/>
              <w:ind w:left="0"/>
              <w:rPr>
                <w:rFonts w:ascii="Calibri Light" w:eastAsia="SimSun" w:hAnsi="Calibri Light" w:cs="Calibri Light"/>
                <w:color w:val="002060"/>
                <w:sz w:val="20"/>
                <w:szCs w:val="20"/>
              </w:rPr>
            </w:pPr>
            <w:r>
              <w:rPr>
                <w:rFonts w:ascii="Calibri Light" w:eastAsia="SimSun" w:hAnsi="Calibri Light" w:cs="Calibri Light"/>
                <w:sz w:val="20"/>
                <w:szCs w:val="20"/>
              </w:rPr>
              <w:t xml:space="preserve"> </w:t>
            </w:r>
            <w:r w:rsidR="00D76C2C">
              <w:rPr>
                <w:rFonts w:ascii="Calibri Light" w:eastAsia="SimSun" w:hAnsi="Calibri Light" w:cs="Calibri Light"/>
                <w:sz w:val="20"/>
                <w:szCs w:val="20"/>
              </w:rPr>
              <w:t xml:space="preserve">Ce module mettra la lumière sur le concept d’approche droit décliné dans l’optique des enjeux migratoires avec l’objectif opérationnel de la protection et le renforcement des migrants et de la promotion de leur accès aux services de base. Une attention particulière sera donnée aux exigences internationales en matière de droits </w:t>
            </w:r>
            <w:r w:rsidR="00D76C2C">
              <w:rPr>
                <w:rFonts w:ascii="Calibri Light" w:eastAsia="SimSun" w:hAnsi="Calibri Light" w:cs="Calibri Light"/>
                <w:sz w:val="20"/>
                <w:szCs w:val="20"/>
              </w:rPr>
              <w:lastRenderedPageBreak/>
              <w:t>humains. Ce module sera une continuité du module 1 et aussi le module 10 sur la prise en considération du genre dans l’accès aux services.</w:t>
            </w:r>
          </w:p>
        </w:tc>
        <w:tc>
          <w:tcPr>
            <w:tcW w:w="1729" w:type="dxa"/>
          </w:tcPr>
          <w:p w14:paraId="6D931698" w14:textId="77777777" w:rsidR="00307236" w:rsidRDefault="00CC341D">
            <w:pPr>
              <w:pStyle w:val="Paragrafoelenco"/>
              <w:ind w:left="0"/>
              <w:rPr>
                <w:rFonts w:ascii="Calibri Light" w:eastAsia="SimSun" w:hAnsi="Calibri Light" w:cs="Calibri Light"/>
                <w:sz w:val="20"/>
                <w:szCs w:val="20"/>
              </w:rPr>
            </w:pPr>
            <w:r>
              <w:rPr>
                <w:rFonts w:ascii="Calibri Light" w:eastAsia="SimSun" w:hAnsi="Calibri Light" w:cs="Calibri Light"/>
                <w:color w:val="002060"/>
                <w:sz w:val="20"/>
                <w:szCs w:val="20"/>
              </w:rPr>
              <w:lastRenderedPageBreak/>
              <w:t>3 jours consécutifs</w:t>
            </w:r>
          </w:p>
        </w:tc>
      </w:tr>
      <w:tr w:rsidR="00307236" w14:paraId="35243C29" w14:textId="77777777">
        <w:tc>
          <w:tcPr>
            <w:tcW w:w="931" w:type="dxa"/>
            <w:shd w:val="clear" w:color="auto" w:fill="74B5E4" w:themeFill="accent2" w:themeFillTint="99"/>
          </w:tcPr>
          <w:p w14:paraId="4E2A4B88" w14:textId="77777777" w:rsidR="00307236" w:rsidRDefault="00CC341D">
            <w:pPr>
              <w:pStyle w:val="Paragrafoelenco"/>
              <w:ind w:left="0"/>
              <w:rPr>
                <w:rFonts w:ascii="Calibri Light" w:eastAsia="SimSun" w:hAnsi="Calibri Light" w:cs="Calibri Light"/>
                <w:b/>
                <w:bCs/>
                <w:color w:val="002060"/>
                <w:sz w:val="20"/>
                <w:szCs w:val="20"/>
              </w:rPr>
            </w:pPr>
            <w:r>
              <w:rPr>
                <w:rFonts w:ascii="Calibri Light" w:eastAsia="SimSun" w:hAnsi="Calibri Light" w:cs="Calibri Light"/>
                <w:b/>
                <w:bCs/>
                <w:color w:val="002060"/>
                <w:sz w:val="20"/>
                <w:szCs w:val="20"/>
              </w:rPr>
              <w:t>Module 3</w:t>
            </w:r>
          </w:p>
        </w:tc>
        <w:tc>
          <w:tcPr>
            <w:tcW w:w="3115" w:type="dxa"/>
          </w:tcPr>
          <w:p w14:paraId="47A08DF4" w14:textId="77777777" w:rsidR="00307236" w:rsidRDefault="00CC341D">
            <w:pPr>
              <w:pStyle w:val="Paragrafoelenco"/>
              <w:ind w:left="0"/>
              <w:rPr>
                <w:rFonts w:ascii="Calibri Light" w:eastAsia="SimSun" w:hAnsi="Calibri Light" w:cs="Calibri Light"/>
                <w:b/>
                <w:bCs/>
                <w:sz w:val="20"/>
                <w:szCs w:val="20"/>
              </w:rPr>
            </w:pPr>
            <w:r>
              <w:rPr>
                <w:rFonts w:ascii="Calibri Light" w:eastAsia="SimSun" w:hAnsi="Calibri Light" w:cs="Calibri Light"/>
                <w:b/>
                <w:bCs/>
                <w:sz w:val="20"/>
                <w:szCs w:val="20"/>
              </w:rPr>
              <w:t xml:space="preserve">Technique d’utilisation de l’approche communautaire et d’intervention de proximité </w:t>
            </w:r>
          </w:p>
        </w:tc>
        <w:tc>
          <w:tcPr>
            <w:tcW w:w="4270" w:type="dxa"/>
          </w:tcPr>
          <w:p w14:paraId="7572928B" w14:textId="5B9A56BF" w:rsidR="00307236" w:rsidRDefault="00D76C2C">
            <w:pPr>
              <w:pStyle w:val="Paragrafoelenco"/>
              <w:ind w:left="0"/>
              <w:rPr>
                <w:rFonts w:ascii="Calibri Light" w:eastAsia="SimSun" w:hAnsi="Calibri Light" w:cs="Calibri Light"/>
                <w:color w:val="002060"/>
                <w:sz w:val="20"/>
                <w:szCs w:val="20"/>
              </w:rPr>
            </w:pPr>
            <w:r>
              <w:rPr>
                <w:rFonts w:ascii="Calibri Light" w:eastAsia="SimSun" w:hAnsi="Calibri Light" w:cs="Calibri Light"/>
                <w:sz w:val="20"/>
                <w:szCs w:val="20"/>
              </w:rPr>
              <w:t>Ce module a pour objectifs de mettre l’accent sur la compréhension des structurations des communautés migrantes. En ce qui concerne les MRE, l’accent est sur la spécificité de chaque migration dans les différents pays d’installation. En ce qui concerne les RPT, l’accent est sur la compréhension des communautés migrantes RPT originaires de différents pays de l’Afrique subsaharienne et de l’Afrique de l’Ouest en particulier. L’approche communautaire permettra de vulgariser les techniques d’intervention ainsi que les actions à mener par les acteurs de terrain.</w:t>
            </w:r>
          </w:p>
        </w:tc>
        <w:tc>
          <w:tcPr>
            <w:tcW w:w="1729" w:type="dxa"/>
          </w:tcPr>
          <w:p w14:paraId="476CD495" w14:textId="77777777" w:rsidR="00307236" w:rsidRDefault="00CC341D">
            <w:pPr>
              <w:pStyle w:val="Paragrafoelenco"/>
              <w:ind w:left="0"/>
              <w:rPr>
                <w:rFonts w:ascii="Calibri Light" w:eastAsia="SimSun" w:hAnsi="Calibri Light" w:cs="Calibri Light"/>
                <w:color w:val="002060"/>
                <w:sz w:val="20"/>
                <w:szCs w:val="20"/>
              </w:rPr>
            </w:pPr>
            <w:r>
              <w:rPr>
                <w:rFonts w:ascii="Calibri Light" w:eastAsia="SimSun" w:hAnsi="Calibri Light" w:cs="Calibri Light"/>
                <w:color w:val="002060"/>
                <w:sz w:val="20"/>
                <w:szCs w:val="20"/>
              </w:rPr>
              <w:t>3 jours consécutifs</w:t>
            </w:r>
          </w:p>
        </w:tc>
      </w:tr>
      <w:tr w:rsidR="00307236" w14:paraId="0973E2E1" w14:textId="77777777">
        <w:tc>
          <w:tcPr>
            <w:tcW w:w="931" w:type="dxa"/>
            <w:shd w:val="clear" w:color="auto" w:fill="74B5E4" w:themeFill="accent2" w:themeFillTint="99"/>
          </w:tcPr>
          <w:p w14:paraId="4A24B72D" w14:textId="77777777" w:rsidR="00307236" w:rsidRDefault="00CC341D">
            <w:pPr>
              <w:pStyle w:val="Paragrafoelenco"/>
              <w:ind w:left="0"/>
              <w:rPr>
                <w:rFonts w:ascii="Calibri Light" w:eastAsia="SimSun" w:hAnsi="Calibri Light" w:cs="Calibri Light"/>
                <w:b/>
                <w:bCs/>
                <w:color w:val="002060"/>
                <w:sz w:val="20"/>
                <w:szCs w:val="20"/>
              </w:rPr>
            </w:pPr>
            <w:r>
              <w:rPr>
                <w:rFonts w:ascii="Calibri Light" w:eastAsia="SimSun" w:hAnsi="Calibri Light" w:cs="Calibri Light"/>
                <w:b/>
                <w:bCs/>
                <w:color w:val="002060"/>
                <w:sz w:val="20"/>
                <w:szCs w:val="20"/>
              </w:rPr>
              <w:t>Module 4</w:t>
            </w:r>
          </w:p>
        </w:tc>
        <w:tc>
          <w:tcPr>
            <w:tcW w:w="3115" w:type="dxa"/>
          </w:tcPr>
          <w:p w14:paraId="7D9421B8" w14:textId="77777777" w:rsidR="00307236" w:rsidRDefault="00CC341D">
            <w:pPr>
              <w:pStyle w:val="Paragrafoelenco"/>
              <w:ind w:left="0"/>
              <w:rPr>
                <w:rFonts w:ascii="Calibri Light" w:eastAsia="SimSun" w:hAnsi="Calibri Light" w:cs="Calibri Light"/>
                <w:b/>
                <w:bCs/>
                <w:sz w:val="20"/>
                <w:szCs w:val="20"/>
              </w:rPr>
            </w:pPr>
            <w:r>
              <w:rPr>
                <w:rFonts w:ascii="Calibri Light" w:eastAsia="SimSun" w:hAnsi="Calibri Light" w:cs="Calibri Light"/>
                <w:b/>
                <w:bCs/>
                <w:color w:val="000000"/>
                <w:sz w:val="20"/>
                <w:szCs w:val="20"/>
              </w:rPr>
              <w:t>Technique d’intégration de la migration et genre dans la planification communale (PAC)</w:t>
            </w:r>
          </w:p>
        </w:tc>
        <w:tc>
          <w:tcPr>
            <w:tcW w:w="4270" w:type="dxa"/>
          </w:tcPr>
          <w:p w14:paraId="36DE9105" w14:textId="68A39703" w:rsidR="00307236" w:rsidRDefault="00D76C2C">
            <w:pPr>
              <w:pStyle w:val="Paragrafoelenco"/>
              <w:ind w:left="0"/>
              <w:rPr>
                <w:rFonts w:ascii="Calibri Light" w:eastAsia="SimSun" w:hAnsi="Calibri Light" w:cs="Calibri Light"/>
                <w:color w:val="002060"/>
                <w:sz w:val="20"/>
                <w:szCs w:val="20"/>
              </w:rPr>
            </w:pPr>
            <w:r>
              <w:rPr>
                <w:rFonts w:ascii="Calibri Light" w:eastAsia="SimSun" w:hAnsi="Calibri Light" w:cs="Calibri Light"/>
                <w:sz w:val="20"/>
                <w:szCs w:val="20"/>
              </w:rPr>
              <w:t>Ce module permettra la présentation des outils de planification utilisés dans le cadre de la préparation des plans de développement local, notamment le PAC, ainsi que les techniques et la méthodologie de travail pour la prise en considération des questions genre dans les plans et outils de planification territoriales.</w:t>
            </w:r>
          </w:p>
        </w:tc>
        <w:tc>
          <w:tcPr>
            <w:tcW w:w="1729" w:type="dxa"/>
          </w:tcPr>
          <w:p w14:paraId="136E4C5A" w14:textId="77777777" w:rsidR="00307236" w:rsidRDefault="00CC341D">
            <w:pPr>
              <w:pStyle w:val="Paragrafoelenco"/>
              <w:ind w:left="0"/>
              <w:rPr>
                <w:rFonts w:ascii="Calibri Light" w:eastAsia="SimSun" w:hAnsi="Calibri Light" w:cs="Calibri Light"/>
                <w:sz w:val="20"/>
                <w:szCs w:val="20"/>
              </w:rPr>
            </w:pPr>
            <w:r>
              <w:rPr>
                <w:rFonts w:ascii="Calibri Light" w:eastAsia="SimSun" w:hAnsi="Calibri Light" w:cs="Calibri Light"/>
                <w:color w:val="002060"/>
                <w:sz w:val="20"/>
                <w:szCs w:val="20"/>
              </w:rPr>
              <w:t>3 jours consécutifs</w:t>
            </w:r>
          </w:p>
        </w:tc>
      </w:tr>
      <w:tr w:rsidR="00307236" w14:paraId="594B93EC" w14:textId="77777777">
        <w:trPr>
          <w:trHeight w:val="731"/>
        </w:trPr>
        <w:tc>
          <w:tcPr>
            <w:tcW w:w="931" w:type="dxa"/>
            <w:shd w:val="clear" w:color="auto" w:fill="74B5E4" w:themeFill="accent2" w:themeFillTint="99"/>
          </w:tcPr>
          <w:p w14:paraId="3DD37E79" w14:textId="77777777" w:rsidR="00307236" w:rsidRDefault="00CC341D">
            <w:pPr>
              <w:pStyle w:val="Paragrafoelenco"/>
              <w:ind w:left="0"/>
              <w:rPr>
                <w:rFonts w:ascii="Calibri Light" w:eastAsia="SimSun" w:hAnsi="Calibri Light" w:cs="Calibri Light"/>
                <w:b/>
                <w:bCs/>
                <w:color w:val="002060"/>
                <w:sz w:val="20"/>
                <w:szCs w:val="20"/>
              </w:rPr>
            </w:pPr>
            <w:r>
              <w:rPr>
                <w:rFonts w:ascii="Calibri Light" w:eastAsia="SimSun" w:hAnsi="Calibri Light" w:cs="Calibri Light"/>
                <w:b/>
                <w:bCs/>
                <w:color w:val="002060"/>
                <w:sz w:val="20"/>
                <w:szCs w:val="20"/>
              </w:rPr>
              <w:t>Module 5</w:t>
            </w:r>
          </w:p>
        </w:tc>
        <w:tc>
          <w:tcPr>
            <w:tcW w:w="3115" w:type="dxa"/>
          </w:tcPr>
          <w:p w14:paraId="75A7AC4A" w14:textId="77777777" w:rsidR="00307236" w:rsidRPr="006736C7" w:rsidRDefault="00CC341D">
            <w:pPr>
              <w:pStyle w:val="Paragrafoelenco"/>
              <w:ind w:left="0"/>
              <w:rPr>
                <w:rFonts w:ascii="Calibri Light" w:eastAsia="SimSun" w:hAnsi="Calibri Light" w:cs="Calibri Light"/>
                <w:b/>
                <w:bCs/>
                <w:color w:val="000000"/>
                <w:sz w:val="20"/>
                <w:szCs w:val="20"/>
              </w:rPr>
            </w:pPr>
            <w:r w:rsidRPr="006736C7">
              <w:rPr>
                <w:rFonts w:ascii="Calibri Light" w:eastAsia="SimSun" w:hAnsi="Calibri Light" w:cs="Calibri Light"/>
                <w:b/>
                <w:bCs/>
                <w:color w:val="000000"/>
                <w:sz w:val="20"/>
                <w:szCs w:val="20"/>
              </w:rPr>
              <w:t>Technique de prise de compte de genre dans les services d’accueil</w:t>
            </w:r>
          </w:p>
        </w:tc>
        <w:tc>
          <w:tcPr>
            <w:tcW w:w="4270" w:type="dxa"/>
          </w:tcPr>
          <w:p w14:paraId="3C8985E6" w14:textId="39EE0BCD" w:rsidR="00307236" w:rsidRDefault="000F07E1">
            <w:pPr>
              <w:pStyle w:val="Paragrafoelenco"/>
              <w:ind w:left="0"/>
              <w:rPr>
                <w:rFonts w:ascii="Calibri Light" w:eastAsia="SimSun" w:hAnsi="Calibri Light" w:cs="Calibri Light"/>
                <w:color w:val="002060"/>
                <w:sz w:val="20"/>
                <w:szCs w:val="20"/>
              </w:rPr>
            </w:pPr>
            <w:r w:rsidRPr="000F07E1">
              <w:rPr>
                <w:rFonts w:ascii="Calibri Light" w:eastAsia="SimSun" w:hAnsi="Calibri Light" w:cs="Calibri Light"/>
                <w:sz w:val="20"/>
                <w:szCs w:val="20"/>
              </w:rPr>
              <w:t>Ce module a comme objectif principal de montrer le lien entre le genre et les mouvements migratoire, de proposer des outils pour identifier les différences entre les sexes et d’identifier des solutions adaptées aux besoins qui en ressortent. Un focus particulier sera porté sur l’analyse et écoute des besoins spécifiques des femmes migrantes, la coordination avec des autres services du territoire et l’importance de créer un système de registre désagrégée par sexe.</w:t>
            </w:r>
          </w:p>
        </w:tc>
        <w:tc>
          <w:tcPr>
            <w:tcW w:w="1729" w:type="dxa"/>
          </w:tcPr>
          <w:p w14:paraId="6CB7913C" w14:textId="77777777" w:rsidR="00307236" w:rsidRDefault="00CC341D">
            <w:pPr>
              <w:pStyle w:val="Paragrafoelenco"/>
              <w:ind w:left="0"/>
              <w:rPr>
                <w:rFonts w:ascii="Calibri Light" w:eastAsia="SimSun" w:hAnsi="Calibri Light" w:cs="Calibri Light"/>
                <w:color w:val="002060"/>
                <w:sz w:val="20"/>
                <w:szCs w:val="20"/>
              </w:rPr>
            </w:pPr>
            <w:r>
              <w:rPr>
                <w:rFonts w:ascii="Calibri Light" w:eastAsia="SimSun" w:hAnsi="Calibri Light" w:cs="Calibri Light"/>
                <w:color w:val="002060"/>
                <w:sz w:val="20"/>
                <w:szCs w:val="20"/>
              </w:rPr>
              <w:t>3 jours consécutifs</w:t>
            </w:r>
          </w:p>
        </w:tc>
      </w:tr>
      <w:tr w:rsidR="00307236" w14:paraId="3F959C31" w14:textId="77777777">
        <w:tc>
          <w:tcPr>
            <w:tcW w:w="931" w:type="dxa"/>
            <w:shd w:val="clear" w:color="auto" w:fill="74B5E4" w:themeFill="accent2" w:themeFillTint="99"/>
          </w:tcPr>
          <w:p w14:paraId="43769894" w14:textId="77777777" w:rsidR="00307236" w:rsidRDefault="00CC341D">
            <w:pPr>
              <w:pStyle w:val="Paragrafoelenco"/>
              <w:ind w:left="0"/>
              <w:rPr>
                <w:rFonts w:ascii="Calibri Light" w:eastAsia="SimSun" w:hAnsi="Calibri Light" w:cs="Calibri Light"/>
                <w:b/>
                <w:bCs/>
                <w:color w:val="002060"/>
                <w:sz w:val="20"/>
                <w:szCs w:val="20"/>
              </w:rPr>
            </w:pPr>
            <w:r>
              <w:rPr>
                <w:rFonts w:ascii="Calibri Light" w:eastAsia="SimSun" w:hAnsi="Calibri Light" w:cs="Calibri Light"/>
                <w:b/>
                <w:bCs/>
                <w:color w:val="002060"/>
                <w:sz w:val="20"/>
                <w:szCs w:val="20"/>
              </w:rPr>
              <w:t>Module 6</w:t>
            </w:r>
          </w:p>
        </w:tc>
        <w:tc>
          <w:tcPr>
            <w:tcW w:w="3115" w:type="dxa"/>
          </w:tcPr>
          <w:p w14:paraId="37C8496C" w14:textId="77777777" w:rsidR="00307236" w:rsidRDefault="00CC341D">
            <w:pPr>
              <w:pStyle w:val="Paragrafoelenco"/>
              <w:ind w:left="0"/>
              <w:rPr>
                <w:rFonts w:ascii="Calibri Light" w:eastAsia="SimSun" w:hAnsi="Calibri Light" w:cs="Calibri Light"/>
                <w:b/>
                <w:bCs/>
                <w:sz w:val="20"/>
                <w:szCs w:val="20"/>
              </w:rPr>
            </w:pPr>
            <w:r>
              <w:rPr>
                <w:rFonts w:ascii="Calibri Light" w:eastAsia="SimSun" w:hAnsi="Calibri Light" w:cs="Calibri Light"/>
                <w:b/>
                <w:bCs/>
                <w:color w:val="000000"/>
                <w:sz w:val="20"/>
                <w:szCs w:val="20"/>
              </w:rPr>
              <w:t xml:space="preserve">Technique de suivi -évaluation et capitalisation axés sur les résultats </w:t>
            </w:r>
          </w:p>
        </w:tc>
        <w:tc>
          <w:tcPr>
            <w:tcW w:w="4270" w:type="dxa"/>
          </w:tcPr>
          <w:p w14:paraId="19B57E0B" w14:textId="28E6A27F" w:rsidR="00307236" w:rsidRDefault="008974DD">
            <w:pPr>
              <w:pStyle w:val="Paragrafoelenco"/>
              <w:ind w:left="0"/>
              <w:rPr>
                <w:rFonts w:ascii="Calibri Light" w:eastAsia="SimSun" w:hAnsi="Calibri Light" w:cs="Calibri Light"/>
                <w:color w:val="002060"/>
                <w:sz w:val="20"/>
                <w:szCs w:val="20"/>
              </w:rPr>
            </w:pPr>
            <w:r>
              <w:rPr>
                <w:rFonts w:ascii="Calibri Light" w:eastAsia="SimSun" w:hAnsi="Calibri Light" w:cs="Calibri Light"/>
                <w:sz w:val="20"/>
                <w:szCs w:val="20"/>
              </w:rPr>
              <w:t>Ce module permettra une meilleure compréhension des actions menées dans une optique d’efficacité et d’efficience du dispositif d’accueil des migrants. Ce module mettra l’accent sur la cohérence des actions afin d’atteindre les objectifs assignés, en outre, il permettra de présenter d’une manière non-exhaustive les méthodes et les outils communément utilisés dans une démarche de Suivi-Evaluation axés sur les résultats adoptés par PRIM.</w:t>
            </w:r>
          </w:p>
        </w:tc>
        <w:tc>
          <w:tcPr>
            <w:tcW w:w="1729" w:type="dxa"/>
          </w:tcPr>
          <w:p w14:paraId="62B11C40" w14:textId="77777777" w:rsidR="00307236" w:rsidRDefault="00CC341D">
            <w:pPr>
              <w:pStyle w:val="Paragrafoelenco"/>
              <w:ind w:left="0"/>
              <w:rPr>
                <w:rFonts w:ascii="Calibri Light" w:eastAsia="SimSun" w:hAnsi="Calibri Light" w:cs="Calibri Light"/>
                <w:sz w:val="20"/>
                <w:szCs w:val="20"/>
              </w:rPr>
            </w:pPr>
            <w:r>
              <w:rPr>
                <w:rFonts w:ascii="Calibri Light" w:eastAsia="SimSun" w:hAnsi="Calibri Light" w:cs="Calibri Light"/>
                <w:color w:val="002060"/>
                <w:sz w:val="20"/>
                <w:szCs w:val="20"/>
              </w:rPr>
              <w:t>3 jours consécutifs</w:t>
            </w:r>
          </w:p>
        </w:tc>
      </w:tr>
    </w:tbl>
    <w:p w14:paraId="6995CE94" w14:textId="77777777" w:rsidR="00307236" w:rsidRDefault="00307236">
      <w:pPr>
        <w:rPr>
          <w:rFonts w:ascii="Calibri Light" w:hAnsi="Calibri Light" w:cs="Calibri Light"/>
        </w:rPr>
      </w:pPr>
    </w:p>
    <w:p w14:paraId="3322E83F" w14:textId="77777777" w:rsidR="00307236" w:rsidRDefault="00CC341D">
      <w:pPr>
        <w:rPr>
          <w:rFonts w:ascii="Calibri Light" w:hAnsi="Calibri Light" w:cs="Calibri Light"/>
          <w:sz w:val="21"/>
          <w:szCs w:val="21"/>
        </w:rPr>
      </w:pPr>
      <w:r>
        <w:rPr>
          <w:rFonts w:ascii="Calibri Light" w:hAnsi="Calibri Light" w:cs="Calibri Light"/>
          <w:sz w:val="21"/>
          <w:szCs w:val="21"/>
        </w:rPr>
        <w:t>Au terme de cette mission, les consultant-e-s / formateurs/</w:t>
      </w:r>
      <w:proofErr w:type="spellStart"/>
      <w:r>
        <w:rPr>
          <w:rFonts w:ascii="Calibri Light" w:hAnsi="Calibri Light" w:cs="Calibri Light"/>
          <w:sz w:val="21"/>
          <w:szCs w:val="21"/>
        </w:rPr>
        <w:t>ices</w:t>
      </w:r>
      <w:proofErr w:type="spellEnd"/>
      <w:r>
        <w:rPr>
          <w:rFonts w:ascii="Calibri Light" w:hAnsi="Calibri Light" w:cs="Calibri Light"/>
          <w:sz w:val="21"/>
          <w:szCs w:val="21"/>
        </w:rPr>
        <w:t xml:space="preserve"> sont censés : </w:t>
      </w:r>
    </w:p>
    <w:p w14:paraId="5D34829D" w14:textId="77777777" w:rsidR="00307236" w:rsidRDefault="00CC341D">
      <w:pPr>
        <w:pStyle w:val="Paragrafoelenco"/>
        <w:numPr>
          <w:ilvl w:val="0"/>
          <w:numId w:val="4"/>
        </w:numPr>
        <w:rPr>
          <w:rFonts w:ascii="Calibri Light" w:hAnsi="Calibri Light" w:cs="Calibri Light"/>
          <w:sz w:val="20"/>
          <w:szCs w:val="20"/>
        </w:rPr>
      </w:pPr>
      <w:r>
        <w:rPr>
          <w:rFonts w:ascii="Calibri Light" w:eastAsia="Calibri" w:hAnsi="Calibri Light" w:cs="Calibri Light"/>
          <w:sz w:val="20"/>
          <w:szCs w:val="20"/>
        </w:rPr>
        <w:t xml:space="preserve">Développer une trousse pédagogique relative à l’animation des ateliers thématiques et à partager avec les bénéficiaires, en vue de son utilisation en poste de travail ; </w:t>
      </w:r>
    </w:p>
    <w:p w14:paraId="4283B70C" w14:textId="77777777" w:rsidR="00307236" w:rsidRDefault="00CC341D">
      <w:pPr>
        <w:pStyle w:val="Paragrafoelenco"/>
        <w:numPr>
          <w:ilvl w:val="0"/>
          <w:numId w:val="4"/>
        </w:numPr>
        <w:rPr>
          <w:rFonts w:ascii="Calibri Light" w:hAnsi="Calibri Light" w:cs="Calibri Light"/>
          <w:sz w:val="20"/>
          <w:szCs w:val="20"/>
        </w:rPr>
      </w:pPr>
      <w:r>
        <w:rPr>
          <w:rFonts w:ascii="Calibri Light" w:eastAsia="Calibri" w:hAnsi="Calibri Light" w:cs="Calibri Light"/>
          <w:sz w:val="20"/>
          <w:szCs w:val="20"/>
        </w:rPr>
        <w:t xml:space="preserve">Assurer l’animation de l’atelier thématique choisi ;  </w:t>
      </w:r>
    </w:p>
    <w:p w14:paraId="5212246B" w14:textId="77777777" w:rsidR="00307236" w:rsidRDefault="00CC341D">
      <w:pPr>
        <w:pStyle w:val="Paragrafoelenco"/>
        <w:numPr>
          <w:ilvl w:val="0"/>
          <w:numId w:val="4"/>
        </w:numPr>
        <w:rPr>
          <w:rFonts w:ascii="Calibri Light" w:hAnsi="Calibri Light" w:cs="Calibri Light"/>
          <w:sz w:val="20"/>
          <w:szCs w:val="20"/>
        </w:rPr>
      </w:pPr>
      <w:r>
        <w:rPr>
          <w:rFonts w:ascii="Calibri Light" w:hAnsi="Calibri Light" w:cs="Calibri Light"/>
          <w:sz w:val="20"/>
          <w:szCs w:val="20"/>
        </w:rPr>
        <w:t xml:space="preserve">Préparer le rapport global de la formation, sur la base de canevas validés par l’équipe PRIM ;  </w:t>
      </w:r>
    </w:p>
    <w:p w14:paraId="1D0C0DA4" w14:textId="77777777" w:rsidR="00307236" w:rsidRDefault="00CC341D">
      <w:pPr>
        <w:pStyle w:val="Paragrafoelenco"/>
        <w:numPr>
          <w:ilvl w:val="0"/>
          <w:numId w:val="4"/>
        </w:numPr>
        <w:rPr>
          <w:rFonts w:ascii="Calibri Light" w:hAnsi="Calibri Light" w:cs="Calibri Light"/>
          <w:sz w:val="20"/>
          <w:szCs w:val="20"/>
        </w:rPr>
      </w:pPr>
      <w:r>
        <w:rPr>
          <w:rFonts w:ascii="Calibri Light" w:hAnsi="Calibri Light" w:cs="Calibri Light"/>
          <w:sz w:val="20"/>
          <w:szCs w:val="20"/>
        </w:rPr>
        <w:t xml:space="preserve">Participer aux réunions de cadrage avec l’équipe régionale et avec les partenaires de PRIM, si nécessaire. </w:t>
      </w:r>
    </w:p>
    <w:p w14:paraId="72740E36" w14:textId="77777777" w:rsidR="00307236" w:rsidRDefault="00307236">
      <w:pPr>
        <w:pStyle w:val="Paragrafoelenco"/>
        <w:ind w:left="0"/>
        <w:rPr>
          <w:rFonts w:ascii="Calibri Light" w:eastAsia="Calibri" w:hAnsi="Calibri Light" w:cs="Calibri Light"/>
          <w:sz w:val="21"/>
          <w:szCs w:val="21"/>
          <w:highlight w:val="yellow"/>
        </w:rPr>
      </w:pPr>
    </w:p>
    <w:p w14:paraId="69523250" w14:textId="77777777" w:rsidR="00307236" w:rsidRDefault="00CC341D">
      <w:pPr>
        <w:pStyle w:val="Paragrafoelenco"/>
        <w:numPr>
          <w:ilvl w:val="0"/>
          <w:numId w:val="2"/>
        </w:numPr>
        <w:rPr>
          <w:rFonts w:ascii="Calibri Light" w:eastAsia="Calibri" w:hAnsi="Calibri Light" w:cs="Calibri Light"/>
          <w:b/>
          <w:bCs/>
          <w:i/>
          <w:iCs/>
          <w:color w:val="C00000"/>
          <w:sz w:val="20"/>
          <w:szCs w:val="20"/>
          <w:u w:val="single"/>
        </w:rPr>
      </w:pPr>
      <w:r>
        <w:rPr>
          <w:rFonts w:ascii="Calibri Light" w:eastAsia="Calibri" w:hAnsi="Calibri Light" w:cs="Calibri Light"/>
          <w:b/>
          <w:bCs/>
          <w:i/>
          <w:iCs/>
          <w:color w:val="C00000"/>
          <w:sz w:val="20"/>
          <w:szCs w:val="20"/>
          <w:u w:val="single"/>
        </w:rPr>
        <w:t>Méthodologie de déroulement de l’atelier</w:t>
      </w:r>
    </w:p>
    <w:p w14:paraId="11611B48" w14:textId="77777777" w:rsidR="00307236" w:rsidRDefault="00CC341D">
      <w:pPr>
        <w:rPr>
          <w:rFonts w:ascii="Calibri Light" w:eastAsia="Calibri" w:hAnsi="Calibri Light" w:cs="Calibri Light"/>
          <w:sz w:val="20"/>
          <w:szCs w:val="20"/>
        </w:rPr>
      </w:pPr>
      <w:r>
        <w:rPr>
          <w:rFonts w:ascii="Calibri Light" w:eastAsia="Calibri" w:hAnsi="Calibri Light" w:cs="Calibri Light"/>
          <w:sz w:val="20"/>
          <w:szCs w:val="20"/>
        </w:rPr>
        <w:t>Les ateliers thématiques se dérouleront en présentiel dans le cadre de deux (2) universités : Été, Automne, au niveau de la région de l’Oriental entre la période de juillet et octobre 2024 (</w:t>
      </w:r>
      <w:r>
        <w:rPr>
          <w:rFonts w:ascii="Calibri Light" w:eastAsia="Calibri" w:hAnsi="Calibri Light" w:cs="Calibri Light"/>
          <w:i/>
          <w:iCs/>
          <w:color w:val="0070C0"/>
          <w:sz w:val="20"/>
          <w:szCs w:val="20"/>
        </w:rPr>
        <w:t>Lieu et date exacte à préciser</w:t>
      </w:r>
      <w:r>
        <w:rPr>
          <w:rFonts w:ascii="Calibri Light" w:eastAsia="Calibri" w:hAnsi="Calibri Light" w:cs="Calibri Light"/>
          <w:sz w:val="20"/>
          <w:szCs w:val="20"/>
        </w:rPr>
        <w:t xml:space="preserve">). </w:t>
      </w:r>
    </w:p>
    <w:p w14:paraId="55604211" w14:textId="77777777" w:rsidR="00307236" w:rsidRDefault="00CC341D">
      <w:pPr>
        <w:rPr>
          <w:rFonts w:ascii="Calibri Light" w:eastAsia="Calibri" w:hAnsi="Calibri Light" w:cs="Calibri Light"/>
          <w:sz w:val="20"/>
          <w:szCs w:val="20"/>
        </w:rPr>
      </w:pPr>
      <w:r>
        <w:rPr>
          <w:rFonts w:ascii="Calibri Light" w:eastAsia="Calibri" w:hAnsi="Calibri Light" w:cs="Calibri Light"/>
          <w:sz w:val="20"/>
          <w:szCs w:val="20"/>
        </w:rPr>
        <w:lastRenderedPageBreak/>
        <w:t>La durée des universités est estimée à 5 jours de</w:t>
      </w:r>
      <w:r>
        <w:rPr>
          <w:rFonts w:ascii="Calibri Light" w:hAnsi="Calibri Light" w:cs="Calibri Light"/>
          <w:color w:val="000000"/>
          <w:sz w:val="20"/>
          <w:szCs w:val="20"/>
        </w:rPr>
        <w:t xml:space="preserve"> travail complet. La 1ère journée sera dédiée à l’organisation et la modération des séances plénières autour des différents thèmes et questions touchant la migration et le développement local. Les 3 jours suivants seront focalisés sur l’animation des ateliers thématiques et pratiques pour des groupes de bénéficiaires entre 17 à 20 personnes pour chaque atelier, quand la </w:t>
      </w:r>
      <w:r>
        <w:rPr>
          <w:rFonts w:ascii="Calibri Light" w:eastAsia="Calibri" w:hAnsi="Calibri Light" w:cs="Calibri Light"/>
          <w:sz w:val="20"/>
          <w:szCs w:val="20"/>
        </w:rPr>
        <w:t xml:space="preserve">troisième et dernière séance, elle sera réservée à la présentation en plénière des résultats des travaux de chaque atelier et aux échanges.   </w:t>
      </w:r>
    </w:p>
    <w:p w14:paraId="68D366C2" w14:textId="77777777" w:rsidR="00307236" w:rsidRDefault="00CC341D">
      <w:pPr>
        <w:rPr>
          <w:rFonts w:ascii="Calibri Light" w:eastAsia="Calibri" w:hAnsi="Calibri Light" w:cs="Calibri Light"/>
          <w:sz w:val="20"/>
          <w:szCs w:val="20"/>
        </w:rPr>
      </w:pPr>
      <w:r>
        <w:rPr>
          <w:rFonts w:ascii="Calibri Light" w:eastAsia="Calibri" w:hAnsi="Calibri Light" w:cs="Calibri Light"/>
          <w:sz w:val="20"/>
          <w:szCs w:val="20"/>
        </w:rPr>
        <w:t xml:space="preserve">Le tableau ci-dessous présente le nombre d’ateliers pour chaque université : </w:t>
      </w:r>
    </w:p>
    <w:tbl>
      <w:tblPr>
        <w:tblStyle w:val="Grigliatabella"/>
        <w:tblW w:w="0" w:type="auto"/>
        <w:tblInd w:w="129" w:type="dxa"/>
        <w:tblLook w:val="04A0" w:firstRow="1" w:lastRow="0" w:firstColumn="1" w:lastColumn="0" w:noHBand="0" w:noVBand="1"/>
      </w:tblPr>
      <w:tblGrid>
        <w:gridCol w:w="1135"/>
        <w:gridCol w:w="7798"/>
      </w:tblGrid>
      <w:tr w:rsidR="00307236" w14:paraId="7DDA4213" w14:textId="77777777">
        <w:tc>
          <w:tcPr>
            <w:tcW w:w="1136" w:type="dxa"/>
            <w:shd w:val="clear" w:color="auto" w:fill="6FA0C0" w:themeFill="text2" w:themeFillTint="99"/>
          </w:tcPr>
          <w:p w14:paraId="1119FF7D" w14:textId="77777777" w:rsidR="00307236" w:rsidRDefault="00CC341D">
            <w:pPr>
              <w:rPr>
                <w:rFonts w:ascii="Calibri Light" w:eastAsia="Calibri" w:hAnsi="Calibri Light" w:cs="Calibri Light"/>
                <w:b/>
                <w:bCs/>
                <w:color w:val="FFFFFF" w:themeColor="background1"/>
                <w:sz w:val="20"/>
                <w:szCs w:val="20"/>
              </w:rPr>
            </w:pPr>
            <w:r>
              <w:rPr>
                <w:rFonts w:ascii="Calibri Light" w:eastAsia="Calibri" w:hAnsi="Calibri Light" w:cs="Calibri Light"/>
                <w:b/>
                <w:bCs/>
                <w:color w:val="FFFFFF" w:themeColor="background1"/>
                <w:sz w:val="20"/>
                <w:szCs w:val="20"/>
              </w:rPr>
              <w:t xml:space="preserve">Université </w:t>
            </w:r>
          </w:p>
          <w:p w14:paraId="2D6B1E2D" w14:textId="1FF091C7" w:rsidR="00307236" w:rsidRDefault="00837215">
            <w:pPr>
              <w:rPr>
                <w:rFonts w:ascii="Calibri Light" w:eastAsia="Calibri" w:hAnsi="Calibri Light" w:cs="Calibri Light"/>
                <w:color w:val="FFFFFF" w:themeColor="background1"/>
                <w:sz w:val="20"/>
                <w:szCs w:val="20"/>
              </w:rPr>
            </w:pPr>
            <w:r>
              <w:rPr>
                <w:rFonts w:ascii="Calibri Light" w:eastAsia="Calibri" w:hAnsi="Calibri Light" w:cs="Calibri Light"/>
                <w:b/>
                <w:bCs/>
                <w:color w:val="FFFFFF" w:themeColor="background1"/>
                <w:sz w:val="20"/>
                <w:szCs w:val="20"/>
              </w:rPr>
              <w:t>d</w:t>
            </w:r>
            <w:r w:rsidR="00CC341D">
              <w:rPr>
                <w:rFonts w:ascii="Calibri Light" w:eastAsia="Calibri" w:hAnsi="Calibri Light" w:cs="Calibri Light"/>
                <w:b/>
                <w:bCs/>
                <w:color w:val="FFFFFF" w:themeColor="background1"/>
                <w:sz w:val="20"/>
                <w:szCs w:val="20"/>
              </w:rPr>
              <w:t>’</w:t>
            </w:r>
            <w:r w:rsidR="00B37E58">
              <w:rPr>
                <w:rFonts w:ascii="Calibri Light" w:eastAsia="Calibri" w:hAnsi="Calibri Light" w:cs="Calibri Light"/>
                <w:b/>
                <w:bCs/>
                <w:color w:val="FFFFFF" w:themeColor="background1"/>
                <w:sz w:val="20"/>
                <w:szCs w:val="20"/>
              </w:rPr>
              <w:t>E</w:t>
            </w:r>
            <w:r w:rsidR="00CC341D">
              <w:rPr>
                <w:rFonts w:ascii="Calibri Light" w:eastAsia="Calibri" w:hAnsi="Calibri Light" w:cs="Calibri Light"/>
                <w:b/>
                <w:bCs/>
                <w:color w:val="FFFFFF" w:themeColor="background1"/>
                <w:sz w:val="20"/>
                <w:szCs w:val="20"/>
              </w:rPr>
              <w:t xml:space="preserve">té </w:t>
            </w:r>
          </w:p>
        </w:tc>
        <w:tc>
          <w:tcPr>
            <w:tcW w:w="8023" w:type="dxa"/>
          </w:tcPr>
          <w:p w14:paraId="01716DEE" w14:textId="77777777" w:rsidR="00307236" w:rsidRDefault="00CC341D">
            <w:pPr>
              <w:numPr>
                <w:ilvl w:val="0"/>
                <w:numId w:val="5"/>
              </w:numPr>
              <w:rPr>
                <w:rFonts w:ascii="Calibri Light" w:eastAsia="SimSun" w:hAnsi="Calibri Light" w:cs="Calibri Light"/>
                <w:sz w:val="20"/>
                <w:szCs w:val="20"/>
              </w:rPr>
            </w:pPr>
            <w:r>
              <w:rPr>
                <w:rFonts w:ascii="Calibri Light" w:eastAsia="SimSun" w:hAnsi="Calibri Light" w:cs="Calibri Light"/>
                <w:sz w:val="20"/>
                <w:szCs w:val="20"/>
              </w:rPr>
              <w:t xml:space="preserve">Technique d’accueil, d’accompagnement et orientation des personnes migrantes au sein des cellules d’accueil ; </w:t>
            </w:r>
          </w:p>
          <w:p w14:paraId="7793052C" w14:textId="77777777" w:rsidR="00307236" w:rsidRDefault="00CC341D">
            <w:pPr>
              <w:numPr>
                <w:ilvl w:val="0"/>
                <w:numId w:val="5"/>
              </w:numPr>
              <w:rPr>
                <w:rFonts w:ascii="Calibri Light" w:eastAsia="SimSun" w:hAnsi="Calibri Light" w:cs="Calibri Light"/>
                <w:color w:val="000000"/>
                <w:sz w:val="20"/>
                <w:szCs w:val="20"/>
              </w:rPr>
            </w:pPr>
            <w:r>
              <w:rPr>
                <w:rFonts w:ascii="Calibri Light" w:eastAsia="SimSun" w:hAnsi="Calibri Light" w:cs="Calibri Light"/>
                <w:color w:val="000000"/>
                <w:sz w:val="20"/>
                <w:szCs w:val="20"/>
              </w:rPr>
              <w:t xml:space="preserve">Technique de prise de compte de genre dans les services d’accueil ; </w:t>
            </w:r>
          </w:p>
          <w:p w14:paraId="5E3A4E49" w14:textId="77777777" w:rsidR="00307236" w:rsidRDefault="00CC341D">
            <w:pPr>
              <w:numPr>
                <w:ilvl w:val="0"/>
                <w:numId w:val="5"/>
              </w:numPr>
              <w:rPr>
                <w:rFonts w:ascii="Calibri Light" w:eastAsia="SimSun" w:hAnsi="Calibri Light" w:cs="Calibri Light"/>
                <w:color w:val="000000"/>
                <w:sz w:val="20"/>
                <w:szCs w:val="20"/>
              </w:rPr>
            </w:pPr>
            <w:r>
              <w:rPr>
                <w:rFonts w:ascii="Calibri Light" w:eastAsia="SimSun" w:hAnsi="Calibri Light" w:cs="Calibri Light"/>
                <w:sz w:val="20"/>
                <w:szCs w:val="20"/>
              </w:rPr>
              <w:t xml:space="preserve">Technique d’utilisation de l’approche droit ; </w:t>
            </w:r>
          </w:p>
        </w:tc>
      </w:tr>
      <w:tr w:rsidR="00307236" w14:paraId="2E5ED5E4" w14:textId="77777777">
        <w:tc>
          <w:tcPr>
            <w:tcW w:w="1136" w:type="dxa"/>
            <w:shd w:val="clear" w:color="auto" w:fill="6FA0C0" w:themeFill="text2" w:themeFillTint="99"/>
          </w:tcPr>
          <w:p w14:paraId="3925C0E6" w14:textId="24A66C83" w:rsidR="00307236" w:rsidRDefault="00CC341D">
            <w:pPr>
              <w:rPr>
                <w:rFonts w:ascii="Calibri Light" w:eastAsia="Calibri" w:hAnsi="Calibri Light" w:cs="Calibri Light"/>
                <w:color w:val="FFFFFF" w:themeColor="background1"/>
                <w:sz w:val="20"/>
                <w:szCs w:val="20"/>
              </w:rPr>
            </w:pPr>
            <w:r>
              <w:rPr>
                <w:rFonts w:ascii="Calibri Light" w:eastAsia="Calibri" w:hAnsi="Calibri Light" w:cs="Calibri Light"/>
                <w:b/>
                <w:bCs/>
                <w:color w:val="FFFFFF" w:themeColor="background1"/>
                <w:sz w:val="20"/>
                <w:szCs w:val="20"/>
              </w:rPr>
              <w:t>Université d’</w:t>
            </w:r>
            <w:r w:rsidR="00837215">
              <w:rPr>
                <w:rFonts w:ascii="Calibri Light" w:eastAsia="Calibri" w:hAnsi="Calibri Light" w:cs="Calibri Light"/>
                <w:b/>
                <w:bCs/>
                <w:color w:val="FFFFFF" w:themeColor="background1"/>
                <w:sz w:val="20"/>
                <w:szCs w:val="20"/>
              </w:rPr>
              <w:t>Automne</w:t>
            </w:r>
            <w:r>
              <w:rPr>
                <w:rFonts w:ascii="Calibri Light" w:eastAsia="Calibri" w:hAnsi="Calibri Light" w:cs="Calibri Light"/>
                <w:color w:val="FFFFFF" w:themeColor="background1"/>
                <w:sz w:val="20"/>
                <w:szCs w:val="20"/>
              </w:rPr>
              <w:t xml:space="preserve"> </w:t>
            </w:r>
          </w:p>
        </w:tc>
        <w:tc>
          <w:tcPr>
            <w:tcW w:w="8023" w:type="dxa"/>
          </w:tcPr>
          <w:p w14:paraId="786603E7" w14:textId="77777777" w:rsidR="00307236" w:rsidRDefault="00CC341D">
            <w:pPr>
              <w:numPr>
                <w:ilvl w:val="0"/>
                <w:numId w:val="5"/>
              </w:numPr>
              <w:rPr>
                <w:rFonts w:ascii="Calibri Light" w:eastAsia="SimSun" w:hAnsi="Calibri Light" w:cs="Calibri Light"/>
                <w:color w:val="000000"/>
                <w:sz w:val="20"/>
                <w:szCs w:val="20"/>
              </w:rPr>
            </w:pPr>
            <w:r>
              <w:rPr>
                <w:rFonts w:ascii="Calibri Light" w:eastAsia="SimSun" w:hAnsi="Calibri Light" w:cs="Calibri Light"/>
                <w:color w:val="000000"/>
                <w:sz w:val="20"/>
                <w:szCs w:val="20"/>
              </w:rPr>
              <w:t>Technique d’intégration de la migration et genre dans la planification communale (PAC)</w:t>
            </w:r>
          </w:p>
          <w:p w14:paraId="7CB0B8A3" w14:textId="77777777" w:rsidR="00307236" w:rsidRDefault="00CC341D">
            <w:pPr>
              <w:numPr>
                <w:ilvl w:val="0"/>
                <w:numId w:val="5"/>
              </w:numPr>
              <w:rPr>
                <w:rFonts w:ascii="Calibri Light" w:eastAsia="SimSun" w:hAnsi="Calibri Light" w:cs="Calibri Light"/>
                <w:sz w:val="20"/>
                <w:szCs w:val="20"/>
              </w:rPr>
            </w:pPr>
            <w:r>
              <w:rPr>
                <w:rFonts w:ascii="Calibri Light" w:eastAsia="SimSun" w:hAnsi="Calibri Light" w:cs="Calibri Light"/>
                <w:sz w:val="20"/>
                <w:szCs w:val="20"/>
              </w:rPr>
              <w:t xml:space="preserve">Technique d’utilisation de l’approche communautaire et d’intervention de proximité ; </w:t>
            </w:r>
          </w:p>
          <w:p w14:paraId="22A85202" w14:textId="77777777" w:rsidR="00307236" w:rsidRDefault="00CC341D">
            <w:pPr>
              <w:numPr>
                <w:ilvl w:val="0"/>
                <w:numId w:val="5"/>
              </w:numPr>
              <w:rPr>
                <w:rFonts w:ascii="Calibri Light" w:eastAsia="SimSun" w:hAnsi="Calibri Light" w:cs="Calibri Light"/>
                <w:b/>
                <w:bCs/>
                <w:color w:val="000000"/>
                <w:sz w:val="20"/>
                <w:szCs w:val="20"/>
              </w:rPr>
            </w:pPr>
            <w:r>
              <w:rPr>
                <w:rFonts w:ascii="Calibri Light" w:eastAsia="SimSun" w:hAnsi="Calibri Light" w:cs="Calibri Light"/>
                <w:color w:val="000000"/>
                <w:sz w:val="20"/>
                <w:szCs w:val="20"/>
              </w:rPr>
              <w:t xml:space="preserve">Technique de suivi -évaluation et capitalisation axés sur les résultats </w:t>
            </w:r>
          </w:p>
        </w:tc>
      </w:tr>
    </w:tbl>
    <w:p w14:paraId="07406A64" w14:textId="77777777" w:rsidR="00307236" w:rsidRDefault="00307236">
      <w:pPr>
        <w:rPr>
          <w:rFonts w:ascii="Calibri Light" w:eastAsia="Calibri" w:hAnsi="Calibri Light" w:cs="Calibri Light"/>
          <w:sz w:val="20"/>
          <w:szCs w:val="20"/>
        </w:rPr>
      </w:pPr>
    </w:p>
    <w:p w14:paraId="4D3E3AA5" w14:textId="77777777" w:rsidR="00307236" w:rsidRDefault="00CC341D">
      <w:pPr>
        <w:rPr>
          <w:rFonts w:ascii="Calibri Light" w:eastAsia="Calibri" w:hAnsi="Calibri Light" w:cs="Calibri Light"/>
          <w:sz w:val="20"/>
          <w:szCs w:val="20"/>
        </w:rPr>
      </w:pPr>
      <w:r>
        <w:rPr>
          <w:rFonts w:ascii="Calibri Light" w:eastAsia="Calibri" w:hAnsi="Calibri Light" w:cs="Calibri Light"/>
          <w:sz w:val="20"/>
          <w:szCs w:val="20"/>
        </w:rPr>
        <w:t xml:space="preserve">Les personnes expertes mobilisées dans le cadre de cette consultation ont pour mission l’animation et la facilitation des ateliers d’une manière séparée mais en parallèle, ainsi que la présentation de la synthèse des travaux des groupes et l’animation de la discussion avec la salle. </w:t>
      </w:r>
    </w:p>
    <w:p w14:paraId="675CAE3F" w14:textId="77777777" w:rsidR="00307236" w:rsidRDefault="00CC341D">
      <w:pPr>
        <w:rPr>
          <w:rFonts w:ascii="Calibri Light" w:eastAsia="Calibri" w:hAnsi="Calibri Light" w:cs="Calibri Light"/>
          <w:sz w:val="20"/>
          <w:szCs w:val="20"/>
        </w:rPr>
      </w:pPr>
      <w:r>
        <w:rPr>
          <w:rFonts w:ascii="Calibri Light" w:eastAsia="Calibri" w:hAnsi="Calibri Light" w:cs="Calibri Light"/>
          <w:sz w:val="20"/>
          <w:szCs w:val="20"/>
        </w:rPr>
        <w:t xml:space="preserve">Des approches méthodologiques qui favorisent l’échange et le brainstorming pour assurer la participation de l’ensemble des participant-e-s de ces ateliers sont essentielles à proposer et à présenter dans la note méthodologique. Toutefois le contenu et les outils pédagogiques d’animation et de présentation des résultats des travaux de groupes proposés seront finalisés en étroite concertation avec l’équipe régionale du projet PRIM pour s’assurer de leur cohérence avec les objectifs et les résultats attendus de cet atelier. </w:t>
      </w:r>
    </w:p>
    <w:p w14:paraId="69958CB6" w14:textId="77777777" w:rsidR="00307236" w:rsidRDefault="00CC341D">
      <w:pPr>
        <w:rPr>
          <w:rFonts w:ascii="Calibri Light" w:eastAsia="Calibri" w:hAnsi="Calibri Light" w:cs="Calibri Light"/>
          <w:sz w:val="20"/>
          <w:szCs w:val="20"/>
        </w:rPr>
      </w:pPr>
      <w:r>
        <w:rPr>
          <w:rFonts w:ascii="Calibri Light" w:eastAsia="Calibri" w:hAnsi="Calibri Light" w:cs="Calibri Light"/>
          <w:sz w:val="20"/>
          <w:szCs w:val="20"/>
        </w:rPr>
        <w:t xml:space="preserve">Pour faciliter la mise en œuvre de cette action, le déroulé de la prestation est envisagée comme suit : </w:t>
      </w:r>
    </w:p>
    <w:p w14:paraId="29441C8D" w14:textId="77777777" w:rsidR="00307236" w:rsidRDefault="00CC341D">
      <w:pPr>
        <w:numPr>
          <w:ilvl w:val="0"/>
          <w:numId w:val="6"/>
        </w:numPr>
        <w:rPr>
          <w:rFonts w:ascii="Calibri Light" w:eastAsia="Calibri" w:hAnsi="Calibri Light" w:cs="Calibri Light"/>
          <w:b/>
          <w:bCs/>
          <w:i/>
          <w:iCs/>
          <w:sz w:val="20"/>
          <w:szCs w:val="20"/>
          <w:u w:val="single"/>
        </w:rPr>
      </w:pPr>
      <w:r>
        <w:rPr>
          <w:rFonts w:ascii="Calibri Light" w:eastAsia="Calibri" w:hAnsi="Calibri Light" w:cs="Calibri Light"/>
          <w:b/>
          <w:bCs/>
          <w:color w:val="C00000"/>
          <w:sz w:val="20"/>
          <w:szCs w:val="20"/>
        </w:rPr>
        <w:t xml:space="preserve">Préparation de l’atelier </w:t>
      </w:r>
      <w:r>
        <w:rPr>
          <w:rFonts w:ascii="Calibri Light" w:eastAsia="Calibri" w:hAnsi="Calibri Light" w:cs="Calibri Light"/>
          <w:color w:val="C00000"/>
          <w:sz w:val="20"/>
          <w:szCs w:val="20"/>
        </w:rPr>
        <w:t xml:space="preserve">: </w:t>
      </w:r>
      <w:r>
        <w:rPr>
          <w:rFonts w:ascii="Calibri Light" w:eastAsia="Calibri" w:hAnsi="Calibri Light" w:cs="Calibri Light"/>
          <w:sz w:val="20"/>
          <w:szCs w:val="20"/>
        </w:rPr>
        <w:t xml:space="preserve">Participation de l’équipe de prestataires à 2 réunions de cadrage et la préparation du contenu et des outils. La première réunion est principalement une réunion de cadrage avec l’équipe régionale de PRIM, pour finaliser et valider la note méthodologique globale de la mission et se mettre d’accord sur le contenu et les outils pédagogiques d’animation des ateliers. Parmi les outils à valider figurera un canevas à utiliser pour la présentation des résultats finaux des ateliers. La deuxième réunion aura pour objectif de finaliser et valider les différents supports développés, notamment la trousse pédagogique à partager avec les chargé-e-s au sein des cellules d’accueil. </w:t>
      </w:r>
      <w:r>
        <w:rPr>
          <w:rFonts w:ascii="Calibri Light" w:eastAsia="Calibri" w:hAnsi="Calibri Light" w:cs="Calibri Light"/>
          <w:b/>
          <w:bCs/>
          <w:i/>
          <w:iCs/>
          <w:color w:val="1481AB" w:themeColor="accent1" w:themeShade="BF"/>
          <w:sz w:val="20"/>
          <w:szCs w:val="20"/>
          <w:u w:val="single"/>
        </w:rPr>
        <w:t xml:space="preserve">Cette phase est estimée à 5 jours. </w:t>
      </w:r>
    </w:p>
    <w:p w14:paraId="35081F6C" w14:textId="6B662B64" w:rsidR="00307236" w:rsidRDefault="00CC341D">
      <w:pPr>
        <w:numPr>
          <w:ilvl w:val="0"/>
          <w:numId w:val="6"/>
        </w:numPr>
        <w:spacing w:before="240"/>
        <w:rPr>
          <w:rFonts w:ascii="Calibri Light" w:eastAsia="Calibri" w:hAnsi="Calibri Light" w:cs="Calibri Light"/>
          <w:b/>
          <w:bCs/>
          <w:i/>
          <w:iCs/>
          <w:sz w:val="20"/>
          <w:szCs w:val="20"/>
          <w:u w:val="single"/>
        </w:rPr>
      </w:pPr>
      <w:r>
        <w:rPr>
          <w:rFonts w:ascii="Calibri Light" w:eastAsia="Calibri" w:hAnsi="Calibri Light" w:cs="Calibri Light"/>
          <w:b/>
          <w:bCs/>
          <w:color w:val="C00000"/>
          <w:sz w:val="20"/>
          <w:szCs w:val="20"/>
        </w:rPr>
        <w:t>Animation de l’atelier :</w:t>
      </w:r>
      <w:r>
        <w:rPr>
          <w:rFonts w:ascii="Calibri Light" w:eastAsia="Calibri" w:hAnsi="Calibri Light" w:cs="Calibri Light"/>
          <w:color w:val="C00000"/>
          <w:sz w:val="20"/>
          <w:szCs w:val="20"/>
        </w:rPr>
        <w:t xml:space="preserve"> </w:t>
      </w:r>
      <w:r>
        <w:rPr>
          <w:rFonts w:ascii="Calibri Light" w:eastAsia="Calibri" w:hAnsi="Calibri Light" w:cs="Calibri Light"/>
          <w:sz w:val="20"/>
          <w:szCs w:val="20"/>
        </w:rPr>
        <w:t xml:space="preserve">L’Animation de l’atelier thématique et présentation des résultats pendant la séance plénière.  A noter que la présentation des résultats devra être faite suivant le canevas convenu préalablement avec l’équipe PRIM, afin d’assurer la cohérence des résultats obtenus avec les objectifs et les résultats attendus. Une autre séance d’évaluation générale et à chaud de l’atelier est également envisagée avec l’équipe PRIM le même jour. </w:t>
      </w:r>
      <w:r>
        <w:rPr>
          <w:rFonts w:ascii="Calibri Light" w:eastAsia="Calibri" w:hAnsi="Calibri Light" w:cs="Calibri Light"/>
          <w:b/>
          <w:bCs/>
          <w:i/>
          <w:iCs/>
          <w:color w:val="1481AB" w:themeColor="accent1" w:themeShade="BF"/>
          <w:sz w:val="20"/>
          <w:szCs w:val="20"/>
          <w:u w:val="single"/>
        </w:rPr>
        <w:t xml:space="preserve">Cette phase est estimée à 4 jours par atelier </w:t>
      </w:r>
    </w:p>
    <w:p w14:paraId="13AA2FAE" w14:textId="499B9C6E" w:rsidR="00307236" w:rsidRDefault="00CC341D">
      <w:pPr>
        <w:numPr>
          <w:ilvl w:val="0"/>
          <w:numId w:val="6"/>
        </w:numPr>
        <w:spacing w:before="240"/>
        <w:rPr>
          <w:rFonts w:ascii="Calibri Light" w:eastAsia="Calibri" w:hAnsi="Calibri Light" w:cs="Calibri Light"/>
          <w:b/>
          <w:bCs/>
          <w:i/>
          <w:iCs/>
          <w:sz w:val="20"/>
          <w:szCs w:val="20"/>
          <w:u w:val="single"/>
        </w:rPr>
      </w:pPr>
      <w:r>
        <w:rPr>
          <w:rFonts w:ascii="Calibri Light" w:eastAsia="Times New Roman" w:hAnsi="Calibri Light" w:cs="Calibri Light"/>
          <w:b/>
          <w:bCs/>
          <w:color w:val="C00000"/>
          <w:sz w:val="20"/>
          <w:szCs w:val="20"/>
          <w:lang w:eastAsia="fr-FR"/>
        </w:rPr>
        <w:t>Élaboration</w:t>
      </w:r>
      <w:r>
        <w:rPr>
          <w:rFonts w:ascii="Calibri Light" w:eastAsia="Calibri" w:hAnsi="Calibri Light" w:cs="Calibri Light"/>
          <w:b/>
          <w:bCs/>
          <w:color w:val="C00000"/>
          <w:sz w:val="20"/>
          <w:szCs w:val="20"/>
        </w:rPr>
        <w:t xml:space="preserve"> des livrables</w:t>
      </w:r>
      <w:r>
        <w:rPr>
          <w:rFonts w:ascii="Calibri Light" w:eastAsia="Calibri" w:hAnsi="Calibri Light" w:cs="Calibri Light"/>
          <w:color w:val="C00000"/>
          <w:sz w:val="20"/>
          <w:szCs w:val="20"/>
        </w:rPr>
        <w:t xml:space="preserve"> : </w:t>
      </w:r>
      <w:r>
        <w:rPr>
          <w:rFonts w:ascii="Calibri Light" w:eastAsia="Calibri" w:hAnsi="Calibri Light" w:cs="Calibri Light"/>
          <w:sz w:val="20"/>
          <w:szCs w:val="20"/>
        </w:rPr>
        <w:t xml:space="preserve">Élaboration du rapport final en respectant les canevas et les instructions de l’équipe PRIM. </w:t>
      </w:r>
      <w:r>
        <w:rPr>
          <w:rFonts w:ascii="Calibri Light" w:eastAsia="Calibri" w:hAnsi="Calibri Light" w:cs="Calibri Light"/>
          <w:b/>
          <w:bCs/>
          <w:i/>
          <w:iCs/>
          <w:color w:val="1481AB" w:themeColor="accent1" w:themeShade="BF"/>
          <w:sz w:val="20"/>
          <w:szCs w:val="20"/>
          <w:u w:val="single"/>
        </w:rPr>
        <w:t>Cette phase est estimée à 5 jours par atelier.</w:t>
      </w:r>
    </w:p>
    <w:p w14:paraId="02F3D798" w14:textId="77777777" w:rsidR="00307236" w:rsidRDefault="00CC341D">
      <w:pPr>
        <w:spacing w:before="240"/>
        <w:rPr>
          <w:rFonts w:ascii="Calibri Light" w:eastAsia="Calibri" w:hAnsi="Calibri Light" w:cs="Calibri Light"/>
          <w:sz w:val="20"/>
          <w:szCs w:val="20"/>
        </w:rPr>
      </w:pPr>
      <w:r>
        <w:rPr>
          <w:rFonts w:ascii="Calibri Light" w:eastAsia="Calibri" w:hAnsi="Calibri Light" w:cs="Calibri Light"/>
          <w:sz w:val="20"/>
          <w:szCs w:val="20"/>
        </w:rPr>
        <w:t xml:space="preserve">En effet, le nombre total de jours estimés pour la prestation est de 14 jours. </w:t>
      </w:r>
    </w:p>
    <w:p w14:paraId="5FA28A3B" w14:textId="77777777" w:rsidR="00307236" w:rsidRDefault="00307236">
      <w:pPr>
        <w:spacing w:before="240"/>
        <w:rPr>
          <w:rFonts w:ascii="Calibri Light" w:eastAsia="Calibri" w:hAnsi="Calibri Light" w:cs="Calibri Light"/>
          <w:sz w:val="20"/>
          <w:szCs w:val="20"/>
        </w:rPr>
      </w:pPr>
    </w:p>
    <w:p w14:paraId="799DD31F" w14:textId="77777777" w:rsidR="00307236" w:rsidRDefault="00CC341D">
      <w:pPr>
        <w:pStyle w:val="Paragrafoelenco"/>
        <w:numPr>
          <w:ilvl w:val="0"/>
          <w:numId w:val="2"/>
        </w:numPr>
        <w:rPr>
          <w:rFonts w:ascii="Calibri Light" w:eastAsia="Calibri" w:hAnsi="Calibri Light" w:cs="Calibri Light"/>
          <w:b/>
          <w:bCs/>
          <w:i/>
          <w:iCs/>
          <w:color w:val="C00000"/>
          <w:sz w:val="20"/>
          <w:szCs w:val="20"/>
          <w:u w:val="single"/>
        </w:rPr>
      </w:pPr>
      <w:r>
        <w:rPr>
          <w:rFonts w:ascii="Calibri Light" w:eastAsia="Calibri" w:hAnsi="Calibri Light" w:cs="Calibri Light"/>
          <w:b/>
          <w:bCs/>
          <w:i/>
          <w:iCs/>
          <w:color w:val="C00000"/>
          <w:sz w:val="20"/>
          <w:szCs w:val="20"/>
          <w:u w:val="single"/>
        </w:rPr>
        <w:t xml:space="preserve">Livrables demandés  </w:t>
      </w:r>
    </w:p>
    <w:p w14:paraId="36B94D5D" w14:textId="77777777" w:rsidR="00307236" w:rsidRDefault="00CC341D">
      <w:pPr>
        <w:rPr>
          <w:rFonts w:ascii="Calibri Light" w:eastAsia="Calibri" w:hAnsi="Calibri Light" w:cs="Calibri Light"/>
          <w:sz w:val="20"/>
          <w:szCs w:val="20"/>
        </w:rPr>
      </w:pPr>
      <w:r>
        <w:rPr>
          <w:rFonts w:ascii="Calibri Light" w:eastAsia="Calibri" w:hAnsi="Calibri Light" w:cs="Calibri Light"/>
          <w:sz w:val="20"/>
          <w:szCs w:val="20"/>
        </w:rPr>
        <w:t xml:space="preserve">Dans le cadre de cette prestation, il est attendu de fournir les livrables suivants : </w:t>
      </w:r>
    </w:p>
    <w:p w14:paraId="7DD9C16C" w14:textId="77777777" w:rsidR="00307236" w:rsidRDefault="00CC341D">
      <w:pPr>
        <w:pStyle w:val="Paragrafoelenco"/>
        <w:numPr>
          <w:ilvl w:val="0"/>
          <w:numId w:val="7"/>
        </w:numPr>
        <w:rPr>
          <w:rFonts w:ascii="Calibri Light" w:eastAsia="Calibri" w:hAnsi="Calibri Light" w:cs="Calibri Light"/>
          <w:sz w:val="20"/>
          <w:szCs w:val="20"/>
        </w:rPr>
      </w:pPr>
      <w:r>
        <w:rPr>
          <w:rFonts w:ascii="Calibri Light" w:eastAsia="Calibri" w:hAnsi="Calibri Light" w:cs="Calibri Light"/>
          <w:sz w:val="20"/>
          <w:szCs w:val="20"/>
        </w:rPr>
        <w:t xml:space="preserve">La note méthodologique finalisée suite aux recommandations de l’équipe PRIM ; </w:t>
      </w:r>
    </w:p>
    <w:p w14:paraId="25DE47DE" w14:textId="77777777" w:rsidR="00307236" w:rsidRDefault="00CC341D">
      <w:pPr>
        <w:pStyle w:val="Paragrafoelenco"/>
        <w:numPr>
          <w:ilvl w:val="0"/>
          <w:numId w:val="7"/>
        </w:numPr>
        <w:rPr>
          <w:rFonts w:ascii="Calibri Light" w:eastAsia="Calibri" w:hAnsi="Calibri Light" w:cs="Calibri Light"/>
          <w:sz w:val="20"/>
          <w:szCs w:val="20"/>
        </w:rPr>
      </w:pPr>
      <w:r>
        <w:rPr>
          <w:rFonts w:ascii="Calibri Light" w:eastAsia="Calibri" w:hAnsi="Calibri Light" w:cs="Calibri Light"/>
          <w:sz w:val="20"/>
          <w:szCs w:val="20"/>
        </w:rPr>
        <w:t xml:space="preserve">Une trousse pédagogique et des supports d’animation pour l’atelier thématique choisi :  outils d’animation, exercices pratiques, canevas pour la présentation des résultats ; </w:t>
      </w:r>
    </w:p>
    <w:p w14:paraId="5B77DE66" w14:textId="77777777" w:rsidR="00307236" w:rsidRDefault="00CC341D">
      <w:pPr>
        <w:pStyle w:val="Paragrafoelenco"/>
        <w:numPr>
          <w:ilvl w:val="0"/>
          <w:numId w:val="7"/>
        </w:numPr>
        <w:rPr>
          <w:rFonts w:ascii="Calibri Light" w:eastAsia="Calibri" w:hAnsi="Calibri Light" w:cs="Calibri Light"/>
          <w:sz w:val="20"/>
          <w:szCs w:val="20"/>
        </w:rPr>
      </w:pPr>
      <w:r>
        <w:rPr>
          <w:rFonts w:ascii="Calibri Light" w:eastAsia="Calibri" w:hAnsi="Calibri Light" w:cs="Calibri Light"/>
          <w:sz w:val="20"/>
          <w:szCs w:val="20"/>
        </w:rPr>
        <w:lastRenderedPageBreak/>
        <w:t xml:space="preserve">Un rapport pour de l’atelier thématique animé, intégrant le déroulement et les résultats ; </w:t>
      </w:r>
    </w:p>
    <w:p w14:paraId="209BC539" w14:textId="77777777" w:rsidR="00307236" w:rsidRDefault="00307236">
      <w:pPr>
        <w:pStyle w:val="Paragrafoelenco"/>
        <w:rPr>
          <w:rFonts w:ascii="Calibri Light" w:eastAsia="Calibri" w:hAnsi="Calibri Light" w:cs="Calibri Light"/>
        </w:rPr>
      </w:pPr>
    </w:p>
    <w:p w14:paraId="12E9F134" w14:textId="77777777" w:rsidR="00307236" w:rsidRDefault="00CC341D">
      <w:pPr>
        <w:pStyle w:val="Paragrafoelenco"/>
        <w:numPr>
          <w:ilvl w:val="0"/>
          <w:numId w:val="2"/>
        </w:numPr>
        <w:rPr>
          <w:rFonts w:ascii="Calibri Light" w:eastAsia="Calibri" w:hAnsi="Calibri Light" w:cs="Calibri Light"/>
          <w:b/>
          <w:bCs/>
          <w:i/>
          <w:iCs/>
          <w:color w:val="000000" w:themeColor="text1"/>
          <w:sz w:val="20"/>
          <w:szCs w:val="20"/>
          <w:u w:val="single"/>
        </w:rPr>
      </w:pPr>
      <w:r>
        <w:rPr>
          <w:rFonts w:ascii="Calibri Light" w:eastAsia="Calibri" w:hAnsi="Calibri Light" w:cs="Calibri Light"/>
          <w:b/>
          <w:bCs/>
          <w:i/>
          <w:iCs/>
          <w:color w:val="C00000"/>
          <w:sz w:val="20"/>
          <w:szCs w:val="20"/>
          <w:u w:val="single"/>
        </w:rPr>
        <w:t xml:space="preserve">Profils recherchés </w:t>
      </w:r>
    </w:p>
    <w:p w14:paraId="4E017B27" w14:textId="482E1645" w:rsidR="008974DD" w:rsidRDefault="00CC341D">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Cet appel à candidature s’adresse aux bureaux d’études ou aux consultant-e-s individuel-le-s</w:t>
      </w:r>
      <w:r w:rsidR="008974DD">
        <w:rPr>
          <w:rFonts w:ascii="Calibri Light" w:hAnsi="Calibri Light" w:cs="Calibri Light"/>
          <w:color w:val="000000" w:themeColor="text1"/>
          <w:sz w:val="20"/>
          <w:szCs w:val="20"/>
        </w:rPr>
        <w:t xml:space="preserve">. Les candidat-e-s </w:t>
      </w:r>
      <w:r w:rsidR="006736C7">
        <w:rPr>
          <w:rFonts w:ascii="Calibri Light" w:hAnsi="Calibri Light" w:cs="Calibri Light"/>
          <w:color w:val="000000" w:themeColor="text1"/>
          <w:sz w:val="20"/>
          <w:szCs w:val="20"/>
        </w:rPr>
        <w:t>p</w:t>
      </w:r>
      <w:r w:rsidR="008974DD">
        <w:rPr>
          <w:rFonts w:ascii="Calibri Light" w:hAnsi="Calibri Light" w:cs="Calibri Light"/>
          <w:color w:val="000000" w:themeColor="text1"/>
          <w:sz w:val="20"/>
          <w:szCs w:val="20"/>
        </w:rPr>
        <w:t>euvent postuler pour animer tous les modules ou seulement un ou une partie, en fonction de leurs compétences. Des équipes de consultant-e-s avec des compétences complémentaires sont également acceptées.</w:t>
      </w:r>
    </w:p>
    <w:p w14:paraId="03A279F9" w14:textId="77777777" w:rsidR="008974DD" w:rsidRDefault="008974DD">
      <w:pPr>
        <w:rPr>
          <w:rFonts w:ascii="Calibri Light" w:hAnsi="Calibri Light" w:cs="Calibri Light"/>
          <w:color w:val="000000" w:themeColor="text1"/>
          <w:sz w:val="20"/>
          <w:szCs w:val="20"/>
        </w:rPr>
      </w:pPr>
    </w:p>
    <w:p w14:paraId="5D4EB623" w14:textId="5F2E05D4" w:rsidR="00307236" w:rsidRDefault="00CC341D">
      <w:pPr>
        <w:rPr>
          <w:rFonts w:ascii="Calibri Light" w:eastAsia="Arial Unicode MS" w:hAnsi="Calibri Light" w:cs="Calibri Light"/>
          <w:i/>
          <w:color w:val="1481AB" w:themeColor="accent1" w:themeShade="BF"/>
          <w:sz w:val="20"/>
          <w:szCs w:val="20"/>
        </w:rPr>
      </w:pPr>
      <w:r>
        <w:rPr>
          <w:rFonts w:ascii="Calibri Light" w:eastAsia="Arial Unicode MS" w:hAnsi="Calibri Light" w:cs="Calibri Light"/>
          <w:i/>
          <w:color w:val="1481AB" w:themeColor="accent1" w:themeShade="BF"/>
          <w:sz w:val="20"/>
          <w:szCs w:val="20"/>
        </w:rPr>
        <w:t>Expertise France encourage les candidatures féminines</w:t>
      </w:r>
    </w:p>
    <w:p w14:paraId="2FAE3B93" w14:textId="77777777" w:rsidR="00307236" w:rsidRDefault="00CC341D">
      <w:pPr>
        <w:rPr>
          <w:rFonts w:asciiTheme="majorHAnsi" w:hAnsiTheme="majorHAnsi" w:cs="Calibri Light"/>
          <w:sz w:val="20"/>
          <w:szCs w:val="20"/>
        </w:rPr>
      </w:pPr>
      <w:r>
        <w:rPr>
          <w:rFonts w:asciiTheme="majorHAnsi" w:hAnsiTheme="majorHAnsi" w:cs="Calibri Light"/>
          <w:sz w:val="20"/>
          <w:szCs w:val="20"/>
        </w:rPr>
        <w:t xml:space="preserve">Les personnes expertes devront répondre aux critères suivants : </w:t>
      </w:r>
    </w:p>
    <w:p w14:paraId="4A304E98" w14:textId="0CBC4E8E" w:rsidR="00307236" w:rsidRDefault="00CC341D">
      <w:pPr>
        <w:numPr>
          <w:ilvl w:val="0"/>
          <w:numId w:val="8"/>
        </w:numPr>
        <w:rPr>
          <w:rFonts w:asciiTheme="majorHAnsi" w:hAnsiTheme="majorHAnsi" w:cs="Calibri Light"/>
          <w:sz w:val="20"/>
          <w:szCs w:val="20"/>
        </w:rPr>
      </w:pPr>
      <w:r>
        <w:rPr>
          <w:rFonts w:asciiTheme="majorHAnsi" w:hAnsiTheme="majorHAnsi" w:cs="Calibri Light"/>
          <w:sz w:val="20"/>
          <w:szCs w:val="20"/>
        </w:rPr>
        <w:t xml:space="preserve">Avoir un diplôme Bac+5 en sciences sociales, politique publique, sciences politique, gestion, ou tous autres domaines pertinents en lien avec l’objectif de la consultation ; </w:t>
      </w:r>
    </w:p>
    <w:p w14:paraId="2F1E50C3" w14:textId="0B0F25E9" w:rsidR="008974DD" w:rsidRDefault="008974DD">
      <w:pPr>
        <w:numPr>
          <w:ilvl w:val="0"/>
          <w:numId w:val="8"/>
        </w:numPr>
        <w:rPr>
          <w:rFonts w:asciiTheme="majorHAnsi" w:hAnsiTheme="majorHAnsi" w:cs="Calibri Light"/>
          <w:sz w:val="20"/>
          <w:szCs w:val="20"/>
        </w:rPr>
      </w:pPr>
      <w:r>
        <w:rPr>
          <w:rFonts w:asciiTheme="majorHAnsi" w:hAnsiTheme="majorHAnsi" w:cs="Calibri Light"/>
          <w:sz w:val="20"/>
          <w:szCs w:val="20"/>
        </w:rPr>
        <w:t>Avoir une très bonne maîtrise des thématiques de(s) modules de formation pour le(s)quel(s) ils ou elles postulent</w:t>
      </w:r>
    </w:p>
    <w:p w14:paraId="01262A4B" w14:textId="39500FE8" w:rsidR="008974DD" w:rsidRDefault="008974DD">
      <w:pPr>
        <w:numPr>
          <w:ilvl w:val="0"/>
          <w:numId w:val="8"/>
        </w:numPr>
        <w:rPr>
          <w:rFonts w:asciiTheme="majorHAnsi" w:hAnsiTheme="majorHAnsi" w:cs="Calibri Light"/>
          <w:sz w:val="20"/>
          <w:szCs w:val="20"/>
        </w:rPr>
      </w:pPr>
      <w:r>
        <w:rPr>
          <w:rFonts w:ascii="Calibri Light" w:eastAsia="Calibri" w:hAnsi="Calibri Light" w:cs="Calibri Light"/>
          <w:sz w:val="20"/>
          <w:szCs w:val="20"/>
        </w:rPr>
        <w:t>Avoir une bonne connaissance du cadre juridique relatif aux collectivités territoriales, le rôle des cellules d’accueil des MRE</w:t>
      </w:r>
      <w:r>
        <w:rPr>
          <w:rFonts w:asciiTheme="majorHAnsi" w:hAnsiTheme="majorHAnsi" w:cs="Calibri Light"/>
          <w:sz w:val="20"/>
          <w:szCs w:val="20"/>
        </w:rPr>
        <w:t xml:space="preserve"> </w:t>
      </w:r>
    </w:p>
    <w:p w14:paraId="3A43EF0B" w14:textId="0E0BA8D7" w:rsidR="00307236" w:rsidRDefault="008974DD">
      <w:pPr>
        <w:numPr>
          <w:ilvl w:val="0"/>
          <w:numId w:val="8"/>
        </w:numPr>
        <w:rPr>
          <w:rFonts w:asciiTheme="majorHAnsi" w:hAnsiTheme="majorHAnsi" w:cs="Calibri Light"/>
          <w:sz w:val="20"/>
          <w:szCs w:val="20"/>
        </w:rPr>
      </w:pPr>
      <w:r>
        <w:rPr>
          <w:rFonts w:ascii="Calibri Light" w:eastAsia="Calibri" w:hAnsi="Calibri Light" w:cs="Calibri Light"/>
          <w:sz w:val="20"/>
          <w:szCs w:val="20"/>
        </w:rPr>
        <w:t>Avoir une bonne</w:t>
      </w:r>
      <w:r>
        <w:rPr>
          <w:rFonts w:asciiTheme="majorHAnsi" w:hAnsiTheme="majorHAnsi" w:cs="Calibri Light"/>
          <w:sz w:val="20"/>
          <w:szCs w:val="20"/>
        </w:rPr>
        <w:t xml:space="preserve"> </w:t>
      </w:r>
      <w:r w:rsidR="00CC341D">
        <w:rPr>
          <w:rFonts w:asciiTheme="majorHAnsi" w:hAnsiTheme="majorHAnsi" w:cs="Calibri Light"/>
          <w:sz w:val="20"/>
          <w:szCs w:val="20"/>
        </w:rPr>
        <w:t xml:space="preserve">connaissance de la thématique migration et développement sensible au genre ;  </w:t>
      </w:r>
    </w:p>
    <w:p w14:paraId="5B3639F5" w14:textId="22F5053B" w:rsidR="00307236" w:rsidRDefault="008974DD">
      <w:pPr>
        <w:numPr>
          <w:ilvl w:val="0"/>
          <w:numId w:val="8"/>
        </w:numPr>
        <w:rPr>
          <w:rFonts w:asciiTheme="majorHAnsi" w:hAnsiTheme="majorHAnsi" w:cs="Calibri Light"/>
          <w:sz w:val="20"/>
          <w:szCs w:val="20"/>
        </w:rPr>
      </w:pPr>
      <w:r>
        <w:rPr>
          <w:rFonts w:ascii="Calibri Light" w:eastAsia="Calibri" w:hAnsi="Calibri Light" w:cs="Calibri Light"/>
          <w:sz w:val="20"/>
          <w:szCs w:val="20"/>
        </w:rPr>
        <w:t>Avoir une bonne</w:t>
      </w:r>
      <w:r w:rsidR="00CC341D">
        <w:rPr>
          <w:rFonts w:asciiTheme="majorHAnsi" w:hAnsiTheme="majorHAnsi" w:cs="Calibri Light"/>
          <w:sz w:val="20"/>
          <w:szCs w:val="20"/>
        </w:rPr>
        <w:t xml:space="preserve"> connaissance du contexte institutionnel de la migration au Maroc et en particulier dans la région de l’Oriental ; </w:t>
      </w:r>
    </w:p>
    <w:p w14:paraId="4A5A585A" w14:textId="2118DB52" w:rsidR="00307236" w:rsidRDefault="008974DD">
      <w:pPr>
        <w:numPr>
          <w:ilvl w:val="0"/>
          <w:numId w:val="8"/>
        </w:numPr>
        <w:rPr>
          <w:rFonts w:asciiTheme="majorHAnsi" w:hAnsiTheme="majorHAnsi" w:cs="Calibri Light"/>
          <w:sz w:val="20"/>
          <w:szCs w:val="20"/>
        </w:rPr>
      </w:pPr>
      <w:r>
        <w:rPr>
          <w:rFonts w:ascii="Calibri Light" w:eastAsia="Calibri" w:hAnsi="Calibri Light" w:cs="Calibri Light"/>
          <w:sz w:val="20"/>
          <w:szCs w:val="20"/>
        </w:rPr>
        <w:t>Avoir une bonne</w:t>
      </w:r>
      <w:r>
        <w:rPr>
          <w:rFonts w:asciiTheme="majorHAnsi" w:hAnsiTheme="majorHAnsi" w:cs="Calibri Light"/>
          <w:sz w:val="20"/>
          <w:szCs w:val="20"/>
        </w:rPr>
        <w:t xml:space="preserve"> m</w:t>
      </w:r>
      <w:r w:rsidR="00CC341D">
        <w:rPr>
          <w:rFonts w:asciiTheme="majorHAnsi" w:hAnsiTheme="majorHAnsi" w:cs="Calibri Light"/>
          <w:sz w:val="20"/>
          <w:szCs w:val="20"/>
        </w:rPr>
        <w:t xml:space="preserve">aîtrise des techniques d’animation favorisant la réflexion collective, animation participative, et capacité de synthèse d’échanges au sein d’un groupe ; </w:t>
      </w:r>
    </w:p>
    <w:p w14:paraId="06FC4133" w14:textId="00D88E9B" w:rsidR="00307236" w:rsidRDefault="008974DD">
      <w:pPr>
        <w:numPr>
          <w:ilvl w:val="0"/>
          <w:numId w:val="8"/>
        </w:numPr>
        <w:rPr>
          <w:rFonts w:asciiTheme="majorHAnsi" w:hAnsiTheme="majorHAnsi" w:cs="Calibri Light"/>
          <w:sz w:val="20"/>
          <w:szCs w:val="20"/>
        </w:rPr>
      </w:pPr>
      <w:r>
        <w:rPr>
          <w:rFonts w:asciiTheme="majorHAnsi" w:hAnsiTheme="majorHAnsi" w:cs="Calibri Light"/>
          <w:sz w:val="20"/>
          <w:szCs w:val="20"/>
        </w:rPr>
        <w:t>Avoir une t</w:t>
      </w:r>
      <w:r w:rsidR="00CC341D">
        <w:rPr>
          <w:rFonts w:asciiTheme="majorHAnsi" w:hAnsiTheme="majorHAnsi" w:cs="Calibri Light"/>
          <w:sz w:val="20"/>
          <w:szCs w:val="20"/>
        </w:rPr>
        <w:t xml:space="preserve">rès bonne capacité en rédaction des rapports et synthèses ;  </w:t>
      </w:r>
    </w:p>
    <w:p w14:paraId="165E0677" w14:textId="6A6786E7" w:rsidR="00307236" w:rsidRDefault="008974DD">
      <w:pPr>
        <w:numPr>
          <w:ilvl w:val="0"/>
          <w:numId w:val="8"/>
        </w:numPr>
        <w:rPr>
          <w:rFonts w:asciiTheme="majorHAnsi" w:hAnsiTheme="majorHAnsi" w:cs="Calibri Light"/>
          <w:sz w:val="20"/>
          <w:szCs w:val="20"/>
        </w:rPr>
      </w:pPr>
      <w:r>
        <w:rPr>
          <w:rFonts w:asciiTheme="majorHAnsi" w:hAnsiTheme="majorHAnsi" w:cs="Calibri Light"/>
          <w:sz w:val="20"/>
          <w:szCs w:val="20"/>
        </w:rPr>
        <w:t>Avoir une très</w:t>
      </w:r>
      <w:r w:rsidR="00CC341D">
        <w:rPr>
          <w:rFonts w:asciiTheme="majorHAnsi" w:hAnsiTheme="majorHAnsi" w:cs="Calibri Light"/>
          <w:sz w:val="20"/>
          <w:szCs w:val="20"/>
        </w:rPr>
        <w:t xml:space="preserve"> bonne maîtrise orale et écrite de langue arabe et française.</w:t>
      </w:r>
    </w:p>
    <w:p w14:paraId="302ABAE7" w14:textId="77777777" w:rsidR="00307236" w:rsidRDefault="00CC341D">
      <w:pPr>
        <w:rPr>
          <w:rFonts w:asciiTheme="majorHAnsi" w:hAnsiTheme="majorHAnsi" w:cs="Calibri Light"/>
          <w:sz w:val="20"/>
          <w:szCs w:val="20"/>
        </w:rPr>
      </w:pPr>
      <w:r>
        <w:rPr>
          <w:rFonts w:asciiTheme="majorHAnsi" w:hAnsiTheme="majorHAnsi" w:cs="Calibri Light"/>
          <w:b/>
          <w:bCs/>
          <w:color w:val="C00000"/>
          <w:sz w:val="20"/>
          <w:szCs w:val="20"/>
        </w:rPr>
        <w:t>*</w:t>
      </w:r>
      <w:r>
        <w:rPr>
          <w:rFonts w:asciiTheme="majorHAnsi" w:hAnsiTheme="majorHAnsi" w:cs="Calibri Light"/>
          <w:b/>
          <w:bCs/>
          <w:i/>
          <w:iCs/>
          <w:color w:val="C00000"/>
          <w:sz w:val="20"/>
          <w:szCs w:val="20"/>
        </w:rPr>
        <w:t>NB</w:t>
      </w:r>
      <w:r>
        <w:rPr>
          <w:rFonts w:asciiTheme="majorHAnsi" w:hAnsiTheme="majorHAnsi" w:cs="Calibri Light"/>
          <w:color w:val="C00000"/>
          <w:sz w:val="20"/>
          <w:szCs w:val="20"/>
        </w:rPr>
        <w:t> </w:t>
      </w:r>
      <w:r>
        <w:rPr>
          <w:rFonts w:asciiTheme="majorHAnsi" w:hAnsiTheme="majorHAnsi" w:cs="Calibri Light"/>
          <w:sz w:val="20"/>
          <w:szCs w:val="20"/>
        </w:rPr>
        <w:t xml:space="preserve">: </w:t>
      </w:r>
      <w:r>
        <w:rPr>
          <w:rFonts w:asciiTheme="majorHAnsi" w:hAnsiTheme="majorHAnsi" w:cs="Calibri Light"/>
          <w:i/>
          <w:iCs/>
          <w:sz w:val="20"/>
          <w:szCs w:val="20"/>
        </w:rPr>
        <w:t xml:space="preserve">Les ateliers thématiques devront être animés en arabe et les livrables devront être rédigés en français. </w:t>
      </w:r>
    </w:p>
    <w:p w14:paraId="7251082E" w14:textId="77777777" w:rsidR="00307236" w:rsidRDefault="00307236">
      <w:pPr>
        <w:rPr>
          <w:rFonts w:ascii="Calibri Light" w:hAnsi="Calibri Light" w:cs="Calibri Light"/>
          <w:b/>
          <w:sz w:val="20"/>
          <w:szCs w:val="20"/>
        </w:rPr>
      </w:pPr>
    </w:p>
    <w:p w14:paraId="29B3CBDE" w14:textId="77777777" w:rsidR="00307236" w:rsidRDefault="00CC341D">
      <w:pPr>
        <w:pStyle w:val="Titolo3"/>
        <w:numPr>
          <w:ilvl w:val="0"/>
          <w:numId w:val="2"/>
        </w:numPr>
        <w:spacing w:after="120"/>
        <w:rPr>
          <w:rFonts w:ascii="Calibri Light" w:hAnsi="Calibri Light" w:cs="Calibri Light"/>
          <w:color w:val="C00000"/>
          <w:sz w:val="20"/>
          <w:szCs w:val="20"/>
        </w:rPr>
      </w:pPr>
      <w:r>
        <w:rPr>
          <w:rFonts w:ascii="Calibri Light" w:hAnsi="Calibri Light" w:cs="Calibri Light"/>
          <w:color w:val="C00000"/>
          <w:sz w:val="20"/>
          <w:szCs w:val="20"/>
        </w:rPr>
        <w:t>Processus de sélection</w:t>
      </w:r>
    </w:p>
    <w:p w14:paraId="71A0C090" w14:textId="77777777" w:rsidR="00307236" w:rsidRDefault="00CC341D">
      <w:pPr>
        <w:rPr>
          <w:rFonts w:ascii="Calibri Light" w:hAnsi="Calibri Light" w:cs="Calibri Light"/>
          <w:sz w:val="20"/>
          <w:szCs w:val="20"/>
        </w:rPr>
      </w:pPr>
      <w:r>
        <w:rPr>
          <w:rFonts w:ascii="Calibri Light" w:hAnsi="Calibri Light" w:cs="Calibri Light"/>
          <w:sz w:val="20"/>
          <w:szCs w:val="20"/>
        </w:rPr>
        <w:t xml:space="preserve">Les cabinets et/ou consultant-e-s intéressé-e-s devront envoyer une offre qui comprenne les documents cités ci-dessous : </w:t>
      </w:r>
    </w:p>
    <w:p w14:paraId="3F084801" w14:textId="77777777" w:rsidR="00307236" w:rsidRDefault="00CC341D">
      <w:pPr>
        <w:pStyle w:val="Paragrafoelenco"/>
        <w:numPr>
          <w:ilvl w:val="0"/>
          <w:numId w:val="9"/>
        </w:numPr>
        <w:contextualSpacing w:val="0"/>
        <w:rPr>
          <w:rFonts w:ascii="Calibri Light" w:hAnsi="Calibri Light" w:cs="Calibri Light"/>
          <w:sz w:val="20"/>
          <w:szCs w:val="20"/>
        </w:rPr>
      </w:pPr>
      <w:r>
        <w:rPr>
          <w:rFonts w:ascii="Calibri Light" w:hAnsi="Calibri Light" w:cs="Calibri Light"/>
          <w:b/>
          <w:sz w:val="20"/>
          <w:szCs w:val="20"/>
        </w:rPr>
        <w:t xml:space="preserve">Une offre technique </w:t>
      </w:r>
      <w:r>
        <w:rPr>
          <w:rFonts w:ascii="Calibri Light" w:hAnsi="Calibri Light" w:cs="Calibri Light"/>
          <w:bCs/>
          <w:sz w:val="20"/>
          <w:szCs w:val="20"/>
        </w:rPr>
        <w:t>comprenant :</w:t>
      </w:r>
    </w:p>
    <w:p w14:paraId="3BBF1339" w14:textId="77777777" w:rsidR="00307236" w:rsidRDefault="00CC341D">
      <w:pPr>
        <w:pStyle w:val="Paragrafoelenco"/>
        <w:numPr>
          <w:ilvl w:val="1"/>
          <w:numId w:val="9"/>
        </w:numPr>
        <w:contextualSpacing w:val="0"/>
        <w:rPr>
          <w:rStyle w:val="markedcontent"/>
          <w:rFonts w:ascii="Calibri Light" w:hAnsi="Calibri Light" w:cs="Calibri Light"/>
          <w:sz w:val="20"/>
          <w:szCs w:val="20"/>
        </w:rPr>
      </w:pPr>
      <w:r>
        <w:rPr>
          <w:rStyle w:val="markedcontent"/>
          <w:rFonts w:ascii="Calibri Light" w:hAnsi="Calibri Light" w:cs="Calibri Light"/>
          <w:sz w:val="20"/>
          <w:szCs w:val="20"/>
        </w:rPr>
        <w:t>La compréhension des TDR : enjeux et des résultats attendus </w:t>
      </w:r>
    </w:p>
    <w:p w14:paraId="2C5148C6" w14:textId="77777777" w:rsidR="00307236" w:rsidRDefault="00CC341D">
      <w:pPr>
        <w:pStyle w:val="Paragrafoelenco"/>
        <w:numPr>
          <w:ilvl w:val="1"/>
          <w:numId w:val="9"/>
        </w:numPr>
        <w:contextualSpacing w:val="0"/>
        <w:rPr>
          <w:rFonts w:ascii="Calibri Light" w:hAnsi="Calibri Light" w:cs="Calibri Light"/>
          <w:sz w:val="20"/>
          <w:szCs w:val="20"/>
        </w:rPr>
      </w:pPr>
      <w:r>
        <w:rPr>
          <w:rFonts w:ascii="Calibri Light" w:hAnsi="Calibri Light" w:cs="Calibri Light"/>
          <w:bCs/>
          <w:sz w:val="20"/>
          <w:szCs w:val="20"/>
        </w:rPr>
        <w:t xml:space="preserve">La démarche méthodologique comprenant : </w:t>
      </w:r>
    </w:p>
    <w:p w14:paraId="4561B051" w14:textId="77777777" w:rsidR="00307236" w:rsidRDefault="00CC341D">
      <w:pPr>
        <w:pStyle w:val="Paragrafoelenco"/>
        <w:ind w:left="2832"/>
        <w:contextualSpacing w:val="0"/>
        <w:rPr>
          <w:rFonts w:ascii="Calibri Light" w:hAnsi="Calibri Light" w:cs="Calibri Light"/>
          <w:b/>
          <w:sz w:val="20"/>
          <w:szCs w:val="20"/>
        </w:rPr>
      </w:pPr>
      <w:r>
        <w:rPr>
          <w:rFonts w:ascii="Calibri Light" w:hAnsi="Calibri Light" w:cs="Calibri Light"/>
          <w:bCs/>
          <w:sz w:val="20"/>
          <w:szCs w:val="20"/>
        </w:rPr>
        <w:t xml:space="preserve">1) </w:t>
      </w:r>
      <w:r>
        <w:rPr>
          <w:rFonts w:ascii="Calibri Light" w:hAnsi="Calibri Light" w:cs="Calibri Light"/>
          <w:b/>
          <w:sz w:val="20"/>
          <w:szCs w:val="20"/>
        </w:rPr>
        <w:t>description de la problématique et la méthodologie d’animation des ateliers : organisation et déroulement des ateliers, outils et approches utilisées. Les méthodes d’animation proposées sont censées favoriser la réflexion collective ;</w:t>
      </w:r>
    </w:p>
    <w:p w14:paraId="11257DD6" w14:textId="77777777" w:rsidR="00307236" w:rsidRDefault="00CC341D">
      <w:pPr>
        <w:pStyle w:val="Paragrafoelenco"/>
        <w:numPr>
          <w:ilvl w:val="0"/>
          <w:numId w:val="9"/>
        </w:numPr>
        <w:rPr>
          <w:rFonts w:ascii="Calibri Light" w:hAnsi="Calibri Light" w:cs="Calibri Light"/>
          <w:sz w:val="20"/>
          <w:szCs w:val="20"/>
        </w:rPr>
      </w:pPr>
      <w:r>
        <w:rPr>
          <w:rFonts w:ascii="Calibri Light" w:hAnsi="Calibri Light" w:cs="Calibri Light"/>
          <w:b/>
          <w:sz w:val="20"/>
          <w:szCs w:val="20"/>
        </w:rPr>
        <w:t xml:space="preserve">Une offre financière en HT en MAD ou en Euros. L’offre financière </w:t>
      </w:r>
      <w:r>
        <w:rPr>
          <w:rFonts w:ascii="Calibri Light" w:hAnsi="Calibri Light" w:cs="Calibri Light"/>
          <w:sz w:val="20"/>
          <w:szCs w:val="20"/>
        </w:rPr>
        <w:t xml:space="preserve">s’entend ferme et inclut tous les frais relatifs à la prestation : honoraires, perdiem, transports locaux pour les déplacements des prestataires, etc. </w:t>
      </w:r>
    </w:p>
    <w:p w14:paraId="66592F57" w14:textId="77777777" w:rsidR="00307236" w:rsidRDefault="00CC341D">
      <w:pPr>
        <w:pStyle w:val="Paragrafoelenco"/>
        <w:numPr>
          <w:ilvl w:val="0"/>
          <w:numId w:val="9"/>
        </w:numPr>
        <w:rPr>
          <w:rFonts w:ascii="Calibri Light" w:hAnsi="Calibri Light" w:cs="Calibri Light"/>
          <w:sz w:val="20"/>
          <w:szCs w:val="20"/>
        </w:rPr>
      </w:pPr>
      <w:r>
        <w:rPr>
          <w:rFonts w:ascii="Calibri Light" w:hAnsi="Calibri Light" w:cs="Calibri Light"/>
          <w:sz w:val="20"/>
          <w:szCs w:val="20"/>
        </w:rPr>
        <w:t xml:space="preserve">CV détaillé et actualisé, en mettant l’accent sur la thématique de l’atelier ; </w:t>
      </w:r>
    </w:p>
    <w:p w14:paraId="067A0A14" w14:textId="2A36A305" w:rsidR="00307236" w:rsidRDefault="00CC341D">
      <w:pPr>
        <w:rPr>
          <w:rFonts w:ascii="Calibri Light" w:hAnsi="Calibri Light" w:cs="Calibri Light"/>
          <w:b/>
          <w:bCs/>
          <w:color w:val="C00000"/>
          <w:sz w:val="20"/>
          <w:szCs w:val="20"/>
        </w:rPr>
      </w:pPr>
      <w:r>
        <w:rPr>
          <w:rFonts w:ascii="Calibri Light" w:hAnsi="Calibri Light" w:cs="Calibri Light"/>
          <w:bCs/>
          <w:sz w:val="20"/>
          <w:szCs w:val="20"/>
        </w:rPr>
        <w:t xml:space="preserve">Les offres sont à envoyer par émail au plus tard le </w:t>
      </w:r>
      <w:r w:rsidRPr="006736C7">
        <w:rPr>
          <w:rFonts w:ascii="Calibri Light" w:hAnsi="Calibri Light" w:cs="Calibri Light"/>
          <w:b/>
          <w:color w:val="0070C0"/>
          <w:sz w:val="20"/>
          <w:szCs w:val="20"/>
          <w:u w:val="single"/>
        </w:rPr>
        <w:t>1</w:t>
      </w:r>
      <w:r w:rsidR="006736C7" w:rsidRPr="006736C7">
        <w:rPr>
          <w:rFonts w:ascii="Calibri Light" w:hAnsi="Calibri Light" w:cs="Calibri Light"/>
          <w:b/>
          <w:color w:val="0070C0"/>
          <w:sz w:val="20"/>
          <w:szCs w:val="20"/>
          <w:u w:val="single"/>
        </w:rPr>
        <w:t>6</w:t>
      </w:r>
      <w:r w:rsidRPr="006736C7">
        <w:rPr>
          <w:rFonts w:ascii="Calibri Light" w:hAnsi="Calibri Light" w:cs="Calibri Light"/>
          <w:b/>
          <w:color w:val="0070C0"/>
          <w:sz w:val="20"/>
          <w:szCs w:val="20"/>
          <w:u w:val="single"/>
        </w:rPr>
        <w:t>/0</w:t>
      </w:r>
      <w:r w:rsidR="006736C7" w:rsidRPr="006736C7">
        <w:rPr>
          <w:rFonts w:ascii="Calibri Light" w:hAnsi="Calibri Light" w:cs="Calibri Light"/>
          <w:b/>
          <w:color w:val="0070C0"/>
          <w:sz w:val="20"/>
          <w:szCs w:val="20"/>
          <w:u w:val="single"/>
        </w:rPr>
        <w:t>6</w:t>
      </w:r>
      <w:r w:rsidRPr="006736C7">
        <w:rPr>
          <w:rFonts w:ascii="Calibri Light" w:hAnsi="Calibri Light" w:cs="Calibri Light"/>
          <w:b/>
          <w:color w:val="0070C0"/>
          <w:sz w:val="20"/>
          <w:szCs w:val="20"/>
          <w:u w:val="single"/>
        </w:rPr>
        <w:t>/2024</w:t>
      </w:r>
      <w:r w:rsidRPr="006736C7">
        <w:rPr>
          <w:rFonts w:ascii="Calibri Light" w:hAnsi="Calibri Light" w:cs="Calibri Light"/>
          <w:bCs/>
          <w:color w:val="0070C0"/>
          <w:sz w:val="20"/>
          <w:szCs w:val="20"/>
        </w:rPr>
        <w:t xml:space="preserve"> </w:t>
      </w:r>
      <w:r w:rsidRPr="006736C7">
        <w:rPr>
          <w:rFonts w:ascii="Calibri Light" w:hAnsi="Calibri Light" w:cs="Calibri Light"/>
          <w:bCs/>
          <w:sz w:val="20"/>
          <w:szCs w:val="20"/>
        </w:rPr>
        <w:t>ave</w:t>
      </w:r>
      <w:r>
        <w:rPr>
          <w:rFonts w:ascii="Calibri Light" w:hAnsi="Calibri Light" w:cs="Calibri Light"/>
          <w:bCs/>
          <w:sz w:val="20"/>
          <w:szCs w:val="20"/>
        </w:rPr>
        <w:t>c mention dans l’objet de mail : « </w:t>
      </w:r>
      <w:r>
        <w:rPr>
          <w:rFonts w:ascii="Calibri Light" w:hAnsi="Calibri Light" w:cs="Calibri Light"/>
          <w:b/>
          <w:bCs/>
          <w:color w:val="C00000"/>
          <w:sz w:val="20"/>
          <w:szCs w:val="20"/>
        </w:rPr>
        <w:t xml:space="preserve">animation des ateliers thématiques dans le cadre du plan de renforcement des capacités des acteurs territoriaux _Région de l’Oriental </w:t>
      </w:r>
      <w:r w:rsidR="002C64DC">
        <w:rPr>
          <w:rFonts w:ascii="Calibri Light" w:hAnsi="Calibri Light" w:cs="Calibri Light"/>
          <w:b/>
          <w:bCs/>
          <w:color w:val="C00000"/>
          <w:sz w:val="20"/>
          <w:szCs w:val="20"/>
        </w:rPr>
        <w:t>– modules n. X-X-</w:t>
      </w:r>
      <w:proofErr w:type="gramStart"/>
      <w:r w:rsidR="002C64DC">
        <w:rPr>
          <w:rFonts w:ascii="Calibri Light" w:hAnsi="Calibri Light" w:cs="Calibri Light"/>
          <w:b/>
          <w:bCs/>
          <w:color w:val="C00000"/>
          <w:sz w:val="20"/>
          <w:szCs w:val="20"/>
        </w:rPr>
        <w:t>X</w:t>
      </w:r>
      <w:r>
        <w:rPr>
          <w:rFonts w:ascii="Calibri Light" w:hAnsi="Calibri Light" w:cs="Calibri Light"/>
          <w:bCs/>
          <w:sz w:val="20"/>
          <w:szCs w:val="20"/>
        </w:rPr>
        <w:t>»</w:t>
      </w:r>
      <w:proofErr w:type="gramEnd"/>
      <w:r>
        <w:rPr>
          <w:rFonts w:ascii="Calibri Light" w:hAnsi="Calibri Light" w:cs="Calibri Light"/>
          <w:bCs/>
          <w:sz w:val="20"/>
          <w:szCs w:val="20"/>
        </w:rPr>
        <w:t xml:space="preserve"> aux adresses suivantes :</w:t>
      </w:r>
    </w:p>
    <w:p w14:paraId="12E16335" w14:textId="77777777" w:rsidR="00307236" w:rsidRDefault="00445A50">
      <w:pPr>
        <w:pStyle w:val="Paragrafoelenco"/>
        <w:numPr>
          <w:ilvl w:val="1"/>
          <w:numId w:val="10"/>
        </w:numPr>
        <w:spacing w:after="0"/>
        <w:rPr>
          <w:rFonts w:ascii="Calibri Light" w:hAnsi="Calibri Light" w:cs="Calibri Light"/>
          <w:b/>
          <w:sz w:val="20"/>
          <w:szCs w:val="20"/>
        </w:rPr>
      </w:pPr>
      <w:hyperlink r:id="rId9" w:history="1">
        <w:r w:rsidR="00CC341D">
          <w:rPr>
            <w:rFonts w:ascii="Calibri Light" w:hAnsi="Calibri Light" w:cs="Calibri Light"/>
            <w:b/>
            <w:sz w:val="20"/>
            <w:szCs w:val="20"/>
          </w:rPr>
          <w:t>paola.chianca@expertisefrance.fr</w:t>
        </w:r>
      </w:hyperlink>
    </w:p>
    <w:p w14:paraId="6BA795BC" w14:textId="77777777" w:rsidR="00307236" w:rsidRDefault="00CC341D">
      <w:pPr>
        <w:pStyle w:val="Paragrafoelenco"/>
        <w:numPr>
          <w:ilvl w:val="1"/>
          <w:numId w:val="10"/>
        </w:numPr>
        <w:spacing w:after="0"/>
        <w:rPr>
          <w:rFonts w:ascii="Calibri Light" w:hAnsi="Calibri Light" w:cs="Calibri Light"/>
          <w:b/>
          <w:sz w:val="20"/>
          <w:szCs w:val="20"/>
        </w:rPr>
      </w:pPr>
      <w:r>
        <w:rPr>
          <w:rFonts w:ascii="Calibri Light" w:hAnsi="Calibri Light" w:cs="Calibri Light"/>
          <w:b/>
          <w:sz w:val="20"/>
          <w:szCs w:val="20"/>
        </w:rPr>
        <w:t>Khadija.aitssi@expertisefrance.fr</w:t>
      </w:r>
    </w:p>
    <w:p w14:paraId="172830F4" w14:textId="77777777" w:rsidR="00307236" w:rsidRDefault="00307236">
      <w:pPr>
        <w:spacing w:after="0"/>
        <w:rPr>
          <w:rFonts w:ascii="Calibri Light" w:hAnsi="Calibri Light" w:cs="Calibri Light"/>
          <w:b/>
          <w:sz w:val="20"/>
          <w:szCs w:val="20"/>
        </w:rPr>
      </w:pPr>
    </w:p>
    <w:p w14:paraId="7BEACA97" w14:textId="77777777" w:rsidR="00307236" w:rsidRDefault="00CC341D">
      <w:pPr>
        <w:rPr>
          <w:rFonts w:ascii="Calibri Light" w:hAnsi="Calibri Light" w:cs="Calibri Light"/>
          <w:sz w:val="20"/>
          <w:szCs w:val="20"/>
        </w:rPr>
      </w:pPr>
      <w:r>
        <w:rPr>
          <w:rFonts w:ascii="Calibri Light" w:hAnsi="Calibri Light" w:cs="Calibri Light"/>
          <w:sz w:val="20"/>
          <w:szCs w:val="20"/>
        </w:rPr>
        <w:t xml:space="preserve">L’appréciation de l’offre sera fondée sur les critères énoncés ci-dessous avec leur pondération :  </w:t>
      </w:r>
    </w:p>
    <w:tbl>
      <w:tblPr>
        <w:tblStyle w:val="TableauGrille4-Accentuation21"/>
        <w:tblW w:w="0" w:type="auto"/>
        <w:tblLook w:val="04A0" w:firstRow="1" w:lastRow="0" w:firstColumn="1" w:lastColumn="0" w:noHBand="0" w:noVBand="1"/>
      </w:tblPr>
      <w:tblGrid>
        <w:gridCol w:w="7366"/>
        <w:gridCol w:w="1696"/>
      </w:tblGrid>
      <w:tr w:rsidR="00307236" w14:paraId="58A7ECD5" w14:textId="77777777" w:rsidTr="00307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shd w:val="clear" w:color="auto" w:fill="002060"/>
          </w:tcPr>
          <w:p w14:paraId="796B0DC5" w14:textId="77777777" w:rsidR="00307236" w:rsidRDefault="00CC341D">
            <w:pPr>
              <w:rPr>
                <w:rFonts w:ascii="Calibri Light" w:hAnsi="Calibri Light" w:cs="Calibri Light"/>
                <w:sz w:val="20"/>
                <w:szCs w:val="20"/>
              </w:rPr>
            </w:pPr>
            <w:r>
              <w:rPr>
                <w:rFonts w:ascii="Calibri Light" w:hAnsi="Calibri Light" w:cs="Calibri Light"/>
                <w:sz w:val="20"/>
                <w:szCs w:val="20"/>
              </w:rPr>
              <w:lastRenderedPageBreak/>
              <w:t>Critères</w:t>
            </w:r>
          </w:p>
        </w:tc>
        <w:tc>
          <w:tcPr>
            <w:tcW w:w="1696" w:type="dxa"/>
            <w:shd w:val="clear" w:color="auto" w:fill="002060"/>
          </w:tcPr>
          <w:p w14:paraId="1AFC35C8" w14:textId="77777777" w:rsidR="00307236" w:rsidRDefault="00CC341D">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Pondération</w:t>
            </w:r>
          </w:p>
        </w:tc>
      </w:tr>
      <w:tr w:rsidR="00307236" w14:paraId="408C2C74" w14:textId="77777777" w:rsidTr="00307236">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tcPr>
          <w:p w14:paraId="3D35838B" w14:textId="77777777" w:rsidR="00307236" w:rsidRDefault="00CC341D">
            <w:pPr>
              <w:rPr>
                <w:rFonts w:ascii="Calibri Light" w:hAnsi="Calibri Light" w:cs="Calibri Light"/>
                <w:b w:val="0"/>
                <w:sz w:val="20"/>
                <w:szCs w:val="20"/>
              </w:rPr>
            </w:pPr>
            <w:r>
              <w:rPr>
                <w:rFonts w:ascii="Calibri Light" w:hAnsi="Calibri Light" w:cs="Calibri Light"/>
                <w:b w:val="0"/>
                <w:sz w:val="20"/>
                <w:szCs w:val="20"/>
              </w:rPr>
              <w:t>Qualification de l’expertise</w:t>
            </w:r>
          </w:p>
        </w:tc>
        <w:tc>
          <w:tcPr>
            <w:tcW w:w="1696" w:type="dxa"/>
            <w:shd w:val="clear" w:color="auto" w:fill="FFFFFF" w:themeFill="background1"/>
          </w:tcPr>
          <w:p w14:paraId="49042F02" w14:textId="77777777" w:rsidR="00307236" w:rsidRDefault="00CC341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30%</w:t>
            </w:r>
          </w:p>
        </w:tc>
      </w:tr>
      <w:tr w:rsidR="00307236" w14:paraId="233BCFF3" w14:textId="77777777" w:rsidTr="00307236">
        <w:tc>
          <w:tcPr>
            <w:cnfStyle w:val="001000000000" w:firstRow="0" w:lastRow="0" w:firstColumn="1" w:lastColumn="0" w:oddVBand="0" w:evenVBand="0" w:oddHBand="0" w:evenHBand="0" w:firstRowFirstColumn="0" w:firstRowLastColumn="0" w:lastRowFirstColumn="0" w:lastRowLastColumn="0"/>
            <w:tcW w:w="7366" w:type="dxa"/>
            <w:shd w:val="clear" w:color="auto" w:fill="002060"/>
          </w:tcPr>
          <w:p w14:paraId="5C9237FA" w14:textId="77777777" w:rsidR="00307236" w:rsidRDefault="00CC341D">
            <w:pPr>
              <w:rPr>
                <w:rFonts w:ascii="Calibri Light" w:hAnsi="Calibri Light" w:cs="Calibri Light"/>
                <w:bCs w:val="0"/>
                <w:sz w:val="20"/>
                <w:szCs w:val="20"/>
              </w:rPr>
            </w:pPr>
            <w:r>
              <w:rPr>
                <w:rFonts w:ascii="Calibri Light" w:hAnsi="Calibri Light" w:cs="Calibri Light"/>
                <w:b w:val="0"/>
                <w:sz w:val="20"/>
                <w:szCs w:val="20"/>
              </w:rPr>
              <w:t>Offre technique</w:t>
            </w:r>
          </w:p>
        </w:tc>
        <w:tc>
          <w:tcPr>
            <w:tcW w:w="1696" w:type="dxa"/>
            <w:shd w:val="clear" w:color="auto" w:fill="002060"/>
          </w:tcPr>
          <w:p w14:paraId="707A69DA" w14:textId="77777777" w:rsidR="00307236" w:rsidRDefault="0030723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307236" w14:paraId="27B68645" w14:textId="77777777" w:rsidTr="00307236">
        <w:tc>
          <w:tcPr>
            <w:cnfStyle w:val="001000000000" w:firstRow="0" w:lastRow="0" w:firstColumn="1" w:lastColumn="0" w:oddVBand="0" w:evenVBand="0" w:oddHBand="0" w:evenHBand="0" w:firstRowFirstColumn="0" w:firstRowLastColumn="0" w:lastRowFirstColumn="0" w:lastRowLastColumn="0"/>
            <w:tcW w:w="7366" w:type="dxa"/>
            <w:shd w:val="clear" w:color="auto" w:fill="1C6194" w:themeFill="accent2" w:themeFillShade="BF"/>
          </w:tcPr>
          <w:p w14:paraId="48A56B94" w14:textId="77777777" w:rsidR="00307236" w:rsidRDefault="00CC341D">
            <w:pPr>
              <w:rPr>
                <w:rFonts w:ascii="Calibri Light" w:hAnsi="Calibri Light" w:cs="Calibri Light"/>
                <w:color w:val="FFFFFF" w:themeColor="background1"/>
                <w:sz w:val="20"/>
                <w:szCs w:val="20"/>
              </w:rPr>
            </w:pPr>
            <w:r>
              <w:rPr>
                <w:rFonts w:ascii="Calibri Light" w:hAnsi="Calibri Light" w:cs="Calibri Light"/>
                <w:b w:val="0"/>
                <w:color w:val="FFFFFF" w:themeColor="background1"/>
                <w:sz w:val="20"/>
                <w:szCs w:val="20"/>
              </w:rPr>
              <w:t xml:space="preserve"> </w:t>
            </w:r>
            <w:r>
              <w:rPr>
                <w:rFonts w:ascii="Calibri Light" w:hAnsi="Calibri Light" w:cs="Calibri Light"/>
                <w:color w:val="FFFFFF" w:themeColor="background1"/>
                <w:sz w:val="20"/>
                <w:szCs w:val="20"/>
              </w:rPr>
              <w:t xml:space="preserve">   </w:t>
            </w:r>
            <w:r>
              <w:rPr>
                <w:rFonts w:ascii="Calibri Light" w:hAnsi="Calibri Light" w:cs="Calibri Light"/>
                <w:b w:val="0"/>
                <w:color w:val="FFFFFF" w:themeColor="background1"/>
                <w:sz w:val="20"/>
                <w:szCs w:val="20"/>
              </w:rPr>
              <w:t>Méthodologie d’animation</w:t>
            </w:r>
          </w:p>
        </w:tc>
        <w:tc>
          <w:tcPr>
            <w:tcW w:w="1696" w:type="dxa"/>
            <w:shd w:val="clear" w:color="auto" w:fill="1C6194" w:themeFill="accent2" w:themeFillShade="BF"/>
          </w:tcPr>
          <w:p w14:paraId="0D1CDF7D" w14:textId="709DC61A" w:rsidR="00307236" w:rsidRDefault="008974D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FFFFFF" w:themeColor="background1"/>
                <w:sz w:val="20"/>
                <w:szCs w:val="20"/>
              </w:rPr>
            </w:pPr>
            <w:r>
              <w:rPr>
                <w:rFonts w:ascii="Calibri Light" w:hAnsi="Calibri Light" w:cs="Calibri Light"/>
                <w:color w:val="FFFFFF" w:themeColor="background1"/>
                <w:sz w:val="20"/>
                <w:szCs w:val="20"/>
              </w:rPr>
              <w:t>40</w:t>
            </w:r>
            <w:r w:rsidR="00CC341D">
              <w:rPr>
                <w:rFonts w:ascii="Calibri Light" w:hAnsi="Calibri Light" w:cs="Calibri Light"/>
                <w:color w:val="FFFFFF" w:themeColor="background1"/>
                <w:sz w:val="20"/>
                <w:szCs w:val="20"/>
              </w:rPr>
              <w:t>%</w:t>
            </w:r>
          </w:p>
        </w:tc>
      </w:tr>
      <w:tr w:rsidR="00307236" w14:paraId="1E27C194" w14:textId="77777777" w:rsidTr="00307236">
        <w:tc>
          <w:tcPr>
            <w:cnfStyle w:val="001000000000" w:firstRow="0" w:lastRow="0" w:firstColumn="1" w:lastColumn="0" w:oddVBand="0" w:evenVBand="0" w:oddHBand="0" w:evenHBand="0" w:firstRowFirstColumn="0" w:firstRowLastColumn="0" w:lastRowFirstColumn="0" w:lastRowLastColumn="0"/>
            <w:tcW w:w="7366" w:type="dxa"/>
            <w:shd w:val="clear" w:color="auto" w:fill="FFFFFF" w:themeFill="background1"/>
          </w:tcPr>
          <w:p w14:paraId="74DE7263" w14:textId="77777777" w:rsidR="00307236" w:rsidRDefault="00CC341D">
            <w:pPr>
              <w:rPr>
                <w:rFonts w:ascii="Calibri Light" w:hAnsi="Calibri Light" w:cs="Calibri Light"/>
                <w:b w:val="0"/>
                <w:sz w:val="20"/>
                <w:szCs w:val="20"/>
              </w:rPr>
            </w:pPr>
            <w:r>
              <w:rPr>
                <w:rFonts w:ascii="Calibri Light" w:hAnsi="Calibri Light" w:cs="Calibri Light"/>
                <w:b w:val="0"/>
                <w:sz w:val="20"/>
                <w:szCs w:val="20"/>
              </w:rPr>
              <w:t>Offre financière</w:t>
            </w:r>
          </w:p>
        </w:tc>
        <w:tc>
          <w:tcPr>
            <w:tcW w:w="1696" w:type="dxa"/>
            <w:shd w:val="clear" w:color="auto" w:fill="FFFFFF" w:themeFill="background1"/>
          </w:tcPr>
          <w:p w14:paraId="14D72EB6" w14:textId="77777777" w:rsidR="00307236" w:rsidRDefault="00CC341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Pr>
                <w:rFonts w:ascii="Calibri Light" w:hAnsi="Calibri Light" w:cs="Calibri Light"/>
                <w:sz w:val="20"/>
                <w:szCs w:val="20"/>
              </w:rPr>
              <w:t>30%</w:t>
            </w:r>
          </w:p>
        </w:tc>
      </w:tr>
    </w:tbl>
    <w:p w14:paraId="763A0CD9" w14:textId="77777777" w:rsidR="00307236" w:rsidRDefault="00307236">
      <w:pPr>
        <w:rPr>
          <w:rFonts w:ascii="Calibri Light" w:hAnsi="Calibri Light" w:cs="Calibri Light"/>
          <w:b/>
          <w:bCs/>
          <w:color w:val="C00000"/>
          <w:sz w:val="20"/>
          <w:szCs w:val="20"/>
        </w:rPr>
      </w:pPr>
    </w:p>
    <w:p w14:paraId="2C0BE8FA" w14:textId="77777777" w:rsidR="00307236" w:rsidRDefault="00CC341D">
      <w:pPr>
        <w:rPr>
          <w:rFonts w:ascii="Calibri Light" w:hAnsi="Calibri Light" w:cs="Calibri Light"/>
          <w:color w:val="0070C0"/>
          <w:sz w:val="20"/>
          <w:szCs w:val="20"/>
        </w:rPr>
      </w:pPr>
      <w:r>
        <w:rPr>
          <w:rFonts w:ascii="Calibri Light" w:hAnsi="Calibri Light" w:cs="Calibri Light"/>
          <w:b/>
          <w:bCs/>
          <w:color w:val="C00000"/>
          <w:sz w:val="20"/>
          <w:szCs w:val="20"/>
        </w:rPr>
        <w:t>NOTA BENE :</w:t>
      </w:r>
      <w:r>
        <w:rPr>
          <w:rFonts w:ascii="Calibri Light" w:hAnsi="Calibri Light" w:cs="Calibri Light"/>
          <w:color w:val="C00000"/>
          <w:sz w:val="20"/>
          <w:szCs w:val="20"/>
        </w:rPr>
        <w:t xml:space="preserve"> </w:t>
      </w:r>
      <w:r>
        <w:rPr>
          <w:rFonts w:ascii="Calibri Light" w:hAnsi="Calibri Light" w:cs="Calibri Light"/>
          <w:color w:val="0070C0"/>
          <w:sz w:val="20"/>
          <w:szCs w:val="20"/>
        </w:rPr>
        <w:t xml:space="preserve">Les candidat-e-s </w:t>
      </w:r>
      <w:proofErr w:type="spellStart"/>
      <w:r>
        <w:rPr>
          <w:rFonts w:ascii="Calibri Light" w:hAnsi="Calibri Light" w:cs="Calibri Light"/>
          <w:color w:val="0070C0"/>
          <w:sz w:val="20"/>
          <w:szCs w:val="20"/>
        </w:rPr>
        <w:t>interessé</w:t>
      </w:r>
      <w:proofErr w:type="spellEnd"/>
      <w:r>
        <w:rPr>
          <w:rFonts w:ascii="Calibri Light" w:hAnsi="Calibri Light" w:cs="Calibri Light"/>
          <w:color w:val="0070C0"/>
          <w:sz w:val="20"/>
          <w:szCs w:val="20"/>
        </w:rPr>
        <w:t xml:space="preserve">-e-s par cette offre sont invité-e-s à soumettre leur dossier complet dans les meilleurs délais, Expertise France se réservant le droit et la possibilité de procéder à la sélection et la clôture de l’appel d’offre avant la date limite. </w:t>
      </w:r>
    </w:p>
    <w:p w14:paraId="5FF59A4E" w14:textId="77777777" w:rsidR="00307236" w:rsidRDefault="00307236">
      <w:pPr>
        <w:rPr>
          <w:rFonts w:ascii="Calibri Light" w:hAnsi="Calibri Light" w:cs="Calibri Light"/>
          <w:color w:val="0070C0"/>
          <w:sz w:val="20"/>
          <w:szCs w:val="20"/>
        </w:rPr>
      </w:pPr>
    </w:p>
    <w:p w14:paraId="6C2D9A38" w14:textId="77777777" w:rsidR="00307236" w:rsidRDefault="00307236">
      <w:pPr>
        <w:rPr>
          <w:rFonts w:ascii="Calibri Light" w:hAnsi="Calibri Light" w:cs="Calibri Light"/>
          <w:color w:val="0070C0"/>
          <w:sz w:val="20"/>
          <w:szCs w:val="20"/>
        </w:rPr>
      </w:pPr>
    </w:p>
    <w:p w14:paraId="2C824829" w14:textId="444D9940" w:rsidR="00307236" w:rsidRDefault="00CC341D">
      <w:pPr>
        <w:jc w:val="center"/>
        <w:rPr>
          <w:rFonts w:ascii="Calibri Light" w:hAnsi="Calibri Light" w:cs="Calibri Light"/>
          <w:b/>
          <w:bCs/>
          <w:color w:val="C00000"/>
          <w:sz w:val="20"/>
          <w:szCs w:val="20"/>
          <w:u w:val="single"/>
        </w:rPr>
      </w:pPr>
      <w:r w:rsidRPr="008974DD">
        <w:rPr>
          <w:rFonts w:ascii="Calibri Light" w:hAnsi="Calibri Light" w:cs="Calibri Light"/>
          <w:b/>
          <w:bCs/>
          <w:color w:val="C00000"/>
          <w:sz w:val="20"/>
          <w:szCs w:val="20"/>
          <w:highlight w:val="yellow"/>
          <w:u w:val="single"/>
        </w:rPr>
        <w:t>DATE LIMITE LE 1</w:t>
      </w:r>
      <w:r w:rsidR="006736C7">
        <w:rPr>
          <w:rFonts w:ascii="Calibri Light" w:hAnsi="Calibri Light" w:cs="Calibri Light"/>
          <w:b/>
          <w:bCs/>
          <w:color w:val="C00000"/>
          <w:sz w:val="20"/>
          <w:szCs w:val="20"/>
          <w:highlight w:val="yellow"/>
          <w:u w:val="single"/>
        </w:rPr>
        <w:t xml:space="preserve">6 JUIN </w:t>
      </w:r>
      <w:r w:rsidRPr="008974DD">
        <w:rPr>
          <w:rFonts w:ascii="Calibri Light" w:hAnsi="Calibri Light" w:cs="Calibri Light"/>
          <w:b/>
          <w:bCs/>
          <w:color w:val="C00000"/>
          <w:sz w:val="20"/>
          <w:szCs w:val="20"/>
          <w:highlight w:val="yellow"/>
          <w:u w:val="single"/>
        </w:rPr>
        <w:t>2024 À 23H59</w:t>
      </w:r>
    </w:p>
    <w:p w14:paraId="1D172370" w14:textId="77777777" w:rsidR="00307236" w:rsidRDefault="00307236">
      <w:pPr>
        <w:rPr>
          <w:rFonts w:ascii="Calibri Light" w:hAnsi="Calibri Light" w:cs="Calibri Light"/>
          <w:b/>
          <w:sz w:val="20"/>
          <w:szCs w:val="20"/>
        </w:rPr>
      </w:pPr>
    </w:p>
    <w:sectPr w:rsidR="00307236">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FE63" w14:textId="77777777" w:rsidR="00445A50" w:rsidRDefault="00445A50">
      <w:pPr>
        <w:spacing w:after="0"/>
      </w:pPr>
      <w:r>
        <w:separator/>
      </w:r>
    </w:p>
  </w:endnote>
  <w:endnote w:type="continuationSeparator" w:id="0">
    <w:p w14:paraId="0093CC9A" w14:textId="77777777" w:rsidR="00445A50" w:rsidRDefault="00445A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A993" w14:textId="77777777" w:rsidR="00307236" w:rsidRDefault="00CC341D">
    <w:pPr>
      <w:pStyle w:val="Pidipagina"/>
      <w:shd w:val="clear" w:color="auto" w:fill="F2F2F2" w:themeFill="background1" w:themeFillShade="F2"/>
      <w:rPr>
        <w:b/>
        <w:bCs/>
        <w:sz w:val="20"/>
        <w:szCs w:val="20"/>
      </w:rPr>
    </w:pPr>
    <w:r>
      <w:rPr>
        <w:b/>
        <w:bCs/>
        <w:sz w:val="20"/>
        <w:szCs w:val="20"/>
      </w:rPr>
      <w:t xml:space="preserve">Programme Régional des Initiatives de Migrations – PRIM                                                                        Page </w:t>
    </w:r>
    <w:r>
      <w:rPr>
        <w:b/>
        <w:bCs/>
        <w:sz w:val="20"/>
        <w:szCs w:val="20"/>
      </w:rPr>
      <w:fldChar w:fldCharType="begin"/>
    </w:r>
    <w:r>
      <w:rPr>
        <w:b/>
        <w:bCs/>
        <w:sz w:val="20"/>
        <w:szCs w:val="20"/>
      </w:rPr>
      <w:instrText xml:space="preserve"> PAGE   \* MERGEFORMAT </w:instrText>
    </w:r>
    <w:r>
      <w:rPr>
        <w:b/>
        <w:bCs/>
        <w:sz w:val="20"/>
        <w:szCs w:val="20"/>
      </w:rPr>
      <w:fldChar w:fldCharType="separate"/>
    </w:r>
    <w:r>
      <w:rPr>
        <w:b/>
        <w:bCs/>
        <w:sz w:val="20"/>
        <w:szCs w:val="20"/>
      </w:rPr>
      <w:t>7</w:t>
    </w:r>
    <w:r>
      <w:rPr>
        <w:b/>
        <w:bCs/>
        <w:sz w:val="20"/>
        <w:szCs w:val="20"/>
      </w:rPr>
      <w:fldChar w:fldCharType="end"/>
    </w:r>
    <w:r>
      <w:rPr>
        <w:b/>
        <w:bCs/>
        <w:sz w:val="20"/>
        <w:szCs w:val="20"/>
      </w:rPr>
      <w:t xml:space="preserve"> sur </w:t>
    </w:r>
    <w:r>
      <w:rPr>
        <w:b/>
        <w:bCs/>
        <w:sz w:val="20"/>
        <w:szCs w:val="20"/>
      </w:rPr>
      <w:fldChar w:fldCharType="begin"/>
    </w:r>
    <w:r>
      <w:rPr>
        <w:b/>
        <w:bCs/>
        <w:sz w:val="20"/>
        <w:szCs w:val="20"/>
      </w:rPr>
      <w:instrText xml:space="preserve"> NUMPAGES   \* MERGEFORMAT </w:instrText>
    </w:r>
    <w:r>
      <w:rPr>
        <w:b/>
        <w:bCs/>
        <w:sz w:val="20"/>
        <w:szCs w:val="20"/>
      </w:rPr>
      <w:fldChar w:fldCharType="separate"/>
    </w:r>
    <w:r>
      <w:rPr>
        <w:b/>
        <w:bCs/>
        <w:sz w:val="20"/>
        <w:szCs w:val="20"/>
      </w:rPr>
      <w:t>7</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11AF" w14:textId="77777777" w:rsidR="00307236" w:rsidRDefault="00CC341D">
    <w:pPr>
      <w:pStyle w:val="Pidipagina"/>
    </w:pPr>
    <w:r>
      <w:tab/>
      <w:t xml:space="preserve">Page </w:t>
    </w:r>
    <w:r>
      <w:fldChar w:fldCharType="begin"/>
    </w:r>
    <w:r>
      <w:instrText xml:space="preserve"> PAGE   \* MERGEFORMAT </w:instrText>
    </w:r>
    <w:r>
      <w:fldChar w:fldCharType="separate"/>
    </w:r>
    <w:r>
      <w:t>1</w:t>
    </w:r>
    <w:r>
      <w:fldChar w:fldCharType="end"/>
    </w:r>
    <w:r>
      <w:t>/</w:t>
    </w:r>
    <w:fldSimple w:instr=" NUMPAGES   \* MERGEFORMAT ">
      <w: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7A59" w14:textId="77777777" w:rsidR="00445A50" w:rsidRDefault="00445A50">
      <w:pPr>
        <w:spacing w:after="0"/>
      </w:pPr>
      <w:r>
        <w:separator/>
      </w:r>
    </w:p>
  </w:footnote>
  <w:footnote w:type="continuationSeparator" w:id="0">
    <w:p w14:paraId="432B8E23" w14:textId="77777777" w:rsidR="00445A50" w:rsidRDefault="00445A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4914" w14:textId="77777777" w:rsidR="00307236" w:rsidRDefault="00CC341D">
    <w:pPr>
      <w:pStyle w:val="Intestazione"/>
    </w:pPr>
    <w:r>
      <w:rPr>
        <w:noProof/>
        <w:lang w:eastAsia="fr-FR"/>
      </w:rPr>
      <w:drawing>
        <wp:anchor distT="0" distB="0" distL="114300" distR="114300" simplePos="0" relativeHeight="251659264" behindDoc="1" locked="0" layoutInCell="1" allowOverlap="1" wp14:anchorId="705588D2" wp14:editId="1C6EC718">
          <wp:simplePos x="0" y="0"/>
          <wp:positionH relativeFrom="column">
            <wp:posOffset>4452620</wp:posOffset>
          </wp:positionH>
          <wp:positionV relativeFrom="paragraph">
            <wp:posOffset>-192405</wp:posOffset>
          </wp:positionV>
          <wp:extent cx="1689100" cy="600075"/>
          <wp:effectExtent l="0" t="0" r="0" b="0"/>
          <wp:wrapTight wrapText="bothSides">
            <wp:wrapPolygon edited="0">
              <wp:start x="487" y="686"/>
              <wp:lineTo x="487" y="20571"/>
              <wp:lineTo x="20950" y="20571"/>
              <wp:lineTo x="21194" y="17143"/>
              <wp:lineTo x="19976" y="13029"/>
              <wp:lineTo x="19002" y="13029"/>
              <wp:lineTo x="19732" y="8229"/>
              <wp:lineTo x="12668" y="2743"/>
              <wp:lineTo x="4629" y="686"/>
              <wp:lineTo x="487" y="686"/>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0" cy="600075"/>
                  </a:xfrm>
                  <a:prstGeom prst="rect">
                    <a:avLst/>
                  </a:prstGeom>
                </pic:spPr>
              </pic:pic>
            </a:graphicData>
          </a:graphic>
        </wp:anchor>
      </w:drawing>
    </w:r>
    <w:r>
      <w:rPr>
        <w:noProof/>
        <w:lang w:eastAsia="fr-FR"/>
      </w:rPr>
      <w:drawing>
        <wp:anchor distT="0" distB="0" distL="114300" distR="114300" simplePos="0" relativeHeight="251660288" behindDoc="0" locked="0" layoutInCell="1" allowOverlap="1" wp14:anchorId="60D89F49" wp14:editId="71639CDE">
          <wp:simplePos x="0" y="0"/>
          <wp:positionH relativeFrom="margin">
            <wp:posOffset>-490220</wp:posOffset>
          </wp:positionH>
          <wp:positionV relativeFrom="topMargin">
            <wp:align>bottom</wp:align>
          </wp:positionV>
          <wp:extent cx="1762125" cy="624840"/>
          <wp:effectExtent l="0" t="0" r="9525" b="3810"/>
          <wp:wrapSquare wrapText="bothSides"/>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62125" cy="624840"/>
                  </a:xfrm>
                  <a:prstGeom prst="rect">
                    <a:avLst/>
                  </a:prstGeom>
                  <a:noFill/>
                </pic:spPr>
              </pic:pic>
            </a:graphicData>
          </a:graphic>
        </wp:anchor>
      </w:drawing>
    </w:r>
  </w:p>
  <w:p w14:paraId="6D2C3198" w14:textId="77777777" w:rsidR="00307236" w:rsidRDefault="00307236">
    <w:pPr>
      <w:pStyle w:val="Intestazione"/>
    </w:pPr>
  </w:p>
  <w:p w14:paraId="5377904D" w14:textId="77777777" w:rsidR="00307236" w:rsidRDefault="003072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30.6pt;height:75.6pt" o:bullet="t">
        <v:imagedata r:id="rId1" o:title=""/>
      </v:shape>
    </w:pict>
  </w:numPicBullet>
  <w:abstractNum w:abstractNumId="0" w15:restartNumberingAfterBreak="0">
    <w:nsid w:val="0CAB39C1"/>
    <w:multiLevelType w:val="multilevel"/>
    <w:tmpl w:val="0CAB39C1"/>
    <w:lvl w:ilvl="0">
      <w:start w:val="1"/>
      <w:numFmt w:val="bullet"/>
      <w:lvlText w:val=""/>
      <w:lvlJc w:val="left"/>
      <w:pPr>
        <w:ind w:left="360" w:hanging="360"/>
      </w:pPr>
      <w:rPr>
        <w:rFonts w:ascii="Symbol" w:hAnsi="Symbol" w:hint="default"/>
      </w:rPr>
    </w:lvl>
    <w:lvl w:ilvl="1">
      <w:start w:val="1"/>
      <w:numFmt w:val="bullet"/>
      <w:lvlText w:val=""/>
      <w:lvlJc w:val="left"/>
      <w:pPr>
        <w:ind w:left="1494" w:hanging="360"/>
      </w:pPr>
      <w:rPr>
        <w:rFonts w:ascii="Wingdings" w:hAnsi="Wingdings" w:hint="default"/>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9222CE"/>
    <w:multiLevelType w:val="multilevel"/>
    <w:tmpl w:val="129222CE"/>
    <w:lvl w:ilvl="0">
      <w:start w:val="1"/>
      <w:numFmt w:val="bullet"/>
      <w:lvlText w:val=""/>
      <w:lvlJc w:val="left"/>
      <w:pPr>
        <w:ind w:left="1440" w:hanging="360"/>
      </w:pPr>
      <w:rPr>
        <w:rFonts w:ascii="Wingdings" w:hAnsi="Wingdings" w:hint="default"/>
      </w:rPr>
    </w:lvl>
    <w:lvl w:ilvl="1">
      <w:start w:val="3"/>
      <w:numFmt w:val="bullet"/>
      <w:lvlText w:val="-"/>
      <w:lvlJc w:val="left"/>
      <w:pPr>
        <w:ind w:left="2061" w:hanging="360"/>
      </w:pPr>
      <w:rPr>
        <w:rFonts w:ascii="Lato" w:eastAsia="Calibri" w:hAnsi="Lato" w:cs="Calibri"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7B65CE9"/>
    <w:multiLevelType w:val="multilevel"/>
    <w:tmpl w:val="17B65CE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3C01FC"/>
    <w:multiLevelType w:val="multilevel"/>
    <w:tmpl w:val="1B3C01FC"/>
    <w:lvl w:ilvl="0">
      <w:start w:val="10"/>
      <w:numFmt w:val="bullet"/>
      <w:lvlText w:val="-"/>
      <w:lvlJc w:val="left"/>
      <w:pPr>
        <w:ind w:left="360" w:hanging="360"/>
      </w:pPr>
      <w:rPr>
        <w:rFonts w:ascii="Arial" w:eastAsiaTheme="minorEastAsia"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D80692A"/>
    <w:multiLevelType w:val="multilevel"/>
    <w:tmpl w:val="1D8069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81C562"/>
    <w:multiLevelType w:val="singleLevel"/>
    <w:tmpl w:val="2181C562"/>
    <w:lvl w:ilvl="0">
      <w:start w:val="1"/>
      <w:numFmt w:val="decimal"/>
      <w:lvlText w:val="%1."/>
      <w:lvlJc w:val="left"/>
      <w:pPr>
        <w:tabs>
          <w:tab w:val="left" w:pos="425"/>
        </w:tabs>
        <w:ind w:left="425" w:hanging="425"/>
      </w:pPr>
      <w:rPr>
        <w:rFonts w:hint="default"/>
        <w:b/>
        <w:bCs/>
      </w:rPr>
    </w:lvl>
  </w:abstractNum>
  <w:abstractNum w:abstractNumId="6" w15:restartNumberingAfterBreak="0">
    <w:nsid w:val="313D1AFF"/>
    <w:multiLevelType w:val="multilevel"/>
    <w:tmpl w:val="313D1AFF"/>
    <w:lvl w:ilvl="0">
      <w:start w:val="1"/>
      <w:numFmt w:val="decimal"/>
      <w:lvlText w:val="%1."/>
      <w:lvlJc w:val="left"/>
      <w:pPr>
        <w:ind w:left="720" w:hanging="360"/>
      </w:pPr>
      <w:rPr>
        <w:rFonts w:hint="default"/>
        <w:b/>
        <w:bCs/>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CB07C1"/>
    <w:multiLevelType w:val="singleLevel"/>
    <w:tmpl w:val="37CB07C1"/>
    <w:lvl w:ilvl="0">
      <w:start w:val="1"/>
      <w:numFmt w:val="decimal"/>
      <w:lvlText w:val="%1."/>
      <w:lvlJc w:val="left"/>
      <w:pPr>
        <w:tabs>
          <w:tab w:val="left" w:pos="425"/>
        </w:tabs>
        <w:ind w:left="425" w:hanging="425"/>
      </w:pPr>
      <w:rPr>
        <w:rFonts w:hint="default"/>
      </w:rPr>
    </w:lvl>
  </w:abstractNum>
  <w:abstractNum w:abstractNumId="8" w15:restartNumberingAfterBreak="0">
    <w:nsid w:val="4BE31A61"/>
    <w:multiLevelType w:val="multilevel"/>
    <w:tmpl w:val="4BE31A61"/>
    <w:lvl w:ilvl="0">
      <w:start w:val="1"/>
      <w:numFmt w:val="decimal"/>
      <w:lvlText w:val="%1"/>
      <w:lvlJc w:val="left"/>
      <w:pPr>
        <w:ind w:left="432" w:hanging="432"/>
      </w:pPr>
    </w:lvl>
    <w:lvl w:ilvl="1">
      <w:start w:val="1"/>
      <w:numFmt w:val="decimal"/>
      <w:pStyle w:val="Titolo2"/>
      <w:lvlText w:val="%1.%2"/>
      <w:lvlJc w:val="left"/>
      <w:pPr>
        <w:ind w:left="576" w:hanging="576"/>
      </w:pPr>
    </w:lvl>
    <w:lvl w:ilvl="2">
      <w:start w:val="1"/>
      <w:numFmt w:val="decimal"/>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74CB6573"/>
    <w:multiLevelType w:val="multilevel"/>
    <w:tmpl w:val="74CB657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9"/>
  </w:num>
  <w:num w:numId="4">
    <w:abstractNumId w:val="4"/>
  </w:num>
  <w:num w:numId="5">
    <w:abstractNumId w:val="5"/>
  </w:num>
  <w:num w:numId="6">
    <w:abstractNumId w:val="7"/>
  </w:num>
  <w:num w:numId="7">
    <w:abstractNumId w:val="2"/>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9C"/>
    <w:rsid w:val="00002813"/>
    <w:rsid w:val="00012C44"/>
    <w:rsid w:val="0001602F"/>
    <w:rsid w:val="00022B51"/>
    <w:rsid w:val="000268B1"/>
    <w:rsid w:val="00040235"/>
    <w:rsid w:val="000431FF"/>
    <w:rsid w:val="00061A50"/>
    <w:rsid w:val="00062161"/>
    <w:rsid w:val="00065B19"/>
    <w:rsid w:val="000744D5"/>
    <w:rsid w:val="00076ABB"/>
    <w:rsid w:val="0008079C"/>
    <w:rsid w:val="00084894"/>
    <w:rsid w:val="000933C7"/>
    <w:rsid w:val="00096D7D"/>
    <w:rsid w:val="000A0BE8"/>
    <w:rsid w:val="000A7422"/>
    <w:rsid w:val="000B3067"/>
    <w:rsid w:val="000B71B7"/>
    <w:rsid w:val="000C6734"/>
    <w:rsid w:val="000C691C"/>
    <w:rsid w:val="000D4DB5"/>
    <w:rsid w:val="000E02B1"/>
    <w:rsid w:val="000E1832"/>
    <w:rsid w:val="000E3174"/>
    <w:rsid w:val="000E7DA8"/>
    <w:rsid w:val="000F07E1"/>
    <w:rsid w:val="000F2C3B"/>
    <w:rsid w:val="000F579C"/>
    <w:rsid w:val="000F6CFD"/>
    <w:rsid w:val="00105120"/>
    <w:rsid w:val="00107E03"/>
    <w:rsid w:val="001105DA"/>
    <w:rsid w:val="0011170E"/>
    <w:rsid w:val="001126A8"/>
    <w:rsid w:val="00113D32"/>
    <w:rsid w:val="0011651B"/>
    <w:rsid w:val="001174D9"/>
    <w:rsid w:val="00120C71"/>
    <w:rsid w:val="00121B93"/>
    <w:rsid w:val="001266B6"/>
    <w:rsid w:val="00127B34"/>
    <w:rsid w:val="00132BBE"/>
    <w:rsid w:val="00137F69"/>
    <w:rsid w:val="001614AA"/>
    <w:rsid w:val="0016393B"/>
    <w:rsid w:val="00164905"/>
    <w:rsid w:val="00182311"/>
    <w:rsid w:val="00184376"/>
    <w:rsid w:val="001937ED"/>
    <w:rsid w:val="00195550"/>
    <w:rsid w:val="001A418E"/>
    <w:rsid w:val="001B0D76"/>
    <w:rsid w:val="001B23A3"/>
    <w:rsid w:val="001B3B22"/>
    <w:rsid w:val="001B664B"/>
    <w:rsid w:val="001C44A4"/>
    <w:rsid w:val="001C57A1"/>
    <w:rsid w:val="001C7A6B"/>
    <w:rsid w:val="001D1C3D"/>
    <w:rsid w:val="001D484A"/>
    <w:rsid w:val="001E11DE"/>
    <w:rsid w:val="001E5624"/>
    <w:rsid w:val="001F41CE"/>
    <w:rsid w:val="00204DA7"/>
    <w:rsid w:val="00207C79"/>
    <w:rsid w:val="00217A17"/>
    <w:rsid w:val="00220B5D"/>
    <w:rsid w:val="00220D88"/>
    <w:rsid w:val="002325D3"/>
    <w:rsid w:val="002364FA"/>
    <w:rsid w:val="0024164C"/>
    <w:rsid w:val="00246D95"/>
    <w:rsid w:val="00247B04"/>
    <w:rsid w:val="002534FC"/>
    <w:rsid w:val="002537DD"/>
    <w:rsid w:val="00262543"/>
    <w:rsid w:val="00271B01"/>
    <w:rsid w:val="00275C2D"/>
    <w:rsid w:val="00280937"/>
    <w:rsid w:val="0028366E"/>
    <w:rsid w:val="00290E26"/>
    <w:rsid w:val="00290F6A"/>
    <w:rsid w:val="002930F6"/>
    <w:rsid w:val="0029663F"/>
    <w:rsid w:val="002A08E8"/>
    <w:rsid w:val="002A43F9"/>
    <w:rsid w:val="002A4E6C"/>
    <w:rsid w:val="002B169C"/>
    <w:rsid w:val="002B6F67"/>
    <w:rsid w:val="002B7898"/>
    <w:rsid w:val="002C01B8"/>
    <w:rsid w:val="002C64DC"/>
    <w:rsid w:val="002C6A29"/>
    <w:rsid w:val="002C7818"/>
    <w:rsid w:val="002D10C3"/>
    <w:rsid w:val="002E03A8"/>
    <w:rsid w:val="002F048D"/>
    <w:rsid w:val="002F3F34"/>
    <w:rsid w:val="00300825"/>
    <w:rsid w:val="00302579"/>
    <w:rsid w:val="00307236"/>
    <w:rsid w:val="00315E0E"/>
    <w:rsid w:val="0032429B"/>
    <w:rsid w:val="00325950"/>
    <w:rsid w:val="00332F57"/>
    <w:rsid w:val="0033380F"/>
    <w:rsid w:val="00341651"/>
    <w:rsid w:val="00351B8A"/>
    <w:rsid w:val="00365AAA"/>
    <w:rsid w:val="00372EAD"/>
    <w:rsid w:val="0038535F"/>
    <w:rsid w:val="00385CAC"/>
    <w:rsid w:val="00393080"/>
    <w:rsid w:val="00393F55"/>
    <w:rsid w:val="003A142F"/>
    <w:rsid w:val="003A22CA"/>
    <w:rsid w:val="003A4A1F"/>
    <w:rsid w:val="003A4ECD"/>
    <w:rsid w:val="003A7628"/>
    <w:rsid w:val="003C438B"/>
    <w:rsid w:val="003D43D2"/>
    <w:rsid w:val="003D5C98"/>
    <w:rsid w:val="003D6024"/>
    <w:rsid w:val="003E132A"/>
    <w:rsid w:val="003E5061"/>
    <w:rsid w:val="003F2BD9"/>
    <w:rsid w:val="003F5E0A"/>
    <w:rsid w:val="003F702F"/>
    <w:rsid w:val="00400165"/>
    <w:rsid w:val="004026CF"/>
    <w:rsid w:val="0040526E"/>
    <w:rsid w:val="00427310"/>
    <w:rsid w:val="00432771"/>
    <w:rsid w:val="00434A10"/>
    <w:rsid w:val="00440D17"/>
    <w:rsid w:val="00445A50"/>
    <w:rsid w:val="004512AE"/>
    <w:rsid w:val="004561E9"/>
    <w:rsid w:val="00473734"/>
    <w:rsid w:val="004739A5"/>
    <w:rsid w:val="00475C8F"/>
    <w:rsid w:val="00477FF4"/>
    <w:rsid w:val="004827E9"/>
    <w:rsid w:val="00483871"/>
    <w:rsid w:val="004879AC"/>
    <w:rsid w:val="00487B7B"/>
    <w:rsid w:val="00490D3B"/>
    <w:rsid w:val="00492B52"/>
    <w:rsid w:val="00495BDA"/>
    <w:rsid w:val="004A16B6"/>
    <w:rsid w:val="004A32A4"/>
    <w:rsid w:val="004B13AA"/>
    <w:rsid w:val="004C147C"/>
    <w:rsid w:val="004C3AA4"/>
    <w:rsid w:val="004C547F"/>
    <w:rsid w:val="004C7380"/>
    <w:rsid w:val="004F2C52"/>
    <w:rsid w:val="004F5908"/>
    <w:rsid w:val="00510E04"/>
    <w:rsid w:val="005144BF"/>
    <w:rsid w:val="005243AC"/>
    <w:rsid w:val="00524488"/>
    <w:rsid w:val="00524BD3"/>
    <w:rsid w:val="005334CA"/>
    <w:rsid w:val="00533A02"/>
    <w:rsid w:val="005406FD"/>
    <w:rsid w:val="005407F5"/>
    <w:rsid w:val="005428A3"/>
    <w:rsid w:val="00560124"/>
    <w:rsid w:val="00560992"/>
    <w:rsid w:val="0056143C"/>
    <w:rsid w:val="005623BE"/>
    <w:rsid w:val="005631CE"/>
    <w:rsid w:val="0056483C"/>
    <w:rsid w:val="00570F5A"/>
    <w:rsid w:val="005777C2"/>
    <w:rsid w:val="005802D0"/>
    <w:rsid w:val="00580828"/>
    <w:rsid w:val="00586BE7"/>
    <w:rsid w:val="005946A6"/>
    <w:rsid w:val="005A2410"/>
    <w:rsid w:val="005A6D9F"/>
    <w:rsid w:val="005D1F32"/>
    <w:rsid w:val="005D29DF"/>
    <w:rsid w:val="005E090E"/>
    <w:rsid w:val="005F0C24"/>
    <w:rsid w:val="005F391F"/>
    <w:rsid w:val="00600D71"/>
    <w:rsid w:val="00601430"/>
    <w:rsid w:val="00602EAC"/>
    <w:rsid w:val="00602ED0"/>
    <w:rsid w:val="006035F9"/>
    <w:rsid w:val="00605C1C"/>
    <w:rsid w:val="006166C1"/>
    <w:rsid w:val="00626AB7"/>
    <w:rsid w:val="00630E64"/>
    <w:rsid w:val="0063190F"/>
    <w:rsid w:val="00632D75"/>
    <w:rsid w:val="00633386"/>
    <w:rsid w:val="00634867"/>
    <w:rsid w:val="006351A9"/>
    <w:rsid w:val="00635750"/>
    <w:rsid w:val="0063790A"/>
    <w:rsid w:val="00652C83"/>
    <w:rsid w:val="00653F8B"/>
    <w:rsid w:val="00655DE3"/>
    <w:rsid w:val="00667C6E"/>
    <w:rsid w:val="0067279E"/>
    <w:rsid w:val="006736C7"/>
    <w:rsid w:val="006738CD"/>
    <w:rsid w:val="00673D61"/>
    <w:rsid w:val="00675103"/>
    <w:rsid w:val="00676BB1"/>
    <w:rsid w:val="0068081E"/>
    <w:rsid w:val="00683912"/>
    <w:rsid w:val="0068445E"/>
    <w:rsid w:val="00684EED"/>
    <w:rsid w:val="006878D0"/>
    <w:rsid w:val="006901F3"/>
    <w:rsid w:val="00690796"/>
    <w:rsid w:val="00691661"/>
    <w:rsid w:val="00694A29"/>
    <w:rsid w:val="00696108"/>
    <w:rsid w:val="006963E2"/>
    <w:rsid w:val="006A061C"/>
    <w:rsid w:val="006A11EB"/>
    <w:rsid w:val="006A378D"/>
    <w:rsid w:val="006A4644"/>
    <w:rsid w:val="006A5C9D"/>
    <w:rsid w:val="006A7539"/>
    <w:rsid w:val="006B075F"/>
    <w:rsid w:val="006B1815"/>
    <w:rsid w:val="006B5EFD"/>
    <w:rsid w:val="006B7CED"/>
    <w:rsid w:val="006B7D9D"/>
    <w:rsid w:val="006D26B5"/>
    <w:rsid w:val="006D72DC"/>
    <w:rsid w:val="006D7D10"/>
    <w:rsid w:val="006E33A7"/>
    <w:rsid w:val="006E3D40"/>
    <w:rsid w:val="006F14C9"/>
    <w:rsid w:val="006F2464"/>
    <w:rsid w:val="006F7B35"/>
    <w:rsid w:val="00711A36"/>
    <w:rsid w:val="00727AD1"/>
    <w:rsid w:val="007326CD"/>
    <w:rsid w:val="00732E93"/>
    <w:rsid w:val="00741982"/>
    <w:rsid w:val="007475C7"/>
    <w:rsid w:val="007543F1"/>
    <w:rsid w:val="0075588C"/>
    <w:rsid w:val="00755914"/>
    <w:rsid w:val="00762D48"/>
    <w:rsid w:val="00764F66"/>
    <w:rsid w:val="00766110"/>
    <w:rsid w:val="00766603"/>
    <w:rsid w:val="00770DFF"/>
    <w:rsid w:val="00777324"/>
    <w:rsid w:val="007804DE"/>
    <w:rsid w:val="00780622"/>
    <w:rsid w:val="00784BB5"/>
    <w:rsid w:val="00790525"/>
    <w:rsid w:val="00797E2F"/>
    <w:rsid w:val="007A5EBE"/>
    <w:rsid w:val="007B4C2E"/>
    <w:rsid w:val="007B4E6F"/>
    <w:rsid w:val="007B5349"/>
    <w:rsid w:val="007B71D6"/>
    <w:rsid w:val="007C503D"/>
    <w:rsid w:val="007E158B"/>
    <w:rsid w:val="00801146"/>
    <w:rsid w:val="00802E5D"/>
    <w:rsid w:val="00802FB3"/>
    <w:rsid w:val="00805505"/>
    <w:rsid w:val="00816047"/>
    <w:rsid w:val="00821E08"/>
    <w:rsid w:val="00823158"/>
    <w:rsid w:val="008241CB"/>
    <w:rsid w:val="00825364"/>
    <w:rsid w:val="00826816"/>
    <w:rsid w:val="00837215"/>
    <w:rsid w:val="008446BA"/>
    <w:rsid w:val="00845BD5"/>
    <w:rsid w:val="00846554"/>
    <w:rsid w:val="008529B3"/>
    <w:rsid w:val="0086290D"/>
    <w:rsid w:val="008702AC"/>
    <w:rsid w:val="00871335"/>
    <w:rsid w:val="00875D37"/>
    <w:rsid w:val="00875D6E"/>
    <w:rsid w:val="0087737A"/>
    <w:rsid w:val="0088102F"/>
    <w:rsid w:val="0088276F"/>
    <w:rsid w:val="00884537"/>
    <w:rsid w:val="00884871"/>
    <w:rsid w:val="008904AA"/>
    <w:rsid w:val="008906D9"/>
    <w:rsid w:val="00894500"/>
    <w:rsid w:val="008974DD"/>
    <w:rsid w:val="008A14A6"/>
    <w:rsid w:val="008A3911"/>
    <w:rsid w:val="008A3F21"/>
    <w:rsid w:val="008B1334"/>
    <w:rsid w:val="008B609C"/>
    <w:rsid w:val="008C1AED"/>
    <w:rsid w:val="008C546E"/>
    <w:rsid w:val="008D65ED"/>
    <w:rsid w:val="008E0E2F"/>
    <w:rsid w:val="008E2A1B"/>
    <w:rsid w:val="008E2F48"/>
    <w:rsid w:val="008E5818"/>
    <w:rsid w:val="008F65A0"/>
    <w:rsid w:val="008F6F32"/>
    <w:rsid w:val="0090151F"/>
    <w:rsid w:val="009044AA"/>
    <w:rsid w:val="00905D0F"/>
    <w:rsid w:val="00912251"/>
    <w:rsid w:val="009144D2"/>
    <w:rsid w:val="00915CDA"/>
    <w:rsid w:val="00917417"/>
    <w:rsid w:val="00917672"/>
    <w:rsid w:val="00920610"/>
    <w:rsid w:val="00920EF3"/>
    <w:rsid w:val="00921520"/>
    <w:rsid w:val="009219D9"/>
    <w:rsid w:val="00924061"/>
    <w:rsid w:val="00927FAC"/>
    <w:rsid w:val="009312AB"/>
    <w:rsid w:val="00931C6B"/>
    <w:rsid w:val="009354BB"/>
    <w:rsid w:val="00936A70"/>
    <w:rsid w:val="0095553A"/>
    <w:rsid w:val="00961C1F"/>
    <w:rsid w:val="009634E2"/>
    <w:rsid w:val="00970A33"/>
    <w:rsid w:val="00971F5B"/>
    <w:rsid w:val="009771FC"/>
    <w:rsid w:val="0098313F"/>
    <w:rsid w:val="009865EC"/>
    <w:rsid w:val="009912AE"/>
    <w:rsid w:val="00991D26"/>
    <w:rsid w:val="00996CC0"/>
    <w:rsid w:val="00997047"/>
    <w:rsid w:val="009B1A9F"/>
    <w:rsid w:val="009B31F1"/>
    <w:rsid w:val="009B6171"/>
    <w:rsid w:val="009C06AE"/>
    <w:rsid w:val="009C59D7"/>
    <w:rsid w:val="009D23D5"/>
    <w:rsid w:val="009D5EC8"/>
    <w:rsid w:val="009E2FD6"/>
    <w:rsid w:val="009F43B8"/>
    <w:rsid w:val="00A00F8C"/>
    <w:rsid w:val="00A018CA"/>
    <w:rsid w:val="00A0371F"/>
    <w:rsid w:val="00A041CF"/>
    <w:rsid w:val="00A05461"/>
    <w:rsid w:val="00A10862"/>
    <w:rsid w:val="00A121FE"/>
    <w:rsid w:val="00A16A0D"/>
    <w:rsid w:val="00A2572F"/>
    <w:rsid w:val="00A33B4F"/>
    <w:rsid w:val="00A34190"/>
    <w:rsid w:val="00A52EE2"/>
    <w:rsid w:val="00A53BEC"/>
    <w:rsid w:val="00A54116"/>
    <w:rsid w:val="00A702E0"/>
    <w:rsid w:val="00A70536"/>
    <w:rsid w:val="00A72480"/>
    <w:rsid w:val="00A75E6D"/>
    <w:rsid w:val="00A762F2"/>
    <w:rsid w:val="00A808AD"/>
    <w:rsid w:val="00A815CD"/>
    <w:rsid w:val="00A83AD0"/>
    <w:rsid w:val="00A90933"/>
    <w:rsid w:val="00AA32E9"/>
    <w:rsid w:val="00AA5D39"/>
    <w:rsid w:val="00AC3963"/>
    <w:rsid w:val="00AC74A0"/>
    <w:rsid w:val="00AD483C"/>
    <w:rsid w:val="00AE18CC"/>
    <w:rsid w:val="00B00673"/>
    <w:rsid w:val="00B14D3D"/>
    <w:rsid w:val="00B2059D"/>
    <w:rsid w:val="00B23C38"/>
    <w:rsid w:val="00B24B7E"/>
    <w:rsid w:val="00B321FE"/>
    <w:rsid w:val="00B32BE8"/>
    <w:rsid w:val="00B34DFB"/>
    <w:rsid w:val="00B35448"/>
    <w:rsid w:val="00B37E58"/>
    <w:rsid w:val="00B43177"/>
    <w:rsid w:val="00B52752"/>
    <w:rsid w:val="00B56420"/>
    <w:rsid w:val="00B5729D"/>
    <w:rsid w:val="00B610F0"/>
    <w:rsid w:val="00B653EA"/>
    <w:rsid w:val="00B71BF7"/>
    <w:rsid w:val="00B740DC"/>
    <w:rsid w:val="00B7688E"/>
    <w:rsid w:val="00B77DDE"/>
    <w:rsid w:val="00B816B5"/>
    <w:rsid w:val="00B8282C"/>
    <w:rsid w:val="00B82A5D"/>
    <w:rsid w:val="00B8391A"/>
    <w:rsid w:val="00B84FF5"/>
    <w:rsid w:val="00B903EB"/>
    <w:rsid w:val="00B927C2"/>
    <w:rsid w:val="00B9290B"/>
    <w:rsid w:val="00BA2CF1"/>
    <w:rsid w:val="00BC1647"/>
    <w:rsid w:val="00BC1EDF"/>
    <w:rsid w:val="00BC4F9C"/>
    <w:rsid w:val="00BD3718"/>
    <w:rsid w:val="00BD48A5"/>
    <w:rsid w:val="00BD6044"/>
    <w:rsid w:val="00BE3F0C"/>
    <w:rsid w:val="00BF4CFC"/>
    <w:rsid w:val="00BF4EFB"/>
    <w:rsid w:val="00BF53EF"/>
    <w:rsid w:val="00BF578E"/>
    <w:rsid w:val="00BF5C94"/>
    <w:rsid w:val="00BF61F8"/>
    <w:rsid w:val="00C13627"/>
    <w:rsid w:val="00C16B5C"/>
    <w:rsid w:val="00C4026E"/>
    <w:rsid w:val="00C41F42"/>
    <w:rsid w:val="00C51917"/>
    <w:rsid w:val="00C575FA"/>
    <w:rsid w:val="00C57DC5"/>
    <w:rsid w:val="00C63531"/>
    <w:rsid w:val="00C63A90"/>
    <w:rsid w:val="00C64F5F"/>
    <w:rsid w:val="00C66991"/>
    <w:rsid w:val="00C815A7"/>
    <w:rsid w:val="00C97577"/>
    <w:rsid w:val="00CA18BB"/>
    <w:rsid w:val="00CA373D"/>
    <w:rsid w:val="00CB0E55"/>
    <w:rsid w:val="00CB42B4"/>
    <w:rsid w:val="00CB7592"/>
    <w:rsid w:val="00CB78A1"/>
    <w:rsid w:val="00CC027D"/>
    <w:rsid w:val="00CC1FE3"/>
    <w:rsid w:val="00CC341D"/>
    <w:rsid w:val="00CC473D"/>
    <w:rsid w:val="00CD2364"/>
    <w:rsid w:val="00CD7EA5"/>
    <w:rsid w:val="00CF0613"/>
    <w:rsid w:val="00CF1CD0"/>
    <w:rsid w:val="00CF3757"/>
    <w:rsid w:val="00CF6FA2"/>
    <w:rsid w:val="00CF7A05"/>
    <w:rsid w:val="00D05009"/>
    <w:rsid w:val="00D2174A"/>
    <w:rsid w:val="00D26C1D"/>
    <w:rsid w:val="00D32B6B"/>
    <w:rsid w:val="00D32E87"/>
    <w:rsid w:val="00D35C55"/>
    <w:rsid w:val="00D378D5"/>
    <w:rsid w:val="00D4362C"/>
    <w:rsid w:val="00D54B8D"/>
    <w:rsid w:val="00D6174D"/>
    <w:rsid w:val="00D66AF1"/>
    <w:rsid w:val="00D71E0F"/>
    <w:rsid w:val="00D71FE0"/>
    <w:rsid w:val="00D767DB"/>
    <w:rsid w:val="00D76C2C"/>
    <w:rsid w:val="00D9126D"/>
    <w:rsid w:val="00D93D05"/>
    <w:rsid w:val="00D94F54"/>
    <w:rsid w:val="00D96183"/>
    <w:rsid w:val="00DA6EAC"/>
    <w:rsid w:val="00DA798E"/>
    <w:rsid w:val="00DA7FDA"/>
    <w:rsid w:val="00DB7890"/>
    <w:rsid w:val="00DD1AA3"/>
    <w:rsid w:val="00DD2C22"/>
    <w:rsid w:val="00DD3239"/>
    <w:rsid w:val="00DD4894"/>
    <w:rsid w:val="00DE14EB"/>
    <w:rsid w:val="00DE3169"/>
    <w:rsid w:val="00DE3BF0"/>
    <w:rsid w:val="00DF09E1"/>
    <w:rsid w:val="00DF0FE3"/>
    <w:rsid w:val="00DF6283"/>
    <w:rsid w:val="00E02B0C"/>
    <w:rsid w:val="00E02CF6"/>
    <w:rsid w:val="00E060F7"/>
    <w:rsid w:val="00E07452"/>
    <w:rsid w:val="00E11A7D"/>
    <w:rsid w:val="00E2093C"/>
    <w:rsid w:val="00E20C6B"/>
    <w:rsid w:val="00E211FC"/>
    <w:rsid w:val="00E2139E"/>
    <w:rsid w:val="00E25EE4"/>
    <w:rsid w:val="00E26279"/>
    <w:rsid w:val="00E30DED"/>
    <w:rsid w:val="00E31762"/>
    <w:rsid w:val="00E41B57"/>
    <w:rsid w:val="00E41D79"/>
    <w:rsid w:val="00E446DA"/>
    <w:rsid w:val="00E53B26"/>
    <w:rsid w:val="00E54057"/>
    <w:rsid w:val="00E650E2"/>
    <w:rsid w:val="00E74B55"/>
    <w:rsid w:val="00E770C9"/>
    <w:rsid w:val="00E77CAF"/>
    <w:rsid w:val="00EA555E"/>
    <w:rsid w:val="00EB0299"/>
    <w:rsid w:val="00EB1321"/>
    <w:rsid w:val="00EB432A"/>
    <w:rsid w:val="00EB4903"/>
    <w:rsid w:val="00EB769D"/>
    <w:rsid w:val="00EB7F3C"/>
    <w:rsid w:val="00EC0EC6"/>
    <w:rsid w:val="00ED105B"/>
    <w:rsid w:val="00EE0677"/>
    <w:rsid w:val="00EE67A1"/>
    <w:rsid w:val="00EF056B"/>
    <w:rsid w:val="00F02950"/>
    <w:rsid w:val="00F0318D"/>
    <w:rsid w:val="00F033CA"/>
    <w:rsid w:val="00F040C5"/>
    <w:rsid w:val="00F0570D"/>
    <w:rsid w:val="00F07C68"/>
    <w:rsid w:val="00F1789B"/>
    <w:rsid w:val="00F179FB"/>
    <w:rsid w:val="00F23FDA"/>
    <w:rsid w:val="00F27E15"/>
    <w:rsid w:val="00F3032B"/>
    <w:rsid w:val="00F30DC7"/>
    <w:rsid w:val="00F366F8"/>
    <w:rsid w:val="00F4134A"/>
    <w:rsid w:val="00F50003"/>
    <w:rsid w:val="00F505F5"/>
    <w:rsid w:val="00F535F5"/>
    <w:rsid w:val="00F54FE2"/>
    <w:rsid w:val="00F5769C"/>
    <w:rsid w:val="00F578D6"/>
    <w:rsid w:val="00F61419"/>
    <w:rsid w:val="00F6414B"/>
    <w:rsid w:val="00F676FE"/>
    <w:rsid w:val="00F750C1"/>
    <w:rsid w:val="00F8347C"/>
    <w:rsid w:val="00F8425F"/>
    <w:rsid w:val="00F85899"/>
    <w:rsid w:val="00F932A1"/>
    <w:rsid w:val="00FA6BD9"/>
    <w:rsid w:val="00FA78D8"/>
    <w:rsid w:val="00FB4AE6"/>
    <w:rsid w:val="00FC2798"/>
    <w:rsid w:val="00FC49C9"/>
    <w:rsid w:val="00FC5EDC"/>
    <w:rsid w:val="00FC773C"/>
    <w:rsid w:val="00FD147A"/>
    <w:rsid w:val="00FD227C"/>
    <w:rsid w:val="00FD6EF2"/>
    <w:rsid w:val="00FD7D42"/>
    <w:rsid w:val="00FE2BCD"/>
    <w:rsid w:val="00FF10F3"/>
    <w:rsid w:val="00FF1717"/>
    <w:rsid w:val="00FF5D2F"/>
    <w:rsid w:val="00FF6476"/>
    <w:rsid w:val="00FF65A9"/>
    <w:rsid w:val="01D91B3E"/>
    <w:rsid w:val="04D806D7"/>
    <w:rsid w:val="05F06B57"/>
    <w:rsid w:val="08C403E3"/>
    <w:rsid w:val="095A349B"/>
    <w:rsid w:val="0A8B33D8"/>
    <w:rsid w:val="0ABD71ED"/>
    <w:rsid w:val="0B9A3399"/>
    <w:rsid w:val="0EAD4424"/>
    <w:rsid w:val="11DD4BC5"/>
    <w:rsid w:val="12764988"/>
    <w:rsid w:val="13500FC7"/>
    <w:rsid w:val="17170FF0"/>
    <w:rsid w:val="18EA221B"/>
    <w:rsid w:val="1C7217BC"/>
    <w:rsid w:val="21997692"/>
    <w:rsid w:val="226A4C08"/>
    <w:rsid w:val="24FA4115"/>
    <w:rsid w:val="28232CBE"/>
    <w:rsid w:val="3001084F"/>
    <w:rsid w:val="31C12132"/>
    <w:rsid w:val="31E651EC"/>
    <w:rsid w:val="36BF1BC9"/>
    <w:rsid w:val="3EF33734"/>
    <w:rsid w:val="40D8646E"/>
    <w:rsid w:val="40DE334D"/>
    <w:rsid w:val="44896BFF"/>
    <w:rsid w:val="44997B03"/>
    <w:rsid w:val="45CC4326"/>
    <w:rsid w:val="46715249"/>
    <w:rsid w:val="482235A6"/>
    <w:rsid w:val="4863298F"/>
    <w:rsid w:val="52B007B9"/>
    <w:rsid w:val="5497662B"/>
    <w:rsid w:val="556E7EA1"/>
    <w:rsid w:val="55881A83"/>
    <w:rsid w:val="56193C75"/>
    <w:rsid w:val="58383059"/>
    <w:rsid w:val="60E41700"/>
    <w:rsid w:val="618D2D9B"/>
    <w:rsid w:val="62826007"/>
    <w:rsid w:val="63286436"/>
    <w:rsid w:val="63BB78FD"/>
    <w:rsid w:val="649B2C3F"/>
    <w:rsid w:val="66504D39"/>
    <w:rsid w:val="668A342D"/>
    <w:rsid w:val="67DF665A"/>
    <w:rsid w:val="67ED628D"/>
    <w:rsid w:val="693B39B1"/>
    <w:rsid w:val="6B535620"/>
    <w:rsid w:val="6BB77A32"/>
    <w:rsid w:val="738E3EBD"/>
    <w:rsid w:val="757E592E"/>
    <w:rsid w:val="7E1D19EA"/>
    <w:rsid w:val="7E851E2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BF57"/>
  <w15:docId w15:val="{4E2CEF4E-FBCB-4A39-A17F-5C7DB4D8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20"/>
      <w:jc w:val="both"/>
    </w:pPr>
    <w:rPr>
      <w:rFonts w:asciiTheme="minorHAnsi" w:eastAsiaTheme="minorHAnsi" w:hAnsiTheme="minorHAnsi" w:cstheme="minorBidi"/>
      <w:sz w:val="22"/>
      <w:szCs w:val="22"/>
      <w:lang w:val="fr-FR" w:eastAsia="en-US"/>
    </w:rPr>
  </w:style>
  <w:style w:type="paragraph" w:styleId="Titolo1">
    <w:name w:val="heading 1"/>
    <w:basedOn w:val="Normale"/>
    <w:next w:val="Normale"/>
    <w:link w:val="Titolo1Carattere"/>
    <w:uiPriority w:val="9"/>
    <w:qFormat/>
    <w:pPr>
      <w:keepNext/>
      <w:keepLines/>
      <w:pBdr>
        <w:bottom w:val="single" w:sz="4" w:space="1" w:color="002060"/>
      </w:pBdr>
      <w:outlineLvl w:val="0"/>
    </w:pPr>
    <w:rPr>
      <w:rFonts w:asciiTheme="majorHAnsi" w:eastAsiaTheme="majorEastAsia" w:hAnsiTheme="majorHAnsi" w:cstheme="majorBidi"/>
      <w:b/>
      <w:color w:val="002060"/>
      <w:sz w:val="28"/>
      <w:szCs w:val="32"/>
    </w:rPr>
  </w:style>
  <w:style w:type="paragraph" w:styleId="Titolo2">
    <w:name w:val="heading 2"/>
    <w:basedOn w:val="Normale"/>
    <w:next w:val="Normale"/>
    <w:link w:val="Titolo2Carattere"/>
    <w:uiPriority w:val="9"/>
    <w:unhideWhenUsed/>
    <w:qFormat/>
    <w:pPr>
      <w:keepNext/>
      <w:keepLines/>
      <w:numPr>
        <w:ilvl w:val="1"/>
        <w:numId w:val="1"/>
      </w:numPr>
      <w:shd w:val="clear" w:color="auto" w:fill="DFE3E5" w:themeFill="background2"/>
      <w:outlineLvl w:val="1"/>
    </w:pPr>
    <w:rPr>
      <w:rFonts w:eastAsiaTheme="majorEastAsia" w:cstheme="majorBidi"/>
      <w:color w:val="1C6194" w:themeColor="accent2" w:themeShade="BF"/>
      <w:sz w:val="24"/>
      <w:szCs w:val="26"/>
    </w:rPr>
  </w:style>
  <w:style w:type="paragraph" w:styleId="Titolo3">
    <w:name w:val="heading 3"/>
    <w:basedOn w:val="Normale"/>
    <w:next w:val="Normale"/>
    <w:link w:val="Titolo3Carattere"/>
    <w:uiPriority w:val="9"/>
    <w:unhideWhenUsed/>
    <w:qFormat/>
    <w:pPr>
      <w:keepNext/>
      <w:keepLines/>
      <w:spacing w:after="0"/>
      <w:outlineLvl w:val="2"/>
    </w:pPr>
    <w:rPr>
      <w:rFonts w:asciiTheme="majorHAnsi" w:eastAsiaTheme="majorEastAsia" w:hAnsiTheme="majorHAnsi" w:cstheme="majorBidi"/>
      <w:b/>
      <w:color w:val="1C6194" w:themeColor="accent2" w:themeShade="BF"/>
      <w:sz w:val="24"/>
      <w:szCs w:val="24"/>
      <w:u w:val="single"/>
    </w:rPr>
  </w:style>
  <w:style w:type="paragraph" w:styleId="Titolo4">
    <w:name w:val="heading 4"/>
    <w:basedOn w:val="Normale"/>
    <w:next w:val="Normale"/>
    <w:link w:val="Titolo4Carattere"/>
    <w:uiPriority w:val="9"/>
    <w:semiHidden/>
    <w:unhideWhenUsed/>
    <w:qFormat/>
    <w:pPr>
      <w:keepNext/>
      <w:keepLines/>
      <w:numPr>
        <w:ilvl w:val="3"/>
        <w:numId w:val="1"/>
      </w:numPr>
      <w:spacing w:before="40"/>
      <w:outlineLvl w:val="3"/>
    </w:pPr>
    <w:rPr>
      <w:rFonts w:asciiTheme="majorHAnsi" w:eastAsiaTheme="majorEastAsia" w:hAnsiTheme="majorHAnsi" w:cstheme="majorBidi"/>
      <w:i/>
      <w:iCs/>
      <w:color w:val="1481AB" w:themeColor="accent1" w:themeShade="BF"/>
    </w:rPr>
  </w:style>
  <w:style w:type="paragraph" w:styleId="Titolo5">
    <w:name w:val="heading 5"/>
    <w:basedOn w:val="Normale"/>
    <w:next w:val="Normale"/>
    <w:link w:val="Titolo5Carattere"/>
    <w:uiPriority w:val="9"/>
    <w:semiHidden/>
    <w:unhideWhenUsed/>
    <w:qFormat/>
    <w:pPr>
      <w:keepNext/>
      <w:keepLines/>
      <w:numPr>
        <w:ilvl w:val="4"/>
        <w:numId w:val="1"/>
      </w:numPr>
      <w:spacing w:before="40"/>
      <w:outlineLvl w:val="4"/>
    </w:pPr>
    <w:rPr>
      <w:rFonts w:asciiTheme="majorHAnsi" w:eastAsiaTheme="majorEastAsia" w:hAnsiTheme="majorHAnsi" w:cstheme="majorBidi"/>
      <w:color w:val="1481AB" w:themeColor="accent1" w:themeShade="BF"/>
    </w:rPr>
  </w:style>
  <w:style w:type="paragraph" w:styleId="Titolo6">
    <w:name w:val="heading 6"/>
    <w:basedOn w:val="Normale"/>
    <w:next w:val="Normale"/>
    <w:link w:val="Titolo6Carattere"/>
    <w:uiPriority w:val="9"/>
    <w:semiHidden/>
    <w:unhideWhenUsed/>
    <w:qFormat/>
    <w:pPr>
      <w:keepNext/>
      <w:keepLines/>
      <w:numPr>
        <w:ilvl w:val="5"/>
        <w:numId w:val="1"/>
      </w:numPr>
      <w:spacing w:before="40"/>
      <w:outlineLvl w:val="5"/>
    </w:pPr>
    <w:rPr>
      <w:rFonts w:asciiTheme="majorHAnsi" w:eastAsiaTheme="majorEastAsia" w:hAnsiTheme="majorHAnsi" w:cstheme="majorBidi"/>
      <w:color w:val="0D5672" w:themeColor="accent1" w:themeShade="80"/>
    </w:rPr>
  </w:style>
  <w:style w:type="paragraph" w:styleId="Titolo7">
    <w:name w:val="heading 7"/>
    <w:basedOn w:val="Normale"/>
    <w:next w:val="Normale"/>
    <w:link w:val="Titolo7Carattere"/>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0D5672" w:themeColor="accent1" w:themeShade="80"/>
    </w:rPr>
  </w:style>
  <w:style w:type="paragraph" w:styleId="Titolo8">
    <w:name w:val="heading 8"/>
    <w:basedOn w:val="Normale"/>
    <w:next w:val="Normale"/>
    <w:link w:val="Titolo8Carattere"/>
    <w:uiPriority w:val="9"/>
    <w:semiHidden/>
    <w:unhideWhenUsed/>
    <w:qFormat/>
    <w:pPr>
      <w:keepNext/>
      <w:keepLines/>
      <w:numPr>
        <w:ilvl w:val="7"/>
        <w:numId w:val="1"/>
      </w:numPr>
      <w:spacing w:before="40"/>
      <w:outlineLvl w:val="7"/>
    </w:pPr>
    <w:rPr>
      <w:rFonts w:asciiTheme="majorHAnsi" w:eastAsiaTheme="majorEastAsia" w:hAnsiTheme="majorHAnsi" w:cstheme="majorBidi"/>
      <w:color w:val="262626" w:themeColor="text1" w:themeTint="D9"/>
      <w:sz w:val="21"/>
      <w:szCs w:val="21"/>
    </w:rPr>
  </w:style>
  <w:style w:type="paragraph" w:styleId="Titolo9">
    <w:name w:val="heading 9"/>
    <w:basedOn w:val="Normale"/>
    <w:next w:val="Normale"/>
    <w:link w:val="Titolo9Carattere"/>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qFormat/>
    <w:rPr>
      <w:color w:val="0000FF"/>
      <w:u w:val="single"/>
    </w:rPr>
  </w:style>
  <w:style w:type="character" w:styleId="Rimandonotaapidipagina">
    <w:name w:val="footnote reference"/>
    <w:link w:val="BVIfnrCharCar1CarChar"/>
    <w:uiPriority w:val="99"/>
    <w:qFormat/>
    <w:rPr>
      <w:vertAlign w:val="superscript"/>
    </w:rPr>
  </w:style>
  <w:style w:type="paragraph" w:customStyle="1" w:styleId="BVIfnrCharCar1CarChar">
    <w:name w:val="BVI fnr Char Car1 Car Char"/>
    <w:basedOn w:val="Normale"/>
    <w:next w:val="Normale"/>
    <w:link w:val="Rimandonotaapidipagina"/>
    <w:uiPriority w:val="99"/>
    <w:qFormat/>
    <w:pPr>
      <w:spacing w:after="160" w:line="240" w:lineRule="exact"/>
    </w:pPr>
    <w:rPr>
      <w:vertAlign w:val="superscript"/>
    </w:rPr>
  </w:style>
  <w:style w:type="character" w:styleId="Rimandocommento">
    <w:name w:val="annotation reference"/>
    <w:basedOn w:val="Carpredefinitoparagrafo"/>
    <w:semiHidden/>
    <w:unhideWhenUsed/>
    <w:qFormat/>
    <w:rPr>
      <w:sz w:val="16"/>
      <w:szCs w:val="16"/>
    </w:rPr>
  </w:style>
  <w:style w:type="paragraph" w:styleId="Testonotaapidipagina">
    <w:name w:val="footnote text"/>
    <w:basedOn w:val="Normale"/>
    <w:link w:val="TestonotaapidipaginaCarattere"/>
    <w:uiPriority w:val="99"/>
    <w:semiHidden/>
    <w:unhideWhenUsed/>
    <w:qFormat/>
    <w:pPr>
      <w:spacing w:after="0"/>
    </w:pPr>
    <w:rPr>
      <w:sz w:val="20"/>
      <w:szCs w:val="20"/>
    </w:rPr>
  </w:style>
  <w:style w:type="paragraph" w:styleId="Soggettocommento">
    <w:name w:val="annotation subject"/>
    <w:basedOn w:val="Testocommento"/>
    <w:next w:val="Testocommento"/>
    <w:link w:val="SoggettocommentoCarattere"/>
    <w:uiPriority w:val="99"/>
    <w:semiHidden/>
    <w:unhideWhenUsed/>
    <w:qFormat/>
    <w:pPr>
      <w:spacing w:after="120"/>
      <w:jc w:val="both"/>
    </w:pPr>
    <w:rPr>
      <w:b/>
      <w:bCs/>
    </w:rPr>
  </w:style>
  <w:style w:type="paragraph" w:styleId="Testocommento">
    <w:name w:val="annotation text"/>
    <w:basedOn w:val="Normale"/>
    <w:link w:val="TestocommentoCarattere"/>
    <w:unhideWhenUsed/>
    <w:qFormat/>
    <w:pPr>
      <w:spacing w:after="0"/>
      <w:jc w:val="left"/>
    </w:pPr>
    <w:rPr>
      <w:sz w:val="20"/>
      <w:szCs w:val="20"/>
    </w:rPr>
  </w:style>
  <w:style w:type="paragraph" w:styleId="Testofumetto">
    <w:name w:val="Balloon Text"/>
    <w:basedOn w:val="Normale"/>
    <w:link w:val="TestofumettoCarattere"/>
    <w:uiPriority w:val="99"/>
    <w:semiHidden/>
    <w:unhideWhenUsed/>
    <w:qFormat/>
    <w:pPr>
      <w:spacing w:after="0"/>
    </w:pPr>
    <w:rPr>
      <w:rFonts w:ascii="Segoe UI" w:hAnsi="Segoe UI" w:cs="Segoe UI"/>
      <w:sz w:val="18"/>
      <w:szCs w:val="18"/>
    </w:rPr>
  </w:style>
  <w:style w:type="paragraph" w:styleId="Sommario3">
    <w:name w:val="toc 3"/>
    <w:basedOn w:val="Normale"/>
    <w:next w:val="Normale"/>
    <w:uiPriority w:val="39"/>
    <w:unhideWhenUsed/>
    <w:qFormat/>
    <w:pPr>
      <w:spacing w:after="100"/>
      <w:ind w:left="440"/>
    </w:pPr>
  </w:style>
  <w:style w:type="paragraph" w:styleId="Pidipagina">
    <w:name w:val="footer"/>
    <w:basedOn w:val="Normale"/>
    <w:link w:val="PidipaginaCarattere"/>
    <w:uiPriority w:val="99"/>
    <w:unhideWhenUsed/>
    <w:qFormat/>
    <w:pPr>
      <w:tabs>
        <w:tab w:val="center" w:pos="4536"/>
        <w:tab w:val="right" w:pos="9072"/>
      </w:tabs>
      <w:spacing w:after="0"/>
    </w:pPr>
  </w:style>
  <w:style w:type="paragraph" w:styleId="Intestazione">
    <w:name w:val="header"/>
    <w:basedOn w:val="Normale"/>
    <w:link w:val="IntestazioneCarattere"/>
    <w:uiPriority w:val="99"/>
    <w:unhideWhenUsed/>
    <w:qFormat/>
    <w:pPr>
      <w:tabs>
        <w:tab w:val="center" w:pos="4536"/>
        <w:tab w:val="right" w:pos="9072"/>
      </w:tabs>
      <w:spacing w:after="0"/>
    </w:pPr>
  </w:style>
  <w:style w:type="paragraph" w:styleId="Sommario2">
    <w:name w:val="toc 2"/>
    <w:basedOn w:val="Normale"/>
    <w:next w:val="Normale"/>
    <w:uiPriority w:val="39"/>
    <w:unhideWhenUsed/>
    <w:qFormat/>
    <w:pPr>
      <w:spacing w:after="100"/>
      <w:ind w:left="220"/>
    </w:pPr>
  </w:style>
  <w:style w:type="paragraph" w:styleId="Sommario1">
    <w:name w:val="toc 1"/>
    <w:basedOn w:val="Normale"/>
    <w:next w:val="Normale"/>
    <w:uiPriority w:val="39"/>
    <w:unhideWhenUsed/>
    <w:qFormat/>
    <w:pPr>
      <w:spacing w:after="100"/>
    </w:p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qFormat/>
  </w:style>
  <w:style w:type="character" w:customStyle="1" w:styleId="Titolo1Carattere">
    <w:name w:val="Titolo 1 Carattere"/>
    <w:basedOn w:val="Carpredefinitoparagrafo"/>
    <w:link w:val="Titolo1"/>
    <w:uiPriority w:val="9"/>
    <w:qFormat/>
    <w:rPr>
      <w:rFonts w:asciiTheme="majorHAnsi" w:eastAsiaTheme="majorEastAsia" w:hAnsiTheme="majorHAnsi" w:cstheme="majorBidi"/>
      <w:b/>
      <w:color w:val="002060"/>
      <w:sz w:val="28"/>
      <w:szCs w:val="32"/>
    </w:rPr>
  </w:style>
  <w:style w:type="paragraph" w:customStyle="1" w:styleId="En-ttedetabledesmatires1">
    <w:name w:val="En-tête de table des matières1"/>
    <w:basedOn w:val="Titolo1"/>
    <w:next w:val="Normale"/>
    <w:uiPriority w:val="39"/>
    <w:unhideWhenUsed/>
    <w:qFormat/>
    <w:pPr>
      <w:spacing w:before="240" w:line="259" w:lineRule="auto"/>
      <w:outlineLvl w:val="9"/>
    </w:pPr>
    <w:rPr>
      <w:b w:val="0"/>
      <w:caps/>
      <w:color w:val="1481AB" w:themeColor="accent1" w:themeShade="BF"/>
      <w:lang w:eastAsia="fr-FR"/>
    </w:rPr>
  </w:style>
  <w:style w:type="paragraph" w:styleId="Nessunaspaziatura">
    <w:name w:val="No Spacing"/>
    <w:uiPriority w:val="1"/>
    <w:qFormat/>
    <w:pPr>
      <w:jc w:val="both"/>
    </w:pPr>
    <w:rPr>
      <w:rFonts w:ascii="Calibri" w:eastAsia="Calibri" w:hAnsi="Calibri"/>
      <w:sz w:val="22"/>
      <w:szCs w:val="22"/>
      <w:lang w:val="fr-FR" w:eastAsia="en-US"/>
    </w:rPr>
  </w:style>
  <w:style w:type="character" w:customStyle="1" w:styleId="Titolo2Carattere">
    <w:name w:val="Titolo 2 Carattere"/>
    <w:basedOn w:val="Carpredefinitoparagrafo"/>
    <w:link w:val="Titolo2"/>
    <w:uiPriority w:val="9"/>
    <w:qFormat/>
    <w:rPr>
      <w:rFonts w:eastAsiaTheme="majorEastAsia" w:cstheme="majorBidi"/>
      <w:color w:val="1C6194" w:themeColor="accent2" w:themeShade="BF"/>
      <w:sz w:val="24"/>
      <w:szCs w:val="26"/>
      <w:shd w:val="clear" w:color="auto" w:fill="DFE3E5" w:themeFill="background2"/>
    </w:rPr>
  </w:style>
  <w:style w:type="character" w:customStyle="1" w:styleId="Titolo3Carattere">
    <w:name w:val="Titolo 3 Carattere"/>
    <w:basedOn w:val="Carpredefinitoparagrafo"/>
    <w:link w:val="Titolo3"/>
    <w:uiPriority w:val="9"/>
    <w:qFormat/>
    <w:rPr>
      <w:rFonts w:asciiTheme="majorHAnsi" w:eastAsiaTheme="majorEastAsia" w:hAnsiTheme="majorHAnsi" w:cstheme="majorBidi"/>
      <w:b/>
      <w:color w:val="1C6194" w:themeColor="accent2" w:themeShade="BF"/>
      <w:sz w:val="24"/>
      <w:szCs w:val="24"/>
      <w:u w:val="single"/>
    </w:rPr>
  </w:style>
  <w:style w:type="character" w:customStyle="1" w:styleId="Titolo4Carattere">
    <w:name w:val="Titolo 4 Carattere"/>
    <w:basedOn w:val="Carpredefinitoparagrafo"/>
    <w:link w:val="Titolo4"/>
    <w:uiPriority w:val="9"/>
    <w:semiHidden/>
    <w:qFormat/>
    <w:rPr>
      <w:rFonts w:asciiTheme="majorHAnsi" w:eastAsiaTheme="majorEastAsia" w:hAnsiTheme="majorHAnsi" w:cstheme="majorBidi"/>
      <w:i/>
      <w:iCs/>
      <w:color w:val="1481AB" w:themeColor="accent1" w:themeShade="BF"/>
    </w:rPr>
  </w:style>
  <w:style w:type="character" w:customStyle="1" w:styleId="Titolo5Carattere">
    <w:name w:val="Titolo 5 Carattere"/>
    <w:basedOn w:val="Carpredefinitoparagrafo"/>
    <w:link w:val="Titolo5"/>
    <w:uiPriority w:val="9"/>
    <w:semiHidden/>
    <w:qFormat/>
    <w:rPr>
      <w:rFonts w:asciiTheme="majorHAnsi" w:eastAsiaTheme="majorEastAsia" w:hAnsiTheme="majorHAnsi" w:cstheme="majorBidi"/>
      <w:color w:val="1481AB" w:themeColor="accent1" w:themeShade="BF"/>
    </w:rPr>
  </w:style>
  <w:style w:type="character" w:customStyle="1" w:styleId="Titolo6Carattere">
    <w:name w:val="Titolo 6 Carattere"/>
    <w:basedOn w:val="Carpredefinitoparagrafo"/>
    <w:link w:val="Titolo6"/>
    <w:uiPriority w:val="9"/>
    <w:semiHidden/>
    <w:qFormat/>
    <w:rPr>
      <w:rFonts w:asciiTheme="majorHAnsi" w:eastAsiaTheme="majorEastAsia" w:hAnsiTheme="majorHAnsi" w:cstheme="majorBidi"/>
      <w:color w:val="0D5672" w:themeColor="accent1" w:themeShade="80"/>
    </w:rPr>
  </w:style>
  <w:style w:type="character" w:customStyle="1" w:styleId="Titolo7Carattere">
    <w:name w:val="Titolo 7 Carattere"/>
    <w:basedOn w:val="Carpredefinitoparagrafo"/>
    <w:link w:val="Titolo7"/>
    <w:uiPriority w:val="9"/>
    <w:semiHidden/>
    <w:qFormat/>
    <w:rPr>
      <w:rFonts w:asciiTheme="majorHAnsi" w:eastAsiaTheme="majorEastAsia" w:hAnsiTheme="majorHAnsi" w:cstheme="majorBidi"/>
      <w:i/>
      <w:iCs/>
      <w:color w:val="0D5672" w:themeColor="accent1" w:themeShade="80"/>
    </w:rPr>
  </w:style>
  <w:style w:type="character" w:customStyle="1" w:styleId="Titolo8Carattere">
    <w:name w:val="Titolo 8 Carattere"/>
    <w:basedOn w:val="Carpredefinitoparagrafo"/>
    <w:link w:val="Titolo8"/>
    <w:uiPriority w:val="9"/>
    <w:semiHidden/>
    <w:qFormat/>
    <w:rPr>
      <w:rFonts w:asciiTheme="majorHAnsi" w:eastAsiaTheme="majorEastAsia" w:hAnsiTheme="majorHAnsi" w:cstheme="majorBidi"/>
      <w:color w:val="262626" w:themeColor="text1" w:themeTint="D9"/>
      <w:sz w:val="21"/>
      <w:szCs w:val="21"/>
    </w:rPr>
  </w:style>
  <w:style w:type="character" w:customStyle="1" w:styleId="Titolo9Carattere">
    <w:name w:val="Titolo 9 Carattere"/>
    <w:basedOn w:val="Carpredefinitoparagrafo"/>
    <w:link w:val="Titolo9"/>
    <w:uiPriority w:val="9"/>
    <w:semiHidden/>
    <w:qFormat/>
    <w:rPr>
      <w:rFonts w:asciiTheme="majorHAnsi" w:eastAsiaTheme="majorEastAsia" w:hAnsiTheme="majorHAnsi" w:cstheme="majorBidi"/>
      <w:i/>
      <w:iCs/>
      <w:color w:val="262626" w:themeColor="text1" w:themeTint="D9"/>
      <w:sz w:val="21"/>
      <w:szCs w:val="21"/>
    </w:rPr>
  </w:style>
  <w:style w:type="paragraph" w:styleId="Paragrafoelenco">
    <w:name w:val="List Paragraph"/>
    <w:basedOn w:val="Normale"/>
    <w:link w:val="ParagrafoelencoCarattere"/>
    <w:uiPriority w:val="34"/>
    <w:qFormat/>
    <w:pPr>
      <w:ind w:left="720"/>
      <w:contextualSpacing/>
    </w:pPr>
  </w:style>
  <w:style w:type="character" w:customStyle="1" w:styleId="TestonotaapidipaginaCarattere">
    <w:name w:val="Testo nota a piè di pagina Carattere"/>
    <w:basedOn w:val="Carpredefinitoparagrafo"/>
    <w:link w:val="Testonotaapidipagina"/>
    <w:uiPriority w:val="99"/>
    <w:semiHidden/>
    <w:qFormat/>
    <w:rPr>
      <w:sz w:val="20"/>
      <w:szCs w:val="20"/>
    </w:rPr>
  </w:style>
  <w:style w:type="table" w:customStyle="1" w:styleId="Grilledutableau1">
    <w:name w:val="Grille du tableau1"/>
    <w:basedOn w:val="Tabellanormale"/>
    <w:uiPriority w:val="59"/>
    <w:qFormat/>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Contenu">
    <w:name w:val="EXP - Contenu"/>
    <w:basedOn w:val="Normale"/>
    <w:link w:val="EXP-ContenuCar"/>
    <w:qFormat/>
    <w:pPr>
      <w:tabs>
        <w:tab w:val="right" w:leader="dot" w:pos="9923"/>
      </w:tabs>
      <w:spacing w:after="240"/>
      <w:ind w:left="709"/>
      <w:jc w:val="left"/>
    </w:pPr>
    <w:rPr>
      <w:rFonts w:ascii="Arial" w:eastAsiaTheme="minorEastAsia" w:hAnsi="Arial" w:cs="Arial"/>
      <w:lang w:eastAsia="ja-JP"/>
    </w:rPr>
  </w:style>
  <w:style w:type="character" w:customStyle="1" w:styleId="EXP-ContenuCar">
    <w:name w:val="EXP - Contenu Car"/>
    <w:basedOn w:val="Carpredefinitoparagrafo"/>
    <w:link w:val="EXP-Contenu"/>
    <w:qFormat/>
    <w:rPr>
      <w:rFonts w:ascii="Arial" w:eastAsiaTheme="minorEastAsia" w:hAnsi="Arial" w:cs="Arial"/>
      <w:lang w:eastAsia="ja-JP"/>
    </w:rPr>
  </w:style>
  <w:style w:type="character" w:customStyle="1" w:styleId="ParagrafoelencoCarattere">
    <w:name w:val="Paragrafo elenco Carattere"/>
    <w:basedOn w:val="Carpredefinitoparagrafo"/>
    <w:link w:val="Paragrafoelenco"/>
    <w:uiPriority w:val="34"/>
    <w:qFormat/>
  </w:style>
  <w:style w:type="character" w:customStyle="1" w:styleId="TestocommentoCarattere">
    <w:name w:val="Testo commento Carattere"/>
    <w:basedOn w:val="Carpredefinitoparagrafo"/>
    <w:link w:val="Testocommento"/>
    <w:qFormat/>
    <w:rPr>
      <w:sz w:val="20"/>
      <w:szCs w:val="20"/>
    </w:rPr>
  </w:style>
  <w:style w:type="character" w:customStyle="1" w:styleId="TestofumettoCarattere">
    <w:name w:val="Testo fumetto Carattere"/>
    <w:basedOn w:val="Carpredefinitoparagrafo"/>
    <w:link w:val="Testofumetto"/>
    <w:uiPriority w:val="99"/>
    <w:semiHidden/>
    <w:qFormat/>
    <w:rPr>
      <w:rFonts w:ascii="Segoe UI" w:hAnsi="Segoe UI" w:cs="Segoe UI"/>
      <w:sz w:val="18"/>
      <w:szCs w:val="18"/>
    </w:rPr>
  </w:style>
  <w:style w:type="character" w:customStyle="1" w:styleId="SoggettocommentoCarattere">
    <w:name w:val="Soggetto commento Carattere"/>
    <w:basedOn w:val="TestocommentoCarattere"/>
    <w:link w:val="Soggettocommento"/>
    <w:uiPriority w:val="99"/>
    <w:semiHidden/>
    <w:qFormat/>
    <w:rPr>
      <w:b/>
      <w:bCs/>
      <w:sz w:val="20"/>
      <w:szCs w:val="20"/>
    </w:rPr>
  </w:style>
  <w:style w:type="character" w:customStyle="1" w:styleId="allowtextselection">
    <w:name w:val="allowtextselection"/>
    <w:basedOn w:val="Carpredefinitoparagrafo"/>
    <w:qFormat/>
  </w:style>
  <w:style w:type="character" w:customStyle="1" w:styleId="ms-font-weight-regular">
    <w:name w:val="ms-font-weight-regular"/>
    <w:basedOn w:val="Carpredefinitoparagrafo"/>
    <w:qFormat/>
  </w:style>
  <w:style w:type="character" w:customStyle="1" w:styleId="rpci1">
    <w:name w:val="_rpc_i1"/>
    <w:basedOn w:val="Carpredefinitoparagrafo"/>
    <w:qFormat/>
  </w:style>
  <w:style w:type="character" w:customStyle="1" w:styleId="markedcontent">
    <w:name w:val="markedcontent"/>
    <w:basedOn w:val="Carpredefinitoparagrafo"/>
    <w:qFormat/>
  </w:style>
  <w:style w:type="table" w:customStyle="1" w:styleId="Tableausimple11">
    <w:name w:val="Tableau simple 11"/>
    <w:basedOn w:val="Tabellanormale"/>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4-Accentuation21">
    <w:name w:val="Tableau Grille 4 - Accentuation 21"/>
    <w:basedOn w:val="Tabellanormale"/>
    <w:uiPriority w:val="49"/>
    <w:qFormat/>
    <w:tblPr>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customStyle="1" w:styleId="paragraph">
    <w:name w:val="paragraph"/>
    <w:basedOn w:val="Normale"/>
    <w:qFormat/>
    <w:pPr>
      <w:spacing w:before="100" w:beforeAutospacing="1" w:after="100" w:afterAutospacing="1"/>
      <w:jc w:val="left"/>
    </w:pPr>
    <w:rPr>
      <w:rFonts w:ascii="Times New Roman" w:eastAsia="Times New Roman" w:hAnsi="Times New Roman" w:cs="Times New Roman"/>
      <w:sz w:val="24"/>
      <w:szCs w:val="24"/>
      <w:lang w:val="zh-CN" w:eastAsia="zh-CN"/>
    </w:rPr>
  </w:style>
  <w:style w:type="paragraph" w:customStyle="1" w:styleId="Rvision1">
    <w:name w:val="Révision1"/>
    <w:hidden/>
    <w:uiPriority w:val="99"/>
    <w:semiHidden/>
    <w:qFormat/>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xpertisefranc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ola.chianca@expertisefranc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6134D-D919-4A69-A35B-54134019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2614</Words>
  <Characters>14905</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Expertise France</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 LHOMME</dc:creator>
  <cp:lastModifiedBy>Paola</cp:lastModifiedBy>
  <cp:revision>4</cp:revision>
  <cp:lastPrinted>2022-10-14T08:20:00Z</cp:lastPrinted>
  <dcterms:created xsi:type="dcterms:W3CDTF">2024-05-15T11:02:00Z</dcterms:created>
  <dcterms:modified xsi:type="dcterms:W3CDTF">2024-05-15T11:03:00Z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1036-12.2.0.13416</vt:lpwstr>
  </property>
  <property fmtid="{D5CDD505-2E9C-101B-9397-08002B2CF9AE}" pid="3" name="ICV">
    <vt:lpwstr>BF7A0D5984214AF4B95A872D7E39815E_13</vt:lpwstr>
  </property>
</Properties>
</file>