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0EBA57" w14:textId="77777777" w:rsidR="00BA2093" w:rsidRPr="00BA2093" w:rsidRDefault="00BA2093" w:rsidP="00BA2093">
      <w:pPr>
        <w:rPr>
          <w:b/>
          <w:bCs/>
          <w:lang w:val="fr-FR"/>
        </w:rPr>
      </w:pPr>
    </w:p>
    <w:p w14:paraId="310F8448" w14:textId="77777777" w:rsidR="00BA2093" w:rsidRPr="009417D4" w:rsidRDefault="00BA2093" w:rsidP="00BA2093">
      <w:pPr>
        <w:jc w:val="center"/>
        <w:rPr>
          <w:b/>
          <w:bCs/>
          <w:color w:val="FFFFFF" w:themeColor="background1"/>
          <w:lang w:val="fr-FR"/>
        </w:rPr>
      </w:pPr>
      <w:r w:rsidRPr="00BA2093">
        <w:rPr>
          <w:b/>
          <w:bCs/>
          <w:color w:val="FFFFFF" w:themeColor="background1"/>
          <w:highlight w:val="black"/>
          <w:lang w:val="fr-FR"/>
        </w:rPr>
        <w:t>Communiqué de Presse</w:t>
      </w:r>
      <w:r w:rsidR="009417D4" w:rsidRPr="009417D4">
        <w:rPr>
          <w:noProof/>
          <w:color w:val="FFFFFF" w:themeColor="background1"/>
        </w:rPr>
        <w:t xml:space="preserve"> </w:t>
      </w:r>
    </w:p>
    <w:p w14:paraId="3B528E7B" w14:textId="77777777" w:rsidR="00BA2093" w:rsidRPr="009417D4" w:rsidRDefault="00BA2093" w:rsidP="009417D4">
      <w:pPr>
        <w:jc w:val="center"/>
        <w:rPr>
          <w:b/>
          <w:bCs/>
          <w:color w:val="000000" w:themeColor="text1"/>
          <w:sz w:val="22"/>
          <w:szCs w:val="22"/>
          <w:lang w:val="fr-FR"/>
        </w:rPr>
      </w:pPr>
      <w:r w:rsidRPr="00BA2093">
        <w:rPr>
          <w:b/>
          <w:bCs/>
          <w:color w:val="000000" w:themeColor="text1"/>
          <w:sz w:val="22"/>
          <w:szCs w:val="22"/>
          <w:lang w:val="fr-FR"/>
        </w:rPr>
        <w:t>1er Living Lab Sebou</w:t>
      </w:r>
      <w:r w:rsidRPr="009417D4">
        <w:rPr>
          <w:b/>
          <w:bCs/>
          <w:color w:val="000000" w:themeColor="text1"/>
          <w:sz w:val="22"/>
          <w:szCs w:val="22"/>
          <w:lang w:val="fr-FR"/>
        </w:rPr>
        <w:t xml:space="preserve"> </w:t>
      </w:r>
      <w:r w:rsidRPr="00BA2093">
        <w:rPr>
          <w:b/>
          <w:bCs/>
          <w:color w:val="000000" w:themeColor="text1"/>
          <w:sz w:val="22"/>
          <w:szCs w:val="22"/>
          <w:lang w:val="fr-FR"/>
        </w:rPr>
        <w:t>: Gestion et Gouvernance des Ressources en Eau dans le Bassin du Sebou et ses Liens avec les Écosystèmes Humides</w:t>
      </w:r>
      <w:r w:rsidR="009417D4" w:rsidRPr="009417D4">
        <w:rPr>
          <w:b/>
          <w:bCs/>
          <w:color w:val="000000" w:themeColor="text1"/>
          <w:sz w:val="22"/>
          <w:szCs w:val="22"/>
          <w:lang w:val="fr-FR"/>
        </w:rPr>
        <w:t>.</w:t>
      </w:r>
    </w:p>
    <w:p w14:paraId="6930D3BB" w14:textId="77777777" w:rsidR="00BA2093" w:rsidRPr="00BA2093" w:rsidRDefault="00BA2093" w:rsidP="00BA2093">
      <w:pPr>
        <w:rPr>
          <w:sz w:val="22"/>
          <w:szCs w:val="22"/>
          <w:lang w:val="fr-FR"/>
        </w:rPr>
      </w:pPr>
    </w:p>
    <w:p w14:paraId="11379EFA" w14:textId="41B7DD8C" w:rsidR="00BA2093" w:rsidRPr="00B5555C" w:rsidRDefault="00BA2093" w:rsidP="009417D4">
      <w:pPr>
        <w:jc w:val="both"/>
        <w:rPr>
          <w:sz w:val="21"/>
          <w:szCs w:val="21"/>
          <w:lang w:val="fr-FR"/>
        </w:rPr>
      </w:pPr>
      <w:r w:rsidRPr="00BA2093">
        <w:rPr>
          <w:sz w:val="21"/>
          <w:szCs w:val="21"/>
          <w:lang w:val="fr-FR"/>
        </w:rPr>
        <w:t>Le 2 mai 2024, le 1</w:t>
      </w:r>
      <w:r w:rsidRPr="00BA2093">
        <w:rPr>
          <w:sz w:val="21"/>
          <w:szCs w:val="21"/>
          <w:vertAlign w:val="superscript"/>
          <w:lang w:val="fr-FR"/>
        </w:rPr>
        <w:t>er</w:t>
      </w:r>
      <w:r w:rsidR="009417D4" w:rsidRPr="00B5555C">
        <w:rPr>
          <w:sz w:val="21"/>
          <w:szCs w:val="21"/>
          <w:lang w:val="fr-FR"/>
        </w:rPr>
        <w:t xml:space="preserve"> </w:t>
      </w:r>
      <w:r w:rsidRPr="00BA2093">
        <w:rPr>
          <w:sz w:val="21"/>
          <w:szCs w:val="21"/>
          <w:lang w:val="fr-FR"/>
        </w:rPr>
        <w:t xml:space="preserve">Living Lab Sebou s'est tenu à Fès, réunissant 30 participants représentant les acteurs clés liés </w:t>
      </w:r>
      <w:r w:rsidRPr="00B5555C">
        <w:rPr>
          <w:sz w:val="21"/>
          <w:szCs w:val="21"/>
          <w:lang w:val="fr-FR"/>
        </w:rPr>
        <w:t>à la gestion de l’eau et la conservation des écosystèmes humides dans le ba</w:t>
      </w:r>
      <w:r w:rsidR="009417D4" w:rsidRPr="00B5555C">
        <w:rPr>
          <w:sz w:val="21"/>
          <w:szCs w:val="21"/>
          <w:lang w:val="fr-FR"/>
        </w:rPr>
        <w:t>s</w:t>
      </w:r>
      <w:r w:rsidRPr="00B5555C">
        <w:rPr>
          <w:sz w:val="21"/>
          <w:szCs w:val="21"/>
          <w:lang w:val="fr-FR"/>
        </w:rPr>
        <w:t>sin du Sebou</w:t>
      </w:r>
      <w:r w:rsidRPr="00BA2093">
        <w:rPr>
          <w:sz w:val="21"/>
          <w:szCs w:val="21"/>
          <w:lang w:val="fr-FR"/>
        </w:rPr>
        <w:t xml:space="preserve">. Cet atelier est une </w:t>
      </w:r>
      <w:r w:rsidR="009417D4" w:rsidRPr="00B5555C">
        <w:rPr>
          <w:sz w:val="21"/>
          <w:szCs w:val="21"/>
          <w:lang w:val="fr-FR"/>
        </w:rPr>
        <w:t>activité</w:t>
      </w:r>
      <w:r w:rsidRPr="00BA2093">
        <w:rPr>
          <w:sz w:val="21"/>
          <w:szCs w:val="21"/>
          <w:lang w:val="fr-FR"/>
        </w:rPr>
        <w:t xml:space="preserve"> conjointe entre Living Planet Morocco (LPM), Tour du Valat (TdV), l'Agence du Bassin Hydr</w:t>
      </w:r>
      <w:r w:rsidR="001722A7">
        <w:rPr>
          <w:sz w:val="21"/>
          <w:szCs w:val="21"/>
          <w:lang w:val="fr-FR"/>
        </w:rPr>
        <w:t>aulique</w:t>
      </w:r>
      <w:r w:rsidRPr="00BA2093">
        <w:rPr>
          <w:sz w:val="21"/>
          <w:szCs w:val="21"/>
          <w:lang w:val="fr-FR"/>
        </w:rPr>
        <w:t xml:space="preserve"> d</w:t>
      </w:r>
      <w:r w:rsidR="001722A7">
        <w:rPr>
          <w:sz w:val="21"/>
          <w:szCs w:val="21"/>
          <w:lang w:val="fr-FR"/>
        </w:rPr>
        <w:t>e</w:t>
      </w:r>
      <w:r w:rsidRPr="00BA2093">
        <w:rPr>
          <w:sz w:val="21"/>
          <w:szCs w:val="21"/>
          <w:lang w:val="fr-FR"/>
        </w:rPr>
        <w:t xml:space="preserve"> Sebou (ABHS), et Mapping Technologies (MT), dans le cadre du projet de Mise à l'Échelle du Fonds de l'Eau du Sebou, financé par l'initiative DIMFE, </w:t>
      </w:r>
      <w:r w:rsidRPr="00B5555C">
        <w:rPr>
          <w:sz w:val="21"/>
          <w:szCs w:val="21"/>
          <w:lang w:val="fr-FR"/>
        </w:rPr>
        <w:t>lancée par</w:t>
      </w:r>
      <w:r w:rsidRPr="00BA2093">
        <w:rPr>
          <w:sz w:val="21"/>
          <w:szCs w:val="21"/>
          <w:lang w:val="fr-FR"/>
        </w:rPr>
        <w:t xml:space="preserve"> la Fondation MAVA, la Fondation Prince Albert II de Monaco, et la Fondation Aage V. Jensen Charity, ainsi que le projet OurMED soutenu par la Fondation PRIMA</w:t>
      </w:r>
      <w:r w:rsidRPr="00B5555C">
        <w:rPr>
          <w:sz w:val="21"/>
          <w:szCs w:val="21"/>
          <w:lang w:val="fr-FR"/>
        </w:rPr>
        <w:t xml:space="preserve"> via le programme de l'Union Européenne pour des solutions de recherche et d'innovation dans la région méditerranéenne.</w:t>
      </w:r>
    </w:p>
    <w:p w14:paraId="1DDAA1D5" w14:textId="77777777" w:rsidR="00BA2093" w:rsidRPr="00BA2093" w:rsidRDefault="00BA2093" w:rsidP="009417D4">
      <w:pPr>
        <w:jc w:val="both"/>
        <w:rPr>
          <w:sz w:val="21"/>
          <w:szCs w:val="21"/>
          <w:lang w:val="fr-FR"/>
        </w:rPr>
      </w:pPr>
    </w:p>
    <w:p w14:paraId="677F2704" w14:textId="77777777" w:rsidR="00BA2093" w:rsidRPr="00B5555C" w:rsidRDefault="00BA2093" w:rsidP="009417D4">
      <w:pPr>
        <w:jc w:val="both"/>
        <w:rPr>
          <w:sz w:val="21"/>
          <w:szCs w:val="21"/>
          <w:lang w:val="fr-FR"/>
        </w:rPr>
      </w:pPr>
      <w:r w:rsidRPr="00BA2093">
        <w:rPr>
          <w:sz w:val="21"/>
          <w:szCs w:val="21"/>
          <w:lang w:val="fr-FR"/>
        </w:rPr>
        <w:t>Le Living Lab Sebou a pour objectif de renforcer la gestion durable des ressources en eau et la préservation des écosystèmes humides dans le bassin du Sebou. Le cadre analytique DPSIR (</w:t>
      </w:r>
      <w:r w:rsidR="009417D4" w:rsidRPr="00B5555C">
        <w:rPr>
          <w:sz w:val="21"/>
          <w:szCs w:val="21"/>
          <w:lang w:val="fr-FR"/>
        </w:rPr>
        <w:t>Forces Motrices</w:t>
      </w:r>
      <w:r w:rsidRPr="00BA2093">
        <w:rPr>
          <w:sz w:val="21"/>
          <w:szCs w:val="21"/>
          <w:lang w:val="fr-FR"/>
        </w:rPr>
        <w:t xml:space="preserve">-Pressions-État-Impact-Réponses), </w:t>
      </w:r>
      <w:r w:rsidRPr="00B5555C">
        <w:rPr>
          <w:sz w:val="21"/>
          <w:szCs w:val="21"/>
          <w:lang w:val="fr-FR"/>
        </w:rPr>
        <w:t>présenté et discuté lors de cet événement</w:t>
      </w:r>
      <w:r w:rsidRPr="00BA2093">
        <w:rPr>
          <w:sz w:val="21"/>
          <w:szCs w:val="21"/>
          <w:lang w:val="fr-FR"/>
        </w:rPr>
        <w:t xml:space="preserve">, </w:t>
      </w:r>
      <w:r w:rsidRPr="00B5555C">
        <w:rPr>
          <w:sz w:val="21"/>
          <w:szCs w:val="21"/>
          <w:lang w:val="fr-FR"/>
        </w:rPr>
        <w:t xml:space="preserve">a </w:t>
      </w:r>
      <w:r w:rsidRPr="00BA2093">
        <w:rPr>
          <w:sz w:val="21"/>
          <w:szCs w:val="21"/>
          <w:lang w:val="fr-FR"/>
        </w:rPr>
        <w:t>ser</w:t>
      </w:r>
      <w:r w:rsidRPr="00B5555C">
        <w:rPr>
          <w:sz w:val="21"/>
          <w:szCs w:val="21"/>
          <w:lang w:val="fr-FR"/>
        </w:rPr>
        <w:t>vi</w:t>
      </w:r>
      <w:r w:rsidRPr="00BA2093">
        <w:rPr>
          <w:sz w:val="21"/>
          <w:szCs w:val="21"/>
          <w:lang w:val="fr-FR"/>
        </w:rPr>
        <w:t xml:space="preserve"> de base pour les </w:t>
      </w:r>
      <w:r w:rsidRPr="00B5555C">
        <w:rPr>
          <w:sz w:val="21"/>
          <w:szCs w:val="21"/>
          <w:lang w:val="fr-FR"/>
        </w:rPr>
        <w:t>échanges</w:t>
      </w:r>
      <w:r w:rsidRPr="00BA2093">
        <w:rPr>
          <w:sz w:val="21"/>
          <w:szCs w:val="21"/>
          <w:lang w:val="fr-FR"/>
        </w:rPr>
        <w:t xml:space="preserve"> </w:t>
      </w:r>
      <w:r w:rsidRPr="00B5555C">
        <w:rPr>
          <w:sz w:val="21"/>
          <w:szCs w:val="21"/>
          <w:lang w:val="fr-FR"/>
        </w:rPr>
        <w:t xml:space="preserve">fructueux </w:t>
      </w:r>
      <w:r w:rsidRPr="00BA2093">
        <w:rPr>
          <w:sz w:val="21"/>
          <w:szCs w:val="21"/>
          <w:lang w:val="fr-FR"/>
        </w:rPr>
        <w:t>et les analyses</w:t>
      </w:r>
      <w:r w:rsidRPr="00B5555C">
        <w:rPr>
          <w:sz w:val="21"/>
          <w:szCs w:val="21"/>
          <w:lang w:val="fr-FR"/>
        </w:rPr>
        <w:t xml:space="preserve"> pertinentes</w:t>
      </w:r>
      <w:r w:rsidRPr="00BA2093">
        <w:rPr>
          <w:sz w:val="21"/>
          <w:szCs w:val="21"/>
          <w:lang w:val="fr-FR"/>
        </w:rPr>
        <w:t xml:space="preserve"> </w:t>
      </w:r>
      <w:r w:rsidRPr="00B5555C">
        <w:rPr>
          <w:sz w:val="21"/>
          <w:szCs w:val="21"/>
          <w:lang w:val="fr-FR"/>
        </w:rPr>
        <w:t xml:space="preserve">entre les divers </w:t>
      </w:r>
      <w:r w:rsidR="009417D4" w:rsidRPr="00B5555C">
        <w:rPr>
          <w:sz w:val="21"/>
          <w:szCs w:val="21"/>
          <w:lang w:val="fr-FR"/>
        </w:rPr>
        <w:t>participants</w:t>
      </w:r>
      <w:r w:rsidRPr="00BA2093">
        <w:rPr>
          <w:sz w:val="21"/>
          <w:szCs w:val="21"/>
          <w:lang w:val="fr-FR"/>
        </w:rPr>
        <w:t>.</w:t>
      </w:r>
      <w:r w:rsidRPr="00B5555C">
        <w:rPr>
          <w:sz w:val="21"/>
          <w:szCs w:val="21"/>
          <w:lang w:val="fr-FR"/>
        </w:rPr>
        <w:t xml:space="preserve"> Ce cadre permet de mieux comprendre les liens organiques et complexes entre les politiques de gestion de l'eau, l'aménagement du territoire, et l'état et les tendances des écosystèmes humides dans le bassin du Sebou, et contribue essentiellement dans l’élaboration des solutions innovantes et pragmatiques, en tenant compte des besoins locaux. </w:t>
      </w:r>
    </w:p>
    <w:p w14:paraId="1408BEF7" w14:textId="77777777" w:rsidR="00BA2093" w:rsidRPr="00BA2093" w:rsidRDefault="00BA2093" w:rsidP="009417D4">
      <w:pPr>
        <w:jc w:val="both"/>
        <w:rPr>
          <w:sz w:val="21"/>
          <w:szCs w:val="21"/>
          <w:lang w:val="fr-FR"/>
        </w:rPr>
      </w:pPr>
    </w:p>
    <w:p w14:paraId="2E92BC89" w14:textId="77777777" w:rsidR="00BA2093" w:rsidRPr="00BA2093" w:rsidRDefault="00BA2093" w:rsidP="009417D4">
      <w:pPr>
        <w:jc w:val="both"/>
        <w:rPr>
          <w:sz w:val="21"/>
          <w:szCs w:val="21"/>
          <w:lang w:val="fr-FR"/>
        </w:rPr>
      </w:pPr>
      <w:r w:rsidRPr="00BA2093">
        <w:rPr>
          <w:b/>
          <w:bCs/>
          <w:sz w:val="21"/>
          <w:szCs w:val="21"/>
          <w:lang w:val="fr-FR"/>
        </w:rPr>
        <w:t>Objectifs de l'événement</w:t>
      </w:r>
      <w:r w:rsidRPr="00B5555C">
        <w:rPr>
          <w:b/>
          <w:bCs/>
          <w:sz w:val="21"/>
          <w:szCs w:val="21"/>
          <w:lang w:val="fr-FR"/>
        </w:rPr>
        <w:t xml:space="preserve"> </w:t>
      </w:r>
    </w:p>
    <w:p w14:paraId="4E578D17" w14:textId="77777777" w:rsidR="00BA2093" w:rsidRPr="00BA2093" w:rsidRDefault="00BA2093" w:rsidP="009417D4">
      <w:pPr>
        <w:numPr>
          <w:ilvl w:val="0"/>
          <w:numId w:val="1"/>
        </w:numPr>
        <w:jc w:val="both"/>
        <w:rPr>
          <w:sz w:val="21"/>
          <w:szCs w:val="21"/>
          <w:lang w:val="fr-FR"/>
        </w:rPr>
      </w:pPr>
      <w:r w:rsidRPr="00BA2093">
        <w:rPr>
          <w:b/>
          <w:bCs/>
          <w:sz w:val="21"/>
          <w:szCs w:val="21"/>
          <w:lang w:val="fr-FR"/>
        </w:rPr>
        <w:t>Présentation des Résultats Préliminaires</w:t>
      </w:r>
      <w:r w:rsidRPr="00B5555C">
        <w:rPr>
          <w:b/>
          <w:bCs/>
          <w:sz w:val="21"/>
          <w:szCs w:val="21"/>
          <w:lang w:val="fr-FR"/>
        </w:rPr>
        <w:t xml:space="preserve"> </w:t>
      </w:r>
      <w:r w:rsidRPr="00BA2093">
        <w:rPr>
          <w:b/>
          <w:bCs/>
          <w:sz w:val="21"/>
          <w:szCs w:val="21"/>
          <w:lang w:val="fr-FR"/>
        </w:rPr>
        <w:t>:</w:t>
      </w:r>
      <w:r w:rsidRPr="00BA2093">
        <w:rPr>
          <w:sz w:val="21"/>
          <w:szCs w:val="21"/>
          <w:lang w:val="fr-FR"/>
        </w:rPr>
        <w:t xml:space="preserve"> Les premiers résultats de l'analyse DPSIR ont été partagés, offrant un aperçu de l'état actuel des écosystèmes et des ressources en eau du bassin du Sebou, et mettant en lumière les défis à relever.</w:t>
      </w:r>
    </w:p>
    <w:p w14:paraId="0FCC8379" w14:textId="77777777" w:rsidR="00BA2093" w:rsidRPr="00BA2093" w:rsidRDefault="00BA2093" w:rsidP="009417D4">
      <w:pPr>
        <w:numPr>
          <w:ilvl w:val="0"/>
          <w:numId w:val="1"/>
        </w:numPr>
        <w:jc w:val="both"/>
        <w:rPr>
          <w:sz w:val="21"/>
          <w:szCs w:val="21"/>
          <w:lang w:val="fr-FR"/>
        </w:rPr>
      </w:pPr>
      <w:r w:rsidRPr="00BA2093">
        <w:rPr>
          <w:b/>
          <w:bCs/>
          <w:sz w:val="21"/>
          <w:szCs w:val="21"/>
          <w:lang w:val="fr-FR"/>
        </w:rPr>
        <w:t>Co-création de Solutions</w:t>
      </w:r>
      <w:r w:rsidRPr="00B5555C">
        <w:rPr>
          <w:b/>
          <w:bCs/>
          <w:sz w:val="21"/>
          <w:szCs w:val="21"/>
          <w:lang w:val="fr-FR"/>
        </w:rPr>
        <w:t xml:space="preserve"> </w:t>
      </w:r>
      <w:r w:rsidRPr="00BA2093">
        <w:rPr>
          <w:b/>
          <w:bCs/>
          <w:sz w:val="21"/>
          <w:szCs w:val="21"/>
          <w:lang w:val="fr-FR"/>
        </w:rPr>
        <w:t>:</w:t>
      </w:r>
      <w:r w:rsidRPr="00BA2093">
        <w:rPr>
          <w:sz w:val="21"/>
          <w:szCs w:val="21"/>
          <w:lang w:val="fr-FR"/>
        </w:rPr>
        <w:t xml:space="preserve"> Les participants ont collaboré pour co-créer une vision commune des solutions concrètes visant à améliorer la santé des écosystèmes humides et à accroître leur capacité à fournir des services essentiels pour la conservation des ressources en eau.</w:t>
      </w:r>
    </w:p>
    <w:p w14:paraId="33DC83D0" w14:textId="77777777" w:rsidR="00BA2093" w:rsidRPr="00B5555C" w:rsidRDefault="00BA2093" w:rsidP="009417D4">
      <w:pPr>
        <w:numPr>
          <w:ilvl w:val="0"/>
          <w:numId w:val="1"/>
        </w:numPr>
        <w:jc w:val="both"/>
        <w:rPr>
          <w:sz w:val="21"/>
          <w:szCs w:val="21"/>
          <w:lang w:val="fr-FR"/>
        </w:rPr>
      </w:pPr>
      <w:r w:rsidRPr="00BA2093">
        <w:rPr>
          <w:b/>
          <w:bCs/>
          <w:sz w:val="21"/>
          <w:szCs w:val="21"/>
          <w:lang w:val="fr-FR"/>
        </w:rPr>
        <w:t>Transfert et Diffusion de la Connaissance</w:t>
      </w:r>
      <w:r w:rsidRPr="00B5555C">
        <w:rPr>
          <w:b/>
          <w:bCs/>
          <w:sz w:val="21"/>
          <w:szCs w:val="21"/>
          <w:lang w:val="fr-FR"/>
        </w:rPr>
        <w:t xml:space="preserve"> </w:t>
      </w:r>
      <w:r w:rsidRPr="00BA2093">
        <w:rPr>
          <w:b/>
          <w:bCs/>
          <w:sz w:val="21"/>
          <w:szCs w:val="21"/>
          <w:lang w:val="fr-FR"/>
        </w:rPr>
        <w:t>:</w:t>
      </w:r>
      <w:r w:rsidRPr="00BA2093">
        <w:rPr>
          <w:sz w:val="21"/>
          <w:szCs w:val="21"/>
          <w:lang w:val="fr-FR"/>
        </w:rPr>
        <w:t xml:space="preserve"> De nouveaux outils ont été présentés, notamment le Géoportail du Fonds de l'Eau du Sebou, pour transférer et diffuser les connaissances sur les écosystèmes humides, soutenant une meilleure prise de décision et une gestion plus efficace.</w:t>
      </w:r>
    </w:p>
    <w:p w14:paraId="2DB987A6" w14:textId="77777777" w:rsidR="00BA2093" w:rsidRPr="00B5555C" w:rsidRDefault="00BA2093" w:rsidP="009417D4">
      <w:pPr>
        <w:jc w:val="both"/>
        <w:rPr>
          <w:b/>
          <w:bCs/>
          <w:sz w:val="21"/>
          <w:szCs w:val="21"/>
          <w:lang w:val="fr-FR"/>
        </w:rPr>
      </w:pPr>
    </w:p>
    <w:p w14:paraId="4195B0EA" w14:textId="77777777" w:rsidR="00BA2093" w:rsidRPr="00BA2093" w:rsidRDefault="00BA2093" w:rsidP="009417D4">
      <w:pPr>
        <w:jc w:val="both"/>
        <w:rPr>
          <w:sz w:val="21"/>
          <w:szCs w:val="21"/>
          <w:lang w:val="fr-FR"/>
        </w:rPr>
      </w:pPr>
      <w:r w:rsidRPr="00BA2093">
        <w:rPr>
          <w:b/>
          <w:bCs/>
          <w:sz w:val="21"/>
          <w:szCs w:val="21"/>
          <w:lang w:val="fr-FR"/>
        </w:rPr>
        <w:t>Importance de l'événement</w:t>
      </w:r>
      <w:r w:rsidRPr="00B5555C">
        <w:rPr>
          <w:b/>
          <w:bCs/>
          <w:sz w:val="21"/>
          <w:szCs w:val="21"/>
          <w:lang w:val="fr-FR"/>
        </w:rPr>
        <w:t xml:space="preserve"> </w:t>
      </w:r>
    </w:p>
    <w:p w14:paraId="26B0D108" w14:textId="77777777" w:rsidR="00BA2093" w:rsidRPr="00BA2093" w:rsidRDefault="00BA2093" w:rsidP="009417D4">
      <w:pPr>
        <w:jc w:val="both"/>
        <w:rPr>
          <w:sz w:val="21"/>
          <w:szCs w:val="21"/>
          <w:lang w:val="fr-FR"/>
        </w:rPr>
      </w:pPr>
      <w:r w:rsidRPr="00BA2093">
        <w:rPr>
          <w:sz w:val="21"/>
          <w:szCs w:val="21"/>
          <w:lang w:val="fr-FR"/>
        </w:rPr>
        <w:t>Le Living Lab Sebou offre une plateforme collaborative unique, réunissant des experts de la gestion de l'eau, de la conservation des écosystèmes, et de l'aménagement du territoire. Il permet d'aborder les défis environnementaux et sociaux du bassin du Sebou, en mettant en avant des solutions innovantes et durables.</w:t>
      </w:r>
    </w:p>
    <w:p w14:paraId="684FF972" w14:textId="77777777" w:rsidR="00BA2093" w:rsidRPr="00B5555C" w:rsidRDefault="00BA2093" w:rsidP="009417D4">
      <w:pPr>
        <w:jc w:val="both"/>
        <w:rPr>
          <w:sz w:val="21"/>
          <w:szCs w:val="21"/>
          <w:lang w:val="fr-FR"/>
        </w:rPr>
      </w:pPr>
      <w:r w:rsidRPr="00BA2093">
        <w:rPr>
          <w:sz w:val="21"/>
          <w:szCs w:val="21"/>
          <w:lang w:val="fr-FR"/>
        </w:rPr>
        <w:t>Ensemble, les participants ont formulé des actions concrètes pour protéger et restaurer les écosystèmes humides et les ressources en eau du bassin, assurant la durabilité à long terme des écosystèmes et des communautés locales.</w:t>
      </w:r>
    </w:p>
    <w:p w14:paraId="5F216693" w14:textId="77777777" w:rsidR="009417D4" w:rsidRPr="00B5555C" w:rsidRDefault="009417D4" w:rsidP="009417D4">
      <w:pPr>
        <w:jc w:val="both"/>
        <w:rPr>
          <w:sz w:val="21"/>
          <w:szCs w:val="21"/>
          <w:lang w:val="fr-FR"/>
        </w:rPr>
      </w:pPr>
    </w:p>
    <w:p w14:paraId="1F68FF47" w14:textId="77777777" w:rsidR="00B5555C" w:rsidRPr="00B5555C" w:rsidRDefault="00B5555C" w:rsidP="00B5555C">
      <w:pPr>
        <w:jc w:val="both"/>
        <w:rPr>
          <w:b/>
          <w:bCs/>
          <w:sz w:val="21"/>
          <w:szCs w:val="21"/>
          <w:lang w:val="fr-FR"/>
        </w:rPr>
      </w:pPr>
      <w:r w:rsidRPr="00B5555C">
        <w:rPr>
          <w:b/>
          <w:bCs/>
          <w:sz w:val="21"/>
          <w:szCs w:val="21"/>
          <w:lang w:val="fr-FR"/>
        </w:rPr>
        <w:t>À propos de Living Planet Morocco</w:t>
      </w:r>
    </w:p>
    <w:p w14:paraId="1A161386" w14:textId="77777777" w:rsidR="00096ACB" w:rsidRDefault="00B5555C" w:rsidP="00B5555C">
      <w:pPr>
        <w:jc w:val="both"/>
        <w:rPr>
          <w:sz w:val="21"/>
          <w:szCs w:val="21"/>
          <w:lang w:val="fr-FR"/>
        </w:rPr>
      </w:pPr>
      <w:r>
        <w:rPr>
          <w:sz w:val="21"/>
          <w:szCs w:val="21"/>
          <w:lang w:val="fr-FR"/>
        </w:rPr>
        <w:t>LPM</w:t>
      </w:r>
      <w:r w:rsidRPr="00B5555C">
        <w:rPr>
          <w:sz w:val="21"/>
          <w:szCs w:val="21"/>
          <w:lang w:val="fr-FR"/>
        </w:rPr>
        <w:t xml:space="preserve"> est une organisation à but non lucratif dédiée à la protection de l'environnement au Maroc. Elle travaille </w:t>
      </w:r>
      <w:r>
        <w:rPr>
          <w:sz w:val="21"/>
          <w:szCs w:val="21"/>
          <w:lang w:val="fr-FR"/>
        </w:rPr>
        <w:t xml:space="preserve">depuis plusieurs années </w:t>
      </w:r>
      <w:r w:rsidRPr="00B5555C">
        <w:rPr>
          <w:sz w:val="21"/>
          <w:szCs w:val="21"/>
          <w:lang w:val="fr-FR"/>
        </w:rPr>
        <w:t>sur des initiatives de conservation, de développement durable et de sensibilisation aux enjeux écologiques, notamment dans le bassin du Sebou</w:t>
      </w:r>
      <w:r>
        <w:rPr>
          <w:sz w:val="21"/>
          <w:szCs w:val="21"/>
          <w:lang w:val="fr-FR"/>
        </w:rPr>
        <w:t>, et la Réserve du Biosphère du Cèdre de l’Atlas</w:t>
      </w:r>
      <w:r w:rsidRPr="00B5555C">
        <w:rPr>
          <w:sz w:val="21"/>
          <w:szCs w:val="21"/>
          <w:lang w:val="fr-FR"/>
        </w:rPr>
        <w:t>. Par ses projets et collaborations, l'organisation vise à promouvoir une gestion durable des ressources naturelles, ainsi qu'à préserver les écosystèmes marocains pour les générations futures.</w:t>
      </w:r>
    </w:p>
    <w:p w14:paraId="5BF7AF27" w14:textId="77777777" w:rsidR="00B262C9" w:rsidRDefault="00B262C9" w:rsidP="00B5555C">
      <w:pPr>
        <w:jc w:val="both"/>
        <w:rPr>
          <w:sz w:val="21"/>
          <w:szCs w:val="21"/>
          <w:lang w:val="fr-FR"/>
        </w:rPr>
      </w:pPr>
    </w:p>
    <w:p w14:paraId="48076334" w14:textId="77777777" w:rsidR="00B262C9" w:rsidRPr="00E82423" w:rsidRDefault="00096ACB" w:rsidP="00B262C9">
      <w:pPr>
        <w:jc w:val="center"/>
        <w:rPr>
          <w:b/>
          <w:bCs/>
          <w:color w:val="FFFFFF" w:themeColor="background1"/>
          <w:sz w:val="32"/>
          <w:szCs w:val="32"/>
          <w:highlight w:val="black"/>
          <w:lang w:val="fr-FR"/>
        </w:rPr>
      </w:pPr>
      <w:r w:rsidRPr="00E82423">
        <w:rPr>
          <w:b/>
          <w:bCs/>
          <w:color w:val="FFFFFF" w:themeColor="background1"/>
          <w:sz w:val="32"/>
          <w:szCs w:val="32"/>
          <w:highlight w:val="black"/>
          <w:rtl/>
          <w:lang w:val="fr-FR"/>
        </w:rPr>
        <w:t>بيان صحفي</w:t>
      </w:r>
    </w:p>
    <w:p w14:paraId="5E759B47" w14:textId="77777777" w:rsidR="00096ACB" w:rsidRPr="00E82423" w:rsidRDefault="00096ACB" w:rsidP="00096ACB">
      <w:pPr>
        <w:bidi/>
        <w:rPr>
          <w:lang w:val="fr-FR"/>
        </w:rPr>
      </w:pPr>
    </w:p>
    <w:p w14:paraId="60D2E761" w14:textId="77777777" w:rsidR="00096ACB" w:rsidRPr="00E82423" w:rsidRDefault="00096ACB" w:rsidP="00096ACB">
      <w:pPr>
        <w:jc w:val="center"/>
        <w:rPr>
          <w:lang w:val="fr-FR"/>
        </w:rPr>
      </w:pPr>
      <w:r w:rsidRPr="00E82423">
        <w:rPr>
          <w:b/>
          <w:bCs/>
          <w:color w:val="000000" w:themeColor="text1"/>
          <w:sz w:val="28"/>
          <w:szCs w:val="28"/>
          <w:rtl/>
          <w:lang w:val="fr-FR"/>
        </w:rPr>
        <w:t>أول مختبر حي لسبو: إدارة وحوكمة الموارد المائية في حوض سبو وعلاقته بالنظم البيئية الرطبة</w:t>
      </w:r>
    </w:p>
    <w:p w14:paraId="1603665B" w14:textId="77777777" w:rsidR="00096ACB" w:rsidRPr="00E82423" w:rsidRDefault="00096ACB" w:rsidP="00E82423">
      <w:pPr>
        <w:bidi/>
        <w:jc w:val="both"/>
        <w:rPr>
          <w:lang w:val="fr-FR"/>
        </w:rPr>
      </w:pPr>
    </w:p>
    <w:p w14:paraId="1B7A7D0A" w14:textId="7E5B4B89" w:rsidR="00096ACB" w:rsidRPr="00E82423" w:rsidRDefault="00096ACB" w:rsidP="00E82423">
      <w:pPr>
        <w:bidi/>
        <w:jc w:val="both"/>
        <w:rPr>
          <w:lang w:val="fr-FR"/>
        </w:rPr>
      </w:pPr>
      <w:r w:rsidRPr="00E82423">
        <w:rPr>
          <w:rtl/>
          <w:lang w:val="fr-FR"/>
        </w:rPr>
        <w:t>في الثاني من ماي 2024، انعقد أول مختبر حي في فاس، حيث اجتمع 30 مشاركًا يمثلون الأطراف الفاعلة الرئيسية المرتبطة بإدارة المياه والحفاظ على النظم البيئية الرطبة في حوض سبو. هذا الحدث هو جهد مشترك بين منظمة "</w:t>
      </w:r>
      <w:r w:rsidRPr="00E82423">
        <w:rPr>
          <w:lang w:val="fr-FR"/>
        </w:rPr>
        <w:t>" (LPM)</w:t>
      </w:r>
      <w:r w:rsidR="00E82423" w:rsidRPr="00E82423">
        <w:rPr>
          <w:lang w:val="fr-FR"/>
        </w:rPr>
        <w:t xml:space="preserve"> </w:t>
      </w:r>
      <w:r w:rsidR="00E82423">
        <w:rPr>
          <w:lang w:val="fr-FR"/>
        </w:rPr>
        <w:t>Living Planet Morocco</w:t>
      </w:r>
      <w:r w:rsidRPr="00E82423">
        <w:rPr>
          <w:rtl/>
          <w:lang w:val="fr-FR"/>
        </w:rPr>
        <w:t>و"</w:t>
      </w:r>
      <w:r w:rsidR="00E82423">
        <w:rPr>
          <w:lang w:val="fr-FR"/>
        </w:rPr>
        <w:t>Tour du Valat (TdV)</w:t>
      </w:r>
      <w:r w:rsidRPr="00E82423">
        <w:rPr>
          <w:rtl/>
          <w:lang w:val="fr-FR"/>
        </w:rPr>
        <w:t>" ووكالة حوض المائي لسبو (</w:t>
      </w:r>
      <w:r w:rsidR="00E82423">
        <w:rPr>
          <w:lang w:val="fr-FR"/>
        </w:rPr>
        <w:t>ABHS</w:t>
      </w:r>
      <w:r w:rsidRPr="00E82423">
        <w:rPr>
          <w:rtl/>
          <w:lang w:val="fr-FR"/>
        </w:rPr>
        <w:t>) و"</w:t>
      </w:r>
      <w:r w:rsidRPr="00E82423">
        <w:rPr>
          <w:lang w:val="fr-FR"/>
        </w:rPr>
        <w:t xml:space="preserve"> </w:t>
      </w:r>
      <w:r w:rsidR="00E82423">
        <w:rPr>
          <w:lang w:val="fr-FR"/>
        </w:rPr>
        <w:t>MP) Mapping Technologies</w:t>
      </w:r>
      <w:r w:rsidRPr="00E82423">
        <w:rPr>
          <w:rtl/>
          <w:lang w:val="fr-FR"/>
        </w:rPr>
        <w:t>)</w:t>
      </w:r>
      <w:r w:rsidR="00E82423" w:rsidRPr="00E82423">
        <w:rPr>
          <w:rtl/>
          <w:lang w:val="fr-FR"/>
        </w:rPr>
        <w:t xml:space="preserve"> </w:t>
      </w:r>
      <w:proofErr w:type="gramStart"/>
      <w:r w:rsidR="00E82423" w:rsidRPr="00E82423">
        <w:rPr>
          <w:rtl/>
          <w:lang w:val="fr-FR"/>
        </w:rPr>
        <w:t>"</w:t>
      </w:r>
      <w:r w:rsidR="00E82423">
        <w:rPr>
          <w:lang w:val="fr-FR"/>
        </w:rPr>
        <w:t> </w:t>
      </w:r>
      <w:r w:rsidRPr="00E82423">
        <w:rPr>
          <w:rtl/>
          <w:lang w:val="fr-FR"/>
        </w:rPr>
        <w:t>،</w:t>
      </w:r>
      <w:proofErr w:type="gramEnd"/>
      <w:r w:rsidRPr="00E82423">
        <w:rPr>
          <w:rtl/>
          <w:lang w:val="fr-FR"/>
        </w:rPr>
        <w:t xml:space="preserve"> في إطار مشروع توسيع نطاق صندوق الماء لسبو، بتمويل من مبادرة "ضى</w:t>
      </w:r>
      <w:r w:rsidRPr="00E82423">
        <w:rPr>
          <w:lang w:val="fr-FR"/>
        </w:rPr>
        <w:t>MF</w:t>
      </w:r>
      <w:r w:rsidRPr="00E82423">
        <w:rPr>
          <w:rtl/>
          <w:lang w:val="fr-FR"/>
        </w:rPr>
        <w:t>ى"، بمشاركة مؤسسة مافا، مؤسسة الأمير ألبرت الثاني من موناكو، ومؤسسة عائلة آيج في جينسن الخيرية، بالإضافة إلى مشروع "</w:t>
      </w:r>
      <w:r w:rsidR="00657E0C">
        <w:rPr>
          <w:lang w:val="fr-FR"/>
        </w:rPr>
        <w:t>OurMED</w:t>
      </w:r>
      <w:r w:rsidRPr="00E82423">
        <w:rPr>
          <w:rtl/>
          <w:lang w:val="fr-FR"/>
        </w:rPr>
        <w:t>" المدعوم من مؤسسة "</w:t>
      </w:r>
      <w:r w:rsidR="00657E0C">
        <w:rPr>
          <w:lang w:val="fr-FR"/>
        </w:rPr>
        <w:t>PRIMA</w:t>
      </w:r>
      <w:r w:rsidRPr="00E82423">
        <w:rPr>
          <w:rtl/>
          <w:lang w:val="fr-FR"/>
        </w:rPr>
        <w:t>" من خلال برنامج الاتحاد الأوروبي لحلول البحث والابتكار في منطقة البحر الأبيض المتوسط</w:t>
      </w:r>
      <w:r w:rsidRPr="00E82423">
        <w:rPr>
          <w:lang w:val="fr-FR"/>
        </w:rPr>
        <w:t>.</w:t>
      </w:r>
    </w:p>
    <w:p w14:paraId="451BA327" w14:textId="77777777" w:rsidR="00096ACB" w:rsidRPr="00E82423" w:rsidRDefault="00096ACB" w:rsidP="00E82423">
      <w:pPr>
        <w:bidi/>
        <w:jc w:val="both"/>
        <w:rPr>
          <w:lang w:val="fr-FR"/>
        </w:rPr>
      </w:pPr>
    </w:p>
    <w:p w14:paraId="504EE3B0" w14:textId="77777777" w:rsidR="00096ACB" w:rsidRPr="00E82423" w:rsidRDefault="00096ACB" w:rsidP="00E82423">
      <w:pPr>
        <w:bidi/>
        <w:jc w:val="both"/>
        <w:rPr>
          <w:lang w:val="fr-FR"/>
        </w:rPr>
      </w:pPr>
      <w:r w:rsidRPr="00E82423">
        <w:rPr>
          <w:rtl/>
          <w:lang w:val="fr-FR"/>
        </w:rPr>
        <w:t>يهدف هذا المختبر الحي إلى تعزيز الإدارة المستدامة للموارد المائية والحفاظ على النظم البيئية الرطبة في حوض سبو. الإطار التحليلي القوى الدافعة</w:t>
      </w:r>
      <w:r w:rsidR="00657E0C">
        <w:rPr>
          <w:lang w:val="fr-FR"/>
        </w:rPr>
        <w:t xml:space="preserve"> – </w:t>
      </w:r>
      <w:r w:rsidRPr="00E82423">
        <w:rPr>
          <w:rtl/>
          <w:lang w:val="fr-FR"/>
        </w:rPr>
        <w:t>الضغوط</w:t>
      </w:r>
      <w:r w:rsidR="00657E0C">
        <w:rPr>
          <w:lang w:val="fr-FR"/>
        </w:rPr>
        <w:t xml:space="preserve"> – </w:t>
      </w:r>
      <w:r w:rsidRPr="00E82423">
        <w:rPr>
          <w:rtl/>
          <w:lang w:val="fr-FR"/>
        </w:rPr>
        <w:t>الحالة</w:t>
      </w:r>
      <w:r w:rsidR="00657E0C">
        <w:rPr>
          <w:lang w:val="fr-FR"/>
        </w:rPr>
        <w:t xml:space="preserve"> – </w:t>
      </w:r>
      <w:r w:rsidRPr="00E82423">
        <w:rPr>
          <w:rtl/>
          <w:lang w:val="fr-FR"/>
        </w:rPr>
        <w:t>التأثير</w:t>
      </w:r>
      <w:r w:rsidR="00657E0C">
        <w:rPr>
          <w:lang w:val="fr-FR"/>
        </w:rPr>
        <w:t xml:space="preserve"> – </w:t>
      </w:r>
      <w:proofErr w:type="gramStart"/>
      <w:r w:rsidRPr="00E82423">
        <w:rPr>
          <w:rtl/>
          <w:lang w:val="fr-FR"/>
        </w:rPr>
        <w:t xml:space="preserve">الاستجابات </w:t>
      </w:r>
      <w:r w:rsidR="00657E0C">
        <w:rPr>
          <w:lang w:val="fr-FR"/>
        </w:rPr>
        <w:t xml:space="preserve"> (</w:t>
      </w:r>
      <w:proofErr w:type="gramEnd"/>
      <w:r w:rsidR="00657E0C">
        <w:rPr>
          <w:lang w:val="fr-FR"/>
        </w:rPr>
        <w:t>DPSIR)</w:t>
      </w:r>
      <w:r w:rsidRPr="00E82423">
        <w:rPr>
          <w:rtl/>
          <w:lang w:val="fr-FR"/>
        </w:rPr>
        <w:t>الذي نوقش في هذا الحدث، أسهم في إثراء المناقشات والتحليلات بين المشاركين، مما يساعد على فهم العلاقات العضوية والمعقدة بين سياسات إدارة المياه، تخطيط الأراضي، وحالة وتوجهات النظم البيئية الرطبة في حوض سبو. هذا الإطار يعد أساسًا لتطوير حلول عملية وابتكارية، مع مراعاة الاحتياجات المحلية</w:t>
      </w:r>
      <w:r w:rsidRPr="00E82423">
        <w:rPr>
          <w:lang w:val="fr-FR"/>
        </w:rPr>
        <w:t>.</w:t>
      </w:r>
    </w:p>
    <w:p w14:paraId="7D81AC94" w14:textId="77777777" w:rsidR="00096ACB" w:rsidRPr="00E82423" w:rsidRDefault="00096ACB" w:rsidP="00E82423">
      <w:pPr>
        <w:bidi/>
        <w:jc w:val="both"/>
        <w:rPr>
          <w:lang w:val="fr-FR"/>
        </w:rPr>
      </w:pPr>
    </w:p>
    <w:p w14:paraId="72C69B34" w14:textId="77777777" w:rsidR="00096ACB" w:rsidRPr="006A0D51" w:rsidRDefault="00096ACB" w:rsidP="006A0D51">
      <w:pPr>
        <w:bidi/>
        <w:jc w:val="both"/>
        <w:rPr>
          <w:b/>
          <w:bCs/>
          <w:lang w:val="fr-FR"/>
        </w:rPr>
      </w:pPr>
      <w:r w:rsidRPr="006A0D51">
        <w:rPr>
          <w:b/>
          <w:bCs/>
          <w:rtl/>
          <w:lang w:val="fr-FR"/>
        </w:rPr>
        <w:t>أهداف الحدث</w:t>
      </w:r>
    </w:p>
    <w:p w14:paraId="483D1A64" w14:textId="77777777" w:rsidR="00096ACB" w:rsidRPr="00E82423" w:rsidRDefault="00096ACB" w:rsidP="00E82423">
      <w:pPr>
        <w:bidi/>
        <w:jc w:val="both"/>
        <w:rPr>
          <w:lang w:val="fr-FR"/>
        </w:rPr>
      </w:pPr>
      <w:r w:rsidRPr="00E82423">
        <w:rPr>
          <w:rtl/>
          <w:lang w:val="fr-FR"/>
        </w:rPr>
        <w:t>عرض النتائج الأولية: تمت مشاركة النتائج الأولية للتحليل، مما قدم نظرة شاملة على الحالة الراهنة للنظم البيئية والموارد المائية في حوض سبو، وأبرز التحديات التي يجب مواجهتها</w:t>
      </w:r>
      <w:r w:rsidRPr="00E82423">
        <w:rPr>
          <w:lang w:val="fr-FR"/>
        </w:rPr>
        <w:t>.</w:t>
      </w:r>
    </w:p>
    <w:p w14:paraId="6B2A5BF2" w14:textId="77777777" w:rsidR="00096ACB" w:rsidRPr="00E82423" w:rsidRDefault="00096ACB" w:rsidP="00E82423">
      <w:pPr>
        <w:bidi/>
        <w:jc w:val="both"/>
        <w:rPr>
          <w:lang w:val="fr-FR"/>
        </w:rPr>
      </w:pPr>
      <w:r w:rsidRPr="00E82423">
        <w:rPr>
          <w:rtl/>
          <w:lang w:val="fr-FR"/>
        </w:rPr>
        <w:t>التشارك في إنشاء الحلول: تعاون المشاركون لتطوير رؤية مشتركة لحلول عملية تهدف إلى تحسين صحة النظم البيئية الرطبة وزيادة قدرتها على توفير خدمات أساسية للحفاظ على الموارد المائية</w:t>
      </w:r>
      <w:r w:rsidRPr="00E82423">
        <w:rPr>
          <w:lang w:val="fr-FR"/>
        </w:rPr>
        <w:t>.</w:t>
      </w:r>
    </w:p>
    <w:p w14:paraId="53164926" w14:textId="77777777" w:rsidR="00096ACB" w:rsidRPr="00E82423" w:rsidRDefault="00096ACB" w:rsidP="00E82423">
      <w:pPr>
        <w:bidi/>
        <w:jc w:val="both"/>
        <w:rPr>
          <w:lang w:val="fr-FR"/>
        </w:rPr>
      </w:pPr>
      <w:r w:rsidRPr="00E82423">
        <w:rPr>
          <w:rtl/>
          <w:lang w:val="fr-FR"/>
        </w:rPr>
        <w:t>نقل ونشر المعرفة: تم تقديم أدوات جديدة، بما في ذلك "البوابة الجغرافية لصندوق مياه سبو"، لنقل ونشر المعرفة حول النظم البيئية الرطبة، مما يدعم اتخاذ قرارات أفضل وإدارة أكثر كفاءة</w:t>
      </w:r>
      <w:r w:rsidRPr="00E82423">
        <w:rPr>
          <w:lang w:val="fr-FR"/>
        </w:rPr>
        <w:t>.</w:t>
      </w:r>
    </w:p>
    <w:p w14:paraId="190128EC" w14:textId="77777777" w:rsidR="00096ACB" w:rsidRPr="00E82423" w:rsidRDefault="00096ACB" w:rsidP="00E82423">
      <w:pPr>
        <w:bidi/>
        <w:jc w:val="both"/>
        <w:rPr>
          <w:lang w:val="fr-FR"/>
        </w:rPr>
      </w:pPr>
    </w:p>
    <w:p w14:paraId="5C8BB1B6" w14:textId="77777777" w:rsidR="00096ACB" w:rsidRPr="006A0D51" w:rsidRDefault="00096ACB" w:rsidP="00E82423">
      <w:pPr>
        <w:bidi/>
        <w:jc w:val="both"/>
        <w:rPr>
          <w:b/>
          <w:bCs/>
          <w:lang w:val="fr-FR"/>
        </w:rPr>
      </w:pPr>
      <w:r w:rsidRPr="006A0D51">
        <w:rPr>
          <w:b/>
          <w:bCs/>
          <w:rtl/>
          <w:lang w:val="fr-FR"/>
        </w:rPr>
        <w:t>أهمية الحدث</w:t>
      </w:r>
    </w:p>
    <w:p w14:paraId="762D73FF" w14:textId="0F6DC7E0" w:rsidR="00096ACB" w:rsidRPr="00E82423" w:rsidRDefault="00096ACB" w:rsidP="00E82423">
      <w:pPr>
        <w:bidi/>
        <w:jc w:val="both"/>
        <w:rPr>
          <w:lang w:val="fr-FR"/>
        </w:rPr>
      </w:pPr>
      <w:r w:rsidRPr="00E82423">
        <w:rPr>
          <w:rtl/>
          <w:lang w:val="fr-FR"/>
        </w:rPr>
        <w:t>يوفر هذا المختبر الحي لسبو منصة تعاون فريدة، تجمع بين خبراء إدارة المياه، للحفاظ على النظم البيئية، ومعالجة التحديات البيئية والاجتماعية في حوض سبو، مع التركيز على حلول ابتكارية ومستدامة</w:t>
      </w:r>
      <w:r w:rsidRPr="00E82423">
        <w:rPr>
          <w:lang w:val="fr-FR"/>
        </w:rPr>
        <w:t>.</w:t>
      </w:r>
    </w:p>
    <w:p w14:paraId="48C7F885" w14:textId="77777777" w:rsidR="00096ACB" w:rsidRPr="00E82423" w:rsidRDefault="00096ACB" w:rsidP="00E82423">
      <w:pPr>
        <w:bidi/>
        <w:jc w:val="both"/>
        <w:rPr>
          <w:lang w:val="fr-FR"/>
        </w:rPr>
      </w:pPr>
    </w:p>
    <w:p w14:paraId="3A95DBF6" w14:textId="77777777" w:rsidR="00096ACB" w:rsidRPr="00E82423" w:rsidRDefault="00096ACB" w:rsidP="00E82423">
      <w:pPr>
        <w:bidi/>
        <w:jc w:val="both"/>
        <w:rPr>
          <w:lang w:val="fr-FR"/>
        </w:rPr>
      </w:pPr>
      <w:r w:rsidRPr="00E82423">
        <w:rPr>
          <w:rtl/>
          <w:lang w:val="fr-FR"/>
        </w:rPr>
        <w:t xml:space="preserve">وقد تمكن المشاركون من صياغة </w:t>
      </w:r>
      <w:r w:rsidR="006A0D51" w:rsidRPr="006A0D51">
        <w:rPr>
          <w:rFonts w:cs="Arial"/>
          <w:rtl/>
          <w:lang w:val="fr-FR"/>
        </w:rPr>
        <w:t xml:space="preserve">إجراءات </w:t>
      </w:r>
      <w:r w:rsidRPr="00E82423">
        <w:rPr>
          <w:rtl/>
          <w:lang w:val="fr-FR"/>
        </w:rPr>
        <w:t>عملية لحماية واستعادة النظم البيئية الرطبة والموارد المائية في الحوض، مما سيمكن من استدامة النظم البيئية والمجتمعات المحلية على المدى الطويل</w:t>
      </w:r>
      <w:r w:rsidRPr="00E82423">
        <w:rPr>
          <w:lang w:val="fr-FR"/>
        </w:rPr>
        <w:t>.</w:t>
      </w:r>
    </w:p>
    <w:p w14:paraId="22243773" w14:textId="77777777" w:rsidR="00096ACB" w:rsidRPr="00E82423" w:rsidRDefault="00096ACB" w:rsidP="00E82423">
      <w:pPr>
        <w:bidi/>
        <w:jc w:val="both"/>
        <w:rPr>
          <w:lang w:val="fr-FR"/>
        </w:rPr>
      </w:pPr>
    </w:p>
    <w:p w14:paraId="626FEA67" w14:textId="77777777" w:rsidR="00096ACB" w:rsidRDefault="00096ACB" w:rsidP="00E82423">
      <w:pPr>
        <w:bidi/>
        <w:jc w:val="both"/>
        <w:rPr>
          <w:b/>
          <w:bCs/>
          <w:lang w:val="fr-FR"/>
        </w:rPr>
      </w:pPr>
      <w:r w:rsidRPr="006A0D51">
        <w:rPr>
          <w:b/>
          <w:bCs/>
          <w:rtl/>
          <w:lang w:val="fr-FR"/>
        </w:rPr>
        <w:t>عن</w:t>
      </w:r>
      <w:r w:rsidR="006A0D51" w:rsidRPr="006A0D51">
        <w:rPr>
          <w:b/>
          <w:bCs/>
          <w:lang w:val="fr-FR"/>
        </w:rPr>
        <w:t xml:space="preserve"> Living Planet Morocco </w:t>
      </w:r>
    </w:p>
    <w:p w14:paraId="7A805106" w14:textId="77777777" w:rsidR="00096ACB" w:rsidRPr="00E82423" w:rsidRDefault="006A0D51" w:rsidP="006A0D51">
      <w:pPr>
        <w:bidi/>
        <w:jc w:val="both"/>
        <w:rPr>
          <w:lang w:val="fr-FR"/>
        </w:rPr>
      </w:pPr>
      <w:r w:rsidRPr="006A0D51">
        <w:rPr>
          <w:rFonts w:cs="Arial"/>
          <w:rtl/>
          <w:lang w:val="fr-FR"/>
        </w:rPr>
        <w:t>تعد</w:t>
      </w:r>
      <w:r w:rsidR="00096ACB" w:rsidRPr="00E82423">
        <w:rPr>
          <w:lang w:val="fr-FR"/>
        </w:rPr>
        <w:t xml:space="preserve"> </w:t>
      </w:r>
      <w:r>
        <w:rPr>
          <w:lang w:val="fr-FR"/>
        </w:rPr>
        <w:t xml:space="preserve">Living Planet Morocco </w:t>
      </w:r>
      <w:r w:rsidR="00096ACB" w:rsidRPr="00E82423">
        <w:rPr>
          <w:rtl/>
          <w:lang w:val="fr-FR"/>
        </w:rPr>
        <w:t xml:space="preserve">منظمة مجتمع مدني مكرسة لحماية البيئة في المغرب. </w:t>
      </w:r>
      <w:proofErr w:type="gramStart"/>
      <w:r w:rsidRPr="006A0D51">
        <w:rPr>
          <w:rFonts w:cs="Arial"/>
          <w:rtl/>
          <w:lang w:val="fr-FR"/>
        </w:rPr>
        <w:t>تعمل</w:t>
      </w:r>
      <w:r w:rsidR="00096ACB" w:rsidRPr="00E82423">
        <w:rPr>
          <w:rtl/>
          <w:lang w:val="fr-FR"/>
        </w:rPr>
        <w:t xml:space="preserve"> </w:t>
      </w:r>
      <w:r>
        <w:rPr>
          <w:lang w:val="fr-FR"/>
        </w:rPr>
        <w:t xml:space="preserve"> LPM</w:t>
      </w:r>
      <w:proofErr w:type="gramEnd"/>
      <w:r w:rsidRPr="00E82423">
        <w:rPr>
          <w:rtl/>
          <w:lang w:val="fr-FR"/>
        </w:rPr>
        <w:t xml:space="preserve">على مدار سنوات </w:t>
      </w:r>
      <w:r w:rsidR="00096ACB" w:rsidRPr="00E82423">
        <w:rPr>
          <w:rtl/>
          <w:lang w:val="fr-FR"/>
        </w:rPr>
        <w:t>على مبادرات الحفاظ على الطبيعة، التنمية المستدامة، وزيادة الوعي بالقضايا البيئية، خاصة في حوض سبو ومحمية المحيط الحيوي لأرز الأطلس. من خلال مشاريعها وشركائها، تهدف المنظمة إلى تعزيز الإدارة المستدامة للموارد الطبيعية، والحفاظ على النظم البيئية المغربية للأجيال القادمة</w:t>
      </w:r>
      <w:r w:rsidR="00096ACB" w:rsidRPr="00E82423">
        <w:rPr>
          <w:lang w:val="fr-FR"/>
        </w:rPr>
        <w:t>.</w:t>
      </w:r>
    </w:p>
    <w:p w14:paraId="27B14AB1" w14:textId="77777777" w:rsidR="009417D4" w:rsidRPr="00E82423" w:rsidRDefault="009417D4" w:rsidP="00E82423">
      <w:pPr>
        <w:bidi/>
        <w:jc w:val="both"/>
        <w:rPr>
          <w:lang w:val="fr-FR"/>
        </w:rPr>
      </w:pPr>
    </w:p>
    <w:sectPr w:rsidR="009417D4" w:rsidRPr="00E82423" w:rsidSect="00DD0854">
      <w:headerReference w:type="default" r:id="rId7"/>
      <w:footerReference w:type="default" r:id="rId8"/>
      <w:pgSz w:w="12240" w:h="15840"/>
      <w:pgMar w:top="1440" w:right="1440" w:bottom="1514" w:left="1440" w:header="32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E6A77A" w14:textId="77777777" w:rsidR="00DD0854" w:rsidRDefault="00DD0854" w:rsidP="00BA2093">
      <w:r>
        <w:separator/>
      </w:r>
    </w:p>
  </w:endnote>
  <w:endnote w:type="continuationSeparator" w:id="0">
    <w:p w14:paraId="26824A36" w14:textId="77777777" w:rsidR="00DD0854" w:rsidRDefault="00DD0854" w:rsidP="00BA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810DE" w14:textId="77777777" w:rsidR="00B5555C" w:rsidRDefault="00B5555C" w:rsidP="00B5555C">
    <w:pPr>
      <w:pStyle w:val="Pieddepage"/>
      <w:pBdr>
        <w:bottom w:val="single" w:sz="18" w:space="1" w:color="FFC606"/>
      </w:pBdr>
    </w:pPr>
  </w:p>
  <w:p w14:paraId="763BEE2F" w14:textId="77777777" w:rsidR="00B5555C" w:rsidRPr="00B5555C" w:rsidRDefault="00B5555C" w:rsidP="00B5555C">
    <w:pPr>
      <w:pStyle w:val="Pieddepage"/>
      <w:jc w:val="center"/>
      <w:rPr>
        <w:b/>
        <w:bCs/>
        <w:color w:val="000000" w:themeColor="text1"/>
        <w:sz w:val="18"/>
        <w:szCs w:val="18"/>
      </w:rPr>
    </w:pPr>
    <w:r w:rsidRPr="00B5555C">
      <w:rPr>
        <w:b/>
        <w:bCs/>
        <w:color w:val="000000" w:themeColor="text1"/>
        <w:sz w:val="18"/>
        <w:szCs w:val="18"/>
      </w:rPr>
      <w:t>Living Planet Morocco</w:t>
    </w:r>
  </w:p>
  <w:p w14:paraId="742D8399" w14:textId="77777777" w:rsidR="00B5555C" w:rsidRPr="00B5555C" w:rsidRDefault="00B5555C" w:rsidP="00B5555C">
    <w:pPr>
      <w:pStyle w:val="Pieddepage"/>
      <w:jc w:val="center"/>
      <w:rPr>
        <w:sz w:val="18"/>
        <w:szCs w:val="18"/>
      </w:rPr>
    </w:pPr>
    <w:r w:rsidRPr="001722A7">
      <w:rPr>
        <w:sz w:val="18"/>
        <w:szCs w:val="18"/>
        <w:lang w:val="fr-FR"/>
      </w:rPr>
      <w:t xml:space="preserve">Adresse : </w:t>
    </w:r>
    <w:r w:rsidRPr="00B5555C">
      <w:rPr>
        <w:sz w:val="18"/>
        <w:szCs w:val="18"/>
      </w:rPr>
      <w:t>281, Bd Moulay Youssef</w:t>
    </w:r>
    <w:r w:rsidRPr="001722A7">
      <w:rPr>
        <w:sz w:val="18"/>
        <w:szCs w:val="18"/>
        <w:lang w:val="fr-FR"/>
      </w:rPr>
      <w:t xml:space="preserve"> </w:t>
    </w:r>
    <w:r w:rsidRPr="00B5555C">
      <w:rPr>
        <w:sz w:val="18"/>
        <w:szCs w:val="18"/>
      </w:rPr>
      <w:t>Résidence Azur 3, N°18</w:t>
    </w:r>
    <w:r w:rsidRPr="001722A7">
      <w:rPr>
        <w:sz w:val="18"/>
        <w:szCs w:val="18"/>
        <w:lang w:val="fr-FR"/>
      </w:rPr>
      <w:t xml:space="preserve"> </w:t>
    </w:r>
    <w:r w:rsidRPr="00B5555C">
      <w:rPr>
        <w:sz w:val="18"/>
        <w:szCs w:val="18"/>
      </w:rPr>
      <w:t>Casablanca</w:t>
    </w:r>
  </w:p>
  <w:p w14:paraId="111E6E9C" w14:textId="77777777" w:rsidR="00B5555C" w:rsidRPr="00B5555C" w:rsidRDefault="00B5555C" w:rsidP="00B5555C">
    <w:pPr>
      <w:pStyle w:val="Pieddepage"/>
      <w:jc w:val="center"/>
      <w:rPr>
        <w:sz w:val="18"/>
        <w:szCs w:val="18"/>
      </w:rPr>
    </w:pPr>
    <w:r w:rsidRPr="00B5555C">
      <w:rPr>
        <w:sz w:val="18"/>
        <w:szCs w:val="18"/>
      </w:rPr>
      <w:t>Tél</w:t>
    </w:r>
    <w:r w:rsidRPr="001722A7">
      <w:rPr>
        <w:sz w:val="18"/>
        <w:szCs w:val="18"/>
        <w:lang w:val="fr-FR"/>
      </w:rPr>
      <w:t>éphone</w:t>
    </w:r>
    <w:r w:rsidRPr="00B5555C">
      <w:rPr>
        <w:sz w:val="18"/>
        <w:szCs w:val="18"/>
      </w:rPr>
      <w:t xml:space="preserve"> : </w:t>
    </w:r>
    <w:r w:rsidRPr="001722A7">
      <w:rPr>
        <w:sz w:val="18"/>
        <w:szCs w:val="18"/>
        <w:lang w:val="fr-FR"/>
      </w:rPr>
      <w:t xml:space="preserve">+212 (0) </w:t>
    </w:r>
    <w:r w:rsidRPr="00B5555C">
      <w:rPr>
        <w:sz w:val="18"/>
        <w:szCs w:val="18"/>
      </w:rPr>
      <w:t>522 48 57 55</w:t>
    </w:r>
  </w:p>
  <w:p w14:paraId="57860B0C" w14:textId="77777777" w:rsidR="00B5555C" w:rsidRPr="00B5555C" w:rsidRDefault="00B5555C" w:rsidP="00B5555C">
    <w:pPr>
      <w:pStyle w:val="Pieddepage"/>
      <w:jc w:val="center"/>
      <w:rPr>
        <w:sz w:val="18"/>
        <w:szCs w:val="18"/>
      </w:rPr>
    </w:pPr>
    <w:r w:rsidRPr="00B5555C">
      <w:rPr>
        <w:sz w:val="18"/>
        <w:szCs w:val="18"/>
      </w:rPr>
      <w:t xml:space="preserve">E-mail : </w:t>
    </w:r>
    <w:r w:rsidRPr="001722A7">
      <w:rPr>
        <w:sz w:val="18"/>
        <w:szCs w:val="18"/>
        <w:lang w:val="fr-FR"/>
      </w:rPr>
      <w:t>contact@lpm.org.ma</w:t>
    </w:r>
  </w:p>
  <w:p w14:paraId="4C62A3ED" w14:textId="58603843" w:rsidR="00B5555C" w:rsidRPr="00B5555C" w:rsidRDefault="00B5555C" w:rsidP="00B5555C">
    <w:pPr>
      <w:pStyle w:val="Pieddepage"/>
      <w:jc w:val="center"/>
      <w:rPr>
        <w:sz w:val="18"/>
        <w:szCs w:val="18"/>
        <w:lang w:val="en-US"/>
      </w:rPr>
    </w:pPr>
    <w:r w:rsidRPr="00B5555C">
      <w:rPr>
        <w:sz w:val="18"/>
        <w:szCs w:val="18"/>
        <w:lang w:val="en-US"/>
      </w:rPr>
      <w:t>Site</w:t>
    </w:r>
    <w:r w:rsidR="001722A7">
      <w:rPr>
        <w:sz w:val="18"/>
        <w:szCs w:val="18"/>
        <w:lang w:val="en-US"/>
      </w:rPr>
      <w:t xml:space="preserve"> </w:t>
    </w:r>
    <w:proofErr w:type="gramStart"/>
    <w:r w:rsidRPr="00B5555C">
      <w:rPr>
        <w:sz w:val="18"/>
        <w:szCs w:val="18"/>
        <w:lang w:val="en-US"/>
      </w:rPr>
      <w:t>web :</w:t>
    </w:r>
    <w:proofErr w:type="gramEnd"/>
    <w:r w:rsidRPr="00B5555C">
      <w:rPr>
        <w:sz w:val="18"/>
        <w:szCs w:val="18"/>
        <w:lang w:val="en-US"/>
      </w:rPr>
      <w:t xml:space="preserve"> </w:t>
    </w:r>
    <w:r w:rsidRPr="00B5555C">
      <w:rPr>
        <w:sz w:val="18"/>
        <w:szCs w:val="18"/>
      </w:rPr>
      <w:t>www.</w:t>
    </w:r>
    <w:r w:rsidRPr="00B5555C">
      <w:rPr>
        <w:sz w:val="18"/>
        <w:szCs w:val="18"/>
        <w:lang w:val="en-US"/>
      </w:rPr>
      <w:t>lpm</w:t>
    </w:r>
    <w:r w:rsidRPr="00B5555C">
      <w:rPr>
        <w:sz w:val="18"/>
        <w:szCs w:val="18"/>
      </w:rPr>
      <w:t>.org</w:t>
    </w:r>
    <w:r w:rsidRPr="00B5555C">
      <w:rPr>
        <w:sz w:val="18"/>
        <w:szCs w:val="18"/>
        <w:lang w:val="en-US"/>
      </w:rPr>
      <w:t>.ma</w:t>
    </w:r>
  </w:p>
  <w:p w14:paraId="7F378965" w14:textId="77777777" w:rsidR="00B5555C" w:rsidRDefault="00B555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45242" w14:textId="77777777" w:rsidR="00DD0854" w:rsidRDefault="00DD0854" w:rsidP="00BA2093">
      <w:r>
        <w:separator/>
      </w:r>
    </w:p>
  </w:footnote>
  <w:footnote w:type="continuationSeparator" w:id="0">
    <w:p w14:paraId="06E35C3D" w14:textId="77777777" w:rsidR="00DD0854" w:rsidRDefault="00DD0854" w:rsidP="00BA2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BFBCB" w14:textId="77777777" w:rsidR="00BA2093" w:rsidRDefault="00B262C9" w:rsidP="00BA2093">
    <w:pPr>
      <w:pStyle w:val="En-tte"/>
      <w:jc w:val="center"/>
    </w:pPr>
    <w:r w:rsidRPr="009417D4">
      <w:rPr>
        <w:b/>
        <w:bCs/>
        <w:noProof/>
        <w:lang w:val="fr-FR"/>
      </w:rPr>
      <w:drawing>
        <wp:anchor distT="0" distB="0" distL="114300" distR="114300" simplePos="0" relativeHeight="251659264" behindDoc="0" locked="0" layoutInCell="1" allowOverlap="1" wp14:anchorId="44866510" wp14:editId="72DFE7CF">
          <wp:simplePos x="0" y="0"/>
          <wp:positionH relativeFrom="column">
            <wp:posOffset>2639683</wp:posOffset>
          </wp:positionH>
          <wp:positionV relativeFrom="paragraph">
            <wp:posOffset>-40892</wp:posOffset>
          </wp:positionV>
          <wp:extent cx="807624" cy="79210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624" cy="7921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207DD"/>
    <w:multiLevelType w:val="multilevel"/>
    <w:tmpl w:val="A4BEB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8120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3"/>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93"/>
    <w:rsid w:val="00096ACB"/>
    <w:rsid w:val="001722A7"/>
    <w:rsid w:val="00657E0C"/>
    <w:rsid w:val="006A0D51"/>
    <w:rsid w:val="009417D4"/>
    <w:rsid w:val="00B262C9"/>
    <w:rsid w:val="00B5555C"/>
    <w:rsid w:val="00BA2093"/>
    <w:rsid w:val="00BF79C4"/>
    <w:rsid w:val="00DD0854"/>
    <w:rsid w:val="00E26C1F"/>
    <w:rsid w:val="00E82423"/>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FBE5"/>
  <w15:chartTrackingRefBased/>
  <w15:docId w15:val="{6F37EEEA-EB9C-7043-8D2C-A6FAD997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2093"/>
    <w:pPr>
      <w:tabs>
        <w:tab w:val="center" w:pos="4680"/>
        <w:tab w:val="right" w:pos="9360"/>
      </w:tabs>
    </w:pPr>
  </w:style>
  <w:style w:type="character" w:customStyle="1" w:styleId="En-tteCar">
    <w:name w:val="En-tête Car"/>
    <w:basedOn w:val="Policepardfaut"/>
    <w:link w:val="En-tte"/>
    <w:uiPriority w:val="99"/>
    <w:rsid w:val="00BA2093"/>
  </w:style>
  <w:style w:type="paragraph" w:styleId="Pieddepage">
    <w:name w:val="footer"/>
    <w:basedOn w:val="Normal"/>
    <w:link w:val="PieddepageCar"/>
    <w:uiPriority w:val="99"/>
    <w:unhideWhenUsed/>
    <w:rsid w:val="00BA2093"/>
    <w:pPr>
      <w:tabs>
        <w:tab w:val="center" w:pos="4680"/>
        <w:tab w:val="right" w:pos="9360"/>
      </w:tabs>
    </w:pPr>
  </w:style>
  <w:style w:type="character" w:customStyle="1" w:styleId="PieddepageCar">
    <w:name w:val="Pied de page Car"/>
    <w:basedOn w:val="Policepardfaut"/>
    <w:link w:val="Pieddepage"/>
    <w:uiPriority w:val="99"/>
    <w:rsid w:val="00BA2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42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942</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Yousra Madani</cp:lastModifiedBy>
  <cp:revision>7</cp:revision>
  <dcterms:created xsi:type="dcterms:W3CDTF">2024-05-02T10:55:00Z</dcterms:created>
  <dcterms:modified xsi:type="dcterms:W3CDTF">2024-05-02T17:21:00Z</dcterms:modified>
</cp:coreProperties>
</file>