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6BE4E" w14:textId="0C7B51E5" w:rsidR="00AC3359" w:rsidRPr="00F330FA" w:rsidRDefault="004814A9" w:rsidP="00F330FA">
      <w:pPr>
        <w:shd w:val="clear" w:color="auto" w:fill="C5E0B3" w:themeFill="accent6" w:themeFillTint="66"/>
        <w:jc w:val="center"/>
        <w:rPr>
          <w:b/>
          <w:bCs/>
          <w:sz w:val="24"/>
          <w:szCs w:val="24"/>
        </w:rPr>
      </w:pPr>
      <w:r w:rsidRPr="00F330FA">
        <w:rPr>
          <w:b/>
          <w:bCs/>
          <w:sz w:val="24"/>
          <w:szCs w:val="24"/>
        </w:rPr>
        <w:t>Termes de référence</w:t>
      </w:r>
    </w:p>
    <w:p w14:paraId="53EF932C" w14:textId="4B08D0F6" w:rsidR="00756E98" w:rsidRPr="00756E98" w:rsidRDefault="00756E98" w:rsidP="00DC4280">
      <w:pPr>
        <w:shd w:val="clear" w:color="auto" w:fill="FFFFFF" w:themeFill="background1"/>
        <w:spacing w:line="360" w:lineRule="auto"/>
        <w:ind w:left="284" w:right="237"/>
        <w:jc w:val="center"/>
        <w:rPr>
          <w:u w:val="single"/>
        </w:rPr>
      </w:pPr>
      <w:r w:rsidRPr="00756E98">
        <w:rPr>
          <w:u w:val="single"/>
        </w:rPr>
        <w:t xml:space="preserve">Recrutement d’un-e </w:t>
      </w:r>
      <w:r w:rsidR="005D1008">
        <w:rPr>
          <w:u w:val="single"/>
        </w:rPr>
        <w:t>consultant.e</w:t>
      </w:r>
      <w:r w:rsidR="00CA16DD">
        <w:rPr>
          <w:u w:val="single"/>
        </w:rPr>
        <w:t xml:space="preserve"> </w:t>
      </w:r>
      <w:r w:rsidR="00DC4280">
        <w:rPr>
          <w:u w:val="single"/>
        </w:rPr>
        <w:t xml:space="preserve">pour </w:t>
      </w:r>
      <w:r w:rsidR="00B914A7">
        <w:rPr>
          <w:u w:val="single"/>
        </w:rPr>
        <w:t>animer un atelier de capitalisation</w:t>
      </w:r>
      <w:r>
        <w:rPr>
          <w:u w:val="single"/>
        </w:rPr>
        <w:t xml:space="preserve"> au profit des Organisations de Défense des Droits des Femmes partenaires du projet Voix et Leadership des Femmes au Maroc</w:t>
      </w:r>
      <w:r w:rsidRPr="00756E98">
        <w:rPr>
          <w:u w:val="single"/>
        </w:rPr>
        <w:t>.</w:t>
      </w:r>
    </w:p>
    <w:p w14:paraId="28EDDAD9" w14:textId="77777777" w:rsidR="004814A9" w:rsidRPr="004814A9" w:rsidRDefault="004814A9" w:rsidP="006470C6">
      <w:pPr>
        <w:pStyle w:val="Paragraphedeliste"/>
        <w:numPr>
          <w:ilvl w:val="0"/>
          <w:numId w:val="2"/>
        </w:numPr>
        <w:shd w:val="clear" w:color="auto" w:fill="C5E0B3" w:themeFill="accent6" w:themeFillTint="66"/>
        <w:tabs>
          <w:tab w:val="left" w:pos="426"/>
        </w:tabs>
        <w:ind w:left="0" w:firstLine="0"/>
      </w:pPr>
      <w:r w:rsidRPr="004814A9">
        <w:t>Présentation d’Oxfam et du projet Voix et Leadership des Femmes au Maroc</w:t>
      </w:r>
    </w:p>
    <w:p w14:paraId="47F184D5" w14:textId="77777777" w:rsidR="006470C6" w:rsidRDefault="006470C6" w:rsidP="006470C6">
      <w:pPr>
        <w:pStyle w:val="Paragraphedeliste"/>
        <w:shd w:val="clear" w:color="auto" w:fill="FFFFFF" w:themeFill="background1"/>
        <w:spacing w:line="360" w:lineRule="auto"/>
        <w:ind w:left="0"/>
      </w:pPr>
    </w:p>
    <w:p w14:paraId="1781BC98" w14:textId="77777777" w:rsidR="00BB3B5A" w:rsidRDefault="009271E0" w:rsidP="00F330FA">
      <w:pPr>
        <w:pStyle w:val="Paragraphedeliste"/>
        <w:shd w:val="clear" w:color="auto" w:fill="FFFFFF" w:themeFill="background1"/>
        <w:spacing w:line="360" w:lineRule="auto"/>
        <w:ind w:left="0"/>
        <w:jc w:val="both"/>
      </w:pPr>
      <w:r w:rsidRPr="009271E0">
        <w:t xml:space="preserve">Présent depuis 1991 au Maroc, Oxfam mobilise le pouvoir citoyen et lutte pour un monde juste sans pauvreté, en travaillant en étroite collaboration avec près d’une trentaine d’organisations partenaires et des alliés aux niveaux local, national, régional et international. Dans le contexte de transformations politiques et sociales qui touchent la plupart des pays de la région, Oxfam travaille conjointement avec des associations locales partenaires et des alliés afin que les populations du Maroc, en particulier les jeunes et les femmes, puissent influencer les décisions qui les touchent et assurer le respect de leurs droits fondamentaux pour une vie digne et un avenir meilleur. La vision d’Oxfam est d’un Maroc où la participation citoyenne active amène à la réduction des inégalités socio-économiques et de genre. Pour aboutir à cette vision, Oxfam estime que des changements doivent se produire à trois niveaux: </w:t>
      </w:r>
    </w:p>
    <w:p w14:paraId="672CC532" w14:textId="77777777" w:rsidR="00BB3B5A" w:rsidRDefault="009271E0" w:rsidP="00F330FA">
      <w:pPr>
        <w:pStyle w:val="Paragraphedeliste"/>
        <w:numPr>
          <w:ilvl w:val="0"/>
          <w:numId w:val="21"/>
        </w:numPr>
        <w:shd w:val="clear" w:color="auto" w:fill="FFFFFF" w:themeFill="background1"/>
        <w:spacing w:line="360" w:lineRule="auto"/>
        <w:ind w:left="0" w:firstLine="0"/>
        <w:jc w:val="both"/>
      </w:pPr>
      <w:r w:rsidRPr="009271E0">
        <w:t xml:space="preserve">Dans l’accès aux droits économiques et sociaux, </w:t>
      </w:r>
    </w:p>
    <w:p w14:paraId="3B95EEEC" w14:textId="77777777" w:rsidR="00BB3B5A" w:rsidRDefault="009271E0" w:rsidP="00F330FA">
      <w:pPr>
        <w:pStyle w:val="Paragraphedeliste"/>
        <w:numPr>
          <w:ilvl w:val="0"/>
          <w:numId w:val="21"/>
        </w:numPr>
        <w:shd w:val="clear" w:color="auto" w:fill="FFFFFF" w:themeFill="background1"/>
        <w:spacing w:line="360" w:lineRule="auto"/>
        <w:ind w:left="0" w:firstLine="0"/>
        <w:jc w:val="both"/>
      </w:pPr>
      <w:r w:rsidRPr="009271E0">
        <w:t xml:space="preserve">Dans l’accès à une vie libre de violence pour les femmes et les filles, </w:t>
      </w:r>
    </w:p>
    <w:p w14:paraId="01FBB2D3" w14:textId="77777777" w:rsidR="004814A9" w:rsidRDefault="009271E0" w:rsidP="00F330FA">
      <w:pPr>
        <w:pStyle w:val="Paragraphedeliste"/>
        <w:numPr>
          <w:ilvl w:val="0"/>
          <w:numId w:val="21"/>
        </w:numPr>
        <w:shd w:val="clear" w:color="auto" w:fill="FFFFFF" w:themeFill="background1"/>
        <w:spacing w:line="360" w:lineRule="auto"/>
        <w:ind w:left="0" w:firstLine="0"/>
        <w:jc w:val="both"/>
      </w:pPr>
      <w:r w:rsidRPr="009271E0">
        <w:t>Et à travers une meilleure gouvernance des politiques socio-économiques qui garantit un accès équitable aux ressources et aux services surtout pour les plus vulnérables.</w:t>
      </w:r>
    </w:p>
    <w:p w14:paraId="3007E906" w14:textId="77777777" w:rsidR="009271E0" w:rsidRDefault="009271E0" w:rsidP="00F330FA">
      <w:pPr>
        <w:shd w:val="clear" w:color="auto" w:fill="FFFFFF" w:themeFill="background1"/>
        <w:spacing w:line="360" w:lineRule="auto"/>
        <w:jc w:val="both"/>
      </w:pPr>
      <w:r w:rsidRPr="00756E98">
        <w:rPr>
          <w:b/>
          <w:bCs/>
        </w:rPr>
        <w:t>Les organisations de défense des droits des femmes (ODDF)</w:t>
      </w:r>
      <w:r w:rsidRPr="009271E0">
        <w:t xml:space="preserve"> jouent un rôle central dans la sensibilisation, la mobilisation, et la modification des lois, des normes et des pratiques sociales. Elles sont cependant sous-financées au Maroc et peinent à influencer les politiques publiques. Cependant, elles font face à de multiples défis, ce qui vient parfois contrecarrer leurs actions, leurs ambitions et leurs aspirations. Dans ce contexte, les défis et blocages principaux à une action plus efficace des organisations de défense des droits des femmes sont interdépendants, tels que : i) un défi structurel et organisationnel, ii) un défi de diversification des approches et d’innovation, iii) un défi d’influence sur les politiques publiques.</w:t>
      </w:r>
    </w:p>
    <w:p w14:paraId="3A8350A4" w14:textId="77777777" w:rsidR="009271E0" w:rsidRDefault="00385F48" w:rsidP="00F330FA">
      <w:pPr>
        <w:shd w:val="clear" w:color="auto" w:fill="FFFFFF" w:themeFill="background1"/>
        <w:spacing w:line="360" w:lineRule="auto"/>
        <w:jc w:val="both"/>
      </w:pPr>
      <w:r w:rsidRPr="00385F48">
        <w:rPr>
          <w:b/>
          <w:bCs/>
        </w:rPr>
        <w:t xml:space="preserve">Le projet </w:t>
      </w:r>
      <w:r w:rsidR="009271E0" w:rsidRPr="00385F48">
        <w:rPr>
          <w:b/>
          <w:bCs/>
        </w:rPr>
        <w:t>Voix et Leadership des Femmes</w:t>
      </w:r>
      <w:r w:rsidRPr="00385F48">
        <w:rPr>
          <w:b/>
          <w:bCs/>
        </w:rPr>
        <w:t xml:space="preserve"> « VLF</w:t>
      </w:r>
      <w:r w:rsidR="009271E0" w:rsidRPr="00385F48">
        <w:rPr>
          <w:b/>
          <w:bCs/>
        </w:rPr>
        <w:t xml:space="preserve"> »,</w:t>
      </w:r>
      <w:r w:rsidR="009271E0" w:rsidRPr="009271E0">
        <w:t xml:space="preserve"> financé par AMC et mis en œuvre par Oxfam au Maroc, vise à renforcer la jouissance des droits humains des femmes et des filles et contribuer à faire progresser l’égalité entre les sexes au Maroc. Pour cela, il s'appliquera à renforcer les capacités de gestion des organisations de défense des droits des femmes afin d’améliorer la défense des droits chez les organisations féministes en vue de progresser vers l'égalité. Le programme permettra aussi </w:t>
      </w:r>
      <w:r w:rsidR="009271E0" w:rsidRPr="009271E0">
        <w:lastRenderedPageBreak/>
        <w:t xml:space="preserve">d’améliorer l’efficacité des plateformes, alliances et réseaux existants en matière de droits des femmes dans leur plaidoyer auprès des institutions publiques. La priorité d'Oxfam, dont l'approche est fondée sur les droits humains et le respect des principes féministes, est de contribuer à l'autonomisation des femmes et de renforcer les organisations de la société civile qui contribuent à la défense et la promotion de leurs droits. Oxfam souhaite soutenir des changements au niveau des normes sociales, des pratiques et des politiques publiques afin que celles-ci répondent mieux aux besoins, aux droits et aux priorités des femmes et des jeunes femmes. </w:t>
      </w:r>
    </w:p>
    <w:p w14:paraId="5AB97CAB" w14:textId="77777777" w:rsidR="009271E0" w:rsidRDefault="009271E0" w:rsidP="00F330FA">
      <w:pPr>
        <w:shd w:val="clear" w:color="auto" w:fill="FFFFFF" w:themeFill="background1"/>
        <w:spacing w:line="360" w:lineRule="auto"/>
        <w:jc w:val="both"/>
      </w:pPr>
      <w:r w:rsidRPr="009271E0">
        <w:t>Le projet cible les ODDF établies ou émergentes, basées dans les régions suivantes :</w:t>
      </w:r>
    </w:p>
    <w:p w14:paraId="18F084D7" w14:textId="77777777" w:rsidR="00BB3B5A" w:rsidRPr="00306FA2" w:rsidRDefault="009271E0" w:rsidP="00F330FA">
      <w:pPr>
        <w:shd w:val="clear" w:color="auto" w:fill="FFFFFF" w:themeFill="background1"/>
        <w:spacing w:line="360" w:lineRule="auto"/>
        <w:jc w:val="both"/>
        <w:rPr>
          <w:lang w:val="es-ES"/>
        </w:rPr>
      </w:pPr>
      <w:r w:rsidRPr="00CE0CF5">
        <w:t xml:space="preserve"> </w:t>
      </w:r>
      <w:r w:rsidRPr="009271E0">
        <w:sym w:font="Symbol" w:char="F0B7"/>
      </w:r>
      <w:r w:rsidRPr="00306FA2">
        <w:rPr>
          <w:lang w:val="es-ES"/>
        </w:rPr>
        <w:t xml:space="preserve"> Tanger-Tétouan-Al Hoceima </w:t>
      </w:r>
    </w:p>
    <w:p w14:paraId="5E24E1FA" w14:textId="77777777" w:rsidR="00BB3B5A" w:rsidRPr="00306FA2" w:rsidRDefault="009271E0" w:rsidP="00F330FA">
      <w:pPr>
        <w:shd w:val="clear" w:color="auto" w:fill="FFFFFF" w:themeFill="background1"/>
        <w:spacing w:line="360" w:lineRule="auto"/>
        <w:jc w:val="both"/>
        <w:rPr>
          <w:lang w:val="es-ES"/>
        </w:rPr>
      </w:pPr>
      <w:r w:rsidRPr="009271E0">
        <w:sym w:font="Symbol" w:char="F0B7"/>
      </w:r>
      <w:r w:rsidRPr="00306FA2">
        <w:rPr>
          <w:lang w:val="es-ES"/>
        </w:rPr>
        <w:t xml:space="preserve"> Rabat-Salé-Kénitra </w:t>
      </w:r>
    </w:p>
    <w:p w14:paraId="47FE24AA" w14:textId="77777777" w:rsidR="009271E0" w:rsidRDefault="009271E0" w:rsidP="00F330FA">
      <w:pPr>
        <w:shd w:val="clear" w:color="auto" w:fill="FFFFFF" w:themeFill="background1"/>
        <w:spacing w:line="360" w:lineRule="auto"/>
        <w:jc w:val="both"/>
      </w:pPr>
      <w:r w:rsidRPr="009271E0">
        <w:sym w:font="Symbol" w:char="F0B7"/>
      </w:r>
      <w:r w:rsidRPr="009271E0">
        <w:t xml:space="preserve"> Casablanca-Settat </w:t>
      </w:r>
    </w:p>
    <w:p w14:paraId="3E385A81" w14:textId="6B64BE60" w:rsidR="00A3266B" w:rsidRDefault="009271E0" w:rsidP="00B914A7">
      <w:pPr>
        <w:shd w:val="clear" w:color="auto" w:fill="FFFFFF" w:themeFill="background1"/>
        <w:spacing w:line="360" w:lineRule="auto"/>
        <w:jc w:val="both"/>
      </w:pPr>
      <w:r w:rsidRPr="009271E0">
        <w:t>Le but de la présente prestation sera ainsi</w:t>
      </w:r>
      <w:r>
        <w:t xml:space="preserve"> </w:t>
      </w:r>
      <w:r w:rsidR="00B914A7">
        <w:t>d’animer un atelier de capitalisation du projet VLF.</w:t>
      </w:r>
    </w:p>
    <w:p w14:paraId="28EB0800" w14:textId="77777777" w:rsidR="004814A9" w:rsidRDefault="004814A9" w:rsidP="006470C6">
      <w:pPr>
        <w:pStyle w:val="Paragraphedeliste"/>
        <w:numPr>
          <w:ilvl w:val="0"/>
          <w:numId w:val="2"/>
        </w:numPr>
        <w:shd w:val="clear" w:color="auto" w:fill="C5E0B3" w:themeFill="accent6" w:themeFillTint="66"/>
        <w:ind w:left="0"/>
      </w:pPr>
      <w:r>
        <w:t>Cadre et consistance des missions</w:t>
      </w:r>
    </w:p>
    <w:p w14:paraId="5B9EB626" w14:textId="77777777" w:rsidR="009271E0" w:rsidRDefault="009271E0" w:rsidP="006470C6">
      <w:pPr>
        <w:pStyle w:val="Paragraphedeliste"/>
        <w:ind w:left="0"/>
      </w:pPr>
    </w:p>
    <w:p w14:paraId="49AAC8DF" w14:textId="5206A0D4" w:rsidR="006D0F69" w:rsidRPr="00DD036C" w:rsidRDefault="00985AD0" w:rsidP="006470C6">
      <w:pPr>
        <w:pStyle w:val="Paragraphedeliste"/>
        <w:spacing w:line="360" w:lineRule="auto"/>
        <w:ind w:left="0"/>
        <w:jc w:val="both"/>
      </w:pPr>
      <w:r w:rsidRPr="00985AD0">
        <w:t>L’objectif de cette consultation est d’identifier, analyser et expliciter le savoir acquis lors de l’expérience</w:t>
      </w:r>
      <w:r>
        <w:t xml:space="preserve"> du projet VLF </w:t>
      </w:r>
      <w:r w:rsidRPr="00985AD0">
        <w:t>et ceci dans le cadre d’un processus d’apprentissage qui permettra de documenter</w:t>
      </w:r>
      <w:r w:rsidR="001A7C32">
        <w:t xml:space="preserve"> et partager</w:t>
      </w:r>
      <w:r w:rsidRPr="00985AD0">
        <w:t xml:space="preserve"> les leçons tirées au profit des différents acteurs concernés</w:t>
      </w:r>
      <w:r w:rsidR="00FD5CF4">
        <w:t>, surtout les ODDF</w:t>
      </w:r>
      <w:r w:rsidRPr="00985AD0">
        <w:t xml:space="preserve">. Le processus permettra également d’évaluer </w:t>
      </w:r>
      <w:r w:rsidR="001A7C32">
        <w:t>à la fin du projet</w:t>
      </w:r>
      <w:r w:rsidRPr="00985AD0">
        <w:t xml:space="preserve"> </w:t>
      </w:r>
      <w:r w:rsidR="001A7C32">
        <w:t>sa</w:t>
      </w:r>
      <w:r w:rsidRPr="00985AD0">
        <w:t xml:space="preserve"> mise en œuvre et de créer un espace de discussion</w:t>
      </w:r>
      <w:r w:rsidR="001A7C32">
        <w:t xml:space="preserve"> et d’inter-apprentissage</w:t>
      </w:r>
      <w:r w:rsidRPr="00985AD0">
        <w:t xml:space="preserve"> </w:t>
      </w:r>
      <w:r w:rsidR="001A7C32">
        <w:t>entre les ODDF et de valider la stratégie de pérennisation préparée par Oxfam ;</w:t>
      </w:r>
    </w:p>
    <w:p w14:paraId="37E8EEA6" w14:textId="2DEBA345" w:rsidR="005D5482" w:rsidRDefault="001A7C32" w:rsidP="006470C6">
      <w:pPr>
        <w:pStyle w:val="Paragraphedeliste"/>
        <w:spacing w:line="360" w:lineRule="auto"/>
        <w:ind w:left="0"/>
        <w:jc w:val="both"/>
      </w:pPr>
      <w:r>
        <w:t>Concrètement, l’atelier aura trois composantes principales :</w:t>
      </w:r>
    </w:p>
    <w:p w14:paraId="203A2509" w14:textId="63DB4751" w:rsidR="001A7C32" w:rsidRDefault="001A7C32" w:rsidP="00441CED">
      <w:pPr>
        <w:pStyle w:val="Paragraphedeliste"/>
        <w:numPr>
          <w:ilvl w:val="0"/>
          <w:numId w:val="26"/>
        </w:numPr>
        <w:spacing w:line="360" w:lineRule="auto"/>
        <w:jc w:val="both"/>
      </w:pPr>
      <w:r>
        <w:t xml:space="preserve">Capitalisation </w:t>
      </w:r>
      <w:r w:rsidR="005C783E">
        <w:t>et partage des leçons apprises identifiées par les ODDF : à travers l’analyse des rapports narratifs finaux des ODDF</w:t>
      </w:r>
      <w:r w:rsidR="009B0BBE">
        <w:t>.</w:t>
      </w:r>
      <w:r w:rsidR="005C783E">
        <w:t xml:space="preserve"> </w:t>
      </w:r>
      <w:r w:rsidR="009B0BBE">
        <w:t>L</w:t>
      </w:r>
      <w:r w:rsidR="005C783E">
        <w:t>e/la consultant.e sera amené à identifier les leçons apprises rapportées par les ODDF</w:t>
      </w:r>
      <w:r w:rsidR="009B0BBE">
        <w:t xml:space="preserve"> et les présenter aux participant.e.s et veiller au partage de ces leçons apprises entre les ODDF.</w:t>
      </w:r>
      <w:r w:rsidR="00A46548">
        <w:t xml:space="preserve"> (au moins 50% de l’atelier)</w:t>
      </w:r>
    </w:p>
    <w:p w14:paraId="1DE208CA" w14:textId="21BC38B3" w:rsidR="009B0BBE" w:rsidRDefault="009B0BBE" w:rsidP="00441CED">
      <w:pPr>
        <w:pStyle w:val="Paragraphedeliste"/>
        <w:numPr>
          <w:ilvl w:val="0"/>
          <w:numId w:val="26"/>
        </w:numPr>
        <w:spacing w:line="360" w:lineRule="auto"/>
        <w:jc w:val="both"/>
      </w:pPr>
      <w:r>
        <w:t>Création d’une plateforme d’inter-apprentissage entre les ODDF des différents fonds : Les tdr pour la création de cette plateforme seront préparé par Oxfam. Le/la consultant.e aura pour mission de présenter ces tdr et de les faire valider par les ODDF en intégrant leurs propositions et commentaires.</w:t>
      </w:r>
      <w:r w:rsidR="00A46548">
        <w:t xml:space="preserve"> (environ 25% de l’atelier)</w:t>
      </w:r>
    </w:p>
    <w:p w14:paraId="11D40C41" w14:textId="3F003130" w:rsidR="009B0BBE" w:rsidRDefault="009B0BBE" w:rsidP="00441CED">
      <w:pPr>
        <w:pStyle w:val="Paragraphedeliste"/>
        <w:numPr>
          <w:ilvl w:val="0"/>
          <w:numId w:val="26"/>
        </w:numPr>
        <w:spacing w:line="360" w:lineRule="auto"/>
        <w:jc w:val="both"/>
      </w:pPr>
      <w:r>
        <w:t xml:space="preserve">Validation de la stratégie de pérennisation :  Une stratégie de pérennisation a été préparée par Oxfam. Le/la consultant.e aura pour mission de présenter cette stratégie et ces </w:t>
      </w:r>
      <w:r>
        <w:lastRenderedPageBreak/>
        <w:t>recommandations aux représentant.e.s des ODDF et la faire valider en intégrant leurs propositions et commentaires.</w:t>
      </w:r>
      <w:r w:rsidR="00A46548">
        <w:t xml:space="preserve"> </w:t>
      </w:r>
      <w:r w:rsidR="00A46548">
        <w:t>(environ 25% de l’atelier)</w:t>
      </w:r>
    </w:p>
    <w:p w14:paraId="7E1835C3" w14:textId="77777777" w:rsidR="005D5482" w:rsidRDefault="005D5482" w:rsidP="006470C6">
      <w:pPr>
        <w:pStyle w:val="Paragraphedeliste"/>
        <w:ind w:left="0"/>
      </w:pPr>
    </w:p>
    <w:p w14:paraId="01D3636B" w14:textId="77777777" w:rsidR="004814A9" w:rsidRDefault="00AA1271" w:rsidP="006470C6">
      <w:pPr>
        <w:pStyle w:val="Paragraphedeliste"/>
        <w:numPr>
          <w:ilvl w:val="0"/>
          <w:numId w:val="2"/>
        </w:numPr>
        <w:shd w:val="clear" w:color="auto" w:fill="C5E0B3" w:themeFill="accent6" w:themeFillTint="66"/>
        <w:ind w:left="0"/>
      </w:pPr>
      <w:r>
        <w:t>Méthodologie de la formation</w:t>
      </w:r>
    </w:p>
    <w:p w14:paraId="5306B160" w14:textId="77777777" w:rsidR="00985AD0" w:rsidRPr="00441CED" w:rsidRDefault="00985AD0" w:rsidP="00985AD0">
      <w:pPr>
        <w:pStyle w:val="Default"/>
        <w:numPr>
          <w:ilvl w:val="1"/>
          <w:numId w:val="2"/>
        </w:numPr>
        <w:spacing w:line="360" w:lineRule="auto"/>
        <w:jc w:val="both"/>
        <w:rPr>
          <w:rFonts w:asciiTheme="minorHAnsi" w:hAnsiTheme="minorHAnsi" w:cstheme="minorBidi"/>
          <w:color w:val="auto"/>
          <w:sz w:val="22"/>
          <w:szCs w:val="22"/>
          <w:lang w:val="fr-FR"/>
        </w:rPr>
      </w:pPr>
      <w:r w:rsidRPr="00441CED">
        <w:rPr>
          <w:rFonts w:asciiTheme="minorHAnsi" w:hAnsiTheme="minorHAnsi" w:cstheme="minorBidi"/>
          <w:b/>
          <w:bCs/>
          <w:color w:val="auto"/>
          <w:sz w:val="22"/>
          <w:szCs w:val="22"/>
          <w:lang w:val="fr-FR"/>
        </w:rPr>
        <w:t>Recherche documentaire :</w:t>
      </w:r>
      <w:r w:rsidRPr="00441CED">
        <w:rPr>
          <w:rFonts w:asciiTheme="minorHAnsi" w:hAnsiTheme="minorHAnsi" w:cstheme="minorBidi"/>
          <w:color w:val="auto"/>
          <w:sz w:val="22"/>
          <w:szCs w:val="22"/>
          <w:lang w:val="fr-FR"/>
        </w:rPr>
        <w:t xml:space="preserve"> Oxfam communiquera à le/la consultant.e un ensemble de documents relatifs aux projets, à étudier et analyser en préparation d’un atelier avec les parties prenantes dont les objectifs sont définis ci-après.</w:t>
      </w:r>
    </w:p>
    <w:p w14:paraId="42CF9614" w14:textId="77777777" w:rsidR="00985AD0" w:rsidRPr="00441CED" w:rsidRDefault="00985AD0" w:rsidP="00985AD0">
      <w:pPr>
        <w:pStyle w:val="Default"/>
        <w:numPr>
          <w:ilvl w:val="1"/>
          <w:numId w:val="2"/>
        </w:numPr>
        <w:spacing w:line="360" w:lineRule="auto"/>
        <w:jc w:val="both"/>
        <w:rPr>
          <w:rFonts w:asciiTheme="minorHAnsi" w:hAnsiTheme="minorHAnsi" w:cstheme="minorBidi"/>
          <w:b/>
          <w:bCs/>
          <w:color w:val="auto"/>
          <w:sz w:val="22"/>
          <w:szCs w:val="22"/>
          <w:lang w:val="fr-FR"/>
        </w:rPr>
      </w:pPr>
      <w:r w:rsidRPr="00441CED">
        <w:rPr>
          <w:rFonts w:asciiTheme="minorHAnsi" w:hAnsiTheme="minorHAnsi" w:cstheme="minorBidi"/>
          <w:b/>
          <w:bCs/>
          <w:color w:val="auto"/>
          <w:sz w:val="22"/>
          <w:szCs w:val="22"/>
          <w:lang w:val="fr-FR"/>
        </w:rPr>
        <w:t>Animation d’un atelier de capitalisation qui aura pour objectif de :</w:t>
      </w:r>
    </w:p>
    <w:p w14:paraId="30BD4DD1" w14:textId="77777777" w:rsidR="00985AD0" w:rsidRPr="00441CED" w:rsidRDefault="00985AD0" w:rsidP="00985AD0">
      <w:pPr>
        <w:autoSpaceDE w:val="0"/>
        <w:autoSpaceDN w:val="0"/>
        <w:spacing w:after="26" w:line="360" w:lineRule="auto"/>
        <w:ind w:left="1440"/>
        <w:jc w:val="both"/>
      </w:pPr>
      <w:r w:rsidRPr="00441CED">
        <w:t xml:space="preserve">- Présenter aux parties prenantes (participants) les réalisations des projets et leurs résultats (accomplis et escomptés); </w:t>
      </w:r>
    </w:p>
    <w:p w14:paraId="695F0884" w14:textId="3F9D73FB" w:rsidR="00985AD0" w:rsidRPr="00441CED" w:rsidRDefault="00985AD0" w:rsidP="00985AD0">
      <w:pPr>
        <w:autoSpaceDE w:val="0"/>
        <w:autoSpaceDN w:val="0"/>
        <w:spacing w:after="26" w:line="360" w:lineRule="auto"/>
        <w:ind w:left="1416"/>
        <w:jc w:val="both"/>
      </w:pPr>
      <w:r w:rsidRPr="00441CED">
        <w:t xml:space="preserve">- Créer un espace d’échange qui donne l’occasion aux participants d’exprimer et de discuter autour des défis du projet, des leçons apprises et des bonnes pratiques ; </w:t>
      </w:r>
    </w:p>
    <w:p w14:paraId="7DD695A1" w14:textId="47298FA8" w:rsidR="00985AD0" w:rsidRPr="00441CED" w:rsidRDefault="00985AD0" w:rsidP="00985AD0">
      <w:pPr>
        <w:autoSpaceDE w:val="0"/>
        <w:autoSpaceDN w:val="0"/>
        <w:spacing w:after="26" w:line="360" w:lineRule="auto"/>
        <w:ind w:left="1416"/>
        <w:jc w:val="both"/>
      </w:pPr>
      <w:r w:rsidRPr="00441CED">
        <w:t xml:space="preserve">-  Faire un point sur les </w:t>
      </w:r>
      <w:r w:rsidR="009B0BBE">
        <w:t>aspects positifs</w:t>
      </w:r>
      <w:r w:rsidRPr="00441CED">
        <w:t xml:space="preserve"> projets et les points à améliorer ;</w:t>
      </w:r>
    </w:p>
    <w:p w14:paraId="2C372DFC" w14:textId="77777777" w:rsidR="00985AD0" w:rsidRPr="009B0BBE" w:rsidRDefault="00985AD0" w:rsidP="00985AD0">
      <w:pPr>
        <w:autoSpaceDE w:val="0"/>
        <w:autoSpaceDN w:val="0"/>
        <w:spacing w:line="360" w:lineRule="auto"/>
        <w:ind w:left="1416"/>
        <w:jc w:val="both"/>
      </w:pPr>
      <w:r w:rsidRPr="00441CED">
        <w:t>- Compléter les informations issues de la revue documentaire et collecter les éléments qui alimenteront le rapport de la consultation (Points forts, points à améliorer, défis, leçons apprises, bonnes pratiques, solutions proposées, etc.)</w:t>
      </w:r>
      <w:r w:rsidRPr="009B0BBE">
        <w:t xml:space="preserve"> </w:t>
      </w:r>
    </w:p>
    <w:p w14:paraId="76ACEB3E" w14:textId="77777777" w:rsidR="004814A9" w:rsidRDefault="004814A9" w:rsidP="006470C6">
      <w:pPr>
        <w:pStyle w:val="Paragraphedeliste"/>
        <w:numPr>
          <w:ilvl w:val="0"/>
          <w:numId w:val="2"/>
        </w:numPr>
        <w:shd w:val="clear" w:color="auto" w:fill="C5E0B3" w:themeFill="accent6" w:themeFillTint="66"/>
        <w:ind w:left="0"/>
      </w:pPr>
      <w:r>
        <w:t>Livrables</w:t>
      </w:r>
    </w:p>
    <w:p w14:paraId="62C9A5D4" w14:textId="77777777" w:rsidR="004814A9" w:rsidRDefault="004814A9" w:rsidP="006470C6">
      <w:pPr>
        <w:pStyle w:val="Paragraphedeliste"/>
        <w:ind w:left="0"/>
      </w:pPr>
    </w:p>
    <w:p w14:paraId="162B2FD8" w14:textId="77777777" w:rsidR="0099695D" w:rsidRDefault="0099695D" w:rsidP="00503460">
      <w:pPr>
        <w:pStyle w:val="Paragraphedeliste"/>
        <w:spacing w:line="360" w:lineRule="auto"/>
        <w:ind w:left="0"/>
        <w:jc w:val="both"/>
      </w:pPr>
      <w:r w:rsidRPr="0099695D">
        <w:t>A l’issue de la consultation, le/la consultant.</w:t>
      </w:r>
      <w:r>
        <w:t>e</w:t>
      </w:r>
      <w:r w:rsidRPr="0099695D">
        <w:t xml:space="preserve"> devra livrer un  rapport qui récapitulera</w:t>
      </w:r>
    </w:p>
    <w:p w14:paraId="5FD596B0" w14:textId="272AF3CE" w:rsidR="00503460" w:rsidRDefault="0099695D" w:rsidP="0099695D">
      <w:pPr>
        <w:pStyle w:val="Paragraphedeliste"/>
        <w:numPr>
          <w:ilvl w:val="0"/>
          <w:numId w:val="26"/>
        </w:numPr>
        <w:spacing w:line="360" w:lineRule="auto"/>
        <w:jc w:val="both"/>
      </w:pPr>
      <w:r w:rsidRPr="0099695D">
        <w:t xml:space="preserve"> </w:t>
      </w:r>
      <w:r>
        <w:t xml:space="preserve">Un rapport détaillé </w:t>
      </w:r>
      <w:r w:rsidRPr="0099695D">
        <w:t>des éléments saillants qui sont ressortis de la revue documentaire et de l’atelier en considérant les différentes thématiques traitées (Points forts, points à améliorer, défis, leçons apprises, bonnes pratiques, solutions &amp; recommandations proposées, etc.)</w:t>
      </w:r>
    </w:p>
    <w:p w14:paraId="37B82135" w14:textId="2CC6456D" w:rsidR="0099695D" w:rsidRDefault="0099695D" w:rsidP="0099695D">
      <w:pPr>
        <w:pStyle w:val="Paragraphedeliste"/>
        <w:numPr>
          <w:ilvl w:val="0"/>
          <w:numId w:val="26"/>
        </w:numPr>
        <w:spacing w:line="360" w:lineRule="auto"/>
        <w:jc w:val="both"/>
      </w:pPr>
      <w:r>
        <w:t>Une mise à jours des tdr pour la création d’une plateforme d’inter-apprentissage sur la base des recommandations recueillies pendant l’atelier</w:t>
      </w:r>
    </w:p>
    <w:p w14:paraId="431662F8" w14:textId="19DD3BC0" w:rsidR="0099695D" w:rsidRDefault="0099695D" w:rsidP="0099695D">
      <w:pPr>
        <w:pStyle w:val="Paragraphedeliste"/>
        <w:numPr>
          <w:ilvl w:val="0"/>
          <w:numId w:val="26"/>
        </w:numPr>
        <w:spacing w:line="360" w:lineRule="auto"/>
        <w:jc w:val="both"/>
      </w:pPr>
      <w:r>
        <w:t xml:space="preserve">Une mise à jours </w:t>
      </w:r>
      <w:r>
        <w:t>de la stratégie de pérennisation</w:t>
      </w:r>
      <w:r>
        <w:t xml:space="preserve"> sur la base des recommandations recueillies pendant l’atelier</w:t>
      </w:r>
    </w:p>
    <w:p w14:paraId="2002CE8F" w14:textId="77777777" w:rsidR="004814A9" w:rsidRDefault="004814A9" w:rsidP="006470C6">
      <w:pPr>
        <w:pStyle w:val="Paragraphedeliste"/>
        <w:numPr>
          <w:ilvl w:val="0"/>
          <w:numId w:val="2"/>
        </w:numPr>
        <w:shd w:val="clear" w:color="auto" w:fill="C5E0B3" w:themeFill="accent6" w:themeFillTint="66"/>
        <w:ind w:left="0"/>
      </w:pPr>
      <w:r>
        <w:t>Groupes cibles</w:t>
      </w:r>
    </w:p>
    <w:p w14:paraId="26BAF7A7" w14:textId="77777777" w:rsidR="004814A9" w:rsidRDefault="004814A9" w:rsidP="006470C6">
      <w:pPr>
        <w:pStyle w:val="Paragraphedeliste"/>
        <w:ind w:left="0"/>
      </w:pPr>
    </w:p>
    <w:p w14:paraId="6DBB81E1" w14:textId="228DD6F9" w:rsidR="0094660B" w:rsidRDefault="0099695D" w:rsidP="006470C6">
      <w:pPr>
        <w:pStyle w:val="Paragraphedeliste"/>
        <w:ind w:left="0"/>
      </w:pPr>
      <w:r>
        <w:t>L’atelier accueillera environ 20 représentant.e.s d’ODDF (Une personne par ODDF) des différents fonds du projet.</w:t>
      </w:r>
    </w:p>
    <w:p w14:paraId="4D728821" w14:textId="77777777" w:rsidR="00CA16DD" w:rsidRDefault="00CA16DD" w:rsidP="006470C6">
      <w:pPr>
        <w:pStyle w:val="Paragraphedeliste"/>
        <w:ind w:left="0"/>
      </w:pPr>
    </w:p>
    <w:p w14:paraId="3DDD2956" w14:textId="77777777" w:rsidR="00CA16DD" w:rsidRDefault="00CA16DD" w:rsidP="00CA16DD">
      <w:pPr>
        <w:pStyle w:val="Paragraphedeliste"/>
        <w:numPr>
          <w:ilvl w:val="0"/>
          <w:numId w:val="2"/>
        </w:numPr>
        <w:shd w:val="clear" w:color="auto" w:fill="C5E0B3" w:themeFill="accent6" w:themeFillTint="66"/>
        <w:ind w:left="0"/>
      </w:pPr>
      <w:r>
        <w:t>Durée de la mission</w:t>
      </w:r>
    </w:p>
    <w:p w14:paraId="6887AFCA" w14:textId="77777777" w:rsidR="0094660B" w:rsidRDefault="0094660B" w:rsidP="006470C6">
      <w:pPr>
        <w:pStyle w:val="Paragraphedeliste"/>
        <w:ind w:left="0"/>
      </w:pPr>
    </w:p>
    <w:p w14:paraId="71492AD4" w14:textId="1AA70FB1" w:rsidR="00F330FA" w:rsidRDefault="0099695D" w:rsidP="00177D33">
      <w:r>
        <w:t>L’atelier de capitalisation aura lieu le 09 et 10 mai 2024</w:t>
      </w:r>
    </w:p>
    <w:p w14:paraId="1EFD01D3" w14:textId="77777777" w:rsidR="004814A9" w:rsidRDefault="004814A9" w:rsidP="00B07CE1">
      <w:pPr>
        <w:pStyle w:val="Paragraphedeliste"/>
        <w:numPr>
          <w:ilvl w:val="0"/>
          <w:numId w:val="2"/>
        </w:numPr>
        <w:shd w:val="clear" w:color="auto" w:fill="C5E0B3" w:themeFill="accent6" w:themeFillTint="66"/>
        <w:ind w:left="0"/>
      </w:pPr>
      <w:r>
        <w:t>Qualifications requises</w:t>
      </w:r>
    </w:p>
    <w:p w14:paraId="6B3BCA66" w14:textId="490D508F" w:rsidR="00692BDB" w:rsidRPr="00692BDB" w:rsidRDefault="00692BDB" w:rsidP="00177D33">
      <w:pPr>
        <w:shd w:val="clear" w:color="auto" w:fill="FFFFFF" w:themeFill="background1"/>
        <w:spacing w:line="360" w:lineRule="auto"/>
      </w:pPr>
      <w:r w:rsidRPr="00692BDB">
        <w:lastRenderedPageBreak/>
        <w:t xml:space="preserve">La mission sera confiée à un-e </w:t>
      </w:r>
      <w:r w:rsidR="005D1008">
        <w:t>consultant.e</w:t>
      </w:r>
      <w:r w:rsidR="00424A18">
        <w:t xml:space="preserve"> </w:t>
      </w:r>
      <w:r w:rsidRPr="00692BDB">
        <w:t xml:space="preserve">avec une expérience avérée en matière de </w:t>
      </w:r>
      <w:r w:rsidR="00177D33">
        <w:t>communication</w:t>
      </w:r>
      <w:r w:rsidR="00177D33" w:rsidRPr="00692BDB">
        <w:t xml:space="preserve"> </w:t>
      </w:r>
      <w:r w:rsidRPr="00692BDB">
        <w:t xml:space="preserve">et dans le travail avec les ODDF et en renforcement des capacités des organisations de la société civile en répondant aussi aux critères suivants : </w:t>
      </w:r>
    </w:p>
    <w:p w14:paraId="6FD0A795" w14:textId="77777777" w:rsidR="00692BDB" w:rsidRPr="00692BDB" w:rsidRDefault="00B07CE1" w:rsidP="00B07CE1">
      <w:pPr>
        <w:numPr>
          <w:ilvl w:val="0"/>
          <w:numId w:val="23"/>
        </w:numPr>
        <w:shd w:val="clear" w:color="auto" w:fill="FFFFFF" w:themeFill="background1"/>
        <w:spacing w:line="360" w:lineRule="auto"/>
        <w:ind w:left="0" w:firstLine="0"/>
      </w:pPr>
      <w:r>
        <w:rPr>
          <w:lang w:val="fr"/>
        </w:rPr>
        <w:t xml:space="preserve">Le </w:t>
      </w:r>
      <w:r w:rsidR="005D1008">
        <w:rPr>
          <w:lang w:val="fr"/>
        </w:rPr>
        <w:t>consultant.eLe/la consultant.e</w:t>
      </w:r>
      <w:r w:rsidR="00692BDB" w:rsidRPr="00692BDB">
        <w:rPr>
          <w:lang w:val="fr"/>
        </w:rPr>
        <w:t>doit justifier une formation académique dans le domaine/thématiques mentionnés dans les TDR;</w:t>
      </w:r>
    </w:p>
    <w:p w14:paraId="23E438DF" w14:textId="36B0B42F" w:rsidR="00692BDB" w:rsidRDefault="00692BDB" w:rsidP="00201E07">
      <w:pPr>
        <w:numPr>
          <w:ilvl w:val="0"/>
          <w:numId w:val="23"/>
        </w:numPr>
        <w:shd w:val="clear" w:color="auto" w:fill="FFFFFF" w:themeFill="background1"/>
        <w:spacing w:line="360" w:lineRule="auto"/>
        <w:ind w:left="0" w:firstLine="0"/>
        <w:rPr>
          <w:lang w:val="fr"/>
        </w:rPr>
      </w:pPr>
      <w:r>
        <w:rPr>
          <w:lang w:val="fr"/>
        </w:rPr>
        <w:t>Avoir une expérience justifiée en accompagnement et appui aux organisations de la société civile</w:t>
      </w:r>
      <w:r w:rsidR="00C61E9C">
        <w:rPr>
          <w:lang w:val="fr"/>
        </w:rPr>
        <w:t xml:space="preserve"> </w:t>
      </w:r>
      <w:r w:rsidR="00201E07">
        <w:rPr>
          <w:lang w:val="fr"/>
        </w:rPr>
        <w:t>et en renforcement de capacités</w:t>
      </w:r>
      <w:r w:rsidR="00C61E9C">
        <w:rPr>
          <w:lang w:val="fr"/>
        </w:rPr>
        <w:t>;</w:t>
      </w:r>
      <w:r>
        <w:rPr>
          <w:lang w:val="fr"/>
        </w:rPr>
        <w:t xml:space="preserve"> </w:t>
      </w:r>
    </w:p>
    <w:p w14:paraId="4185444A" w14:textId="6B0F0864" w:rsidR="0099695D" w:rsidRPr="00692BDB" w:rsidRDefault="0099695D" w:rsidP="00201E07">
      <w:pPr>
        <w:numPr>
          <w:ilvl w:val="0"/>
          <w:numId w:val="23"/>
        </w:numPr>
        <w:shd w:val="clear" w:color="auto" w:fill="FFFFFF" w:themeFill="background1"/>
        <w:spacing w:line="360" w:lineRule="auto"/>
        <w:ind w:left="0" w:firstLine="0"/>
        <w:rPr>
          <w:lang w:val="fr"/>
        </w:rPr>
      </w:pPr>
      <w:r>
        <w:rPr>
          <w:lang w:val="fr"/>
        </w:rPr>
        <w:t>Avoir une expérience en animation d’atelier de capitalisation de fin de projets</w:t>
      </w:r>
    </w:p>
    <w:p w14:paraId="05667D9C" w14:textId="77777777" w:rsidR="00692BDB" w:rsidRPr="00692BDB" w:rsidRDefault="00692BDB" w:rsidP="00B07CE1">
      <w:pPr>
        <w:numPr>
          <w:ilvl w:val="0"/>
          <w:numId w:val="23"/>
        </w:numPr>
        <w:shd w:val="clear" w:color="auto" w:fill="FFFFFF" w:themeFill="background1"/>
        <w:spacing w:line="360" w:lineRule="auto"/>
        <w:ind w:left="0" w:firstLine="0"/>
      </w:pPr>
      <w:r w:rsidRPr="00692BDB">
        <w:rPr>
          <w:lang w:val="fr"/>
        </w:rPr>
        <w:t>Bonnes capacités de synthèse et d’écoute active</w:t>
      </w:r>
      <w:r w:rsidR="00C61E9C">
        <w:rPr>
          <w:lang w:val="fr"/>
        </w:rPr>
        <w:t xml:space="preserve"> </w:t>
      </w:r>
      <w:r w:rsidRPr="00692BDB">
        <w:rPr>
          <w:lang w:val="fr"/>
        </w:rPr>
        <w:t>;</w:t>
      </w:r>
    </w:p>
    <w:p w14:paraId="47ED7ECC" w14:textId="77777777" w:rsidR="00692BDB" w:rsidRPr="00692BDB" w:rsidRDefault="00692BDB" w:rsidP="00B07CE1">
      <w:pPr>
        <w:numPr>
          <w:ilvl w:val="0"/>
          <w:numId w:val="23"/>
        </w:numPr>
        <w:shd w:val="clear" w:color="auto" w:fill="FFFFFF" w:themeFill="background1"/>
        <w:spacing w:line="360" w:lineRule="auto"/>
        <w:ind w:left="0" w:firstLine="0"/>
      </w:pPr>
      <w:r w:rsidRPr="00692BDB">
        <w:t>Très bonnes capacités rédactionnelle (l’ensemble des livrables doit être remis en français);</w:t>
      </w:r>
    </w:p>
    <w:p w14:paraId="7D2629A1" w14:textId="77777777" w:rsidR="00692BDB" w:rsidRPr="00692BDB" w:rsidRDefault="00692BDB" w:rsidP="00B07CE1">
      <w:pPr>
        <w:numPr>
          <w:ilvl w:val="0"/>
          <w:numId w:val="23"/>
        </w:numPr>
        <w:shd w:val="clear" w:color="auto" w:fill="FFFFFF" w:themeFill="background1"/>
        <w:spacing w:line="360" w:lineRule="auto"/>
        <w:ind w:left="0" w:firstLine="0"/>
      </w:pPr>
      <w:r w:rsidRPr="00692BDB">
        <w:rPr>
          <w:lang w:val="fr"/>
        </w:rPr>
        <w:t>Engagement fort vis-à-vis des participant.e.s, avec la volonté affirmée de vouloir développer une démarche consultative et participative ;</w:t>
      </w:r>
    </w:p>
    <w:p w14:paraId="3C17F74E" w14:textId="65C62D06" w:rsidR="00B07CE1" w:rsidRDefault="00692BDB" w:rsidP="004B16A7">
      <w:pPr>
        <w:numPr>
          <w:ilvl w:val="0"/>
          <w:numId w:val="23"/>
        </w:numPr>
        <w:shd w:val="clear" w:color="auto" w:fill="FFFFFF" w:themeFill="background1"/>
        <w:spacing w:line="360" w:lineRule="auto"/>
        <w:ind w:left="0" w:firstLine="0"/>
      </w:pPr>
      <w:r w:rsidRPr="00692BDB">
        <w:rPr>
          <w:lang w:val="fr"/>
        </w:rPr>
        <w:t>Posséder des compétences sur la notion d’égalité de genre</w:t>
      </w:r>
      <w:r w:rsidR="008A7315">
        <w:rPr>
          <w:lang w:val="fr"/>
        </w:rPr>
        <w:t xml:space="preserve"> est un atout</w:t>
      </w:r>
      <w:r w:rsidRPr="00692BDB">
        <w:rPr>
          <w:lang w:val="fr"/>
        </w:rPr>
        <w:t>.</w:t>
      </w:r>
    </w:p>
    <w:p w14:paraId="7E7741E0" w14:textId="77777777" w:rsidR="006470C6" w:rsidRDefault="004814A9" w:rsidP="00B07CE1">
      <w:pPr>
        <w:pStyle w:val="Paragraphedeliste"/>
        <w:numPr>
          <w:ilvl w:val="0"/>
          <w:numId w:val="2"/>
        </w:numPr>
        <w:shd w:val="clear" w:color="auto" w:fill="C5E0B3" w:themeFill="accent6" w:themeFillTint="66"/>
        <w:ind w:left="0"/>
      </w:pPr>
      <w:r>
        <w:t>Documents à inclure dans la mission de l’offre</w:t>
      </w:r>
    </w:p>
    <w:p w14:paraId="402726B6" w14:textId="77777777" w:rsidR="00B07CE1" w:rsidRDefault="00B07CE1" w:rsidP="00F330FA">
      <w:pPr>
        <w:pStyle w:val="Paragraphedeliste"/>
        <w:spacing w:line="360" w:lineRule="auto"/>
        <w:ind w:left="0"/>
        <w:jc w:val="both"/>
      </w:pPr>
    </w:p>
    <w:p w14:paraId="3904E32B" w14:textId="77777777" w:rsidR="006470C6" w:rsidRDefault="00C61E9C" w:rsidP="00F330FA">
      <w:pPr>
        <w:pStyle w:val="Paragraphedeliste"/>
        <w:spacing w:line="360" w:lineRule="auto"/>
        <w:ind w:left="0"/>
        <w:jc w:val="both"/>
      </w:pPr>
      <w:r>
        <w:t>Le dossier de candidature des postulants/es devra comprendre une offre technique et une offre financière. L’offre technique doit comprendre les éléments listés ci-après :</w:t>
      </w:r>
    </w:p>
    <w:p w14:paraId="0B8BB44D" w14:textId="77777777" w:rsidR="006470C6" w:rsidRDefault="006470C6" w:rsidP="00F330FA">
      <w:pPr>
        <w:pStyle w:val="Paragraphedeliste"/>
        <w:spacing w:line="360" w:lineRule="auto"/>
        <w:ind w:left="0"/>
        <w:jc w:val="both"/>
      </w:pPr>
    </w:p>
    <w:p w14:paraId="0990B2FC" w14:textId="77777777" w:rsidR="00C61E9C" w:rsidRDefault="00C61E9C" w:rsidP="00F330FA">
      <w:pPr>
        <w:pStyle w:val="Paragraphedeliste"/>
        <w:spacing w:line="360" w:lineRule="auto"/>
        <w:ind w:left="0"/>
        <w:jc w:val="both"/>
      </w:pPr>
      <w:r>
        <w:t>•</w:t>
      </w:r>
      <w:r>
        <w:tab/>
        <w:t>Une synthèse de la compréhension des termes de référence, incluant la méthodologie proposée;</w:t>
      </w:r>
    </w:p>
    <w:p w14:paraId="0F2F2C31" w14:textId="77777777" w:rsidR="00C61E9C" w:rsidRDefault="00C61E9C" w:rsidP="00F330FA">
      <w:pPr>
        <w:pStyle w:val="Paragraphedeliste"/>
        <w:spacing w:line="360" w:lineRule="auto"/>
        <w:ind w:left="0"/>
        <w:jc w:val="both"/>
      </w:pPr>
      <w:r>
        <w:t>•</w:t>
      </w:r>
      <w:r>
        <w:tab/>
        <w:t>Le planning de la réalisation de la mission;</w:t>
      </w:r>
    </w:p>
    <w:p w14:paraId="1FBF0196" w14:textId="1BC53BED" w:rsidR="00C61E9C" w:rsidRDefault="00C61E9C" w:rsidP="00F330FA">
      <w:pPr>
        <w:pStyle w:val="Paragraphedeliste"/>
        <w:spacing w:line="360" w:lineRule="auto"/>
        <w:ind w:left="0"/>
        <w:jc w:val="both"/>
      </w:pPr>
      <w:r>
        <w:t>•</w:t>
      </w:r>
      <w:r>
        <w:tab/>
        <w:t>Les curriculums vitae du</w:t>
      </w:r>
      <w:r w:rsidR="00201E07">
        <w:t>/de la</w:t>
      </w:r>
      <w:r>
        <w:t xml:space="preserve"> </w:t>
      </w:r>
      <w:r w:rsidR="005D1008">
        <w:t xml:space="preserve">consultant.e </w:t>
      </w:r>
      <w:r>
        <w:t>à jour;</w:t>
      </w:r>
    </w:p>
    <w:p w14:paraId="7DAC8A4A" w14:textId="77777777" w:rsidR="00C61E9C" w:rsidRDefault="00C61E9C" w:rsidP="00F330FA">
      <w:pPr>
        <w:pStyle w:val="Paragraphedeliste"/>
        <w:spacing w:line="360" w:lineRule="auto"/>
        <w:ind w:left="0"/>
        <w:jc w:val="both"/>
      </w:pPr>
      <w:r>
        <w:t>•</w:t>
      </w:r>
      <w:r>
        <w:tab/>
        <w:t>Les attestations de référence de missions similaires ;</w:t>
      </w:r>
    </w:p>
    <w:p w14:paraId="5F423EEE" w14:textId="77777777" w:rsidR="00C61E9C" w:rsidRDefault="00C61E9C" w:rsidP="00F330FA">
      <w:pPr>
        <w:pStyle w:val="Paragraphedeliste"/>
        <w:spacing w:line="360" w:lineRule="auto"/>
        <w:ind w:left="0"/>
        <w:jc w:val="both"/>
      </w:pPr>
      <w:r>
        <w:t>•</w:t>
      </w:r>
      <w:r>
        <w:tab/>
        <w:t>Le chronogramme proposé pour la consultation.</w:t>
      </w:r>
    </w:p>
    <w:p w14:paraId="0B7508A8" w14:textId="6BE88E3A" w:rsidR="006470C6" w:rsidRDefault="006470C6" w:rsidP="00CA16DD">
      <w:pPr>
        <w:shd w:val="clear" w:color="auto" w:fill="FFFFFF" w:themeFill="background1"/>
        <w:spacing w:line="360" w:lineRule="auto"/>
      </w:pPr>
      <w:r w:rsidRPr="006470C6">
        <w:t>L’offre financière donnera le coût total de la prestation en détail et modalités de paiement toutes taxes comprises (TTC, avec TVA détaillé)</w:t>
      </w:r>
      <w:r>
        <w:t>.</w:t>
      </w:r>
      <w:r w:rsidR="00201E07">
        <w:t xml:space="preserve"> La proposition doit présenter en détail le cout proposé pour chaque action et par ODDF.</w:t>
      </w:r>
    </w:p>
    <w:p w14:paraId="73BA62BC" w14:textId="77777777" w:rsidR="004814A9" w:rsidRDefault="004814A9" w:rsidP="00756E98">
      <w:pPr>
        <w:pStyle w:val="Paragraphedeliste"/>
        <w:numPr>
          <w:ilvl w:val="0"/>
          <w:numId w:val="2"/>
        </w:numPr>
        <w:shd w:val="clear" w:color="auto" w:fill="C5E0B3" w:themeFill="accent6" w:themeFillTint="66"/>
        <w:ind w:left="0"/>
      </w:pPr>
      <w:r>
        <w:t>Dépôt de l’offre</w:t>
      </w:r>
    </w:p>
    <w:p w14:paraId="506AB2A4" w14:textId="77777777" w:rsidR="00756E98" w:rsidRDefault="00756E98" w:rsidP="00756E98">
      <w:pPr>
        <w:pStyle w:val="Paragraphedeliste"/>
        <w:ind w:left="0"/>
      </w:pPr>
    </w:p>
    <w:p w14:paraId="28543098" w14:textId="7AD89984" w:rsidR="00756E98" w:rsidRPr="00756E98" w:rsidRDefault="00756E98" w:rsidP="008A7315">
      <w:pPr>
        <w:pStyle w:val="Paragraphedeliste"/>
        <w:spacing w:line="360" w:lineRule="auto"/>
        <w:ind w:left="0"/>
        <w:jc w:val="both"/>
      </w:pPr>
      <w:r w:rsidRPr="00756E98">
        <w:lastRenderedPageBreak/>
        <w:t xml:space="preserve">Les offres devront être envoyées à : </w:t>
      </w:r>
      <w:hyperlink r:id="rId7" w:history="1">
        <w:r w:rsidR="004B16A7" w:rsidRPr="0073279D">
          <w:rPr>
            <w:rStyle w:val="Lienhypertexte"/>
          </w:rPr>
          <w:t>Procurement.Maroc@Oxfam.org</w:t>
        </w:r>
      </w:hyperlink>
      <w:r w:rsidR="004B16A7">
        <w:t xml:space="preserve"> avec pour objet « VLF_</w:t>
      </w:r>
      <w:r w:rsidR="00201E07">
        <w:t xml:space="preserve"> Renforcement de capacités</w:t>
      </w:r>
      <w:r w:rsidR="004B16A7">
        <w:t> »</w:t>
      </w:r>
      <w:r w:rsidRPr="00756E98">
        <w:t>.</w:t>
      </w:r>
      <w:r w:rsidR="004B16A7">
        <w:t xml:space="preserve"> </w:t>
      </w:r>
      <w:r w:rsidRPr="00756E98">
        <w:t xml:space="preserve"> La date limite de dépôt des offres est fixée au </w:t>
      </w:r>
      <w:r w:rsidR="0099695D">
        <w:rPr>
          <w:b/>
          <w:bCs/>
        </w:rPr>
        <w:t>23</w:t>
      </w:r>
      <w:r w:rsidR="008A7315" w:rsidRPr="00662E1A">
        <w:rPr>
          <w:b/>
          <w:bCs/>
        </w:rPr>
        <w:t xml:space="preserve"> </w:t>
      </w:r>
      <w:r w:rsidR="0099695D">
        <w:rPr>
          <w:b/>
          <w:bCs/>
        </w:rPr>
        <w:t>avril</w:t>
      </w:r>
      <w:r w:rsidR="008A7315" w:rsidRPr="00662E1A">
        <w:rPr>
          <w:b/>
          <w:bCs/>
        </w:rPr>
        <w:t xml:space="preserve"> 2024 à 23h59</w:t>
      </w:r>
      <w:r w:rsidRPr="00662E1A">
        <w:rPr>
          <w:b/>
          <w:bCs/>
        </w:rPr>
        <w:t>.</w:t>
      </w:r>
      <w:r w:rsidRPr="00756E98">
        <w:t xml:space="preserve"> Toute offre parvenue après la date limite indiquée sera considérée comme irrecevable. Tout soumissionnaire souhaitant obtenir des informations complémentaires sur les termes de référence peut en nous contacter sur l’adresse suivante : </w:t>
      </w:r>
      <w:hyperlink r:id="rId8" w:history="1">
        <w:r w:rsidR="00AA1271" w:rsidRPr="007B58A7">
          <w:rPr>
            <w:rStyle w:val="Lienhypertexte"/>
          </w:rPr>
          <w:t>issam.benkarroum@Oxfam.org</w:t>
        </w:r>
      </w:hyperlink>
      <w:r w:rsidR="004B16A7">
        <w:t xml:space="preserve"> </w:t>
      </w:r>
    </w:p>
    <w:p w14:paraId="40D90A17" w14:textId="77777777" w:rsidR="00756E98" w:rsidRDefault="00756E98" w:rsidP="00756E98">
      <w:pPr>
        <w:pStyle w:val="Paragraphedeliste"/>
        <w:ind w:left="0"/>
      </w:pPr>
    </w:p>
    <w:sectPr w:rsidR="00756E98" w:rsidSect="00152A0C">
      <w:headerReference w:type="default" r:id="rId9"/>
      <w:pgSz w:w="11906" w:h="16838"/>
      <w:pgMar w:top="1824"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D09C" w14:textId="77777777" w:rsidR="00152A0C" w:rsidRDefault="00152A0C" w:rsidP="004814A9">
      <w:pPr>
        <w:spacing w:after="0" w:line="240" w:lineRule="auto"/>
      </w:pPr>
      <w:r>
        <w:separator/>
      </w:r>
    </w:p>
  </w:endnote>
  <w:endnote w:type="continuationSeparator" w:id="0">
    <w:p w14:paraId="50B8ACFC" w14:textId="77777777" w:rsidR="00152A0C" w:rsidRDefault="00152A0C" w:rsidP="0048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C173" w14:textId="77777777" w:rsidR="00152A0C" w:rsidRDefault="00152A0C" w:rsidP="004814A9">
      <w:pPr>
        <w:spacing w:after="0" w:line="240" w:lineRule="auto"/>
      </w:pPr>
      <w:r>
        <w:separator/>
      </w:r>
    </w:p>
  </w:footnote>
  <w:footnote w:type="continuationSeparator" w:id="0">
    <w:p w14:paraId="4FFF628C" w14:textId="77777777" w:rsidR="00152A0C" w:rsidRDefault="00152A0C" w:rsidP="0048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153E" w14:textId="77777777" w:rsidR="00903AA5" w:rsidRDefault="00903AA5" w:rsidP="004814A9">
    <w:pPr>
      <w:pStyle w:val="En-tte"/>
      <w:jc w:val="center"/>
    </w:pPr>
    <w:r w:rsidRPr="00CA16DD">
      <w:rPr>
        <w:noProof/>
        <w:lang w:eastAsia="fr-FR"/>
      </w:rPr>
      <w:drawing>
        <wp:anchor distT="0" distB="0" distL="114300" distR="114300" simplePos="0" relativeHeight="251659264" behindDoc="0" locked="0" layoutInCell="1" allowOverlap="1" wp14:anchorId="44224451" wp14:editId="71A3B8C1">
          <wp:simplePos x="0" y="0"/>
          <wp:positionH relativeFrom="margin">
            <wp:posOffset>0</wp:posOffset>
          </wp:positionH>
          <wp:positionV relativeFrom="paragraph">
            <wp:posOffset>222885</wp:posOffset>
          </wp:positionV>
          <wp:extent cx="1149146" cy="718216"/>
          <wp:effectExtent l="0" t="0" r="0" b="571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9146" cy="718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6DD">
      <w:rPr>
        <w:noProof/>
        <w:lang w:eastAsia="fr-FR"/>
      </w:rPr>
      <w:drawing>
        <wp:anchor distT="0" distB="0" distL="114300" distR="114300" simplePos="0" relativeHeight="251660288" behindDoc="1" locked="0" layoutInCell="1" allowOverlap="1" wp14:anchorId="30F3C272" wp14:editId="12774C7C">
          <wp:simplePos x="0" y="0"/>
          <wp:positionH relativeFrom="column">
            <wp:posOffset>3314700</wp:posOffset>
          </wp:positionH>
          <wp:positionV relativeFrom="paragraph">
            <wp:posOffset>174625</wp:posOffset>
          </wp:positionV>
          <wp:extent cx="949325" cy="838200"/>
          <wp:effectExtent l="0" t="0" r="3175" b="0"/>
          <wp:wrapTight wrapText="bothSides">
            <wp:wrapPolygon edited="0">
              <wp:start x="0" y="0"/>
              <wp:lineTo x="0" y="21109"/>
              <wp:lineTo x="21239" y="21109"/>
              <wp:lineTo x="21239" y="0"/>
              <wp:lineTo x="0" y="0"/>
            </wp:wrapPolygon>
          </wp:wrapTight>
          <wp:docPr id="19" name="Image 19" descr="C:\Users\melloulie\AppData\Local\Microsoft\Windows\INetCache\Content.MSO\AE9A30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loulie\AppData\Local\Microsoft\Windows\INetCache\Content.MSO\AE9A30C8.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93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6DD">
      <w:rPr>
        <w:noProof/>
        <w:lang w:eastAsia="fr-FR"/>
      </w:rPr>
      <w:drawing>
        <wp:anchor distT="0" distB="0" distL="114300" distR="114300" simplePos="0" relativeHeight="251661312" behindDoc="1" locked="0" layoutInCell="1" allowOverlap="1" wp14:anchorId="05BDE5F3" wp14:editId="612B57E5">
          <wp:simplePos x="0" y="0"/>
          <wp:positionH relativeFrom="column">
            <wp:posOffset>1659890</wp:posOffset>
          </wp:positionH>
          <wp:positionV relativeFrom="paragraph">
            <wp:posOffset>292100</wp:posOffset>
          </wp:positionV>
          <wp:extent cx="1111885" cy="598170"/>
          <wp:effectExtent l="0" t="0" r="0" b="0"/>
          <wp:wrapTight wrapText="bothSides">
            <wp:wrapPolygon edited="0">
              <wp:start x="0" y="0"/>
              <wp:lineTo x="0" y="20637"/>
              <wp:lineTo x="21094" y="20637"/>
              <wp:lineTo x="21094"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NDH.gif"/>
                  <pic:cNvPicPr/>
                </pic:nvPicPr>
                <pic:blipFill>
                  <a:blip r:embed="rId3">
                    <a:extLst>
                      <a:ext uri="{28A0092B-C50C-407E-A947-70E740481C1C}">
                        <a14:useLocalDpi xmlns:a14="http://schemas.microsoft.com/office/drawing/2010/main" val="0"/>
                      </a:ext>
                    </a:extLst>
                  </a:blip>
                  <a:stretch>
                    <a:fillRect/>
                  </a:stretch>
                </pic:blipFill>
                <pic:spPr>
                  <a:xfrm>
                    <a:off x="0" y="0"/>
                    <a:ext cx="1111885" cy="598170"/>
                  </a:xfrm>
                  <a:prstGeom prst="rect">
                    <a:avLst/>
                  </a:prstGeom>
                </pic:spPr>
              </pic:pic>
            </a:graphicData>
          </a:graphic>
          <wp14:sizeRelH relativeFrom="margin">
            <wp14:pctWidth>0</wp14:pctWidth>
          </wp14:sizeRelH>
          <wp14:sizeRelV relativeFrom="margin">
            <wp14:pctHeight>0</wp14:pctHeight>
          </wp14:sizeRelV>
        </wp:anchor>
      </w:drawing>
    </w:r>
    <w:r w:rsidRPr="00CA16DD">
      <w:rPr>
        <w:noProof/>
        <w:lang w:eastAsia="fr-FR"/>
      </w:rPr>
      <w:drawing>
        <wp:anchor distT="0" distB="0" distL="114300" distR="114300" simplePos="0" relativeHeight="251662336" behindDoc="0" locked="0" layoutInCell="1" allowOverlap="1" wp14:anchorId="56D7C402" wp14:editId="2E875612">
          <wp:simplePos x="0" y="0"/>
          <wp:positionH relativeFrom="margin">
            <wp:posOffset>4977130</wp:posOffset>
          </wp:positionH>
          <wp:positionV relativeFrom="paragraph">
            <wp:posOffset>174625</wp:posOffset>
          </wp:positionV>
          <wp:extent cx="748665" cy="718820"/>
          <wp:effectExtent l="0" t="0" r="0" b="508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8665" cy="718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37CF"/>
    <w:multiLevelType w:val="hybridMultilevel"/>
    <w:tmpl w:val="C0E0E01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CE3A8A"/>
    <w:multiLevelType w:val="hybridMultilevel"/>
    <w:tmpl w:val="1C24FFE4"/>
    <w:lvl w:ilvl="0" w:tplc="43DA8B22">
      <w:start w:val="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97696"/>
    <w:multiLevelType w:val="hybridMultilevel"/>
    <w:tmpl w:val="5658F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2A2659"/>
    <w:multiLevelType w:val="hybridMultilevel"/>
    <w:tmpl w:val="4AA62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38470D"/>
    <w:multiLevelType w:val="hybridMultilevel"/>
    <w:tmpl w:val="6BEEF43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A05F9E"/>
    <w:multiLevelType w:val="hybridMultilevel"/>
    <w:tmpl w:val="C958D726"/>
    <w:lvl w:ilvl="0" w:tplc="DD105DC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DE44AE"/>
    <w:multiLevelType w:val="hybridMultilevel"/>
    <w:tmpl w:val="260279D6"/>
    <w:lvl w:ilvl="0" w:tplc="A4142C6A">
      <w:start w:val="1"/>
      <w:numFmt w:val="bullet"/>
      <w:lvlText w:val="•"/>
      <w:lvlJc w:val="left"/>
      <w:pPr>
        <w:tabs>
          <w:tab w:val="num" w:pos="720"/>
        </w:tabs>
        <w:ind w:left="720" w:hanging="360"/>
      </w:pPr>
      <w:rPr>
        <w:rFonts w:ascii="Arial" w:hAnsi="Arial" w:hint="default"/>
      </w:rPr>
    </w:lvl>
    <w:lvl w:ilvl="1" w:tplc="37B6CFCA" w:tentative="1">
      <w:start w:val="1"/>
      <w:numFmt w:val="bullet"/>
      <w:lvlText w:val="•"/>
      <w:lvlJc w:val="left"/>
      <w:pPr>
        <w:tabs>
          <w:tab w:val="num" w:pos="1440"/>
        </w:tabs>
        <w:ind w:left="1440" w:hanging="360"/>
      </w:pPr>
      <w:rPr>
        <w:rFonts w:ascii="Arial" w:hAnsi="Arial" w:hint="default"/>
      </w:rPr>
    </w:lvl>
    <w:lvl w:ilvl="2" w:tplc="EF9026BA" w:tentative="1">
      <w:start w:val="1"/>
      <w:numFmt w:val="bullet"/>
      <w:lvlText w:val="•"/>
      <w:lvlJc w:val="left"/>
      <w:pPr>
        <w:tabs>
          <w:tab w:val="num" w:pos="2160"/>
        </w:tabs>
        <w:ind w:left="2160" w:hanging="360"/>
      </w:pPr>
      <w:rPr>
        <w:rFonts w:ascii="Arial" w:hAnsi="Arial" w:hint="default"/>
      </w:rPr>
    </w:lvl>
    <w:lvl w:ilvl="3" w:tplc="257C8BD8" w:tentative="1">
      <w:start w:val="1"/>
      <w:numFmt w:val="bullet"/>
      <w:lvlText w:val="•"/>
      <w:lvlJc w:val="left"/>
      <w:pPr>
        <w:tabs>
          <w:tab w:val="num" w:pos="2880"/>
        </w:tabs>
        <w:ind w:left="2880" w:hanging="360"/>
      </w:pPr>
      <w:rPr>
        <w:rFonts w:ascii="Arial" w:hAnsi="Arial" w:hint="default"/>
      </w:rPr>
    </w:lvl>
    <w:lvl w:ilvl="4" w:tplc="895C2156" w:tentative="1">
      <w:start w:val="1"/>
      <w:numFmt w:val="bullet"/>
      <w:lvlText w:val="•"/>
      <w:lvlJc w:val="left"/>
      <w:pPr>
        <w:tabs>
          <w:tab w:val="num" w:pos="3600"/>
        </w:tabs>
        <w:ind w:left="3600" w:hanging="360"/>
      </w:pPr>
      <w:rPr>
        <w:rFonts w:ascii="Arial" w:hAnsi="Arial" w:hint="default"/>
      </w:rPr>
    </w:lvl>
    <w:lvl w:ilvl="5" w:tplc="5EBA8B14" w:tentative="1">
      <w:start w:val="1"/>
      <w:numFmt w:val="bullet"/>
      <w:lvlText w:val="•"/>
      <w:lvlJc w:val="left"/>
      <w:pPr>
        <w:tabs>
          <w:tab w:val="num" w:pos="4320"/>
        </w:tabs>
        <w:ind w:left="4320" w:hanging="360"/>
      </w:pPr>
      <w:rPr>
        <w:rFonts w:ascii="Arial" w:hAnsi="Arial" w:hint="default"/>
      </w:rPr>
    </w:lvl>
    <w:lvl w:ilvl="6" w:tplc="25E651DC" w:tentative="1">
      <w:start w:val="1"/>
      <w:numFmt w:val="bullet"/>
      <w:lvlText w:val="•"/>
      <w:lvlJc w:val="left"/>
      <w:pPr>
        <w:tabs>
          <w:tab w:val="num" w:pos="5040"/>
        </w:tabs>
        <w:ind w:left="5040" w:hanging="360"/>
      </w:pPr>
      <w:rPr>
        <w:rFonts w:ascii="Arial" w:hAnsi="Arial" w:hint="default"/>
      </w:rPr>
    </w:lvl>
    <w:lvl w:ilvl="7" w:tplc="EB581260" w:tentative="1">
      <w:start w:val="1"/>
      <w:numFmt w:val="bullet"/>
      <w:lvlText w:val="•"/>
      <w:lvlJc w:val="left"/>
      <w:pPr>
        <w:tabs>
          <w:tab w:val="num" w:pos="5760"/>
        </w:tabs>
        <w:ind w:left="5760" w:hanging="360"/>
      </w:pPr>
      <w:rPr>
        <w:rFonts w:ascii="Arial" w:hAnsi="Arial" w:hint="default"/>
      </w:rPr>
    </w:lvl>
    <w:lvl w:ilvl="8" w:tplc="42E471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A0664"/>
    <w:multiLevelType w:val="hybridMultilevel"/>
    <w:tmpl w:val="CAF22C4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AC427B6"/>
    <w:multiLevelType w:val="hybridMultilevel"/>
    <w:tmpl w:val="970658EA"/>
    <w:lvl w:ilvl="0" w:tplc="AFBEA35E">
      <w:numFmt w:val="bullet"/>
      <w:lvlText w:val="-"/>
      <w:lvlJc w:val="left"/>
      <w:pPr>
        <w:ind w:left="436" w:hanging="360"/>
      </w:pPr>
      <w:rPr>
        <w:rFonts w:ascii="Arial" w:eastAsiaTheme="minorHAnsi"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3CEB40A2"/>
    <w:multiLevelType w:val="hybridMultilevel"/>
    <w:tmpl w:val="92683A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D83863"/>
    <w:multiLevelType w:val="hybridMultilevel"/>
    <w:tmpl w:val="E1226E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B810A0"/>
    <w:multiLevelType w:val="hybridMultilevel"/>
    <w:tmpl w:val="E3501C6E"/>
    <w:lvl w:ilvl="0" w:tplc="29CE2A0A">
      <w:start w:val="1"/>
      <w:numFmt w:val="bullet"/>
      <w:lvlText w:val="•"/>
      <w:lvlJc w:val="left"/>
      <w:pPr>
        <w:tabs>
          <w:tab w:val="num" w:pos="720"/>
        </w:tabs>
        <w:ind w:left="720" w:hanging="360"/>
      </w:pPr>
      <w:rPr>
        <w:rFonts w:ascii="Arial" w:hAnsi="Arial" w:hint="default"/>
      </w:rPr>
    </w:lvl>
    <w:lvl w:ilvl="1" w:tplc="44EC71E6" w:tentative="1">
      <w:start w:val="1"/>
      <w:numFmt w:val="bullet"/>
      <w:lvlText w:val="•"/>
      <w:lvlJc w:val="left"/>
      <w:pPr>
        <w:tabs>
          <w:tab w:val="num" w:pos="1440"/>
        </w:tabs>
        <w:ind w:left="1440" w:hanging="360"/>
      </w:pPr>
      <w:rPr>
        <w:rFonts w:ascii="Arial" w:hAnsi="Arial" w:hint="default"/>
      </w:rPr>
    </w:lvl>
    <w:lvl w:ilvl="2" w:tplc="E75E9516" w:tentative="1">
      <w:start w:val="1"/>
      <w:numFmt w:val="bullet"/>
      <w:lvlText w:val="•"/>
      <w:lvlJc w:val="left"/>
      <w:pPr>
        <w:tabs>
          <w:tab w:val="num" w:pos="2160"/>
        </w:tabs>
        <w:ind w:left="2160" w:hanging="360"/>
      </w:pPr>
      <w:rPr>
        <w:rFonts w:ascii="Arial" w:hAnsi="Arial" w:hint="default"/>
      </w:rPr>
    </w:lvl>
    <w:lvl w:ilvl="3" w:tplc="F9D4FE9C" w:tentative="1">
      <w:start w:val="1"/>
      <w:numFmt w:val="bullet"/>
      <w:lvlText w:val="•"/>
      <w:lvlJc w:val="left"/>
      <w:pPr>
        <w:tabs>
          <w:tab w:val="num" w:pos="2880"/>
        </w:tabs>
        <w:ind w:left="2880" w:hanging="360"/>
      </w:pPr>
      <w:rPr>
        <w:rFonts w:ascii="Arial" w:hAnsi="Arial" w:hint="default"/>
      </w:rPr>
    </w:lvl>
    <w:lvl w:ilvl="4" w:tplc="48BEF45A" w:tentative="1">
      <w:start w:val="1"/>
      <w:numFmt w:val="bullet"/>
      <w:lvlText w:val="•"/>
      <w:lvlJc w:val="left"/>
      <w:pPr>
        <w:tabs>
          <w:tab w:val="num" w:pos="3600"/>
        </w:tabs>
        <w:ind w:left="3600" w:hanging="360"/>
      </w:pPr>
      <w:rPr>
        <w:rFonts w:ascii="Arial" w:hAnsi="Arial" w:hint="default"/>
      </w:rPr>
    </w:lvl>
    <w:lvl w:ilvl="5" w:tplc="B2E0EBAC" w:tentative="1">
      <w:start w:val="1"/>
      <w:numFmt w:val="bullet"/>
      <w:lvlText w:val="•"/>
      <w:lvlJc w:val="left"/>
      <w:pPr>
        <w:tabs>
          <w:tab w:val="num" w:pos="4320"/>
        </w:tabs>
        <w:ind w:left="4320" w:hanging="360"/>
      </w:pPr>
      <w:rPr>
        <w:rFonts w:ascii="Arial" w:hAnsi="Arial" w:hint="default"/>
      </w:rPr>
    </w:lvl>
    <w:lvl w:ilvl="6" w:tplc="EE026DEA" w:tentative="1">
      <w:start w:val="1"/>
      <w:numFmt w:val="bullet"/>
      <w:lvlText w:val="•"/>
      <w:lvlJc w:val="left"/>
      <w:pPr>
        <w:tabs>
          <w:tab w:val="num" w:pos="5040"/>
        </w:tabs>
        <w:ind w:left="5040" w:hanging="360"/>
      </w:pPr>
      <w:rPr>
        <w:rFonts w:ascii="Arial" w:hAnsi="Arial" w:hint="default"/>
      </w:rPr>
    </w:lvl>
    <w:lvl w:ilvl="7" w:tplc="067E59A8" w:tentative="1">
      <w:start w:val="1"/>
      <w:numFmt w:val="bullet"/>
      <w:lvlText w:val="•"/>
      <w:lvlJc w:val="left"/>
      <w:pPr>
        <w:tabs>
          <w:tab w:val="num" w:pos="5760"/>
        </w:tabs>
        <w:ind w:left="5760" w:hanging="360"/>
      </w:pPr>
      <w:rPr>
        <w:rFonts w:ascii="Arial" w:hAnsi="Arial" w:hint="default"/>
      </w:rPr>
    </w:lvl>
    <w:lvl w:ilvl="8" w:tplc="F98E42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7436C6"/>
    <w:multiLevelType w:val="hybridMultilevel"/>
    <w:tmpl w:val="25048AEA"/>
    <w:lvl w:ilvl="0" w:tplc="C64A7D98">
      <w:start w:val="1"/>
      <w:numFmt w:val="bullet"/>
      <w:lvlText w:val="•"/>
      <w:lvlJc w:val="left"/>
      <w:pPr>
        <w:tabs>
          <w:tab w:val="num" w:pos="720"/>
        </w:tabs>
        <w:ind w:left="720" w:hanging="360"/>
      </w:pPr>
      <w:rPr>
        <w:rFonts w:ascii="Arial" w:hAnsi="Arial" w:hint="default"/>
      </w:rPr>
    </w:lvl>
    <w:lvl w:ilvl="1" w:tplc="99967F04" w:tentative="1">
      <w:start w:val="1"/>
      <w:numFmt w:val="bullet"/>
      <w:lvlText w:val="•"/>
      <w:lvlJc w:val="left"/>
      <w:pPr>
        <w:tabs>
          <w:tab w:val="num" w:pos="1440"/>
        </w:tabs>
        <w:ind w:left="1440" w:hanging="360"/>
      </w:pPr>
      <w:rPr>
        <w:rFonts w:ascii="Arial" w:hAnsi="Arial" w:hint="default"/>
      </w:rPr>
    </w:lvl>
    <w:lvl w:ilvl="2" w:tplc="1FCE76F4" w:tentative="1">
      <w:start w:val="1"/>
      <w:numFmt w:val="bullet"/>
      <w:lvlText w:val="•"/>
      <w:lvlJc w:val="left"/>
      <w:pPr>
        <w:tabs>
          <w:tab w:val="num" w:pos="2160"/>
        </w:tabs>
        <w:ind w:left="2160" w:hanging="360"/>
      </w:pPr>
      <w:rPr>
        <w:rFonts w:ascii="Arial" w:hAnsi="Arial" w:hint="default"/>
      </w:rPr>
    </w:lvl>
    <w:lvl w:ilvl="3" w:tplc="EDA2011A" w:tentative="1">
      <w:start w:val="1"/>
      <w:numFmt w:val="bullet"/>
      <w:lvlText w:val="•"/>
      <w:lvlJc w:val="left"/>
      <w:pPr>
        <w:tabs>
          <w:tab w:val="num" w:pos="2880"/>
        </w:tabs>
        <w:ind w:left="2880" w:hanging="360"/>
      </w:pPr>
      <w:rPr>
        <w:rFonts w:ascii="Arial" w:hAnsi="Arial" w:hint="default"/>
      </w:rPr>
    </w:lvl>
    <w:lvl w:ilvl="4" w:tplc="9878C91E" w:tentative="1">
      <w:start w:val="1"/>
      <w:numFmt w:val="bullet"/>
      <w:lvlText w:val="•"/>
      <w:lvlJc w:val="left"/>
      <w:pPr>
        <w:tabs>
          <w:tab w:val="num" w:pos="3600"/>
        </w:tabs>
        <w:ind w:left="3600" w:hanging="360"/>
      </w:pPr>
      <w:rPr>
        <w:rFonts w:ascii="Arial" w:hAnsi="Arial" w:hint="default"/>
      </w:rPr>
    </w:lvl>
    <w:lvl w:ilvl="5" w:tplc="30DCDB8C" w:tentative="1">
      <w:start w:val="1"/>
      <w:numFmt w:val="bullet"/>
      <w:lvlText w:val="•"/>
      <w:lvlJc w:val="left"/>
      <w:pPr>
        <w:tabs>
          <w:tab w:val="num" w:pos="4320"/>
        </w:tabs>
        <w:ind w:left="4320" w:hanging="360"/>
      </w:pPr>
      <w:rPr>
        <w:rFonts w:ascii="Arial" w:hAnsi="Arial" w:hint="default"/>
      </w:rPr>
    </w:lvl>
    <w:lvl w:ilvl="6" w:tplc="115C6B52" w:tentative="1">
      <w:start w:val="1"/>
      <w:numFmt w:val="bullet"/>
      <w:lvlText w:val="•"/>
      <w:lvlJc w:val="left"/>
      <w:pPr>
        <w:tabs>
          <w:tab w:val="num" w:pos="5040"/>
        </w:tabs>
        <w:ind w:left="5040" w:hanging="360"/>
      </w:pPr>
      <w:rPr>
        <w:rFonts w:ascii="Arial" w:hAnsi="Arial" w:hint="default"/>
      </w:rPr>
    </w:lvl>
    <w:lvl w:ilvl="7" w:tplc="A63AA500" w:tentative="1">
      <w:start w:val="1"/>
      <w:numFmt w:val="bullet"/>
      <w:lvlText w:val="•"/>
      <w:lvlJc w:val="left"/>
      <w:pPr>
        <w:tabs>
          <w:tab w:val="num" w:pos="5760"/>
        </w:tabs>
        <w:ind w:left="5760" w:hanging="360"/>
      </w:pPr>
      <w:rPr>
        <w:rFonts w:ascii="Arial" w:hAnsi="Arial" w:hint="default"/>
      </w:rPr>
    </w:lvl>
    <w:lvl w:ilvl="8" w:tplc="59A6D1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834674"/>
    <w:multiLevelType w:val="hybridMultilevel"/>
    <w:tmpl w:val="47E47B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F5211C"/>
    <w:multiLevelType w:val="hybridMultilevel"/>
    <w:tmpl w:val="1F8E15A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AEC60AC"/>
    <w:multiLevelType w:val="hybridMultilevel"/>
    <w:tmpl w:val="53AA3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F54A9B"/>
    <w:multiLevelType w:val="hybridMultilevel"/>
    <w:tmpl w:val="B0E25752"/>
    <w:lvl w:ilvl="0" w:tplc="3AA2A4C8">
      <w:start w:val="1"/>
      <w:numFmt w:val="bullet"/>
      <w:lvlText w:val="•"/>
      <w:lvlJc w:val="left"/>
      <w:pPr>
        <w:tabs>
          <w:tab w:val="num" w:pos="720"/>
        </w:tabs>
        <w:ind w:left="720" w:hanging="360"/>
      </w:pPr>
      <w:rPr>
        <w:rFonts w:ascii="Arial" w:hAnsi="Arial" w:hint="default"/>
      </w:rPr>
    </w:lvl>
    <w:lvl w:ilvl="1" w:tplc="24C88DB0" w:tentative="1">
      <w:start w:val="1"/>
      <w:numFmt w:val="bullet"/>
      <w:lvlText w:val="•"/>
      <w:lvlJc w:val="left"/>
      <w:pPr>
        <w:tabs>
          <w:tab w:val="num" w:pos="1440"/>
        </w:tabs>
        <w:ind w:left="1440" w:hanging="360"/>
      </w:pPr>
      <w:rPr>
        <w:rFonts w:ascii="Arial" w:hAnsi="Arial" w:hint="default"/>
      </w:rPr>
    </w:lvl>
    <w:lvl w:ilvl="2" w:tplc="41443F0A" w:tentative="1">
      <w:start w:val="1"/>
      <w:numFmt w:val="bullet"/>
      <w:lvlText w:val="•"/>
      <w:lvlJc w:val="left"/>
      <w:pPr>
        <w:tabs>
          <w:tab w:val="num" w:pos="2160"/>
        </w:tabs>
        <w:ind w:left="2160" w:hanging="360"/>
      </w:pPr>
      <w:rPr>
        <w:rFonts w:ascii="Arial" w:hAnsi="Arial" w:hint="default"/>
      </w:rPr>
    </w:lvl>
    <w:lvl w:ilvl="3" w:tplc="DC122926" w:tentative="1">
      <w:start w:val="1"/>
      <w:numFmt w:val="bullet"/>
      <w:lvlText w:val="•"/>
      <w:lvlJc w:val="left"/>
      <w:pPr>
        <w:tabs>
          <w:tab w:val="num" w:pos="2880"/>
        </w:tabs>
        <w:ind w:left="2880" w:hanging="360"/>
      </w:pPr>
      <w:rPr>
        <w:rFonts w:ascii="Arial" w:hAnsi="Arial" w:hint="default"/>
      </w:rPr>
    </w:lvl>
    <w:lvl w:ilvl="4" w:tplc="F1F63528" w:tentative="1">
      <w:start w:val="1"/>
      <w:numFmt w:val="bullet"/>
      <w:lvlText w:val="•"/>
      <w:lvlJc w:val="left"/>
      <w:pPr>
        <w:tabs>
          <w:tab w:val="num" w:pos="3600"/>
        </w:tabs>
        <w:ind w:left="3600" w:hanging="360"/>
      </w:pPr>
      <w:rPr>
        <w:rFonts w:ascii="Arial" w:hAnsi="Arial" w:hint="default"/>
      </w:rPr>
    </w:lvl>
    <w:lvl w:ilvl="5" w:tplc="A55E7868" w:tentative="1">
      <w:start w:val="1"/>
      <w:numFmt w:val="bullet"/>
      <w:lvlText w:val="•"/>
      <w:lvlJc w:val="left"/>
      <w:pPr>
        <w:tabs>
          <w:tab w:val="num" w:pos="4320"/>
        </w:tabs>
        <w:ind w:left="4320" w:hanging="360"/>
      </w:pPr>
      <w:rPr>
        <w:rFonts w:ascii="Arial" w:hAnsi="Arial" w:hint="default"/>
      </w:rPr>
    </w:lvl>
    <w:lvl w:ilvl="6" w:tplc="ACD01FB2" w:tentative="1">
      <w:start w:val="1"/>
      <w:numFmt w:val="bullet"/>
      <w:lvlText w:val="•"/>
      <w:lvlJc w:val="left"/>
      <w:pPr>
        <w:tabs>
          <w:tab w:val="num" w:pos="5040"/>
        </w:tabs>
        <w:ind w:left="5040" w:hanging="360"/>
      </w:pPr>
      <w:rPr>
        <w:rFonts w:ascii="Arial" w:hAnsi="Arial" w:hint="default"/>
      </w:rPr>
    </w:lvl>
    <w:lvl w:ilvl="7" w:tplc="35F6A208" w:tentative="1">
      <w:start w:val="1"/>
      <w:numFmt w:val="bullet"/>
      <w:lvlText w:val="•"/>
      <w:lvlJc w:val="left"/>
      <w:pPr>
        <w:tabs>
          <w:tab w:val="num" w:pos="5760"/>
        </w:tabs>
        <w:ind w:left="5760" w:hanging="360"/>
      </w:pPr>
      <w:rPr>
        <w:rFonts w:ascii="Arial" w:hAnsi="Arial" w:hint="default"/>
      </w:rPr>
    </w:lvl>
    <w:lvl w:ilvl="8" w:tplc="867E15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C76A8E"/>
    <w:multiLevelType w:val="hybridMultilevel"/>
    <w:tmpl w:val="B6402968"/>
    <w:lvl w:ilvl="0" w:tplc="60A4CD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CA3F3F"/>
    <w:multiLevelType w:val="hybridMultilevel"/>
    <w:tmpl w:val="FD845448"/>
    <w:lvl w:ilvl="0" w:tplc="39142C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8B06E3"/>
    <w:multiLevelType w:val="hybridMultilevel"/>
    <w:tmpl w:val="E2E4D610"/>
    <w:lvl w:ilvl="0" w:tplc="D5409FBA">
      <w:start w:val="1"/>
      <w:numFmt w:val="bullet"/>
      <w:lvlText w:val="•"/>
      <w:lvlJc w:val="left"/>
      <w:pPr>
        <w:tabs>
          <w:tab w:val="num" w:pos="720"/>
        </w:tabs>
        <w:ind w:left="720" w:hanging="360"/>
      </w:pPr>
      <w:rPr>
        <w:rFonts w:ascii="Arial" w:hAnsi="Arial" w:hint="default"/>
      </w:rPr>
    </w:lvl>
    <w:lvl w:ilvl="1" w:tplc="3A74E53E" w:tentative="1">
      <w:start w:val="1"/>
      <w:numFmt w:val="bullet"/>
      <w:lvlText w:val="•"/>
      <w:lvlJc w:val="left"/>
      <w:pPr>
        <w:tabs>
          <w:tab w:val="num" w:pos="1440"/>
        </w:tabs>
        <w:ind w:left="1440" w:hanging="360"/>
      </w:pPr>
      <w:rPr>
        <w:rFonts w:ascii="Arial" w:hAnsi="Arial" w:hint="default"/>
      </w:rPr>
    </w:lvl>
    <w:lvl w:ilvl="2" w:tplc="19702BA4" w:tentative="1">
      <w:start w:val="1"/>
      <w:numFmt w:val="bullet"/>
      <w:lvlText w:val="•"/>
      <w:lvlJc w:val="left"/>
      <w:pPr>
        <w:tabs>
          <w:tab w:val="num" w:pos="2160"/>
        </w:tabs>
        <w:ind w:left="2160" w:hanging="360"/>
      </w:pPr>
      <w:rPr>
        <w:rFonts w:ascii="Arial" w:hAnsi="Arial" w:hint="default"/>
      </w:rPr>
    </w:lvl>
    <w:lvl w:ilvl="3" w:tplc="89528B12" w:tentative="1">
      <w:start w:val="1"/>
      <w:numFmt w:val="bullet"/>
      <w:lvlText w:val="•"/>
      <w:lvlJc w:val="left"/>
      <w:pPr>
        <w:tabs>
          <w:tab w:val="num" w:pos="2880"/>
        </w:tabs>
        <w:ind w:left="2880" w:hanging="360"/>
      </w:pPr>
      <w:rPr>
        <w:rFonts w:ascii="Arial" w:hAnsi="Arial" w:hint="default"/>
      </w:rPr>
    </w:lvl>
    <w:lvl w:ilvl="4" w:tplc="B09035A8" w:tentative="1">
      <w:start w:val="1"/>
      <w:numFmt w:val="bullet"/>
      <w:lvlText w:val="•"/>
      <w:lvlJc w:val="left"/>
      <w:pPr>
        <w:tabs>
          <w:tab w:val="num" w:pos="3600"/>
        </w:tabs>
        <w:ind w:left="3600" w:hanging="360"/>
      </w:pPr>
      <w:rPr>
        <w:rFonts w:ascii="Arial" w:hAnsi="Arial" w:hint="default"/>
      </w:rPr>
    </w:lvl>
    <w:lvl w:ilvl="5" w:tplc="B93CE0B8" w:tentative="1">
      <w:start w:val="1"/>
      <w:numFmt w:val="bullet"/>
      <w:lvlText w:val="•"/>
      <w:lvlJc w:val="left"/>
      <w:pPr>
        <w:tabs>
          <w:tab w:val="num" w:pos="4320"/>
        </w:tabs>
        <w:ind w:left="4320" w:hanging="360"/>
      </w:pPr>
      <w:rPr>
        <w:rFonts w:ascii="Arial" w:hAnsi="Arial" w:hint="default"/>
      </w:rPr>
    </w:lvl>
    <w:lvl w:ilvl="6" w:tplc="A5EA81DC" w:tentative="1">
      <w:start w:val="1"/>
      <w:numFmt w:val="bullet"/>
      <w:lvlText w:val="•"/>
      <w:lvlJc w:val="left"/>
      <w:pPr>
        <w:tabs>
          <w:tab w:val="num" w:pos="5040"/>
        </w:tabs>
        <w:ind w:left="5040" w:hanging="360"/>
      </w:pPr>
      <w:rPr>
        <w:rFonts w:ascii="Arial" w:hAnsi="Arial" w:hint="default"/>
      </w:rPr>
    </w:lvl>
    <w:lvl w:ilvl="7" w:tplc="6F58DC60" w:tentative="1">
      <w:start w:val="1"/>
      <w:numFmt w:val="bullet"/>
      <w:lvlText w:val="•"/>
      <w:lvlJc w:val="left"/>
      <w:pPr>
        <w:tabs>
          <w:tab w:val="num" w:pos="5760"/>
        </w:tabs>
        <w:ind w:left="5760" w:hanging="360"/>
      </w:pPr>
      <w:rPr>
        <w:rFonts w:ascii="Arial" w:hAnsi="Arial" w:hint="default"/>
      </w:rPr>
    </w:lvl>
    <w:lvl w:ilvl="8" w:tplc="F34429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D162EC"/>
    <w:multiLevelType w:val="hybridMultilevel"/>
    <w:tmpl w:val="BF248034"/>
    <w:lvl w:ilvl="0" w:tplc="BD68F91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0444A7"/>
    <w:multiLevelType w:val="hybridMultilevel"/>
    <w:tmpl w:val="1F96395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6E922A97"/>
    <w:multiLevelType w:val="hybridMultilevel"/>
    <w:tmpl w:val="38F6B3AC"/>
    <w:lvl w:ilvl="0" w:tplc="801C24B8">
      <w:start w:val="1"/>
      <w:numFmt w:val="bullet"/>
      <w:lvlText w:val="•"/>
      <w:lvlJc w:val="left"/>
      <w:pPr>
        <w:tabs>
          <w:tab w:val="num" w:pos="720"/>
        </w:tabs>
        <w:ind w:left="720" w:hanging="360"/>
      </w:pPr>
      <w:rPr>
        <w:rFonts w:ascii="Arial" w:hAnsi="Arial" w:hint="default"/>
      </w:rPr>
    </w:lvl>
    <w:lvl w:ilvl="1" w:tplc="F8D812F2" w:tentative="1">
      <w:start w:val="1"/>
      <w:numFmt w:val="bullet"/>
      <w:lvlText w:val="•"/>
      <w:lvlJc w:val="left"/>
      <w:pPr>
        <w:tabs>
          <w:tab w:val="num" w:pos="1440"/>
        </w:tabs>
        <w:ind w:left="1440" w:hanging="360"/>
      </w:pPr>
      <w:rPr>
        <w:rFonts w:ascii="Arial" w:hAnsi="Arial" w:hint="default"/>
      </w:rPr>
    </w:lvl>
    <w:lvl w:ilvl="2" w:tplc="198A377E" w:tentative="1">
      <w:start w:val="1"/>
      <w:numFmt w:val="bullet"/>
      <w:lvlText w:val="•"/>
      <w:lvlJc w:val="left"/>
      <w:pPr>
        <w:tabs>
          <w:tab w:val="num" w:pos="2160"/>
        </w:tabs>
        <w:ind w:left="2160" w:hanging="360"/>
      </w:pPr>
      <w:rPr>
        <w:rFonts w:ascii="Arial" w:hAnsi="Arial" w:hint="default"/>
      </w:rPr>
    </w:lvl>
    <w:lvl w:ilvl="3" w:tplc="66E4B34A" w:tentative="1">
      <w:start w:val="1"/>
      <w:numFmt w:val="bullet"/>
      <w:lvlText w:val="•"/>
      <w:lvlJc w:val="left"/>
      <w:pPr>
        <w:tabs>
          <w:tab w:val="num" w:pos="2880"/>
        </w:tabs>
        <w:ind w:left="2880" w:hanging="360"/>
      </w:pPr>
      <w:rPr>
        <w:rFonts w:ascii="Arial" w:hAnsi="Arial" w:hint="default"/>
      </w:rPr>
    </w:lvl>
    <w:lvl w:ilvl="4" w:tplc="C4DCADF0" w:tentative="1">
      <w:start w:val="1"/>
      <w:numFmt w:val="bullet"/>
      <w:lvlText w:val="•"/>
      <w:lvlJc w:val="left"/>
      <w:pPr>
        <w:tabs>
          <w:tab w:val="num" w:pos="3600"/>
        </w:tabs>
        <w:ind w:left="3600" w:hanging="360"/>
      </w:pPr>
      <w:rPr>
        <w:rFonts w:ascii="Arial" w:hAnsi="Arial" w:hint="default"/>
      </w:rPr>
    </w:lvl>
    <w:lvl w:ilvl="5" w:tplc="643E2B24" w:tentative="1">
      <w:start w:val="1"/>
      <w:numFmt w:val="bullet"/>
      <w:lvlText w:val="•"/>
      <w:lvlJc w:val="left"/>
      <w:pPr>
        <w:tabs>
          <w:tab w:val="num" w:pos="4320"/>
        </w:tabs>
        <w:ind w:left="4320" w:hanging="360"/>
      </w:pPr>
      <w:rPr>
        <w:rFonts w:ascii="Arial" w:hAnsi="Arial" w:hint="default"/>
      </w:rPr>
    </w:lvl>
    <w:lvl w:ilvl="6" w:tplc="8E54A966" w:tentative="1">
      <w:start w:val="1"/>
      <w:numFmt w:val="bullet"/>
      <w:lvlText w:val="•"/>
      <w:lvlJc w:val="left"/>
      <w:pPr>
        <w:tabs>
          <w:tab w:val="num" w:pos="5040"/>
        </w:tabs>
        <w:ind w:left="5040" w:hanging="360"/>
      </w:pPr>
      <w:rPr>
        <w:rFonts w:ascii="Arial" w:hAnsi="Arial" w:hint="default"/>
      </w:rPr>
    </w:lvl>
    <w:lvl w:ilvl="7" w:tplc="49CEBB32" w:tentative="1">
      <w:start w:val="1"/>
      <w:numFmt w:val="bullet"/>
      <w:lvlText w:val="•"/>
      <w:lvlJc w:val="left"/>
      <w:pPr>
        <w:tabs>
          <w:tab w:val="num" w:pos="5760"/>
        </w:tabs>
        <w:ind w:left="5760" w:hanging="360"/>
      </w:pPr>
      <w:rPr>
        <w:rFonts w:ascii="Arial" w:hAnsi="Arial" w:hint="default"/>
      </w:rPr>
    </w:lvl>
    <w:lvl w:ilvl="8" w:tplc="24E24F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314D82"/>
    <w:multiLevelType w:val="hybridMultilevel"/>
    <w:tmpl w:val="63AA0BBC"/>
    <w:lvl w:ilvl="0" w:tplc="6FE642A4">
      <w:start w:val="1"/>
      <w:numFmt w:val="bullet"/>
      <w:lvlText w:val="·"/>
      <w:lvlJc w:val="left"/>
      <w:pPr>
        <w:ind w:left="720" w:hanging="360"/>
      </w:pPr>
      <w:rPr>
        <w:rFonts w:ascii="Symbol" w:hAnsi="Symbol" w:hint="default"/>
      </w:rPr>
    </w:lvl>
    <w:lvl w:ilvl="1" w:tplc="E4C041F6">
      <w:start w:val="1"/>
      <w:numFmt w:val="bullet"/>
      <w:lvlText w:val="o"/>
      <w:lvlJc w:val="left"/>
      <w:pPr>
        <w:ind w:left="1440" w:hanging="360"/>
      </w:pPr>
      <w:rPr>
        <w:rFonts w:ascii="Courier New" w:hAnsi="Courier New" w:hint="default"/>
      </w:rPr>
    </w:lvl>
    <w:lvl w:ilvl="2" w:tplc="CFBE3A24">
      <w:start w:val="1"/>
      <w:numFmt w:val="bullet"/>
      <w:lvlText w:val=""/>
      <w:lvlJc w:val="left"/>
      <w:pPr>
        <w:ind w:left="2160" w:hanging="360"/>
      </w:pPr>
      <w:rPr>
        <w:rFonts w:ascii="Wingdings" w:hAnsi="Wingdings" w:hint="default"/>
      </w:rPr>
    </w:lvl>
    <w:lvl w:ilvl="3" w:tplc="D1820676">
      <w:start w:val="1"/>
      <w:numFmt w:val="bullet"/>
      <w:lvlText w:val=""/>
      <w:lvlJc w:val="left"/>
      <w:pPr>
        <w:ind w:left="2880" w:hanging="360"/>
      </w:pPr>
      <w:rPr>
        <w:rFonts w:ascii="Symbol" w:hAnsi="Symbol" w:hint="default"/>
      </w:rPr>
    </w:lvl>
    <w:lvl w:ilvl="4" w:tplc="1DDE4CB6">
      <w:start w:val="1"/>
      <w:numFmt w:val="bullet"/>
      <w:lvlText w:val="o"/>
      <w:lvlJc w:val="left"/>
      <w:pPr>
        <w:ind w:left="3600" w:hanging="360"/>
      </w:pPr>
      <w:rPr>
        <w:rFonts w:ascii="Courier New" w:hAnsi="Courier New" w:hint="default"/>
      </w:rPr>
    </w:lvl>
    <w:lvl w:ilvl="5" w:tplc="4E8A6350">
      <w:start w:val="1"/>
      <w:numFmt w:val="bullet"/>
      <w:lvlText w:val=""/>
      <w:lvlJc w:val="left"/>
      <w:pPr>
        <w:ind w:left="4320" w:hanging="360"/>
      </w:pPr>
      <w:rPr>
        <w:rFonts w:ascii="Wingdings" w:hAnsi="Wingdings" w:hint="default"/>
      </w:rPr>
    </w:lvl>
    <w:lvl w:ilvl="6" w:tplc="6144F768">
      <w:start w:val="1"/>
      <w:numFmt w:val="bullet"/>
      <w:lvlText w:val=""/>
      <w:lvlJc w:val="left"/>
      <w:pPr>
        <w:ind w:left="5040" w:hanging="360"/>
      </w:pPr>
      <w:rPr>
        <w:rFonts w:ascii="Symbol" w:hAnsi="Symbol" w:hint="default"/>
      </w:rPr>
    </w:lvl>
    <w:lvl w:ilvl="7" w:tplc="19948736">
      <w:start w:val="1"/>
      <w:numFmt w:val="bullet"/>
      <w:lvlText w:val="o"/>
      <w:lvlJc w:val="left"/>
      <w:pPr>
        <w:ind w:left="5760" w:hanging="360"/>
      </w:pPr>
      <w:rPr>
        <w:rFonts w:ascii="Courier New" w:hAnsi="Courier New" w:hint="default"/>
      </w:rPr>
    </w:lvl>
    <w:lvl w:ilvl="8" w:tplc="8AAA2352">
      <w:start w:val="1"/>
      <w:numFmt w:val="bullet"/>
      <w:lvlText w:val=""/>
      <w:lvlJc w:val="left"/>
      <w:pPr>
        <w:ind w:left="6480" w:hanging="360"/>
      </w:pPr>
      <w:rPr>
        <w:rFonts w:ascii="Wingdings" w:hAnsi="Wingdings" w:hint="default"/>
      </w:rPr>
    </w:lvl>
  </w:abstractNum>
  <w:abstractNum w:abstractNumId="24" w15:restartNumberingAfterBreak="0">
    <w:nsid w:val="7A6662EC"/>
    <w:multiLevelType w:val="hybridMultilevel"/>
    <w:tmpl w:val="53AA32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893202"/>
    <w:multiLevelType w:val="hybridMultilevel"/>
    <w:tmpl w:val="451EE39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448571">
    <w:abstractNumId w:val="3"/>
  </w:num>
  <w:num w:numId="2" w16cid:durableId="1121653575">
    <w:abstractNumId w:val="24"/>
  </w:num>
  <w:num w:numId="3" w16cid:durableId="665935979">
    <w:abstractNumId w:val="9"/>
  </w:num>
  <w:num w:numId="4" w16cid:durableId="1272326194">
    <w:abstractNumId w:val="15"/>
  </w:num>
  <w:num w:numId="5" w16cid:durableId="161049936">
    <w:abstractNumId w:val="4"/>
  </w:num>
  <w:num w:numId="6" w16cid:durableId="1461609643">
    <w:abstractNumId w:val="14"/>
  </w:num>
  <w:num w:numId="7" w16cid:durableId="957106807">
    <w:abstractNumId w:val="16"/>
  </w:num>
  <w:num w:numId="8" w16cid:durableId="686565573">
    <w:abstractNumId w:val="6"/>
  </w:num>
  <w:num w:numId="9" w16cid:durableId="1272280774">
    <w:abstractNumId w:val="0"/>
  </w:num>
  <w:num w:numId="10" w16cid:durableId="1300114709">
    <w:abstractNumId w:val="25"/>
  </w:num>
  <w:num w:numId="11" w16cid:durableId="1031154301">
    <w:abstractNumId w:val="13"/>
  </w:num>
  <w:num w:numId="12" w16cid:durableId="132722146">
    <w:abstractNumId w:val="7"/>
  </w:num>
  <w:num w:numId="13" w16cid:durableId="820927745">
    <w:abstractNumId w:val="5"/>
  </w:num>
  <w:num w:numId="14" w16cid:durableId="2141992246">
    <w:abstractNumId w:val="19"/>
  </w:num>
  <w:num w:numId="15" w16cid:durableId="403526175">
    <w:abstractNumId w:val="11"/>
  </w:num>
  <w:num w:numId="16" w16cid:durableId="1844278317">
    <w:abstractNumId w:val="2"/>
  </w:num>
  <w:num w:numId="17" w16cid:durableId="2017733283">
    <w:abstractNumId w:val="12"/>
  </w:num>
  <w:num w:numId="18" w16cid:durableId="648940276">
    <w:abstractNumId w:val="22"/>
  </w:num>
  <w:num w:numId="19" w16cid:durableId="184100446">
    <w:abstractNumId w:val="8"/>
  </w:num>
  <w:num w:numId="20" w16cid:durableId="584265654">
    <w:abstractNumId w:val="21"/>
  </w:num>
  <w:num w:numId="21" w16cid:durableId="1705977779">
    <w:abstractNumId w:val="10"/>
  </w:num>
  <w:num w:numId="22" w16cid:durableId="1536503416">
    <w:abstractNumId w:val="20"/>
  </w:num>
  <w:num w:numId="23" w16cid:durableId="1618567096">
    <w:abstractNumId w:val="23"/>
  </w:num>
  <w:num w:numId="24" w16cid:durableId="1505320046">
    <w:abstractNumId w:val="17"/>
  </w:num>
  <w:num w:numId="25" w16cid:durableId="1233542730">
    <w:abstractNumId w:val="1"/>
  </w:num>
  <w:num w:numId="26" w16cid:durableId="1431702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A9"/>
    <w:rsid w:val="00023790"/>
    <w:rsid w:val="00036D02"/>
    <w:rsid w:val="000568A5"/>
    <w:rsid w:val="000B627A"/>
    <w:rsid w:val="000C1B81"/>
    <w:rsid w:val="000F29AC"/>
    <w:rsid w:val="000F41D8"/>
    <w:rsid w:val="000F5850"/>
    <w:rsid w:val="00152A0C"/>
    <w:rsid w:val="00165A32"/>
    <w:rsid w:val="00177D33"/>
    <w:rsid w:val="0019662A"/>
    <w:rsid w:val="001A7C32"/>
    <w:rsid w:val="001C2210"/>
    <w:rsid w:val="00201E07"/>
    <w:rsid w:val="00215F71"/>
    <w:rsid w:val="00237FF9"/>
    <w:rsid w:val="002622FA"/>
    <w:rsid w:val="00272CEE"/>
    <w:rsid w:val="002737F8"/>
    <w:rsid w:val="002904A9"/>
    <w:rsid w:val="002C2CB5"/>
    <w:rsid w:val="00306FA2"/>
    <w:rsid w:val="00327BF1"/>
    <w:rsid w:val="0036208F"/>
    <w:rsid w:val="0037435D"/>
    <w:rsid w:val="00384754"/>
    <w:rsid w:val="00385F48"/>
    <w:rsid w:val="003A56DC"/>
    <w:rsid w:val="003B11DA"/>
    <w:rsid w:val="0041300F"/>
    <w:rsid w:val="00424A18"/>
    <w:rsid w:val="00427118"/>
    <w:rsid w:val="00437EAD"/>
    <w:rsid w:val="00441CED"/>
    <w:rsid w:val="00442AE8"/>
    <w:rsid w:val="004814A9"/>
    <w:rsid w:val="004A09E3"/>
    <w:rsid w:val="004A5E57"/>
    <w:rsid w:val="004B16A7"/>
    <w:rsid w:val="004E7863"/>
    <w:rsid w:val="00500F40"/>
    <w:rsid w:val="00503460"/>
    <w:rsid w:val="005042C9"/>
    <w:rsid w:val="00563B15"/>
    <w:rsid w:val="0058117D"/>
    <w:rsid w:val="00587BA4"/>
    <w:rsid w:val="005A46FC"/>
    <w:rsid w:val="005A6469"/>
    <w:rsid w:val="005A7E4F"/>
    <w:rsid w:val="005C2D2B"/>
    <w:rsid w:val="005C783E"/>
    <w:rsid w:val="005D1008"/>
    <w:rsid w:val="005D5482"/>
    <w:rsid w:val="005E2203"/>
    <w:rsid w:val="005E5F49"/>
    <w:rsid w:val="0060030C"/>
    <w:rsid w:val="00613D81"/>
    <w:rsid w:val="00636704"/>
    <w:rsid w:val="00645977"/>
    <w:rsid w:val="006470C6"/>
    <w:rsid w:val="006514FB"/>
    <w:rsid w:val="00662E1A"/>
    <w:rsid w:val="00666317"/>
    <w:rsid w:val="00692BDB"/>
    <w:rsid w:val="006D0F69"/>
    <w:rsid w:val="0074064D"/>
    <w:rsid w:val="00756E98"/>
    <w:rsid w:val="007847E4"/>
    <w:rsid w:val="007C10EE"/>
    <w:rsid w:val="00800B2E"/>
    <w:rsid w:val="00821C00"/>
    <w:rsid w:val="00830B8B"/>
    <w:rsid w:val="008360FE"/>
    <w:rsid w:val="008A7315"/>
    <w:rsid w:val="008B53E1"/>
    <w:rsid w:val="008C2DDB"/>
    <w:rsid w:val="008C5F9E"/>
    <w:rsid w:val="00903AA5"/>
    <w:rsid w:val="00906D11"/>
    <w:rsid w:val="00915F57"/>
    <w:rsid w:val="009271E0"/>
    <w:rsid w:val="00941121"/>
    <w:rsid w:val="0094660B"/>
    <w:rsid w:val="00985AD0"/>
    <w:rsid w:val="0099695D"/>
    <w:rsid w:val="009A0B46"/>
    <w:rsid w:val="009A3366"/>
    <w:rsid w:val="009B0BBE"/>
    <w:rsid w:val="009D3831"/>
    <w:rsid w:val="009D5C04"/>
    <w:rsid w:val="00A003BB"/>
    <w:rsid w:val="00A23DF3"/>
    <w:rsid w:val="00A3266B"/>
    <w:rsid w:val="00A46548"/>
    <w:rsid w:val="00AA1271"/>
    <w:rsid w:val="00AA2B4A"/>
    <w:rsid w:val="00AC3359"/>
    <w:rsid w:val="00AC5CA5"/>
    <w:rsid w:val="00AE5D63"/>
    <w:rsid w:val="00B07CE1"/>
    <w:rsid w:val="00B160B1"/>
    <w:rsid w:val="00B631A7"/>
    <w:rsid w:val="00B75FD6"/>
    <w:rsid w:val="00B914A7"/>
    <w:rsid w:val="00BB3B5A"/>
    <w:rsid w:val="00BD3189"/>
    <w:rsid w:val="00BD4BBD"/>
    <w:rsid w:val="00BD7C0C"/>
    <w:rsid w:val="00BF1DC6"/>
    <w:rsid w:val="00C35122"/>
    <w:rsid w:val="00C61E9C"/>
    <w:rsid w:val="00CA16DD"/>
    <w:rsid w:val="00CE0CF5"/>
    <w:rsid w:val="00CE7F09"/>
    <w:rsid w:val="00CF28C7"/>
    <w:rsid w:val="00CF6D16"/>
    <w:rsid w:val="00D03B37"/>
    <w:rsid w:val="00D16D49"/>
    <w:rsid w:val="00D23462"/>
    <w:rsid w:val="00D33116"/>
    <w:rsid w:val="00D833A5"/>
    <w:rsid w:val="00DA19AC"/>
    <w:rsid w:val="00DC4280"/>
    <w:rsid w:val="00DD036C"/>
    <w:rsid w:val="00DF1566"/>
    <w:rsid w:val="00E0113F"/>
    <w:rsid w:val="00E016B2"/>
    <w:rsid w:val="00E038E0"/>
    <w:rsid w:val="00E2073B"/>
    <w:rsid w:val="00E32469"/>
    <w:rsid w:val="00E63750"/>
    <w:rsid w:val="00EA48C0"/>
    <w:rsid w:val="00EE4D4B"/>
    <w:rsid w:val="00EE6AB9"/>
    <w:rsid w:val="00F07731"/>
    <w:rsid w:val="00F12BD0"/>
    <w:rsid w:val="00F330FA"/>
    <w:rsid w:val="00F3471E"/>
    <w:rsid w:val="00F44CC0"/>
    <w:rsid w:val="00F70BAC"/>
    <w:rsid w:val="00F923B6"/>
    <w:rsid w:val="00FB4C9D"/>
    <w:rsid w:val="00FC78BA"/>
    <w:rsid w:val="00FD5CF4"/>
    <w:rsid w:val="00FE6F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E448"/>
  <w15:chartTrackingRefBased/>
  <w15:docId w15:val="{1862082F-C0AA-43D8-B278-DD63B440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14A9"/>
    <w:pPr>
      <w:tabs>
        <w:tab w:val="center" w:pos="4513"/>
        <w:tab w:val="right" w:pos="9026"/>
      </w:tabs>
      <w:spacing w:after="0" w:line="240" w:lineRule="auto"/>
    </w:pPr>
  </w:style>
  <w:style w:type="character" w:customStyle="1" w:styleId="En-tteCar">
    <w:name w:val="En-tête Car"/>
    <w:basedOn w:val="Policepardfaut"/>
    <w:link w:val="En-tte"/>
    <w:uiPriority w:val="99"/>
    <w:rsid w:val="004814A9"/>
  </w:style>
  <w:style w:type="paragraph" w:styleId="Pieddepage">
    <w:name w:val="footer"/>
    <w:basedOn w:val="Normal"/>
    <w:link w:val="PieddepageCar"/>
    <w:uiPriority w:val="99"/>
    <w:unhideWhenUsed/>
    <w:rsid w:val="004814A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814A9"/>
  </w:style>
  <w:style w:type="paragraph" w:styleId="Paragraphedeliste">
    <w:name w:val="List Paragraph"/>
    <w:basedOn w:val="Normal"/>
    <w:uiPriority w:val="34"/>
    <w:qFormat/>
    <w:rsid w:val="004814A9"/>
    <w:pPr>
      <w:ind w:left="720"/>
      <w:contextualSpacing/>
    </w:pPr>
  </w:style>
  <w:style w:type="table" w:styleId="Grilledutableau">
    <w:name w:val="Table Grid"/>
    <w:basedOn w:val="TableauNormal"/>
    <w:uiPriority w:val="39"/>
    <w:rsid w:val="0065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C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13D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3D81"/>
    <w:rPr>
      <w:rFonts w:ascii="Segoe UI" w:hAnsi="Segoe UI" w:cs="Segoe UI"/>
      <w:sz w:val="18"/>
      <w:szCs w:val="18"/>
    </w:rPr>
  </w:style>
  <w:style w:type="character" w:styleId="Lienhypertexte">
    <w:name w:val="Hyperlink"/>
    <w:basedOn w:val="Policepardfaut"/>
    <w:uiPriority w:val="99"/>
    <w:unhideWhenUsed/>
    <w:rsid w:val="004B16A7"/>
    <w:rPr>
      <w:color w:val="0563C1" w:themeColor="hyperlink"/>
      <w:u w:val="single"/>
    </w:rPr>
  </w:style>
  <w:style w:type="character" w:styleId="Marquedecommentaire">
    <w:name w:val="annotation reference"/>
    <w:basedOn w:val="Policepardfaut"/>
    <w:uiPriority w:val="99"/>
    <w:semiHidden/>
    <w:unhideWhenUsed/>
    <w:rsid w:val="004A5E57"/>
    <w:rPr>
      <w:sz w:val="16"/>
      <w:szCs w:val="16"/>
    </w:rPr>
  </w:style>
  <w:style w:type="paragraph" w:styleId="Commentaire">
    <w:name w:val="annotation text"/>
    <w:basedOn w:val="Normal"/>
    <w:link w:val="CommentaireCar"/>
    <w:uiPriority w:val="99"/>
    <w:semiHidden/>
    <w:unhideWhenUsed/>
    <w:rsid w:val="004A5E57"/>
    <w:pPr>
      <w:spacing w:line="240" w:lineRule="auto"/>
    </w:pPr>
    <w:rPr>
      <w:sz w:val="20"/>
      <w:szCs w:val="20"/>
    </w:rPr>
  </w:style>
  <w:style w:type="character" w:customStyle="1" w:styleId="CommentaireCar">
    <w:name w:val="Commentaire Car"/>
    <w:basedOn w:val="Policepardfaut"/>
    <w:link w:val="Commentaire"/>
    <w:uiPriority w:val="99"/>
    <w:semiHidden/>
    <w:rsid w:val="004A5E57"/>
    <w:rPr>
      <w:sz w:val="20"/>
      <w:szCs w:val="20"/>
    </w:rPr>
  </w:style>
  <w:style w:type="paragraph" w:styleId="Objetducommentaire">
    <w:name w:val="annotation subject"/>
    <w:basedOn w:val="Commentaire"/>
    <w:next w:val="Commentaire"/>
    <w:link w:val="ObjetducommentaireCar"/>
    <w:uiPriority w:val="99"/>
    <w:semiHidden/>
    <w:unhideWhenUsed/>
    <w:rsid w:val="004A5E57"/>
    <w:rPr>
      <w:b/>
      <w:bCs/>
    </w:rPr>
  </w:style>
  <w:style w:type="character" w:customStyle="1" w:styleId="ObjetducommentaireCar">
    <w:name w:val="Objet du commentaire Car"/>
    <w:basedOn w:val="CommentaireCar"/>
    <w:link w:val="Objetducommentaire"/>
    <w:uiPriority w:val="99"/>
    <w:semiHidden/>
    <w:rsid w:val="004A5E57"/>
    <w:rPr>
      <w:b/>
      <w:bCs/>
      <w:sz w:val="20"/>
      <w:szCs w:val="20"/>
    </w:rPr>
  </w:style>
  <w:style w:type="paragraph" w:styleId="Rvision">
    <w:name w:val="Revision"/>
    <w:hidden/>
    <w:uiPriority w:val="99"/>
    <w:semiHidden/>
    <w:rsid w:val="00B914A7"/>
    <w:pPr>
      <w:spacing w:after="0" w:line="240" w:lineRule="auto"/>
    </w:pPr>
  </w:style>
  <w:style w:type="paragraph" w:customStyle="1" w:styleId="Default">
    <w:name w:val="Default"/>
    <w:rsid w:val="00985AD0"/>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3392">
      <w:bodyDiv w:val="1"/>
      <w:marLeft w:val="0"/>
      <w:marRight w:val="0"/>
      <w:marTop w:val="0"/>
      <w:marBottom w:val="0"/>
      <w:divBdr>
        <w:top w:val="none" w:sz="0" w:space="0" w:color="auto"/>
        <w:left w:val="none" w:sz="0" w:space="0" w:color="auto"/>
        <w:bottom w:val="none" w:sz="0" w:space="0" w:color="auto"/>
        <w:right w:val="none" w:sz="0" w:space="0" w:color="auto"/>
      </w:divBdr>
      <w:divsChild>
        <w:div w:id="1565413237">
          <w:marLeft w:val="274"/>
          <w:marRight w:val="0"/>
          <w:marTop w:val="0"/>
          <w:marBottom w:val="0"/>
          <w:divBdr>
            <w:top w:val="none" w:sz="0" w:space="0" w:color="auto"/>
            <w:left w:val="none" w:sz="0" w:space="0" w:color="auto"/>
            <w:bottom w:val="none" w:sz="0" w:space="0" w:color="auto"/>
            <w:right w:val="none" w:sz="0" w:space="0" w:color="auto"/>
          </w:divBdr>
        </w:div>
        <w:div w:id="1863398694">
          <w:marLeft w:val="274"/>
          <w:marRight w:val="0"/>
          <w:marTop w:val="0"/>
          <w:marBottom w:val="0"/>
          <w:divBdr>
            <w:top w:val="none" w:sz="0" w:space="0" w:color="auto"/>
            <w:left w:val="none" w:sz="0" w:space="0" w:color="auto"/>
            <w:bottom w:val="none" w:sz="0" w:space="0" w:color="auto"/>
            <w:right w:val="none" w:sz="0" w:space="0" w:color="auto"/>
          </w:divBdr>
        </w:div>
      </w:divsChild>
    </w:div>
    <w:div w:id="288635491">
      <w:bodyDiv w:val="1"/>
      <w:marLeft w:val="0"/>
      <w:marRight w:val="0"/>
      <w:marTop w:val="0"/>
      <w:marBottom w:val="0"/>
      <w:divBdr>
        <w:top w:val="none" w:sz="0" w:space="0" w:color="auto"/>
        <w:left w:val="none" w:sz="0" w:space="0" w:color="auto"/>
        <w:bottom w:val="none" w:sz="0" w:space="0" w:color="auto"/>
        <w:right w:val="none" w:sz="0" w:space="0" w:color="auto"/>
      </w:divBdr>
    </w:div>
    <w:div w:id="383144864">
      <w:bodyDiv w:val="1"/>
      <w:marLeft w:val="0"/>
      <w:marRight w:val="0"/>
      <w:marTop w:val="0"/>
      <w:marBottom w:val="0"/>
      <w:divBdr>
        <w:top w:val="none" w:sz="0" w:space="0" w:color="auto"/>
        <w:left w:val="none" w:sz="0" w:space="0" w:color="auto"/>
        <w:bottom w:val="none" w:sz="0" w:space="0" w:color="auto"/>
        <w:right w:val="none" w:sz="0" w:space="0" w:color="auto"/>
      </w:divBdr>
    </w:div>
    <w:div w:id="393896277">
      <w:bodyDiv w:val="1"/>
      <w:marLeft w:val="0"/>
      <w:marRight w:val="0"/>
      <w:marTop w:val="0"/>
      <w:marBottom w:val="0"/>
      <w:divBdr>
        <w:top w:val="none" w:sz="0" w:space="0" w:color="auto"/>
        <w:left w:val="none" w:sz="0" w:space="0" w:color="auto"/>
        <w:bottom w:val="none" w:sz="0" w:space="0" w:color="auto"/>
        <w:right w:val="none" w:sz="0" w:space="0" w:color="auto"/>
      </w:divBdr>
    </w:div>
    <w:div w:id="416706522">
      <w:bodyDiv w:val="1"/>
      <w:marLeft w:val="0"/>
      <w:marRight w:val="0"/>
      <w:marTop w:val="0"/>
      <w:marBottom w:val="0"/>
      <w:divBdr>
        <w:top w:val="none" w:sz="0" w:space="0" w:color="auto"/>
        <w:left w:val="none" w:sz="0" w:space="0" w:color="auto"/>
        <w:bottom w:val="none" w:sz="0" w:space="0" w:color="auto"/>
        <w:right w:val="none" w:sz="0" w:space="0" w:color="auto"/>
      </w:divBdr>
    </w:div>
    <w:div w:id="506529252">
      <w:bodyDiv w:val="1"/>
      <w:marLeft w:val="0"/>
      <w:marRight w:val="0"/>
      <w:marTop w:val="0"/>
      <w:marBottom w:val="0"/>
      <w:divBdr>
        <w:top w:val="none" w:sz="0" w:space="0" w:color="auto"/>
        <w:left w:val="none" w:sz="0" w:space="0" w:color="auto"/>
        <w:bottom w:val="none" w:sz="0" w:space="0" w:color="auto"/>
        <w:right w:val="none" w:sz="0" w:space="0" w:color="auto"/>
      </w:divBdr>
      <w:divsChild>
        <w:div w:id="1001666318">
          <w:marLeft w:val="274"/>
          <w:marRight w:val="0"/>
          <w:marTop w:val="0"/>
          <w:marBottom w:val="0"/>
          <w:divBdr>
            <w:top w:val="none" w:sz="0" w:space="0" w:color="auto"/>
            <w:left w:val="none" w:sz="0" w:space="0" w:color="auto"/>
            <w:bottom w:val="none" w:sz="0" w:space="0" w:color="auto"/>
            <w:right w:val="none" w:sz="0" w:space="0" w:color="auto"/>
          </w:divBdr>
        </w:div>
        <w:div w:id="1136996396">
          <w:marLeft w:val="274"/>
          <w:marRight w:val="0"/>
          <w:marTop w:val="0"/>
          <w:marBottom w:val="0"/>
          <w:divBdr>
            <w:top w:val="none" w:sz="0" w:space="0" w:color="auto"/>
            <w:left w:val="none" w:sz="0" w:space="0" w:color="auto"/>
            <w:bottom w:val="none" w:sz="0" w:space="0" w:color="auto"/>
            <w:right w:val="none" w:sz="0" w:space="0" w:color="auto"/>
          </w:divBdr>
        </w:div>
      </w:divsChild>
    </w:div>
    <w:div w:id="511337035">
      <w:bodyDiv w:val="1"/>
      <w:marLeft w:val="0"/>
      <w:marRight w:val="0"/>
      <w:marTop w:val="0"/>
      <w:marBottom w:val="0"/>
      <w:divBdr>
        <w:top w:val="none" w:sz="0" w:space="0" w:color="auto"/>
        <w:left w:val="none" w:sz="0" w:space="0" w:color="auto"/>
        <w:bottom w:val="none" w:sz="0" w:space="0" w:color="auto"/>
        <w:right w:val="none" w:sz="0" w:space="0" w:color="auto"/>
      </w:divBdr>
      <w:divsChild>
        <w:div w:id="1256088962">
          <w:marLeft w:val="274"/>
          <w:marRight w:val="0"/>
          <w:marTop w:val="0"/>
          <w:marBottom w:val="0"/>
          <w:divBdr>
            <w:top w:val="none" w:sz="0" w:space="0" w:color="auto"/>
            <w:left w:val="none" w:sz="0" w:space="0" w:color="auto"/>
            <w:bottom w:val="none" w:sz="0" w:space="0" w:color="auto"/>
            <w:right w:val="none" w:sz="0" w:space="0" w:color="auto"/>
          </w:divBdr>
        </w:div>
        <w:div w:id="2103185116">
          <w:marLeft w:val="274"/>
          <w:marRight w:val="0"/>
          <w:marTop w:val="0"/>
          <w:marBottom w:val="0"/>
          <w:divBdr>
            <w:top w:val="none" w:sz="0" w:space="0" w:color="auto"/>
            <w:left w:val="none" w:sz="0" w:space="0" w:color="auto"/>
            <w:bottom w:val="none" w:sz="0" w:space="0" w:color="auto"/>
            <w:right w:val="none" w:sz="0" w:space="0" w:color="auto"/>
          </w:divBdr>
        </w:div>
      </w:divsChild>
    </w:div>
    <w:div w:id="526020866">
      <w:bodyDiv w:val="1"/>
      <w:marLeft w:val="0"/>
      <w:marRight w:val="0"/>
      <w:marTop w:val="0"/>
      <w:marBottom w:val="0"/>
      <w:divBdr>
        <w:top w:val="none" w:sz="0" w:space="0" w:color="auto"/>
        <w:left w:val="none" w:sz="0" w:space="0" w:color="auto"/>
        <w:bottom w:val="none" w:sz="0" w:space="0" w:color="auto"/>
        <w:right w:val="none" w:sz="0" w:space="0" w:color="auto"/>
      </w:divBdr>
      <w:divsChild>
        <w:div w:id="1573002039">
          <w:marLeft w:val="274"/>
          <w:marRight w:val="0"/>
          <w:marTop w:val="0"/>
          <w:marBottom w:val="0"/>
          <w:divBdr>
            <w:top w:val="none" w:sz="0" w:space="0" w:color="auto"/>
            <w:left w:val="none" w:sz="0" w:space="0" w:color="auto"/>
            <w:bottom w:val="none" w:sz="0" w:space="0" w:color="auto"/>
            <w:right w:val="none" w:sz="0" w:space="0" w:color="auto"/>
          </w:divBdr>
        </w:div>
        <w:div w:id="1883860489">
          <w:marLeft w:val="274"/>
          <w:marRight w:val="0"/>
          <w:marTop w:val="0"/>
          <w:marBottom w:val="0"/>
          <w:divBdr>
            <w:top w:val="none" w:sz="0" w:space="0" w:color="auto"/>
            <w:left w:val="none" w:sz="0" w:space="0" w:color="auto"/>
            <w:bottom w:val="none" w:sz="0" w:space="0" w:color="auto"/>
            <w:right w:val="none" w:sz="0" w:space="0" w:color="auto"/>
          </w:divBdr>
        </w:div>
      </w:divsChild>
    </w:div>
    <w:div w:id="592319950">
      <w:bodyDiv w:val="1"/>
      <w:marLeft w:val="0"/>
      <w:marRight w:val="0"/>
      <w:marTop w:val="0"/>
      <w:marBottom w:val="0"/>
      <w:divBdr>
        <w:top w:val="none" w:sz="0" w:space="0" w:color="auto"/>
        <w:left w:val="none" w:sz="0" w:space="0" w:color="auto"/>
        <w:bottom w:val="none" w:sz="0" w:space="0" w:color="auto"/>
        <w:right w:val="none" w:sz="0" w:space="0" w:color="auto"/>
      </w:divBdr>
    </w:div>
    <w:div w:id="736437323">
      <w:bodyDiv w:val="1"/>
      <w:marLeft w:val="0"/>
      <w:marRight w:val="0"/>
      <w:marTop w:val="0"/>
      <w:marBottom w:val="0"/>
      <w:divBdr>
        <w:top w:val="none" w:sz="0" w:space="0" w:color="auto"/>
        <w:left w:val="none" w:sz="0" w:space="0" w:color="auto"/>
        <w:bottom w:val="none" w:sz="0" w:space="0" w:color="auto"/>
        <w:right w:val="none" w:sz="0" w:space="0" w:color="auto"/>
      </w:divBdr>
    </w:div>
    <w:div w:id="941229914">
      <w:bodyDiv w:val="1"/>
      <w:marLeft w:val="0"/>
      <w:marRight w:val="0"/>
      <w:marTop w:val="0"/>
      <w:marBottom w:val="0"/>
      <w:divBdr>
        <w:top w:val="none" w:sz="0" w:space="0" w:color="auto"/>
        <w:left w:val="none" w:sz="0" w:space="0" w:color="auto"/>
        <w:bottom w:val="none" w:sz="0" w:space="0" w:color="auto"/>
        <w:right w:val="none" w:sz="0" w:space="0" w:color="auto"/>
      </w:divBdr>
    </w:div>
    <w:div w:id="947544226">
      <w:bodyDiv w:val="1"/>
      <w:marLeft w:val="0"/>
      <w:marRight w:val="0"/>
      <w:marTop w:val="0"/>
      <w:marBottom w:val="0"/>
      <w:divBdr>
        <w:top w:val="none" w:sz="0" w:space="0" w:color="auto"/>
        <w:left w:val="none" w:sz="0" w:space="0" w:color="auto"/>
        <w:bottom w:val="none" w:sz="0" w:space="0" w:color="auto"/>
        <w:right w:val="none" w:sz="0" w:space="0" w:color="auto"/>
      </w:divBdr>
      <w:divsChild>
        <w:div w:id="846410997">
          <w:marLeft w:val="274"/>
          <w:marRight w:val="0"/>
          <w:marTop w:val="0"/>
          <w:marBottom w:val="0"/>
          <w:divBdr>
            <w:top w:val="none" w:sz="0" w:space="0" w:color="auto"/>
            <w:left w:val="none" w:sz="0" w:space="0" w:color="auto"/>
            <w:bottom w:val="none" w:sz="0" w:space="0" w:color="auto"/>
            <w:right w:val="none" w:sz="0" w:space="0" w:color="auto"/>
          </w:divBdr>
        </w:div>
      </w:divsChild>
    </w:div>
    <w:div w:id="971054043">
      <w:bodyDiv w:val="1"/>
      <w:marLeft w:val="0"/>
      <w:marRight w:val="0"/>
      <w:marTop w:val="0"/>
      <w:marBottom w:val="0"/>
      <w:divBdr>
        <w:top w:val="none" w:sz="0" w:space="0" w:color="auto"/>
        <w:left w:val="none" w:sz="0" w:space="0" w:color="auto"/>
        <w:bottom w:val="none" w:sz="0" w:space="0" w:color="auto"/>
        <w:right w:val="none" w:sz="0" w:space="0" w:color="auto"/>
      </w:divBdr>
    </w:div>
    <w:div w:id="1087113689">
      <w:bodyDiv w:val="1"/>
      <w:marLeft w:val="0"/>
      <w:marRight w:val="0"/>
      <w:marTop w:val="0"/>
      <w:marBottom w:val="0"/>
      <w:divBdr>
        <w:top w:val="none" w:sz="0" w:space="0" w:color="auto"/>
        <w:left w:val="none" w:sz="0" w:space="0" w:color="auto"/>
        <w:bottom w:val="none" w:sz="0" w:space="0" w:color="auto"/>
        <w:right w:val="none" w:sz="0" w:space="0" w:color="auto"/>
      </w:divBdr>
    </w:div>
    <w:div w:id="1100760115">
      <w:bodyDiv w:val="1"/>
      <w:marLeft w:val="0"/>
      <w:marRight w:val="0"/>
      <w:marTop w:val="0"/>
      <w:marBottom w:val="0"/>
      <w:divBdr>
        <w:top w:val="none" w:sz="0" w:space="0" w:color="auto"/>
        <w:left w:val="none" w:sz="0" w:space="0" w:color="auto"/>
        <w:bottom w:val="none" w:sz="0" w:space="0" w:color="auto"/>
        <w:right w:val="none" w:sz="0" w:space="0" w:color="auto"/>
      </w:divBdr>
    </w:div>
    <w:div w:id="1172185531">
      <w:bodyDiv w:val="1"/>
      <w:marLeft w:val="0"/>
      <w:marRight w:val="0"/>
      <w:marTop w:val="0"/>
      <w:marBottom w:val="0"/>
      <w:divBdr>
        <w:top w:val="none" w:sz="0" w:space="0" w:color="auto"/>
        <w:left w:val="none" w:sz="0" w:space="0" w:color="auto"/>
        <w:bottom w:val="none" w:sz="0" w:space="0" w:color="auto"/>
        <w:right w:val="none" w:sz="0" w:space="0" w:color="auto"/>
      </w:divBdr>
    </w:div>
    <w:div w:id="1198129183">
      <w:bodyDiv w:val="1"/>
      <w:marLeft w:val="0"/>
      <w:marRight w:val="0"/>
      <w:marTop w:val="0"/>
      <w:marBottom w:val="0"/>
      <w:divBdr>
        <w:top w:val="none" w:sz="0" w:space="0" w:color="auto"/>
        <w:left w:val="none" w:sz="0" w:space="0" w:color="auto"/>
        <w:bottom w:val="none" w:sz="0" w:space="0" w:color="auto"/>
        <w:right w:val="none" w:sz="0" w:space="0" w:color="auto"/>
      </w:divBdr>
      <w:divsChild>
        <w:div w:id="214047854">
          <w:marLeft w:val="274"/>
          <w:marRight w:val="0"/>
          <w:marTop w:val="0"/>
          <w:marBottom w:val="0"/>
          <w:divBdr>
            <w:top w:val="none" w:sz="0" w:space="0" w:color="auto"/>
            <w:left w:val="none" w:sz="0" w:space="0" w:color="auto"/>
            <w:bottom w:val="none" w:sz="0" w:space="0" w:color="auto"/>
            <w:right w:val="none" w:sz="0" w:space="0" w:color="auto"/>
          </w:divBdr>
        </w:div>
        <w:div w:id="1902977154">
          <w:marLeft w:val="274"/>
          <w:marRight w:val="0"/>
          <w:marTop w:val="0"/>
          <w:marBottom w:val="0"/>
          <w:divBdr>
            <w:top w:val="none" w:sz="0" w:space="0" w:color="auto"/>
            <w:left w:val="none" w:sz="0" w:space="0" w:color="auto"/>
            <w:bottom w:val="none" w:sz="0" w:space="0" w:color="auto"/>
            <w:right w:val="none" w:sz="0" w:space="0" w:color="auto"/>
          </w:divBdr>
        </w:div>
      </w:divsChild>
    </w:div>
    <w:div w:id="1466198753">
      <w:bodyDiv w:val="1"/>
      <w:marLeft w:val="0"/>
      <w:marRight w:val="0"/>
      <w:marTop w:val="0"/>
      <w:marBottom w:val="0"/>
      <w:divBdr>
        <w:top w:val="none" w:sz="0" w:space="0" w:color="auto"/>
        <w:left w:val="none" w:sz="0" w:space="0" w:color="auto"/>
        <w:bottom w:val="none" w:sz="0" w:space="0" w:color="auto"/>
        <w:right w:val="none" w:sz="0" w:space="0" w:color="auto"/>
      </w:divBdr>
    </w:div>
    <w:div w:id="1536380496">
      <w:bodyDiv w:val="1"/>
      <w:marLeft w:val="0"/>
      <w:marRight w:val="0"/>
      <w:marTop w:val="0"/>
      <w:marBottom w:val="0"/>
      <w:divBdr>
        <w:top w:val="none" w:sz="0" w:space="0" w:color="auto"/>
        <w:left w:val="none" w:sz="0" w:space="0" w:color="auto"/>
        <w:bottom w:val="none" w:sz="0" w:space="0" w:color="auto"/>
        <w:right w:val="none" w:sz="0" w:space="0" w:color="auto"/>
      </w:divBdr>
    </w:div>
    <w:div w:id="1567716096">
      <w:bodyDiv w:val="1"/>
      <w:marLeft w:val="0"/>
      <w:marRight w:val="0"/>
      <w:marTop w:val="0"/>
      <w:marBottom w:val="0"/>
      <w:divBdr>
        <w:top w:val="none" w:sz="0" w:space="0" w:color="auto"/>
        <w:left w:val="none" w:sz="0" w:space="0" w:color="auto"/>
        <w:bottom w:val="none" w:sz="0" w:space="0" w:color="auto"/>
        <w:right w:val="none" w:sz="0" w:space="0" w:color="auto"/>
      </w:divBdr>
    </w:div>
    <w:div w:id="1623337715">
      <w:bodyDiv w:val="1"/>
      <w:marLeft w:val="0"/>
      <w:marRight w:val="0"/>
      <w:marTop w:val="0"/>
      <w:marBottom w:val="0"/>
      <w:divBdr>
        <w:top w:val="none" w:sz="0" w:space="0" w:color="auto"/>
        <w:left w:val="none" w:sz="0" w:space="0" w:color="auto"/>
        <w:bottom w:val="none" w:sz="0" w:space="0" w:color="auto"/>
        <w:right w:val="none" w:sz="0" w:space="0" w:color="auto"/>
      </w:divBdr>
    </w:div>
    <w:div w:id="1652440127">
      <w:bodyDiv w:val="1"/>
      <w:marLeft w:val="0"/>
      <w:marRight w:val="0"/>
      <w:marTop w:val="0"/>
      <w:marBottom w:val="0"/>
      <w:divBdr>
        <w:top w:val="none" w:sz="0" w:space="0" w:color="auto"/>
        <w:left w:val="none" w:sz="0" w:space="0" w:color="auto"/>
        <w:bottom w:val="none" w:sz="0" w:space="0" w:color="auto"/>
        <w:right w:val="none" w:sz="0" w:space="0" w:color="auto"/>
      </w:divBdr>
    </w:div>
    <w:div w:id="1705867199">
      <w:bodyDiv w:val="1"/>
      <w:marLeft w:val="0"/>
      <w:marRight w:val="0"/>
      <w:marTop w:val="0"/>
      <w:marBottom w:val="0"/>
      <w:divBdr>
        <w:top w:val="none" w:sz="0" w:space="0" w:color="auto"/>
        <w:left w:val="none" w:sz="0" w:space="0" w:color="auto"/>
        <w:bottom w:val="none" w:sz="0" w:space="0" w:color="auto"/>
        <w:right w:val="none" w:sz="0" w:space="0" w:color="auto"/>
      </w:divBdr>
    </w:div>
    <w:div w:id="1949041162">
      <w:bodyDiv w:val="1"/>
      <w:marLeft w:val="0"/>
      <w:marRight w:val="0"/>
      <w:marTop w:val="0"/>
      <w:marBottom w:val="0"/>
      <w:divBdr>
        <w:top w:val="none" w:sz="0" w:space="0" w:color="auto"/>
        <w:left w:val="none" w:sz="0" w:space="0" w:color="auto"/>
        <w:bottom w:val="none" w:sz="0" w:space="0" w:color="auto"/>
        <w:right w:val="none" w:sz="0" w:space="0" w:color="auto"/>
      </w:divBdr>
    </w:div>
    <w:div w:id="1982005388">
      <w:bodyDiv w:val="1"/>
      <w:marLeft w:val="0"/>
      <w:marRight w:val="0"/>
      <w:marTop w:val="0"/>
      <w:marBottom w:val="0"/>
      <w:divBdr>
        <w:top w:val="none" w:sz="0" w:space="0" w:color="auto"/>
        <w:left w:val="none" w:sz="0" w:space="0" w:color="auto"/>
        <w:bottom w:val="none" w:sz="0" w:space="0" w:color="auto"/>
        <w:right w:val="none" w:sz="0" w:space="0" w:color="auto"/>
      </w:divBdr>
    </w:div>
    <w:div w:id="2001343454">
      <w:bodyDiv w:val="1"/>
      <w:marLeft w:val="0"/>
      <w:marRight w:val="0"/>
      <w:marTop w:val="0"/>
      <w:marBottom w:val="0"/>
      <w:divBdr>
        <w:top w:val="none" w:sz="0" w:space="0" w:color="auto"/>
        <w:left w:val="none" w:sz="0" w:space="0" w:color="auto"/>
        <w:bottom w:val="none" w:sz="0" w:space="0" w:color="auto"/>
        <w:right w:val="none" w:sz="0" w:space="0" w:color="auto"/>
      </w:divBdr>
      <w:divsChild>
        <w:div w:id="85352001">
          <w:marLeft w:val="274"/>
          <w:marRight w:val="0"/>
          <w:marTop w:val="0"/>
          <w:marBottom w:val="0"/>
          <w:divBdr>
            <w:top w:val="none" w:sz="0" w:space="0" w:color="auto"/>
            <w:left w:val="none" w:sz="0" w:space="0" w:color="auto"/>
            <w:bottom w:val="none" w:sz="0" w:space="0" w:color="auto"/>
            <w:right w:val="none" w:sz="0" w:space="0" w:color="auto"/>
          </w:divBdr>
        </w:div>
        <w:div w:id="259411329">
          <w:marLeft w:val="274"/>
          <w:marRight w:val="0"/>
          <w:marTop w:val="0"/>
          <w:marBottom w:val="0"/>
          <w:divBdr>
            <w:top w:val="none" w:sz="0" w:space="0" w:color="auto"/>
            <w:left w:val="none" w:sz="0" w:space="0" w:color="auto"/>
            <w:bottom w:val="none" w:sz="0" w:space="0" w:color="auto"/>
            <w:right w:val="none" w:sz="0" w:space="0" w:color="auto"/>
          </w:divBdr>
        </w:div>
      </w:divsChild>
    </w:div>
    <w:div w:id="2017003246">
      <w:bodyDiv w:val="1"/>
      <w:marLeft w:val="0"/>
      <w:marRight w:val="0"/>
      <w:marTop w:val="0"/>
      <w:marBottom w:val="0"/>
      <w:divBdr>
        <w:top w:val="none" w:sz="0" w:space="0" w:color="auto"/>
        <w:left w:val="none" w:sz="0" w:space="0" w:color="auto"/>
        <w:bottom w:val="none" w:sz="0" w:space="0" w:color="auto"/>
        <w:right w:val="none" w:sz="0" w:space="0" w:color="auto"/>
      </w:divBdr>
      <w:divsChild>
        <w:div w:id="225336666">
          <w:marLeft w:val="274"/>
          <w:marRight w:val="0"/>
          <w:marTop w:val="0"/>
          <w:marBottom w:val="0"/>
          <w:divBdr>
            <w:top w:val="none" w:sz="0" w:space="0" w:color="auto"/>
            <w:left w:val="none" w:sz="0" w:space="0" w:color="auto"/>
            <w:bottom w:val="none" w:sz="0" w:space="0" w:color="auto"/>
            <w:right w:val="none" w:sz="0" w:space="0" w:color="auto"/>
          </w:divBdr>
        </w:div>
        <w:div w:id="1145703742">
          <w:marLeft w:val="274"/>
          <w:marRight w:val="0"/>
          <w:marTop w:val="0"/>
          <w:marBottom w:val="0"/>
          <w:divBdr>
            <w:top w:val="none" w:sz="0" w:space="0" w:color="auto"/>
            <w:left w:val="none" w:sz="0" w:space="0" w:color="auto"/>
            <w:bottom w:val="none" w:sz="0" w:space="0" w:color="auto"/>
            <w:right w:val="none" w:sz="0" w:space="0" w:color="auto"/>
          </w:divBdr>
        </w:div>
      </w:divsChild>
    </w:div>
    <w:div w:id="2094668939">
      <w:bodyDiv w:val="1"/>
      <w:marLeft w:val="0"/>
      <w:marRight w:val="0"/>
      <w:marTop w:val="0"/>
      <w:marBottom w:val="0"/>
      <w:divBdr>
        <w:top w:val="none" w:sz="0" w:space="0" w:color="auto"/>
        <w:left w:val="none" w:sz="0" w:space="0" w:color="auto"/>
        <w:bottom w:val="none" w:sz="0" w:space="0" w:color="auto"/>
        <w:right w:val="none" w:sz="0" w:space="0" w:color="auto"/>
      </w:divBdr>
    </w:div>
    <w:div w:id="2131389685">
      <w:bodyDiv w:val="1"/>
      <w:marLeft w:val="0"/>
      <w:marRight w:val="0"/>
      <w:marTop w:val="0"/>
      <w:marBottom w:val="0"/>
      <w:divBdr>
        <w:top w:val="none" w:sz="0" w:space="0" w:color="auto"/>
        <w:left w:val="none" w:sz="0" w:space="0" w:color="auto"/>
        <w:bottom w:val="none" w:sz="0" w:space="0" w:color="auto"/>
        <w:right w:val="none" w:sz="0" w:space="0" w:color="auto"/>
      </w:divBdr>
    </w:div>
    <w:div w:id="21322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m.benkarroum@Oxfam.org" TargetMode="External"/><Relationship Id="rId3" Type="http://schemas.openxmlformats.org/officeDocument/2006/relationships/settings" Target="settings.xml"/><Relationship Id="rId7" Type="http://schemas.openxmlformats.org/officeDocument/2006/relationships/hyperlink" Target="mailto:Procurement.Maroc@Oxf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1436</Words>
  <Characters>7898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Oxfam Intermon</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Ahde Sabbani</dc:creator>
  <cp:keywords/>
  <dc:description/>
  <cp:lastModifiedBy>Issam Benkarroum</cp:lastModifiedBy>
  <cp:revision>5</cp:revision>
  <cp:lastPrinted>2022-10-25T12:01:00Z</cp:lastPrinted>
  <dcterms:created xsi:type="dcterms:W3CDTF">2024-04-02T10:36:00Z</dcterms:created>
  <dcterms:modified xsi:type="dcterms:W3CDTF">2024-04-03T09:45:00Z</dcterms:modified>
</cp:coreProperties>
</file>