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0E4E71D" w:rsidR="00CF40E1" w:rsidRDefault="00CF6E8B" w:rsidP="00CF40E1">
      <w:pPr>
        <w:sectPr w:rsidR="00CF40E1" w:rsidSect="008020B0">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58639F5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37663FFC" w14:textId="3438A3C7" w:rsidR="003F1BB3" w:rsidRDefault="00794D0E" w:rsidP="00794D0E">
                            <w:pPr>
                              <w:rPr>
                                <w:sz w:val="22"/>
                                <w:highlight w:val="lightGray"/>
                              </w:rPr>
                            </w:pPr>
                            <w:r w:rsidRPr="00082616">
                              <w:rPr>
                                <w:rFonts w:ascii="Calibri" w:hAnsi="Calibri"/>
                                <w:sz w:val="32"/>
                                <w:szCs w:val="32"/>
                              </w:rPr>
                              <w:t>Cahier</w:t>
                            </w:r>
                            <w:r w:rsidR="003F1BB3" w:rsidRPr="00082616">
                              <w:rPr>
                                <w:rFonts w:ascii="Calibri" w:hAnsi="Calibri"/>
                                <w:sz w:val="32"/>
                                <w:szCs w:val="32"/>
                              </w:rPr>
                              <w:t xml:space="preserve"> spécial</w:t>
                            </w:r>
                            <w:r w:rsidRPr="00082616">
                              <w:rPr>
                                <w:rFonts w:ascii="Calibri" w:hAnsi="Calibri"/>
                                <w:sz w:val="32"/>
                                <w:szCs w:val="32"/>
                              </w:rPr>
                              <w:t xml:space="preserve"> des charges</w:t>
                            </w:r>
                            <w:r w:rsidR="003F1BB3" w:rsidRPr="00082616">
                              <w:rPr>
                                <w:rFonts w:ascii="Calibri" w:hAnsi="Calibri"/>
                                <w:sz w:val="32"/>
                                <w:szCs w:val="32"/>
                              </w:rPr>
                              <w:t xml:space="preserve"> du marché public de services ayant pour objet</w:t>
                            </w:r>
                          </w:p>
                          <w:p w14:paraId="14E24067" w14:textId="7BEFE201" w:rsidR="00280EB8" w:rsidRDefault="00794D0E" w:rsidP="00794D0E">
                            <w:pPr>
                              <w:rPr>
                                <w:sz w:val="22"/>
                              </w:rPr>
                            </w:pPr>
                            <w:r w:rsidRPr="003F1BB3">
                              <w:t>Consultance</w:t>
                            </w:r>
                            <w:r w:rsidRPr="00082616">
                              <w:rPr>
                                <w:sz w:val="22"/>
                              </w:rPr>
                              <w:t xml:space="preserve"> pour développer un programme de formations pour la Société Civile sur la thématique de la cyberviolence</w:t>
                            </w:r>
                          </w:p>
                          <w:p w14:paraId="581B24CC" w14:textId="1CFBC766" w:rsidR="00280EB8" w:rsidRDefault="00280EB8" w:rsidP="00794D0E">
                            <w:pPr>
                              <w:rPr>
                                <w:sz w:val="22"/>
                              </w:rPr>
                            </w:pPr>
                          </w:p>
                          <w:p w14:paraId="11063250" w14:textId="0DA89817" w:rsidR="006D37DA" w:rsidRPr="00082616" w:rsidRDefault="00280EB8" w:rsidP="00082616">
                            <w:pPr>
                              <w:rPr>
                                <w:sz w:val="22"/>
                                <w:highlight w:val="lightGray"/>
                              </w:rPr>
                            </w:pPr>
                            <w:r w:rsidRPr="00280EB8">
                              <w:rPr>
                                <w:sz w:val="22"/>
                              </w:rPr>
                              <w:t>Marché public de faible montant</w:t>
                            </w:r>
                            <w:r w:rsidR="003614F1" w:rsidRPr="00082616">
                              <w:rPr>
                                <w:sz w:val="22"/>
                                <w:highlight w:val="lightGray"/>
                              </w:rPr>
                              <w:t xml:space="preserve"> </w:t>
                            </w:r>
                          </w:p>
                          <w:p w14:paraId="2C0D9C13" w14:textId="6A328E63" w:rsidR="00280EB8" w:rsidRPr="00082616" w:rsidRDefault="00426DB9" w:rsidP="00280EB8">
                            <w:pPr>
                              <w:rPr>
                                <w:sz w:val="22"/>
                              </w:rPr>
                            </w:pPr>
                            <w:r w:rsidRPr="00426DB9">
                              <w:rPr>
                                <w:sz w:val="22"/>
                              </w:rPr>
                              <w:t>BEL20005-10156</w:t>
                            </w:r>
                          </w:p>
                          <w:p w14:paraId="1DFB0286" w14:textId="17DF6B9F" w:rsidR="000B5E38" w:rsidRDefault="000B5E38" w:rsidP="004145B4">
                            <w:pPr>
                              <w:pStyle w:val="Titrecouverture"/>
                              <w:rPr>
                                <w:sz w:val="24"/>
                                <w:szCs w:val="24"/>
                              </w:rPr>
                            </w:pPr>
                          </w:p>
                          <w:p w14:paraId="6A9AD07C" w14:textId="71306E41" w:rsidR="000B5E38" w:rsidRDefault="000B5E38" w:rsidP="004145B4">
                            <w:pPr>
                              <w:pStyle w:val="Titrecouverture"/>
                              <w:rPr>
                                <w:sz w:val="24"/>
                                <w:szCs w:val="24"/>
                              </w:rPr>
                            </w:pPr>
                          </w:p>
                          <w:p w14:paraId="35C4EFF8" w14:textId="77777777" w:rsidR="006D37DA" w:rsidRPr="004145B4" w:rsidRDefault="006D37DA" w:rsidP="004145B4">
                            <w:pPr>
                              <w:pStyle w:val="Sous-titre"/>
                            </w:pPr>
                          </w:p>
                          <w:p w14:paraId="5F36CCD1" w14:textId="77777777" w:rsidR="006D37DA" w:rsidRDefault="006D37DA"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37663FFC" w14:textId="3438A3C7" w:rsidR="003F1BB3" w:rsidRDefault="00794D0E" w:rsidP="00794D0E">
                      <w:pPr>
                        <w:rPr>
                          <w:sz w:val="22"/>
                          <w:highlight w:val="lightGray"/>
                        </w:rPr>
                      </w:pPr>
                      <w:r w:rsidRPr="00082616">
                        <w:rPr>
                          <w:rFonts w:ascii="Calibri" w:hAnsi="Calibri"/>
                          <w:sz w:val="32"/>
                          <w:szCs w:val="32"/>
                        </w:rPr>
                        <w:t>Cahier</w:t>
                      </w:r>
                      <w:r w:rsidR="003F1BB3" w:rsidRPr="00082616">
                        <w:rPr>
                          <w:rFonts w:ascii="Calibri" w:hAnsi="Calibri"/>
                          <w:sz w:val="32"/>
                          <w:szCs w:val="32"/>
                        </w:rPr>
                        <w:t xml:space="preserve"> spécial</w:t>
                      </w:r>
                      <w:r w:rsidRPr="00082616">
                        <w:rPr>
                          <w:rFonts w:ascii="Calibri" w:hAnsi="Calibri"/>
                          <w:sz w:val="32"/>
                          <w:szCs w:val="32"/>
                        </w:rPr>
                        <w:t xml:space="preserve"> des charges</w:t>
                      </w:r>
                      <w:r w:rsidR="003F1BB3" w:rsidRPr="00082616">
                        <w:rPr>
                          <w:rFonts w:ascii="Calibri" w:hAnsi="Calibri"/>
                          <w:sz w:val="32"/>
                          <w:szCs w:val="32"/>
                        </w:rPr>
                        <w:t xml:space="preserve"> du marché public de services ayant pour objet</w:t>
                      </w:r>
                    </w:p>
                    <w:p w14:paraId="14E24067" w14:textId="7BEFE201" w:rsidR="00280EB8" w:rsidRDefault="00794D0E" w:rsidP="00794D0E">
                      <w:pPr>
                        <w:rPr>
                          <w:sz w:val="22"/>
                        </w:rPr>
                      </w:pPr>
                      <w:r w:rsidRPr="003F1BB3">
                        <w:t>Consultance</w:t>
                      </w:r>
                      <w:r w:rsidRPr="00082616">
                        <w:rPr>
                          <w:sz w:val="22"/>
                        </w:rPr>
                        <w:t xml:space="preserve"> pour développer un programme de formations pour la Société Civile sur la thématique de la cyberviolence</w:t>
                      </w:r>
                    </w:p>
                    <w:p w14:paraId="581B24CC" w14:textId="1CFBC766" w:rsidR="00280EB8" w:rsidRDefault="00280EB8" w:rsidP="00794D0E">
                      <w:pPr>
                        <w:rPr>
                          <w:sz w:val="22"/>
                        </w:rPr>
                      </w:pPr>
                    </w:p>
                    <w:p w14:paraId="11063250" w14:textId="0DA89817" w:rsidR="006D37DA" w:rsidRPr="00082616" w:rsidRDefault="00280EB8" w:rsidP="00082616">
                      <w:pPr>
                        <w:rPr>
                          <w:sz w:val="22"/>
                          <w:highlight w:val="lightGray"/>
                        </w:rPr>
                      </w:pPr>
                      <w:r w:rsidRPr="00280EB8">
                        <w:rPr>
                          <w:sz w:val="22"/>
                        </w:rPr>
                        <w:t>Marché public de faible montant</w:t>
                      </w:r>
                      <w:r w:rsidR="003614F1" w:rsidRPr="00082616">
                        <w:rPr>
                          <w:sz w:val="22"/>
                          <w:highlight w:val="lightGray"/>
                        </w:rPr>
                        <w:t xml:space="preserve"> </w:t>
                      </w:r>
                    </w:p>
                    <w:p w14:paraId="2C0D9C13" w14:textId="6A328E63" w:rsidR="00280EB8" w:rsidRPr="00082616" w:rsidRDefault="00426DB9" w:rsidP="00280EB8">
                      <w:pPr>
                        <w:rPr>
                          <w:sz w:val="22"/>
                        </w:rPr>
                      </w:pPr>
                      <w:r w:rsidRPr="00426DB9">
                        <w:rPr>
                          <w:sz w:val="22"/>
                        </w:rPr>
                        <w:t>BEL20005-10156</w:t>
                      </w:r>
                    </w:p>
                    <w:p w14:paraId="1DFB0286" w14:textId="17DF6B9F" w:rsidR="000B5E38" w:rsidRDefault="000B5E38" w:rsidP="004145B4">
                      <w:pPr>
                        <w:pStyle w:val="Titrecouverture"/>
                        <w:rPr>
                          <w:sz w:val="24"/>
                          <w:szCs w:val="24"/>
                        </w:rPr>
                      </w:pPr>
                    </w:p>
                    <w:p w14:paraId="6A9AD07C" w14:textId="71306E41" w:rsidR="000B5E38" w:rsidRDefault="000B5E38" w:rsidP="004145B4">
                      <w:pPr>
                        <w:pStyle w:val="Titrecouverture"/>
                        <w:rPr>
                          <w:sz w:val="24"/>
                          <w:szCs w:val="24"/>
                        </w:rPr>
                      </w:pPr>
                    </w:p>
                    <w:p w14:paraId="35C4EFF8" w14:textId="77777777" w:rsidR="006D37DA" w:rsidRPr="004145B4" w:rsidRDefault="006D37DA" w:rsidP="004145B4">
                      <w:pPr>
                        <w:pStyle w:val="Sous-titre"/>
                      </w:pPr>
                    </w:p>
                    <w:p w14:paraId="5F36CCD1" w14:textId="77777777" w:rsidR="006D37DA" w:rsidRDefault="006D37DA"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7D75C66B" w14:textId="45B92F1E" w:rsidR="001E461B" w:rsidRDefault="00C45EFE">
      <w:pPr>
        <w:pStyle w:val="TM1"/>
        <w:rPr>
          <w:rFonts w:asciiTheme="minorHAnsi" w:eastAsiaTheme="minorEastAsia" w:hAnsiTheme="minorHAnsi" w:cstheme="minorBidi"/>
          <w:b w:val="0"/>
          <w:noProof/>
          <w:color w:val="auto"/>
          <w:kern w:val="2"/>
          <w:sz w:val="22"/>
          <w:lang w:val="en-US"/>
          <w14:ligatures w14:val="standardContextual"/>
        </w:rPr>
      </w:pPr>
      <w:r w:rsidRPr="005D080C">
        <w:fldChar w:fldCharType="begin"/>
      </w:r>
      <w:r w:rsidRPr="005D080C">
        <w:instrText xml:space="preserve"> TOC \o "1-4" \h \z \u </w:instrText>
      </w:r>
      <w:r w:rsidRPr="005D080C">
        <w:fldChar w:fldCharType="separate"/>
      </w:r>
      <w:hyperlink w:anchor="_Toc156404963" w:history="1">
        <w:r w:rsidR="001E461B" w:rsidRPr="009846FD">
          <w:rPr>
            <w:rStyle w:val="Lienhypertexte"/>
            <w:noProof/>
          </w:rPr>
          <w:t>1</w:t>
        </w:r>
        <w:r w:rsidR="001E461B">
          <w:rPr>
            <w:rFonts w:asciiTheme="minorHAnsi" w:eastAsiaTheme="minorEastAsia" w:hAnsiTheme="minorHAnsi" w:cstheme="minorBidi"/>
            <w:b w:val="0"/>
            <w:noProof/>
            <w:color w:val="auto"/>
            <w:kern w:val="2"/>
            <w:sz w:val="22"/>
            <w:lang w:val="en-US"/>
            <w14:ligatures w14:val="standardContextual"/>
          </w:rPr>
          <w:tab/>
        </w:r>
        <w:r w:rsidR="001E461B" w:rsidRPr="009846FD">
          <w:rPr>
            <w:rStyle w:val="Lienhypertexte"/>
            <w:noProof/>
          </w:rPr>
          <w:t>Dispositions administratives et contractuelles</w:t>
        </w:r>
        <w:r w:rsidR="001E461B">
          <w:rPr>
            <w:noProof/>
            <w:webHidden/>
          </w:rPr>
          <w:tab/>
        </w:r>
        <w:r w:rsidR="001E461B">
          <w:rPr>
            <w:noProof/>
            <w:webHidden/>
          </w:rPr>
          <w:fldChar w:fldCharType="begin"/>
        </w:r>
        <w:r w:rsidR="001E461B">
          <w:rPr>
            <w:noProof/>
            <w:webHidden/>
          </w:rPr>
          <w:instrText xml:space="preserve"> PAGEREF _Toc156404963 \h </w:instrText>
        </w:r>
        <w:r w:rsidR="001E461B">
          <w:rPr>
            <w:noProof/>
            <w:webHidden/>
          </w:rPr>
        </w:r>
        <w:r w:rsidR="001E461B">
          <w:rPr>
            <w:noProof/>
            <w:webHidden/>
          </w:rPr>
          <w:fldChar w:fldCharType="separate"/>
        </w:r>
        <w:r w:rsidR="0029795E">
          <w:rPr>
            <w:noProof/>
            <w:webHidden/>
          </w:rPr>
          <w:t>4</w:t>
        </w:r>
        <w:r w:rsidR="001E461B">
          <w:rPr>
            <w:noProof/>
            <w:webHidden/>
          </w:rPr>
          <w:fldChar w:fldCharType="end"/>
        </w:r>
      </w:hyperlink>
    </w:p>
    <w:p w14:paraId="2A49E76A" w14:textId="0D2068D1"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64" w:history="1">
        <w:r w:rsidR="001E461B" w:rsidRPr="009846FD">
          <w:rPr>
            <w:rStyle w:val="Lienhypertexte"/>
            <w:noProof/>
          </w:rPr>
          <w:t>1.1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Identité du Pouvoir adjudicateur</w:t>
        </w:r>
        <w:r w:rsidR="001E461B">
          <w:rPr>
            <w:noProof/>
            <w:webHidden/>
          </w:rPr>
          <w:tab/>
        </w:r>
        <w:r w:rsidR="001E461B">
          <w:rPr>
            <w:noProof/>
            <w:webHidden/>
          </w:rPr>
          <w:fldChar w:fldCharType="begin"/>
        </w:r>
        <w:r w:rsidR="001E461B">
          <w:rPr>
            <w:noProof/>
            <w:webHidden/>
          </w:rPr>
          <w:instrText xml:space="preserve"> PAGEREF _Toc156404964 \h </w:instrText>
        </w:r>
        <w:r w:rsidR="001E461B">
          <w:rPr>
            <w:noProof/>
            <w:webHidden/>
          </w:rPr>
        </w:r>
        <w:r w:rsidR="001E461B">
          <w:rPr>
            <w:noProof/>
            <w:webHidden/>
          </w:rPr>
          <w:fldChar w:fldCharType="separate"/>
        </w:r>
        <w:r w:rsidR="0029795E">
          <w:rPr>
            <w:noProof/>
            <w:webHidden/>
          </w:rPr>
          <w:t>4</w:t>
        </w:r>
        <w:r w:rsidR="001E461B">
          <w:rPr>
            <w:noProof/>
            <w:webHidden/>
          </w:rPr>
          <w:fldChar w:fldCharType="end"/>
        </w:r>
      </w:hyperlink>
    </w:p>
    <w:p w14:paraId="703FA0C0" w14:textId="5989F220"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65" w:history="1">
        <w:r w:rsidR="001E461B" w:rsidRPr="009846FD">
          <w:rPr>
            <w:rStyle w:val="Lienhypertexte"/>
            <w:noProof/>
          </w:rPr>
          <w:t>1.1.1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Personne de contact au sein d’Enabel pendant la procédure:</w:t>
        </w:r>
        <w:r w:rsidR="001E461B">
          <w:rPr>
            <w:noProof/>
            <w:webHidden/>
          </w:rPr>
          <w:tab/>
        </w:r>
        <w:r w:rsidR="001E461B">
          <w:rPr>
            <w:noProof/>
            <w:webHidden/>
          </w:rPr>
          <w:fldChar w:fldCharType="begin"/>
        </w:r>
        <w:r w:rsidR="001E461B">
          <w:rPr>
            <w:noProof/>
            <w:webHidden/>
          </w:rPr>
          <w:instrText xml:space="preserve"> PAGEREF _Toc156404965 \h </w:instrText>
        </w:r>
        <w:r w:rsidR="001E461B">
          <w:rPr>
            <w:noProof/>
            <w:webHidden/>
          </w:rPr>
        </w:r>
        <w:r w:rsidR="001E461B">
          <w:rPr>
            <w:noProof/>
            <w:webHidden/>
          </w:rPr>
          <w:fldChar w:fldCharType="separate"/>
        </w:r>
        <w:r w:rsidR="0029795E">
          <w:rPr>
            <w:noProof/>
            <w:webHidden/>
          </w:rPr>
          <w:t>4</w:t>
        </w:r>
        <w:r w:rsidR="001E461B">
          <w:rPr>
            <w:noProof/>
            <w:webHidden/>
          </w:rPr>
          <w:fldChar w:fldCharType="end"/>
        </w:r>
      </w:hyperlink>
    </w:p>
    <w:p w14:paraId="5406DE62" w14:textId="46908544"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66" w:history="1">
        <w:r w:rsidR="001E461B" w:rsidRPr="009846FD">
          <w:rPr>
            <w:rStyle w:val="Lienhypertexte"/>
            <w:noProof/>
          </w:rPr>
          <w:t>1.1.2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Personne de contact au sein d’Enabel pendant l’exécution du marché:</w:t>
        </w:r>
        <w:r w:rsidR="001E461B">
          <w:rPr>
            <w:noProof/>
            <w:webHidden/>
          </w:rPr>
          <w:tab/>
        </w:r>
        <w:r w:rsidR="001E461B">
          <w:rPr>
            <w:noProof/>
            <w:webHidden/>
          </w:rPr>
          <w:fldChar w:fldCharType="begin"/>
        </w:r>
        <w:r w:rsidR="001E461B">
          <w:rPr>
            <w:noProof/>
            <w:webHidden/>
          </w:rPr>
          <w:instrText xml:space="preserve"> PAGEREF _Toc156404966 \h </w:instrText>
        </w:r>
        <w:r w:rsidR="001E461B">
          <w:rPr>
            <w:noProof/>
            <w:webHidden/>
          </w:rPr>
        </w:r>
        <w:r w:rsidR="001E461B">
          <w:rPr>
            <w:noProof/>
            <w:webHidden/>
          </w:rPr>
          <w:fldChar w:fldCharType="separate"/>
        </w:r>
        <w:r w:rsidR="0029795E">
          <w:rPr>
            <w:noProof/>
            <w:webHidden/>
          </w:rPr>
          <w:t>4</w:t>
        </w:r>
        <w:r w:rsidR="001E461B">
          <w:rPr>
            <w:noProof/>
            <w:webHidden/>
          </w:rPr>
          <w:fldChar w:fldCharType="end"/>
        </w:r>
      </w:hyperlink>
    </w:p>
    <w:p w14:paraId="268E4087" w14:textId="342F8374"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67" w:history="1">
        <w:r w:rsidR="001E461B" w:rsidRPr="009846FD">
          <w:rPr>
            <w:rStyle w:val="Lienhypertexte"/>
            <w:noProof/>
          </w:rPr>
          <w:t>1.2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bCs/>
            <w:noProof/>
          </w:rPr>
          <w:t>Réglementation en vigueur :</w:t>
        </w:r>
        <w:r w:rsidR="001E461B">
          <w:rPr>
            <w:noProof/>
            <w:webHidden/>
          </w:rPr>
          <w:tab/>
        </w:r>
        <w:r w:rsidR="001E461B">
          <w:rPr>
            <w:noProof/>
            <w:webHidden/>
          </w:rPr>
          <w:fldChar w:fldCharType="begin"/>
        </w:r>
        <w:r w:rsidR="001E461B">
          <w:rPr>
            <w:noProof/>
            <w:webHidden/>
          </w:rPr>
          <w:instrText xml:space="preserve"> PAGEREF _Toc156404967 \h </w:instrText>
        </w:r>
        <w:r w:rsidR="001E461B">
          <w:rPr>
            <w:noProof/>
            <w:webHidden/>
          </w:rPr>
        </w:r>
        <w:r w:rsidR="001E461B">
          <w:rPr>
            <w:noProof/>
            <w:webHidden/>
          </w:rPr>
          <w:fldChar w:fldCharType="separate"/>
        </w:r>
        <w:r w:rsidR="0029795E">
          <w:rPr>
            <w:noProof/>
            <w:webHidden/>
          </w:rPr>
          <w:t>4</w:t>
        </w:r>
        <w:r w:rsidR="001E461B">
          <w:rPr>
            <w:noProof/>
            <w:webHidden/>
          </w:rPr>
          <w:fldChar w:fldCharType="end"/>
        </w:r>
      </w:hyperlink>
    </w:p>
    <w:p w14:paraId="3A4E363D" w14:textId="37C48918"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68" w:history="1">
        <w:r w:rsidR="001E461B" w:rsidRPr="009846FD">
          <w:rPr>
            <w:rStyle w:val="Lienhypertexte"/>
            <w:noProof/>
          </w:rPr>
          <w:t>1.2.1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Dérogations, précisions et commentaires</w:t>
        </w:r>
        <w:r w:rsidR="001E461B">
          <w:rPr>
            <w:noProof/>
            <w:webHidden/>
          </w:rPr>
          <w:tab/>
        </w:r>
        <w:r w:rsidR="001E461B">
          <w:rPr>
            <w:noProof/>
            <w:webHidden/>
          </w:rPr>
          <w:fldChar w:fldCharType="begin"/>
        </w:r>
        <w:r w:rsidR="001E461B">
          <w:rPr>
            <w:noProof/>
            <w:webHidden/>
          </w:rPr>
          <w:instrText xml:space="preserve"> PAGEREF _Toc156404968 \h </w:instrText>
        </w:r>
        <w:r w:rsidR="001E461B">
          <w:rPr>
            <w:noProof/>
            <w:webHidden/>
          </w:rPr>
        </w:r>
        <w:r w:rsidR="001E461B">
          <w:rPr>
            <w:noProof/>
            <w:webHidden/>
          </w:rPr>
          <w:fldChar w:fldCharType="separate"/>
        </w:r>
        <w:r w:rsidR="0029795E">
          <w:rPr>
            <w:noProof/>
            <w:webHidden/>
          </w:rPr>
          <w:t>5</w:t>
        </w:r>
        <w:r w:rsidR="001E461B">
          <w:rPr>
            <w:noProof/>
            <w:webHidden/>
          </w:rPr>
          <w:fldChar w:fldCharType="end"/>
        </w:r>
      </w:hyperlink>
    </w:p>
    <w:p w14:paraId="658388AA" w14:textId="7ACF96DE"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69" w:history="1">
        <w:r w:rsidR="001E461B" w:rsidRPr="009846FD">
          <w:rPr>
            <w:rStyle w:val="Lienhypertexte"/>
            <w:noProof/>
          </w:rPr>
          <w:t>1.3</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Objet et portée du marché</w:t>
        </w:r>
        <w:r w:rsidR="001E461B">
          <w:rPr>
            <w:noProof/>
            <w:webHidden/>
          </w:rPr>
          <w:tab/>
        </w:r>
        <w:r w:rsidR="001E461B">
          <w:rPr>
            <w:noProof/>
            <w:webHidden/>
          </w:rPr>
          <w:fldChar w:fldCharType="begin"/>
        </w:r>
        <w:r w:rsidR="001E461B">
          <w:rPr>
            <w:noProof/>
            <w:webHidden/>
          </w:rPr>
          <w:instrText xml:space="preserve"> PAGEREF _Toc156404969 \h </w:instrText>
        </w:r>
        <w:r w:rsidR="001E461B">
          <w:rPr>
            <w:noProof/>
            <w:webHidden/>
          </w:rPr>
        </w:r>
        <w:r w:rsidR="001E461B">
          <w:rPr>
            <w:noProof/>
            <w:webHidden/>
          </w:rPr>
          <w:fldChar w:fldCharType="separate"/>
        </w:r>
        <w:r w:rsidR="0029795E">
          <w:rPr>
            <w:noProof/>
            <w:webHidden/>
          </w:rPr>
          <w:t>5</w:t>
        </w:r>
        <w:r w:rsidR="001E461B">
          <w:rPr>
            <w:noProof/>
            <w:webHidden/>
          </w:rPr>
          <w:fldChar w:fldCharType="end"/>
        </w:r>
      </w:hyperlink>
    </w:p>
    <w:p w14:paraId="021EDF0B" w14:textId="71141F6C"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0" w:history="1">
        <w:r w:rsidR="001E461B" w:rsidRPr="009846FD">
          <w:rPr>
            <w:rStyle w:val="Lienhypertexte"/>
            <w:noProof/>
          </w:rPr>
          <w:t>1.4</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Fixation des prix</w:t>
        </w:r>
        <w:r w:rsidR="001E461B">
          <w:rPr>
            <w:noProof/>
            <w:webHidden/>
          </w:rPr>
          <w:tab/>
        </w:r>
        <w:r w:rsidR="001E461B">
          <w:rPr>
            <w:noProof/>
            <w:webHidden/>
          </w:rPr>
          <w:fldChar w:fldCharType="begin"/>
        </w:r>
        <w:r w:rsidR="001E461B">
          <w:rPr>
            <w:noProof/>
            <w:webHidden/>
          </w:rPr>
          <w:instrText xml:space="preserve"> PAGEREF _Toc156404970 \h </w:instrText>
        </w:r>
        <w:r w:rsidR="001E461B">
          <w:rPr>
            <w:noProof/>
            <w:webHidden/>
          </w:rPr>
        </w:r>
        <w:r w:rsidR="001E461B">
          <w:rPr>
            <w:noProof/>
            <w:webHidden/>
          </w:rPr>
          <w:fldChar w:fldCharType="separate"/>
        </w:r>
        <w:r w:rsidR="0029795E">
          <w:rPr>
            <w:noProof/>
            <w:webHidden/>
          </w:rPr>
          <w:t>5</w:t>
        </w:r>
        <w:r w:rsidR="001E461B">
          <w:rPr>
            <w:noProof/>
            <w:webHidden/>
          </w:rPr>
          <w:fldChar w:fldCharType="end"/>
        </w:r>
      </w:hyperlink>
    </w:p>
    <w:p w14:paraId="755F5114" w14:textId="0A8CD09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1" w:history="1">
        <w:r w:rsidR="001E461B" w:rsidRPr="009846FD">
          <w:rPr>
            <w:rStyle w:val="Lienhypertexte"/>
            <w:noProof/>
          </w:rPr>
          <w:t>1.5</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Forme et contenu des offres</w:t>
        </w:r>
        <w:r w:rsidR="001E461B">
          <w:rPr>
            <w:noProof/>
            <w:webHidden/>
          </w:rPr>
          <w:tab/>
        </w:r>
        <w:r w:rsidR="001E461B">
          <w:rPr>
            <w:noProof/>
            <w:webHidden/>
          </w:rPr>
          <w:fldChar w:fldCharType="begin"/>
        </w:r>
        <w:r w:rsidR="001E461B">
          <w:rPr>
            <w:noProof/>
            <w:webHidden/>
          </w:rPr>
          <w:instrText xml:space="preserve"> PAGEREF _Toc156404971 \h </w:instrText>
        </w:r>
        <w:r w:rsidR="001E461B">
          <w:rPr>
            <w:noProof/>
            <w:webHidden/>
          </w:rPr>
        </w:r>
        <w:r w:rsidR="001E461B">
          <w:rPr>
            <w:noProof/>
            <w:webHidden/>
          </w:rPr>
          <w:fldChar w:fldCharType="separate"/>
        </w:r>
        <w:r w:rsidR="0029795E">
          <w:rPr>
            <w:noProof/>
            <w:webHidden/>
          </w:rPr>
          <w:t>5</w:t>
        </w:r>
        <w:r w:rsidR="001E461B">
          <w:rPr>
            <w:noProof/>
            <w:webHidden/>
          </w:rPr>
          <w:fldChar w:fldCharType="end"/>
        </w:r>
      </w:hyperlink>
    </w:p>
    <w:p w14:paraId="64B67349" w14:textId="45EAF66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2" w:history="1">
        <w:r w:rsidR="001E461B" w:rsidRPr="009846FD">
          <w:rPr>
            <w:rStyle w:val="Lienhypertexte"/>
            <w:noProof/>
          </w:rPr>
          <w:t>1.6</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Dépôt des offres</w:t>
        </w:r>
        <w:r w:rsidR="001E461B">
          <w:rPr>
            <w:noProof/>
            <w:webHidden/>
          </w:rPr>
          <w:tab/>
        </w:r>
        <w:r w:rsidR="001E461B">
          <w:rPr>
            <w:noProof/>
            <w:webHidden/>
          </w:rPr>
          <w:fldChar w:fldCharType="begin"/>
        </w:r>
        <w:r w:rsidR="001E461B">
          <w:rPr>
            <w:noProof/>
            <w:webHidden/>
          </w:rPr>
          <w:instrText xml:space="preserve"> PAGEREF _Toc156404972 \h </w:instrText>
        </w:r>
        <w:r w:rsidR="001E461B">
          <w:rPr>
            <w:noProof/>
            <w:webHidden/>
          </w:rPr>
        </w:r>
        <w:r w:rsidR="001E461B">
          <w:rPr>
            <w:noProof/>
            <w:webHidden/>
          </w:rPr>
          <w:fldChar w:fldCharType="separate"/>
        </w:r>
        <w:r w:rsidR="0029795E">
          <w:rPr>
            <w:noProof/>
            <w:webHidden/>
          </w:rPr>
          <w:t>6</w:t>
        </w:r>
        <w:r w:rsidR="001E461B">
          <w:rPr>
            <w:noProof/>
            <w:webHidden/>
          </w:rPr>
          <w:fldChar w:fldCharType="end"/>
        </w:r>
      </w:hyperlink>
    </w:p>
    <w:p w14:paraId="4671B493" w14:textId="3088B656"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73" w:history="1">
        <w:r w:rsidR="001E461B" w:rsidRPr="009846FD">
          <w:rPr>
            <w:rStyle w:val="Lienhypertexte"/>
            <w:noProof/>
          </w:rPr>
          <w:t>1.6.1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Ouverture des offres</w:t>
        </w:r>
        <w:r w:rsidR="001E461B">
          <w:rPr>
            <w:noProof/>
            <w:webHidden/>
          </w:rPr>
          <w:tab/>
        </w:r>
        <w:r w:rsidR="001E461B">
          <w:rPr>
            <w:noProof/>
            <w:webHidden/>
          </w:rPr>
          <w:fldChar w:fldCharType="begin"/>
        </w:r>
        <w:r w:rsidR="001E461B">
          <w:rPr>
            <w:noProof/>
            <w:webHidden/>
          </w:rPr>
          <w:instrText xml:space="preserve"> PAGEREF _Toc156404973 \h </w:instrText>
        </w:r>
        <w:r w:rsidR="001E461B">
          <w:rPr>
            <w:noProof/>
            <w:webHidden/>
          </w:rPr>
        </w:r>
        <w:r w:rsidR="001E461B">
          <w:rPr>
            <w:noProof/>
            <w:webHidden/>
          </w:rPr>
          <w:fldChar w:fldCharType="separate"/>
        </w:r>
        <w:r w:rsidR="0029795E">
          <w:rPr>
            <w:noProof/>
            <w:webHidden/>
          </w:rPr>
          <w:t>6</w:t>
        </w:r>
        <w:r w:rsidR="001E461B">
          <w:rPr>
            <w:noProof/>
            <w:webHidden/>
          </w:rPr>
          <w:fldChar w:fldCharType="end"/>
        </w:r>
      </w:hyperlink>
    </w:p>
    <w:p w14:paraId="13294B50" w14:textId="16104A20"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74" w:history="1">
        <w:r w:rsidR="001E461B" w:rsidRPr="009846FD">
          <w:rPr>
            <w:rStyle w:val="Lienhypertexte"/>
            <w:noProof/>
            <w:lang w:val="fr-FR"/>
          </w:rPr>
          <w:t>1.6.2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lang w:val="fr-FR"/>
          </w:rPr>
          <w:t>Renonciation aux conditions générales et particulières de vente</w:t>
        </w:r>
        <w:r w:rsidR="001E461B">
          <w:rPr>
            <w:noProof/>
            <w:webHidden/>
          </w:rPr>
          <w:tab/>
        </w:r>
        <w:r w:rsidR="001E461B">
          <w:rPr>
            <w:noProof/>
            <w:webHidden/>
          </w:rPr>
          <w:fldChar w:fldCharType="begin"/>
        </w:r>
        <w:r w:rsidR="001E461B">
          <w:rPr>
            <w:noProof/>
            <w:webHidden/>
          </w:rPr>
          <w:instrText xml:space="preserve"> PAGEREF _Toc156404974 \h </w:instrText>
        </w:r>
        <w:r w:rsidR="001E461B">
          <w:rPr>
            <w:noProof/>
            <w:webHidden/>
          </w:rPr>
        </w:r>
        <w:r w:rsidR="001E461B">
          <w:rPr>
            <w:noProof/>
            <w:webHidden/>
          </w:rPr>
          <w:fldChar w:fldCharType="separate"/>
        </w:r>
        <w:r w:rsidR="0029795E">
          <w:rPr>
            <w:noProof/>
            <w:webHidden/>
          </w:rPr>
          <w:t>6</w:t>
        </w:r>
        <w:r w:rsidR="001E461B">
          <w:rPr>
            <w:noProof/>
            <w:webHidden/>
          </w:rPr>
          <w:fldChar w:fldCharType="end"/>
        </w:r>
      </w:hyperlink>
    </w:p>
    <w:p w14:paraId="323B02B9" w14:textId="1CF922D9"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5" w:history="1">
        <w:r w:rsidR="001E461B" w:rsidRPr="009846FD">
          <w:rPr>
            <w:rStyle w:val="Lienhypertexte"/>
            <w:noProof/>
          </w:rPr>
          <w:t>1.7</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Délai de validité</w:t>
        </w:r>
        <w:r w:rsidR="001E461B">
          <w:rPr>
            <w:noProof/>
            <w:webHidden/>
          </w:rPr>
          <w:tab/>
        </w:r>
        <w:r w:rsidR="001E461B">
          <w:rPr>
            <w:noProof/>
            <w:webHidden/>
          </w:rPr>
          <w:fldChar w:fldCharType="begin"/>
        </w:r>
        <w:r w:rsidR="001E461B">
          <w:rPr>
            <w:noProof/>
            <w:webHidden/>
          </w:rPr>
          <w:instrText xml:space="preserve"> PAGEREF _Toc156404975 \h </w:instrText>
        </w:r>
        <w:r w:rsidR="001E461B">
          <w:rPr>
            <w:noProof/>
            <w:webHidden/>
          </w:rPr>
        </w:r>
        <w:r w:rsidR="001E461B">
          <w:rPr>
            <w:noProof/>
            <w:webHidden/>
          </w:rPr>
          <w:fldChar w:fldCharType="separate"/>
        </w:r>
        <w:r w:rsidR="0029795E">
          <w:rPr>
            <w:noProof/>
            <w:webHidden/>
          </w:rPr>
          <w:t>6</w:t>
        </w:r>
        <w:r w:rsidR="001E461B">
          <w:rPr>
            <w:noProof/>
            <w:webHidden/>
          </w:rPr>
          <w:fldChar w:fldCharType="end"/>
        </w:r>
      </w:hyperlink>
    </w:p>
    <w:p w14:paraId="1CE431B3" w14:textId="3CE4CE5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6" w:history="1">
        <w:r w:rsidR="001E461B" w:rsidRPr="009846FD">
          <w:rPr>
            <w:rStyle w:val="Lienhypertexte"/>
            <w:noProof/>
          </w:rPr>
          <w:t>1.8</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Sous-traitants</w:t>
        </w:r>
        <w:r w:rsidR="001E461B">
          <w:rPr>
            <w:noProof/>
            <w:webHidden/>
          </w:rPr>
          <w:tab/>
        </w:r>
        <w:r w:rsidR="001E461B">
          <w:rPr>
            <w:noProof/>
            <w:webHidden/>
          </w:rPr>
          <w:fldChar w:fldCharType="begin"/>
        </w:r>
        <w:r w:rsidR="001E461B">
          <w:rPr>
            <w:noProof/>
            <w:webHidden/>
          </w:rPr>
          <w:instrText xml:space="preserve"> PAGEREF _Toc156404976 \h </w:instrText>
        </w:r>
        <w:r w:rsidR="001E461B">
          <w:rPr>
            <w:noProof/>
            <w:webHidden/>
          </w:rPr>
        </w:r>
        <w:r w:rsidR="001E461B">
          <w:rPr>
            <w:noProof/>
            <w:webHidden/>
          </w:rPr>
          <w:fldChar w:fldCharType="separate"/>
        </w:r>
        <w:r w:rsidR="0029795E">
          <w:rPr>
            <w:noProof/>
            <w:webHidden/>
          </w:rPr>
          <w:t>6</w:t>
        </w:r>
        <w:r w:rsidR="001E461B">
          <w:rPr>
            <w:noProof/>
            <w:webHidden/>
          </w:rPr>
          <w:fldChar w:fldCharType="end"/>
        </w:r>
      </w:hyperlink>
    </w:p>
    <w:p w14:paraId="7953663B" w14:textId="597A856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7" w:history="1">
        <w:r w:rsidR="001E461B" w:rsidRPr="009846FD">
          <w:rPr>
            <w:rStyle w:val="Lienhypertexte"/>
            <w:noProof/>
          </w:rPr>
          <w:t>1.9</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Capacité technique et professionnelle du soumissionnaire (critères de sélection)</w:t>
        </w:r>
        <w:r w:rsidR="001E461B">
          <w:rPr>
            <w:noProof/>
            <w:webHidden/>
          </w:rPr>
          <w:tab/>
        </w:r>
        <w:r w:rsidR="001E461B">
          <w:rPr>
            <w:noProof/>
            <w:webHidden/>
          </w:rPr>
          <w:fldChar w:fldCharType="begin"/>
        </w:r>
        <w:r w:rsidR="001E461B">
          <w:rPr>
            <w:noProof/>
            <w:webHidden/>
          </w:rPr>
          <w:instrText xml:space="preserve"> PAGEREF _Toc156404977 \h </w:instrText>
        </w:r>
        <w:r w:rsidR="001E461B">
          <w:rPr>
            <w:noProof/>
            <w:webHidden/>
          </w:rPr>
        </w:r>
        <w:r w:rsidR="001E461B">
          <w:rPr>
            <w:noProof/>
            <w:webHidden/>
          </w:rPr>
          <w:fldChar w:fldCharType="separate"/>
        </w:r>
        <w:r w:rsidR="0029795E">
          <w:rPr>
            <w:noProof/>
            <w:webHidden/>
          </w:rPr>
          <w:t>7</w:t>
        </w:r>
        <w:r w:rsidR="001E461B">
          <w:rPr>
            <w:noProof/>
            <w:webHidden/>
          </w:rPr>
          <w:fldChar w:fldCharType="end"/>
        </w:r>
      </w:hyperlink>
    </w:p>
    <w:p w14:paraId="0F85ED35" w14:textId="3E9B863E"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8" w:history="1">
        <w:r w:rsidR="001E461B" w:rsidRPr="009846FD">
          <w:rPr>
            <w:rStyle w:val="Lienhypertexte"/>
            <w:noProof/>
          </w:rPr>
          <w:t>1.10</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Critères d’attribution</w:t>
        </w:r>
        <w:r w:rsidR="001E461B">
          <w:rPr>
            <w:noProof/>
            <w:webHidden/>
          </w:rPr>
          <w:tab/>
        </w:r>
        <w:r w:rsidR="001E461B">
          <w:rPr>
            <w:noProof/>
            <w:webHidden/>
          </w:rPr>
          <w:fldChar w:fldCharType="begin"/>
        </w:r>
        <w:r w:rsidR="001E461B">
          <w:rPr>
            <w:noProof/>
            <w:webHidden/>
          </w:rPr>
          <w:instrText xml:space="preserve"> PAGEREF _Toc156404978 \h </w:instrText>
        </w:r>
        <w:r w:rsidR="001E461B">
          <w:rPr>
            <w:noProof/>
            <w:webHidden/>
          </w:rPr>
        </w:r>
        <w:r w:rsidR="001E461B">
          <w:rPr>
            <w:noProof/>
            <w:webHidden/>
          </w:rPr>
          <w:fldChar w:fldCharType="separate"/>
        </w:r>
        <w:r w:rsidR="0029795E">
          <w:rPr>
            <w:noProof/>
            <w:webHidden/>
          </w:rPr>
          <w:t>7</w:t>
        </w:r>
        <w:r w:rsidR="001E461B">
          <w:rPr>
            <w:noProof/>
            <w:webHidden/>
          </w:rPr>
          <w:fldChar w:fldCharType="end"/>
        </w:r>
      </w:hyperlink>
    </w:p>
    <w:p w14:paraId="1FE9C2D4" w14:textId="2DCA7F81"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79" w:history="1">
        <w:r w:rsidR="001E461B" w:rsidRPr="009846FD">
          <w:rPr>
            <w:rStyle w:val="Lienhypertexte"/>
            <w:noProof/>
          </w:rPr>
          <w:t>1.11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Modalités d’exécution</w:t>
        </w:r>
        <w:r w:rsidR="001E461B">
          <w:rPr>
            <w:noProof/>
            <w:webHidden/>
          </w:rPr>
          <w:tab/>
        </w:r>
        <w:r w:rsidR="001E461B">
          <w:rPr>
            <w:noProof/>
            <w:webHidden/>
          </w:rPr>
          <w:fldChar w:fldCharType="begin"/>
        </w:r>
        <w:r w:rsidR="001E461B">
          <w:rPr>
            <w:noProof/>
            <w:webHidden/>
          </w:rPr>
          <w:instrText xml:space="preserve"> PAGEREF _Toc156404979 \h </w:instrText>
        </w:r>
        <w:r w:rsidR="001E461B">
          <w:rPr>
            <w:noProof/>
            <w:webHidden/>
          </w:rPr>
        </w:r>
        <w:r w:rsidR="001E461B">
          <w:rPr>
            <w:noProof/>
            <w:webHidden/>
          </w:rPr>
          <w:fldChar w:fldCharType="separate"/>
        </w:r>
        <w:r w:rsidR="0029795E">
          <w:rPr>
            <w:noProof/>
            <w:webHidden/>
          </w:rPr>
          <w:t>8</w:t>
        </w:r>
        <w:r w:rsidR="001E461B">
          <w:rPr>
            <w:noProof/>
            <w:webHidden/>
          </w:rPr>
          <w:fldChar w:fldCharType="end"/>
        </w:r>
      </w:hyperlink>
    </w:p>
    <w:p w14:paraId="65E3F7CF" w14:textId="6F5C4FDB"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0" w:history="1">
        <w:r w:rsidR="001E461B" w:rsidRPr="009846FD">
          <w:rPr>
            <w:rStyle w:val="Lienhypertexte"/>
            <w:noProof/>
          </w:rPr>
          <w:t>1.12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Durée du marché</w:t>
        </w:r>
        <w:r w:rsidR="001E461B">
          <w:rPr>
            <w:noProof/>
            <w:webHidden/>
          </w:rPr>
          <w:tab/>
        </w:r>
        <w:r w:rsidR="001E461B">
          <w:rPr>
            <w:noProof/>
            <w:webHidden/>
          </w:rPr>
          <w:fldChar w:fldCharType="begin"/>
        </w:r>
        <w:r w:rsidR="001E461B">
          <w:rPr>
            <w:noProof/>
            <w:webHidden/>
          </w:rPr>
          <w:instrText xml:space="preserve"> PAGEREF _Toc156404980 \h </w:instrText>
        </w:r>
        <w:r w:rsidR="001E461B">
          <w:rPr>
            <w:noProof/>
            <w:webHidden/>
          </w:rPr>
        </w:r>
        <w:r w:rsidR="001E461B">
          <w:rPr>
            <w:noProof/>
            <w:webHidden/>
          </w:rPr>
          <w:fldChar w:fldCharType="separate"/>
        </w:r>
        <w:r w:rsidR="0029795E">
          <w:rPr>
            <w:noProof/>
            <w:webHidden/>
          </w:rPr>
          <w:t>8</w:t>
        </w:r>
        <w:r w:rsidR="001E461B">
          <w:rPr>
            <w:noProof/>
            <w:webHidden/>
          </w:rPr>
          <w:fldChar w:fldCharType="end"/>
        </w:r>
      </w:hyperlink>
    </w:p>
    <w:p w14:paraId="75A6B443" w14:textId="4D37CEE2"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1" w:history="1">
        <w:r w:rsidR="001E461B" w:rsidRPr="009846FD">
          <w:rPr>
            <w:rStyle w:val="Lienhypertexte"/>
            <w:noProof/>
          </w:rPr>
          <w:t>1.13</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Réception des prestations et modalités de paiement</w:t>
        </w:r>
        <w:r w:rsidR="001E461B">
          <w:rPr>
            <w:noProof/>
            <w:webHidden/>
          </w:rPr>
          <w:tab/>
        </w:r>
        <w:r w:rsidR="001E461B">
          <w:rPr>
            <w:noProof/>
            <w:webHidden/>
          </w:rPr>
          <w:fldChar w:fldCharType="begin"/>
        </w:r>
        <w:r w:rsidR="001E461B">
          <w:rPr>
            <w:noProof/>
            <w:webHidden/>
          </w:rPr>
          <w:instrText xml:space="preserve"> PAGEREF _Toc156404981 \h </w:instrText>
        </w:r>
        <w:r w:rsidR="001E461B">
          <w:rPr>
            <w:noProof/>
            <w:webHidden/>
          </w:rPr>
        </w:r>
        <w:r w:rsidR="001E461B">
          <w:rPr>
            <w:noProof/>
            <w:webHidden/>
          </w:rPr>
          <w:fldChar w:fldCharType="separate"/>
        </w:r>
        <w:r w:rsidR="0029795E">
          <w:rPr>
            <w:noProof/>
            <w:webHidden/>
          </w:rPr>
          <w:t>8</w:t>
        </w:r>
        <w:r w:rsidR="001E461B">
          <w:rPr>
            <w:noProof/>
            <w:webHidden/>
          </w:rPr>
          <w:fldChar w:fldCharType="end"/>
        </w:r>
      </w:hyperlink>
    </w:p>
    <w:p w14:paraId="175E560B" w14:textId="6E881BC0"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2" w:history="1">
        <w:r w:rsidR="001E461B" w:rsidRPr="009846FD">
          <w:rPr>
            <w:rStyle w:val="Lienhypertexte"/>
            <w:noProof/>
          </w:rPr>
          <w:t>1.14</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Exonération de TVA</w:t>
        </w:r>
        <w:r w:rsidR="001E461B">
          <w:rPr>
            <w:noProof/>
            <w:webHidden/>
          </w:rPr>
          <w:tab/>
        </w:r>
        <w:r w:rsidR="001E461B">
          <w:rPr>
            <w:noProof/>
            <w:webHidden/>
          </w:rPr>
          <w:fldChar w:fldCharType="begin"/>
        </w:r>
        <w:r w:rsidR="001E461B">
          <w:rPr>
            <w:noProof/>
            <w:webHidden/>
          </w:rPr>
          <w:instrText xml:space="preserve"> PAGEREF _Toc156404982 \h </w:instrText>
        </w:r>
        <w:r w:rsidR="001E461B">
          <w:rPr>
            <w:noProof/>
            <w:webHidden/>
          </w:rPr>
        </w:r>
        <w:r w:rsidR="001E461B">
          <w:rPr>
            <w:noProof/>
            <w:webHidden/>
          </w:rPr>
          <w:fldChar w:fldCharType="separate"/>
        </w:r>
        <w:r w:rsidR="0029795E">
          <w:rPr>
            <w:noProof/>
            <w:webHidden/>
          </w:rPr>
          <w:t>8</w:t>
        </w:r>
        <w:r w:rsidR="001E461B">
          <w:rPr>
            <w:noProof/>
            <w:webHidden/>
          </w:rPr>
          <w:fldChar w:fldCharType="end"/>
        </w:r>
      </w:hyperlink>
    </w:p>
    <w:p w14:paraId="1917A676" w14:textId="11DEDAA3"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3" w:history="1">
        <w:r w:rsidR="001E461B" w:rsidRPr="009846FD">
          <w:rPr>
            <w:rStyle w:val="Lienhypertexte"/>
            <w:noProof/>
          </w:rPr>
          <w:t>1.15</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Assurances</w:t>
        </w:r>
        <w:r w:rsidR="001E461B">
          <w:rPr>
            <w:noProof/>
            <w:webHidden/>
          </w:rPr>
          <w:tab/>
        </w:r>
        <w:r w:rsidR="001E461B">
          <w:rPr>
            <w:noProof/>
            <w:webHidden/>
          </w:rPr>
          <w:fldChar w:fldCharType="begin"/>
        </w:r>
        <w:r w:rsidR="001E461B">
          <w:rPr>
            <w:noProof/>
            <w:webHidden/>
          </w:rPr>
          <w:instrText xml:space="preserve"> PAGEREF _Toc156404983 \h </w:instrText>
        </w:r>
        <w:r w:rsidR="001E461B">
          <w:rPr>
            <w:noProof/>
            <w:webHidden/>
          </w:rPr>
        </w:r>
        <w:r w:rsidR="001E461B">
          <w:rPr>
            <w:noProof/>
            <w:webHidden/>
          </w:rPr>
          <w:fldChar w:fldCharType="separate"/>
        </w:r>
        <w:r w:rsidR="0029795E">
          <w:rPr>
            <w:noProof/>
            <w:webHidden/>
          </w:rPr>
          <w:t>9</w:t>
        </w:r>
        <w:r w:rsidR="001E461B">
          <w:rPr>
            <w:noProof/>
            <w:webHidden/>
          </w:rPr>
          <w:fldChar w:fldCharType="end"/>
        </w:r>
      </w:hyperlink>
    </w:p>
    <w:p w14:paraId="3B59B4C4" w14:textId="32967C36"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4" w:history="1">
        <w:r w:rsidR="001E461B" w:rsidRPr="009846FD">
          <w:rPr>
            <w:rStyle w:val="Lienhypertexte"/>
            <w:noProof/>
          </w:rPr>
          <w:t>1.16</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Obligation de confidentialité</w:t>
        </w:r>
        <w:r w:rsidR="001E461B">
          <w:rPr>
            <w:noProof/>
            <w:webHidden/>
          </w:rPr>
          <w:tab/>
        </w:r>
        <w:r w:rsidR="001E461B">
          <w:rPr>
            <w:noProof/>
            <w:webHidden/>
          </w:rPr>
          <w:fldChar w:fldCharType="begin"/>
        </w:r>
        <w:r w:rsidR="001E461B">
          <w:rPr>
            <w:noProof/>
            <w:webHidden/>
          </w:rPr>
          <w:instrText xml:space="preserve"> PAGEREF _Toc156404984 \h </w:instrText>
        </w:r>
        <w:r w:rsidR="001E461B">
          <w:rPr>
            <w:noProof/>
            <w:webHidden/>
          </w:rPr>
        </w:r>
        <w:r w:rsidR="001E461B">
          <w:rPr>
            <w:noProof/>
            <w:webHidden/>
          </w:rPr>
          <w:fldChar w:fldCharType="separate"/>
        </w:r>
        <w:r w:rsidR="0029795E">
          <w:rPr>
            <w:noProof/>
            <w:webHidden/>
          </w:rPr>
          <w:t>9</w:t>
        </w:r>
        <w:r w:rsidR="001E461B">
          <w:rPr>
            <w:noProof/>
            <w:webHidden/>
          </w:rPr>
          <w:fldChar w:fldCharType="end"/>
        </w:r>
      </w:hyperlink>
    </w:p>
    <w:p w14:paraId="7B788A02" w14:textId="61059C43"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5" w:history="1">
        <w:r w:rsidR="001E461B" w:rsidRPr="009846FD">
          <w:rPr>
            <w:rStyle w:val="Lienhypertexte"/>
            <w:noProof/>
          </w:rPr>
          <w:t>1.17</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Clauses déontologiques</w:t>
        </w:r>
        <w:r w:rsidR="001E461B">
          <w:rPr>
            <w:noProof/>
            <w:webHidden/>
          </w:rPr>
          <w:tab/>
        </w:r>
        <w:r w:rsidR="001E461B">
          <w:rPr>
            <w:noProof/>
            <w:webHidden/>
          </w:rPr>
          <w:fldChar w:fldCharType="begin"/>
        </w:r>
        <w:r w:rsidR="001E461B">
          <w:rPr>
            <w:noProof/>
            <w:webHidden/>
          </w:rPr>
          <w:instrText xml:space="preserve"> PAGEREF _Toc156404985 \h </w:instrText>
        </w:r>
        <w:r w:rsidR="001E461B">
          <w:rPr>
            <w:noProof/>
            <w:webHidden/>
          </w:rPr>
        </w:r>
        <w:r w:rsidR="001E461B">
          <w:rPr>
            <w:noProof/>
            <w:webHidden/>
          </w:rPr>
          <w:fldChar w:fldCharType="separate"/>
        </w:r>
        <w:r w:rsidR="0029795E">
          <w:rPr>
            <w:noProof/>
            <w:webHidden/>
          </w:rPr>
          <w:t>9</w:t>
        </w:r>
        <w:r w:rsidR="001E461B">
          <w:rPr>
            <w:noProof/>
            <w:webHidden/>
          </w:rPr>
          <w:fldChar w:fldCharType="end"/>
        </w:r>
      </w:hyperlink>
    </w:p>
    <w:p w14:paraId="5A536184" w14:textId="1292CF8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6" w:history="1">
        <w:r w:rsidR="001E461B" w:rsidRPr="009846FD">
          <w:rPr>
            <w:rStyle w:val="Lienhypertexte"/>
            <w:noProof/>
          </w:rPr>
          <w:t>1.18</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Gestion des plaintes et tribunaux compétents</w:t>
        </w:r>
        <w:r w:rsidR="001E461B">
          <w:rPr>
            <w:noProof/>
            <w:webHidden/>
          </w:rPr>
          <w:tab/>
        </w:r>
        <w:r w:rsidR="001E461B">
          <w:rPr>
            <w:noProof/>
            <w:webHidden/>
          </w:rPr>
          <w:fldChar w:fldCharType="begin"/>
        </w:r>
        <w:r w:rsidR="001E461B">
          <w:rPr>
            <w:noProof/>
            <w:webHidden/>
          </w:rPr>
          <w:instrText xml:space="preserve"> PAGEREF _Toc156404986 \h </w:instrText>
        </w:r>
        <w:r w:rsidR="001E461B">
          <w:rPr>
            <w:noProof/>
            <w:webHidden/>
          </w:rPr>
        </w:r>
        <w:r w:rsidR="001E461B">
          <w:rPr>
            <w:noProof/>
            <w:webHidden/>
          </w:rPr>
          <w:fldChar w:fldCharType="separate"/>
        </w:r>
        <w:r w:rsidR="0029795E">
          <w:rPr>
            <w:noProof/>
            <w:webHidden/>
          </w:rPr>
          <w:t>9</w:t>
        </w:r>
        <w:r w:rsidR="001E461B">
          <w:rPr>
            <w:noProof/>
            <w:webHidden/>
          </w:rPr>
          <w:fldChar w:fldCharType="end"/>
        </w:r>
      </w:hyperlink>
    </w:p>
    <w:p w14:paraId="4BD0E948" w14:textId="678AD278" w:rsidR="001E461B" w:rsidRDefault="00000000">
      <w:pPr>
        <w:pStyle w:val="TM1"/>
        <w:rPr>
          <w:rFonts w:asciiTheme="minorHAnsi" w:eastAsiaTheme="minorEastAsia" w:hAnsiTheme="minorHAnsi" w:cstheme="minorBidi"/>
          <w:b w:val="0"/>
          <w:noProof/>
          <w:color w:val="auto"/>
          <w:kern w:val="2"/>
          <w:sz w:val="22"/>
          <w:lang w:val="en-US"/>
          <w14:ligatures w14:val="standardContextual"/>
        </w:rPr>
      </w:pPr>
      <w:hyperlink w:anchor="_Toc156404987" w:history="1">
        <w:r w:rsidR="001E461B" w:rsidRPr="009846FD">
          <w:rPr>
            <w:rStyle w:val="Lienhypertexte"/>
            <w:noProof/>
          </w:rPr>
          <w:t>2</w:t>
        </w:r>
        <w:r w:rsidR="001E461B">
          <w:rPr>
            <w:rFonts w:asciiTheme="minorHAnsi" w:eastAsiaTheme="minorEastAsia" w:hAnsiTheme="minorHAnsi" w:cstheme="minorBidi"/>
            <w:b w:val="0"/>
            <w:noProof/>
            <w:color w:val="auto"/>
            <w:kern w:val="2"/>
            <w:sz w:val="22"/>
            <w:lang w:val="en-US"/>
            <w14:ligatures w14:val="standardContextual"/>
          </w:rPr>
          <w:tab/>
        </w:r>
        <w:r w:rsidR="001E461B" w:rsidRPr="009846FD">
          <w:rPr>
            <w:rStyle w:val="Lienhypertexte"/>
            <w:noProof/>
          </w:rPr>
          <w:t>Termes de références (exigences techniques)</w:t>
        </w:r>
        <w:r w:rsidR="001E461B">
          <w:rPr>
            <w:noProof/>
            <w:webHidden/>
          </w:rPr>
          <w:tab/>
        </w:r>
        <w:r w:rsidR="001E461B">
          <w:rPr>
            <w:noProof/>
            <w:webHidden/>
          </w:rPr>
          <w:fldChar w:fldCharType="begin"/>
        </w:r>
        <w:r w:rsidR="001E461B">
          <w:rPr>
            <w:noProof/>
            <w:webHidden/>
          </w:rPr>
          <w:instrText xml:space="preserve"> PAGEREF _Toc156404987 \h </w:instrText>
        </w:r>
        <w:r w:rsidR="001E461B">
          <w:rPr>
            <w:noProof/>
            <w:webHidden/>
          </w:rPr>
        </w:r>
        <w:r w:rsidR="001E461B">
          <w:rPr>
            <w:noProof/>
            <w:webHidden/>
          </w:rPr>
          <w:fldChar w:fldCharType="separate"/>
        </w:r>
        <w:r w:rsidR="0029795E">
          <w:rPr>
            <w:noProof/>
            <w:webHidden/>
          </w:rPr>
          <w:t>10</w:t>
        </w:r>
        <w:r w:rsidR="001E461B">
          <w:rPr>
            <w:noProof/>
            <w:webHidden/>
          </w:rPr>
          <w:fldChar w:fldCharType="end"/>
        </w:r>
      </w:hyperlink>
    </w:p>
    <w:p w14:paraId="28925150" w14:textId="040E07E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88" w:history="1">
        <w:r w:rsidR="001E461B" w:rsidRPr="009846FD">
          <w:rPr>
            <w:rStyle w:val="Lienhypertexte"/>
            <w:noProof/>
          </w:rPr>
          <w:t>2.1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Informations générales</w:t>
        </w:r>
        <w:r w:rsidR="001E461B">
          <w:rPr>
            <w:noProof/>
            <w:webHidden/>
          </w:rPr>
          <w:tab/>
        </w:r>
        <w:r w:rsidR="001E461B">
          <w:rPr>
            <w:noProof/>
            <w:webHidden/>
          </w:rPr>
          <w:fldChar w:fldCharType="begin"/>
        </w:r>
        <w:r w:rsidR="001E461B">
          <w:rPr>
            <w:noProof/>
            <w:webHidden/>
          </w:rPr>
          <w:instrText xml:space="preserve"> PAGEREF _Toc156404988 \h </w:instrText>
        </w:r>
        <w:r w:rsidR="001E461B">
          <w:rPr>
            <w:noProof/>
            <w:webHidden/>
          </w:rPr>
        </w:r>
        <w:r w:rsidR="001E461B">
          <w:rPr>
            <w:noProof/>
            <w:webHidden/>
          </w:rPr>
          <w:fldChar w:fldCharType="separate"/>
        </w:r>
        <w:r w:rsidR="0029795E">
          <w:rPr>
            <w:noProof/>
            <w:webHidden/>
          </w:rPr>
          <w:t>10</w:t>
        </w:r>
        <w:r w:rsidR="001E461B">
          <w:rPr>
            <w:noProof/>
            <w:webHidden/>
          </w:rPr>
          <w:fldChar w:fldCharType="end"/>
        </w:r>
      </w:hyperlink>
    </w:p>
    <w:p w14:paraId="104641F5" w14:textId="66589A93"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89" w:history="1">
        <w:r w:rsidR="001E461B" w:rsidRPr="009846FD">
          <w:rPr>
            <w:rStyle w:val="Lienhypertexte"/>
            <w:noProof/>
          </w:rPr>
          <w:t>2.1.1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Contexte de l’intervention</w:t>
        </w:r>
        <w:r w:rsidR="001E461B">
          <w:rPr>
            <w:noProof/>
            <w:webHidden/>
          </w:rPr>
          <w:tab/>
        </w:r>
        <w:r w:rsidR="001E461B">
          <w:rPr>
            <w:noProof/>
            <w:webHidden/>
          </w:rPr>
          <w:fldChar w:fldCharType="begin"/>
        </w:r>
        <w:r w:rsidR="001E461B">
          <w:rPr>
            <w:noProof/>
            <w:webHidden/>
          </w:rPr>
          <w:instrText xml:space="preserve"> PAGEREF _Toc156404989 \h </w:instrText>
        </w:r>
        <w:r w:rsidR="001E461B">
          <w:rPr>
            <w:noProof/>
            <w:webHidden/>
          </w:rPr>
        </w:r>
        <w:r w:rsidR="001E461B">
          <w:rPr>
            <w:noProof/>
            <w:webHidden/>
          </w:rPr>
          <w:fldChar w:fldCharType="separate"/>
        </w:r>
        <w:r w:rsidR="0029795E">
          <w:rPr>
            <w:noProof/>
            <w:webHidden/>
          </w:rPr>
          <w:t>10</w:t>
        </w:r>
        <w:r w:rsidR="001E461B">
          <w:rPr>
            <w:noProof/>
            <w:webHidden/>
          </w:rPr>
          <w:fldChar w:fldCharType="end"/>
        </w:r>
      </w:hyperlink>
    </w:p>
    <w:p w14:paraId="725D09F3" w14:textId="50ACB4B6"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90" w:history="1">
        <w:r w:rsidR="001E461B" w:rsidRPr="009846FD">
          <w:rPr>
            <w:rStyle w:val="Lienhypertexte"/>
            <w:noProof/>
          </w:rPr>
          <w:t>2.1.2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Objectifs :</w:t>
        </w:r>
        <w:r w:rsidR="001E461B">
          <w:rPr>
            <w:noProof/>
            <w:webHidden/>
          </w:rPr>
          <w:tab/>
        </w:r>
        <w:r w:rsidR="001E461B">
          <w:rPr>
            <w:noProof/>
            <w:webHidden/>
          </w:rPr>
          <w:fldChar w:fldCharType="begin"/>
        </w:r>
        <w:r w:rsidR="001E461B">
          <w:rPr>
            <w:noProof/>
            <w:webHidden/>
          </w:rPr>
          <w:instrText xml:space="preserve"> PAGEREF _Toc156404990 \h </w:instrText>
        </w:r>
        <w:r w:rsidR="001E461B">
          <w:rPr>
            <w:noProof/>
            <w:webHidden/>
          </w:rPr>
        </w:r>
        <w:r w:rsidR="001E461B">
          <w:rPr>
            <w:noProof/>
            <w:webHidden/>
          </w:rPr>
          <w:fldChar w:fldCharType="separate"/>
        </w:r>
        <w:r w:rsidR="0029795E">
          <w:rPr>
            <w:noProof/>
            <w:webHidden/>
          </w:rPr>
          <w:t>10</w:t>
        </w:r>
        <w:r w:rsidR="001E461B">
          <w:rPr>
            <w:noProof/>
            <w:webHidden/>
          </w:rPr>
          <w:fldChar w:fldCharType="end"/>
        </w:r>
      </w:hyperlink>
    </w:p>
    <w:p w14:paraId="7653A716" w14:textId="11A2A244"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91" w:history="1">
        <w:r w:rsidR="001E461B" w:rsidRPr="009846FD">
          <w:rPr>
            <w:rStyle w:val="Lienhypertexte"/>
            <w:noProof/>
          </w:rPr>
          <w:t>2.1.3</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Résultats attendus :</w:t>
        </w:r>
        <w:r w:rsidR="001E461B">
          <w:rPr>
            <w:noProof/>
            <w:webHidden/>
          </w:rPr>
          <w:tab/>
        </w:r>
        <w:r w:rsidR="001E461B">
          <w:rPr>
            <w:noProof/>
            <w:webHidden/>
          </w:rPr>
          <w:fldChar w:fldCharType="begin"/>
        </w:r>
        <w:r w:rsidR="001E461B">
          <w:rPr>
            <w:noProof/>
            <w:webHidden/>
          </w:rPr>
          <w:instrText xml:space="preserve"> PAGEREF _Toc156404991 \h </w:instrText>
        </w:r>
        <w:r w:rsidR="001E461B">
          <w:rPr>
            <w:noProof/>
            <w:webHidden/>
          </w:rPr>
        </w:r>
        <w:r w:rsidR="001E461B">
          <w:rPr>
            <w:noProof/>
            <w:webHidden/>
          </w:rPr>
          <w:fldChar w:fldCharType="separate"/>
        </w:r>
        <w:r w:rsidR="0029795E">
          <w:rPr>
            <w:noProof/>
            <w:webHidden/>
          </w:rPr>
          <w:t>11</w:t>
        </w:r>
        <w:r w:rsidR="001E461B">
          <w:rPr>
            <w:noProof/>
            <w:webHidden/>
          </w:rPr>
          <w:fldChar w:fldCharType="end"/>
        </w:r>
      </w:hyperlink>
    </w:p>
    <w:p w14:paraId="023DE1EB" w14:textId="2150F355"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2" w:history="1">
        <w:r w:rsidR="001E461B" w:rsidRPr="009846FD">
          <w:rPr>
            <w:rStyle w:val="Lienhypertexte"/>
            <w:rFonts w:ascii="Georgia" w:eastAsia="Georgia" w:hAnsi="Georgia"/>
            <w:noProof/>
          </w:rPr>
          <w:t>2.2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Objectif principal du prestataire</w:t>
        </w:r>
        <w:r w:rsidR="001E461B">
          <w:rPr>
            <w:noProof/>
            <w:webHidden/>
          </w:rPr>
          <w:tab/>
        </w:r>
        <w:r w:rsidR="001E461B">
          <w:rPr>
            <w:noProof/>
            <w:webHidden/>
          </w:rPr>
          <w:fldChar w:fldCharType="begin"/>
        </w:r>
        <w:r w:rsidR="001E461B">
          <w:rPr>
            <w:noProof/>
            <w:webHidden/>
          </w:rPr>
          <w:instrText xml:space="preserve"> PAGEREF _Toc156404992 \h </w:instrText>
        </w:r>
        <w:r w:rsidR="001E461B">
          <w:rPr>
            <w:noProof/>
            <w:webHidden/>
          </w:rPr>
        </w:r>
        <w:r w:rsidR="001E461B">
          <w:rPr>
            <w:noProof/>
            <w:webHidden/>
          </w:rPr>
          <w:fldChar w:fldCharType="separate"/>
        </w:r>
        <w:r w:rsidR="0029795E">
          <w:rPr>
            <w:noProof/>
            <w:webHidden/>
          </w:rPr>
          <w:t>11</w:t>
        </w:r>
        <w:r w:rsidR="001E461B">
          <w:rPr>
            <w:noProof/>
            <w:webHidden/>
          </w:rPr>
          <w:fldChar w:fldCharType="end"/>
        </w:r>
      </w:hyperlink>
    </w:p>
    <w:p w14:paraId="1B10AFA4" w14:textId="759FD0B0"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3" w:history="1">
        <w:r w:rsidR="001E461B" w:rsidRPr="009846FD">
          <w:rPr>
            <w:rStyle w:val="Lienhypertexte"/>
            <w:rFonts w:eastAsia="Georgia"/>
            <w:noProof/>
          </w:rPr>
          <w:t>2.3</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Résultats et livrables attendus :</w:t>
        </w:r>
        <w:r w:rsidR="001E461B">
          <w:rPr>
            <w:noProof/>
            <w:webHidden/>
          </w:rPr>
          <w:tab/>
        </w:r>
        <w:r w:rsidR="001E461B">
          <w:rPr>
            <w:noProof/>
            <w:webHidden/>
          </w:rPr>
          <w:fldChar w:fldCharType="begin"/>
        </w:r>
        <w:r w:rsidR="001E461B">
          <w:rPr>
            <w:noProof/>
            <w:webHidden/>
          </w:rPr>
          <w:instrText xml:space="preserve"> PAGEREF _Toc156404993 \h </w:instrText>
        </w:r>
        <w:r w:rsidR="001E461B">
          <w:rPr>
            <w:noProof/>
            <w:webHidden/>
          </w:rPr>
        </w:r>
        <w:r w:rsidR="001E461B">
          <w:rPr>
            <w:noProof/>
            <w:webHidden/>
          </w:rPr>
          <w:fldChar w:fldCharType="separate"/>
        </w:r>
        <w:r w:rsidR="0029795E">
          <w:rPr>
            <w:noProof/>
            <w:webHidden/>
          </w:rPr>
          <w:t>11</w:t>
        </w:r>
        <w:r w:rsidR="001E461B">
          <w:rPr>
            <w:noProof/>
            <w:webHidden/>
          </w:rPr>
          <w:fldChar w:fldCharType="end"/>
        </w:r>
      </w:hyperlink>
    </w:p>
    <w:p w14:paraId="6A2EF40E" w14:textId="58DB191D"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4" w:history="1">
        <w:r w:rsidR="001E461B" w:rsidRPr="009846FD">
          <w:rPr>
            <w:rStyle w:val="Lienhypertexte"/>
            <w:rFonts w:eastAsia="Georgia"/>
            <w:noProof/>
          </w:rPr>
          <w:t>2.4</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Tâches à accomplir par le prestataire</w:t>
        </w:r>
        <w:r w:rsidR="001E461B">
          <w:rPr>
            <w:noProof/>
            <w:webHidden/>
          </w:rPr>
          <w:tab/>
        </w:r>
        <w:r w:rsidR="001E461B">
          <w:rPr>
            <w:noProof/>
            <w:webHidden/>
          </w:rPr>
          <w:fldChar w:fldCharType="begin"/>
        </w:r>
        <w:r w:rsidR="001E461B">
          <w:rPr>
            <w:noProof/>
            <w:webHidden/>
          </w:rPr>
          <w:instrText xml:space="preserve"> PAGEREF _Toc156404994 \h </w:instrText>
        </w:r>
        <w:r w:rsidR="001E461B">
          <w:rPr>
            <w:noProof/>
            <w:webHidden/>
          </w:rPr>
        </w:r>
        <w:r w:rsidR="001E461B">
          <w:rPr>
            <w:noProof/>
            <w:webHidden/>
          </w:rPr>
          <w:fldChar w:fldCharType="separate"/>
        </w:r>
        <w:r w:rsidR="0029795E">
          <w:rPr>
            <w:noProof/>
            <w:webHidden/>
          </w:rPr>
          <w:t>12</w:t>
        </w:r>
        <w:r w:rsidR="001E461B">
          <w:rPr>
            <w:noProof/>
            <w:webHidden/>
          </w:rPr>
          <w:fldChar w:fldCharType="end"/>
        </w:r>
      </w:hyperlink>
    </w:p>
    <w:p w14:paraId="2655A6E3" w14:textId="2EC2ABB0"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95" w:history="1">
        <w:r w:rsidR="001E461B" w:rsidRPr="009846FD">
          <w:rPr>
            <w:rStyle w:val="Lienhypertexte"/>
            <w:noProof/>
            <w:lang w:eastAsia="fr-BE"/>
          </w:rPr>
          <w:t>2.4.1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Dans l’ensemble:</w:t>
        </w:r>
        <w:r w:rsidR="001E461B">
          <w:rPr>
            <w:noProof/>
            <w:webHidden/>
          </w:rPr>
          <w:tab/>
        </w:r>
        <w:r w:rsidR="001E461B">
          <w:rPr>
            <w:noProof/>
            <w:webHidden/>
          </w:rPr>
          <w:fldChar w:fldCharType="begin"/>
        </w:r>
        <w:r w:rsidR="001E461B">
          <w:rPr>
            <w:noProof/>
            <w:webHidden/>
          </w:rPr>
          <w:instrText xml:space="preserve"> PAGEREF _Toc156404995 \h </w:instrText>
        </w:r>
        <w:r w:rsidR="001E461B">
          <w:rPr>
            <w:noProof/>
            <w:webHidden/>
          </w:rPr>
        </w:r>
        <w:r w:rsidR="001E461B">
          <w:rPr>
            <w:noProof/>
            <w:webHidden/>
          </w:rPr>
          <w:fldChar w:fldCharType="separate"/>
        </w:r>
        <w:r w:rsidR="0029795E">
          <w:rPr>
            <w:noProof/>
            <w:webHidden/>
          </w:rPr>
          <w:t>12</w:t>
        </w:r>
        <w:r w:rsidR="001E461B">
          <w:rPr>
            <w:noProof/>
            <w:webHidden/>
          </w:rPr>
          <w:fldChar w:fldCharType="end"/>
        </w:r>
      </w:hyperlink>
    </w:p>
    <w:p w14:paraId="3EF01839" w14:textId="4E7641C9"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4996" w:history="1">
        <w:r w:rsidR="001E461B" w:rsidRPr="009846FD">
          <w:rPr>
            <w:rStyle w:val="Lienhypertexte"/>
            <w:rFonts w:eastAsia="Georgia" w:cs="Georgia"/>
            <w:noProof/>
            <w:lang w:eastAsia="fr-BE"/>
          </w:rPr>
          <w:t>2.4.2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Activités</w:t>
        </w:r>
        <w:r w:rsidR="001E461B" w:rsidRPr="009846FD">
          <w:rPr>
            <w:rStyle w:val="Lienhypertexte"/>
            <w:rFonts w:eastAsia="Georgia" w:cs="Georgia"/>
            <w:noProof/>
          </w:rPr>
          <w:t>:</w:t>
        </w:r>
        <w:r w:rsidR="001E461B">
          <w:rPr>
            <w:noProof/>
            <w:webHidden/>
          </w:rPr>
          <w:tab/>
        </w:r>
        <w:r w:rsidR="001E461B">
          <w:rPr>
            <w:noProof/>
            <w:webHidden/>
          </w:rPr>
          <w:fldChar w:fldCharType="begin"/>
        </w:r>
        <w:r w:rsidR="001E461B">
          <w:rPr>
            <w:noProof/>
            <w:webHidden/>
          </w:rPr>
          <w:instrText xml:space="preserve"> PAGEREF _Toc156404996 \h </w:instrText>
        </w:r>
        <w:r w:rsidR="001E461B">
          <w:rPr>
            <w:noProof/>
            <w:webHidden/>
          </w:rPr>
        </w:r>
        <w:r w:rsidR="001E461B">
          <w:rPr>
            <w:noProof/>
            <w:webHidden/>
          </w:rPr>
          <w:fldChar w:fldCharType="separate"/>
        </w:r>
        <w:r w:rsidR="0029795E">
          <w:rPr>
            <w:noProof/>
            <w:webHidden/>
          </w:rPr>
          <w:t>13</w:t>
        </w:r>
        <w:r w:rsidR="001E461B">
          <w:rPr>
            <w:noProof/>
            <w:webHidden/>
          </w:rPr>
          <w:fldChar w:fldCharType="end"/>
        </w:r>
      </w:hyperlink>
    </w:p>
    <w:p w14:paraId="1BDE20AB" w14:textId="416D363C"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7" w:history="1">
        <w:r w:rsidR="001E461B" w:rsidRPr="009846FD">
          <w:rPr>
            <w:rStyle w:val="Lienhypertexte"/>
            <w:rFonts w:eastAsia="Georgia"/>
            <w:noProof/>
          </w:rPr>
          <w:t>2.5</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Méthodologie</w:t>
        </w:r>
        <w:r w:rsidR="001E461B">
          <w:rPr>
            <w:noProof/>
            <w:webHidden/>
          </w:rPr>
          <w:tab/>
        </w:r>
        <w:r w:rsidR="001E461B">
          <w:rPr>
            <w:noProof/>
            <w:webHidden/>
          </w:rPr>
          <w:fldChar w:fldCharType="begin"/>
        </w:r>
        <w:r w:rsidR="001E461B">
          <w:rPr>
            <w:noProof/>
            <w:webHidden/>
          </w:rPr>
          <w:instrText xml:space="preserve"> PAGEREF _Toc156404997 \h </w:instrText>
        </w:r>
        <w:r w:rsidR="001E461B">
          <w:rPr>
            <w:noProof/>
            <w:webHidden/>
          </w:rPr>
        </w:r>
        <w:r w:rsidR="001E461B">
          <w:rPr>
            <w:noProof/>
            <w:webHidden/>
          </w:rPr>
          <w:fldChar w:fldCharType="separate"/>
        </w:r>
        <w:r w:rsidR="0029795E">
          <w:rPr>
            <w:noProof/>
            <w:webHidden/>
          </w:rPr>
          <w:t>15</w:t>
        </w:r>
        <w:r w:rsidR="001E461B">
          <w:rPr>
            <w:noProof/>
            <w:webHidden/>
          </w:rPr>
          <w:fldChar w:fldCharType="end"/>
        </w:r>
      </w:hyperlink>
    </w:p>
    <w:p w14:paraId="3398116B" w14:textId="77A1D6A5"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8" w:history="1">
        <w:r w:rsidR="001E461B" w:rsidRPr="009846FD">
          <w:rPr>
            <w:rStyle w:val="Lienhypertexte"/>
            <w:rFonts w:eastAsia="Georgia"/>
            <w:noProof/>
          </w:rPr>
          <w:t>2.6</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Plan de travail, livrables et jours/Hommes proposés</w:t>
        </w:r>
        <w:r w:rsidR="001E461B">
          <w:rPr>
            <w:noProof/>
            <w:webHidden/>
          </w:rPr>
          <w:tab/>
        </w:r>
        <w:r w:rsidR="001E461B">
          <w:rPr>
            <w:noProof/>
            <w:webHidden/>
          </w:rPr>
          <w:fldChar w:fldCharType="begin"/>
        </w:r>
        <w:r w:rsidR="001E461B">
          <w:rPr>
            <w:noProof/>
            <w:webHidden/>
          </w:rPr>
          <w:instrText xml:space="preserve"> PAGEREF _Toc156404998 \h </w:instrText>
        </w:r>
        <w:r w:rsidR="001E461B">
          <w:rPr>
            <w:noProof/>
            <w:webHidden/>
          </w:rPr>
        </w:r>
        <w:r w:rsidR="001E461B">
          <w:rPr>
            <w:noProof/>
            <w:webHidden/>
          </w:rPr>
          <w:fldChar w:fldCharType="separate"/>
        </w:r>
        <w:r w:rsidR="0029795E">
          <w:rPr>
            <w:noProof/>
            <w:webHidden/>
          </w:rPr>
          <w:t>15</w:t>
        </w:r>
        <w:r w:rsidR="001E461B">
          <w:rPr>
            <w:noProof/>
            <w:webHidden/>
          </w:rPr>
          <w:fldChar w:fldCharType="end"/>
        </w:r>
      </w:hyperlink>
    </w:p>
    <w:p w14:paraId="6BE112C8" w14:textId="23D6BC2C"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4999" w:history="1">
        <w:r w:rsidR="001E461B" w:rsidRPr="009846FD">
          <w:rPr>
            <w:rStyle w:val="Lienhypertexte"/>
            <w:rFonts w:eastAsia="Georgia"/>
            <w:noProof/>
          </w:rPr>
          <w:t>2.7</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Concept et structure de l’offre/méthodologie proposée</w:t>
        </w:r>
        <w:r w:rsidR="001E461B">
          <w:rPr>
            <w:noProof/>
            <w:webHidden/>
          </w:rPr>
          <w:tab/>
        </w:r>
        <w:r w:rsidR="001E461B">
          <w:rPr>
            <w:noProof/>
            <w:webHidden/>
          </w:rPr>
          <w:fldChar w:fldCharType="begin"/>
        </w:r>
        <w:r w:rsidR="001E461B">
          <w:rPr>
            <w:noProof/>
            <w:webHidden/>
          </w:rPr>
          <w:instrText xml:space="preserve"> PAGEREF _Toc156404999 \h </w:instrText>
        </w:r>
        <w:r w:rsidR="001E461B">
          <w:rPr>
            <w:noProof/>
            <w:webHidden/>
          </w:rPr>
        </w:r>
        <w:r w:rsidR="001E461B">
          <w:rPr>
            <w:noProof/>
            <w:webHidden/>
          </w:rPr>
          <w:fldChar w:fldCharType="separate"/>
        </w:r>
        <w:r w:rsidR="0029795E">
          <w:rPr>
            <w:noProof/>
            <w:webHidden/>
          </w:rPr>
          <w:t>17</w:t>
        </w:r>
        <w:r w:rsidR="001E461B">
          <w:rPr>
            <w:noProof/>
            <w:webHidden/>
          </w:rPr>
          <w:fldChar w:fldCharType="end"/>
        </w:r>
      </w:hyperlink>
    </w:p>
    <w:p w14:paraId="349A657D" w14:textId="443CFB44"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5000" w:history="1">
        <w:r w:rsidR="001E461B" w:rsidRPr="009846FD">
          <w:rPr>
            <w:rStyle w:val="Lienhypertexte"/>
            <w:rFonts w:eastAsia="Georgia"/>
            <w:noProof/>
          </w:rPr>
          <w:t>2.8</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rFonts w:eastAsia="Georgia"/>
            <w:noProof/>
          </w:rPr>
          <w:t>Profil des consultant.e.s</w:t>
        </w:r>
        <w:r w:rsidR="001E461B">
          <w:rPr>
            <w:noProof/>
            <w:webHidden/>
          </w:rPr>
          <w:tab/>
        </w:r>
        <w:r w:rsidR="001E461B">
          <w:rPr>
            <w:noProof/>
            <w:webHidden/>
          </w:rPr>
          <w:fldChar w:fldCharType="begin"/>
        </w:r>
        <w:r w:rsidR="001E461B">
          <w:rPr>
            <w:noProof/>
            <w:webHidden/>
          </w:rPr>
          <w:instrText xml:space="preserve"> PAGEREF _Toc156405000 \h </w:instrText>
        </w:r>
        <w:r w:rsidR="001E461B">
          <w:rPr>
            <w:noProof/>
            <w:webHidden/>
          </w:rPr>
        </w:r>
        <w:r w:rsidR="001E461B">
          <w:rPr>
            <w:noProof/>
            <w:webHidden/>
          </w:rPr>
          <w:fldChar w:fldCharType="separate"/>
        </w:r>
        <w:r w:rsidR="0029795E">
          <w:rPr>
            <w:noProof/>
            <w:webHidden/>
          </w:rPr>
          <w:t>17</w:t>
        </w:r>
        <w:r w:rsidR="001E461B">
          <w:rPr>
            <w:noProof/>
            <w:webHidden/>
          </w:rPr>
          <w:fldChar w:fldCharType="end"/>
        </w:r>
      </w:hyperlink>
    </w:p>
    <w:p w14:paraId="2234365E" w14:textId="39E1F58D" w:rsidR="001E461B" w:rsidRDefault="00000000">
      <w:pPr>
        <w:pStyle w:val="TM1"/>
        <w:rPr>
          <w:rFonts w:asciiTheme="minorHAnsi" w:eastAsiaTheme="minorEastAsia" w:hAnsiTheme="minorHAnsi" w:cstheme="minorBidi"/>
          <w:b w:val="0"/>
          <w:noProof/>
          <w:color w:val="auto"/>
          <w:kern w:val="2"/>
          <w:sz w:val="22"/>
          <w:lang w:val="en-US"/>
          <w14:ligatures w14:val="standardContextual"/>
        </w:rPr>
      </w:pPr>
      <w:hyperlink w:anchor="_Toc156405001" w:history="1">
        <w:r w:rsidR="001E461B" w:rsidRPr="009846FD">
          <w:rPr>
            <w:rStyle w:val="Lienhypertexte"/>
            <w:noProof/>
          </w:rPr>
          <w:t>3</w:t>
        </w:r>
        <w:r w:rsidR="001E461B">
          <w:rPr>
            <w:rFonts w:asciiTheme="minorHAnsi" w:eastAsiaTheme="minorEastAsia" w:hAnsiTheme="minorHAnsi" w:cstheme="minorBidi"/>
            <w:b w:val="0"/>
            <w:noProof/>
            <w:color w:val="auto"/>
            <w:kern w:val="2"/>
            <w:sz w:val="22"/>
            <w:lang w:val="en-US"/>
            <w14:ligatures w14:val="standardContextual"/>
          </w:rPr>
          <w:tab/>
        </w:r>
        <w:r w:rsidR="001E461B" w:rsidRPr="009846FD">
          <w:rPr>
            <w:rStyle w:val="Lienhypertexte"/>
            <w:noProof/>
          </w:rPr>
          <w:t>Formulaires</w:t>
        </w:r>
        <w:r w:rsidR="001E461B">
          <w:rPr>
            <w:noProof/>
            <w:webHidden/>
          </w:rPr>
          <w:tab/>
        </w:r>
        <w:r w:rsidR="001E461B">
          <w:rPr>
            <w:noProof/>
            <w:webHidden/>
          </w:rPr>
          <w:fldChar w:fldCharType="begin"/>
        </w:r>
        <w:r w:rsidR="001E461B">
          <w:rPr>
            <w:noProof/>
            <w:webHidden/>
          </w:rPr>
          <w:instrText xml:space="preserve"> PAGEREF _Toc156405001 \h </w:instrText>
        </w:r>
        <w:r w:rsidR="001E461B">
          <w:rPr>
            <w:noProof/>
            <w:webHidden/>
          </w:rPr>
        </w:r>
        <w:r w:rsidR="001E461B">
          <w:rPr>
            <w:noProof/>
            <w:webHidden/>
          </w:rPr>
          <w:fldChar w:fldCharType="separate"/>
        </w:r>
        <w:r w:rsidR="0029795E">
          <w:rPr>
            <w:noProof/>
            <w:webHidden/>
          </w:rPr>
          <w:t>19</w:t>
        </w:r>
        <w:r w:rsidR="001E461B">
          <w:rPr>
            <w:noProof/>
            <w:webHidden/>
          </w:rPr>
          <w:fldChar w:fldCharType="end"/>
        </w:r>
      </w:hyperlink>
    </w:p>
    <w:p w14:paraId="48167257" w14:textId="1069C9B2"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5002" w:history="1">
        <w:r w:rsidR="001E461B" w:rsidRPr="009846FD">
          <w:rPr>
            <w:rStyle w:val="Lienhypertexte"/>
            <w:noProof/>
          </w:rPr>
          <w:t>3.1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Fiche d’identification</w:t>
        </w:r>
        <w:r w:rsidR="001E461B">
          <w:rPr>
            <w:noProof/>
            <w:webHidden/>
          </w:rPr>
          <w:tab/>
        </w:r>
        <w:r w:rsidR="001E461B">
          <w:rPr>
            <w:noProof/>
            <w:webHidden/>
          </w:rPr>
          <w:fldChar w:fldCharType="begin"/>
        </w:r>
        <w:r w:rsidR="001E461B">
          <w:rPr>
            <w:noProof/>
            <w:webHidden/>
          </w:rPr>
          <w:instrText xml:space="preserve"> PAGEREF _Toc156405002 \h </w:instrText>
        </w:r>
        <w:r w:rsidR="001E461B">
          <w:rPr>
            <w:noProof/>
            <w:webHidden/>
          </w:rPr>
        </w:r>
        <w:r w:rsidR="001E461B">
          <w:rPr>
            <w:noProof/>
            <w:webHidden/>
          </w:rPr>
          <w:fldChar w:fldCharType="separate"/>
        </w:r>
        <w:r w:rsidR="0029795E">
          <w:rPr>
            <w:noProof/>
            <w:webHidden/>
          </w:rPr>
          <w:t>19</w:t>
        </w:r>
        <w:r w:rsidR="001E461B">
          <w:rPr>
            <w:noProof/>
            <w:webHidden/>
          </w:rPr>
          <w:fldChar w:fldCharType="end"/>
        </w:r>
      </w:hyperlink>
    </w:p>
    <w:p w14:paraId="202D444E" w14:textId="44E89E2E"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5003" w:history="1">
        <w:r w:rsidR="001E461B" w:rsidRPr="009846FD">
          <w:rPr>
            <w:rStyle w:val="Lienhypertexte"/>
            <w:noProof/>
          </w:rPr>
          <w:t>3.1.1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Identification du soumissionnaire</w:t>
        </w:r>
        <w:r w:rsidR="001E461B">
          <w:rPr>
            <w:noProof/>
            <w:webHidden/>
          </w:rPr>
          <w:tab/>
        </w:r>
        <w:r w:rsidR="001E461B">
          <w:rPr>
            <w:noProof/>
            <w:webHidden/>
          </w:rPr>
          <w:fldChar w:fldCharType="begin"/>
        </w:r>
        <w:r w:rsidR="001E461B">
          <w:rPr>
            <w:noProof/>
            <w:webHidden/>
          </w:rPr>
          <w:instrText xml:space="preserve"> PAGEREF _Toc156405003 \h </w:instrText>
        </w:r>
        <w:r w:rsidR="001E461B">
          <w:rPr>
            <w:noProof/>
            <w:webHidden/>
          </w:rPr>
        </w:r>
        <w:r w:rsidR="001E461B">
          <w:rPr>
            <w:noProof/>
            <w:webHidden/>
          </w:rPr>
          <w:fldChar w:fldCharType="separate"/>
        </w:r>
        <w:r w:rsidR="0029795E">
          <w:rPr>
            <w:noProof/>
            <w:webHidden/>
          </w:rPr>
          <w:t>19</w:t>
        </w:r>
        <w:r w:rsidR="001E461B">
          <w:rPr>
            <w:noProof/>
            <w:webHidden/>
          </w:rPr>
          <w:fldChar w:fldCharType="end"/>
        </w:r>
      </w:hyperlink>
    </w:p>
    <w:p w14:paraId="03A22FDE" w14:textId="19058450"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5004" w:history="1">
        <w:r w:rsidR="001E461B" w:rsidRPr="009846FD">
          <w:rPr>
            <w:rStyle w:val="Lienhypertexte"/>
            <w:noProof/>
          </w:rPr>
          <w:t>3.2</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Formulaire d’offres – prix</w:t>
        </w:r>
        <w:r w:rsidR="001E461B">
          <w:rPr>
            <w:noProof/>
            <w:webHidden/>
          </w:rPr>
          <w:tab/>
        </w:r>
        <w:r w:rsidR="001E461B">
          <w:rPr>
            <w:noProof/>
            <w:webHidden/>
          </w:rPr>
          <w:fldChar w:fldCharType="begin"/>
        </w:r>
        <w:r w:rsidR="001E461B">
          <w:rPr>
            <w:noProof/>
            <w:webHidden/>
          </w:rPr>
          <w:instrText xml:space="preserve"> PAGEREF _Toc156405004 \h </w:instrText>
        </w:r>
        <w:r w:rsidR="001E461B">
          <w:rPr>
            <w:noProof/>
            <w:webHidden/>
          </w:rPr>
        </w:r>
        <w:r w:rsidR="001E461B">
          <w:rPr>
            <w:noProof/>
            <w:webHidden/>
          </w:rPr>
          <w:fldChar w:fldCharType="separate"/>
        </w:r>
        <w:r w:rsidR="0029795E">
          <w:rPr>
            <w:noProof/>
            <w:webHidden/>
          </w:rPr>
          <w:t>20</w:t>
        </w:r>
        <w:r w:rsidR="001E461B">
          <w:rPr>
            <w:noProof/>
            <w:webHidden/>
          </w:rPr>
          <w:fldChar w:fldCharType="end"/>
        </w:r>
      </w:hyperlink>
    </w:p>
    <w:p w14:paraId="00130EBA" w14:textId="50165E69" w:rsidR="001E461B" w:rsidRDefault="00000000">
      <w:pPr>
        <w:pStyle w:val="TM2"/>
        <w:tabs>
          <w:tab w:val="left" w:pos="880"/>
          <w:tab w:val="right" w:leader="dot" w:pos="8494"/>
        </w:tabs>
        <w:rPr>
          <w:rFonts w:asciiTheme="minorHAnsi" w:eastAsiaTheme="minorEastAsia" w:hAnsiTheme="minorHAnsi" w:cstheme="minorBidi"/>
          <w:noProof/>
          <w:color w:val="auto"/>
          <w:kern w:val="2"/>
          <w:sz w:val="22"/>
          <w:lang w:val="en-US"/>
          <w14:ligatures w14:val="standardContextual"/>
        </w:rPr>
      </w:pPr>
      <w:hyperlink w:anchor="_Toc156405005" w:history="1">
        <w:r w:rsidR="001E461B" w:rsidRPr="009846FD">
          <w:rPr>
            <w:rStyle w:val="Lienhypertexte"/>
            <w:noProof/>
          </w:rPr>
          <w:t>3.3</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Documents à remettre – liste exhaustive</w:t>
        </w:r>
        <w:r w:rsidR="001E461B">
          <w:rPr>
            <w:noProof/>
            <w:webHidden/>
          </w:rPr>
          <w:tab/>
        </w:r>
        <w:r w:rsidR="001E461B">
          <w:rPr>
            <w:noProof/>
            <w:webHidden/>
          </w:rPr>
          <w:fldChar w:fldCharType="begin"/>
        </w:r>
        <w:r w:rsidR="001E461B">
          <w:rPr>
            <w:noProof/>
            <w:webHidden/>
          </w:rPr>
          <w:instrText xml:space="preserve"> PAGEREF _Toc156405005 \h </w:instrText>
        </w:r>
        <w:r w:rsidR="001E461B">
          <w:rPr>
            <w:noProof/>
            <w:webHidden/>
          </w:rPr>
        </w:r>
        <w:r w:rsidR="001E461B">
          <w:rPr>
            <w:noProof/>
            <w:webHidden/>
          </w:rPr>
          <w:fldChar w:fldCharType="separate"/>
        </w:r>
        <w:r w:rsidR="0029795E">
          <w:rPr>
            <w:noProof/>
            <w:webHidden/>
          </w:rPr>
          <w:t>21</w:t>
        </w:r>
        <w:r w:rsidR="001E461B">
          <w:rPr>
            <w:noProof/>
            <w:webHidden/>
          </w:rPr>
          <w:fldChar w:fldCharType="end"/>
        </w:r>
      </w:hyperlink>
    </w:p>
    <w:p w14:paraId="76289616" w14:textId="387D91AB" w:rsidR="001E461B" w:rsidRDefault="00000000">
      <w:pPr>
        <w:pStyle w:val="TM3"/>
        <w:rPr>
          <w:rFonts w:asciiTheme="minorHAnsi" w:eastAsiaTheme="minorEastAsia" w:hAnsiTheme="minorHAnsi" w:cstheme="minorBidi"/>
          <w:noProof/>
          <w:color w:val="auto"/>
          <w:kern w:val="2"/>
          <w:sz w:val="22"/>
          <w:lang w:val="en-US"/>
          <w14:ligatures w14:val="standardContextual"/>
        </w:rPr>
      </w:pPr>
      <w:hyperlink w:anchor="_Toc156405006" w:history="1">
        <w:r w:rsidR="001E461B" w:rsidRPr="009846FD">
          <w:rPr>
            <w:rStyle w:val="Lienhypertexte"/>
            <w:noProof/>
          </w:rPr>
          <w:t>3.3.1</w:t>
        </w:r>
        <w:r w:rsidR="001E461B">
          <w:rPr>
            <w:rFonts w:asciiTheme="minorHAnsi" w:eastAsiaTheme="minorEastAsia" w:hAnsiTheme="minorHAnsi" w:cstheme="minorBidi"/>
            <w:noProof/>
            <w:color w:val="auto"/>
            <w:kern w:val="2"/>
            <w:sz w:val="22"/>
            <w:lang w:val="en-US"/>
            <w14:ligatures w14:val="standardContextual"/>
          </w:rPr>
          <w:tab/>
        </w:r>
        <w:r w:rsidR="001E461B" w:rsidRPr="009846FD">
          <w:rPr>
            <w:rStyle w:val="Lienhypertexte"/>
            <w:noProof/>
          </w:rPr>
          <w:t>Sous-traitants</w:t>
        </w:r>
        <w:r w:rsidR="001E461B">
          <w:rPr>
            <w:noProof/>
            <w:webHidden/>
          </w:rPr>
          <w:tab/>
        </w:r>
        <w:r w:rsidR="001E461B">
          <w:rPr>
            <w:noProof/>
            <w:webHidden/>
          </w:rPr>
          <w:fldChar w:fldCharType="begin"/>
        </w:r>
        <w:r w:rsidR="001E461B">
          <w:rPr>
            <w:noProof/>
            <w:webHidden/>
          </w:rPr>
          <w:instrText xml:space="preserve"> PAGEREF _Toc156405006 \h </w:instrText>
        </w:r>
        <w:r w:rsidR="001E461B">
          <w:rPr>
            <w:noProof/>
            <w:webHidden/>
          </w:rPr>
        </w:r>
        <w:r w:rsidR="001E461B">
          <w:rPr>
            <w:noProof/>
            <w:webHidden/>
          </w:rPr>
          <w:fldChar w:fldCharType="separate"/>
        </w:r>
        <w:r w:rsidR="0029795E">
          <w:rPr>
            <w:noProof/>
            <w:webHidden/>
          </w:rPr>
          <w:t>21</w:t>
        </w:r>
        <w:r w:rsidR="001E461B">
          <w:rPr>
            <w:noProof/>
            <w:webHidden/>
          </w:rPr>
          <w:fldChar w:fldCharType="end"/>
        </w:r>
      </w:hyperlink>
    </w:p>
    <w:p w14:paraId="568E334A" w14:textId="0E12C3C1" w:rsidR="00251977" w:rsidRDefault="00C45EFE" w:rsidP="005E7225">
      <w:r w:rsidRPr="005D080C">
        <w:fldChar w:fldCharType="end"/>
      </w:r>
    </w:p>
    <w:p w14:paraId="28529180" w14:textId="77777777" w:rsidR="00251977" w:rsidRPr="002E061F" w:rsidRDefault="00251977">
      <w:pPr>
        <w:spacing w:line="259" w:lineRule="auto"/>
        <w:rPr>
          <w:rFonts w:ascii="Calibri" w:hAnsi="Calibri" w:cs="Calibri"/>
          <w:b/>
          <w:color w:val="FFFFFF"/>
          <w:sz w:val="32"/>
          <w:szCs w:val="32"/>
        </w:rPr>
      </w:pPr>
      <w:r>
        <w:br w:type="page"/>
      </w:r>
    </w:p>
    <w:p w14:paraId="2392944A" w14:textId="0759AB75" w:rsidR="00DC4CD8" w:rsidRPr="00DC4CD8" w:rsidRDefault="00EA31A9" w:rsidP="00DC4CD8">
      <w:pPr>
        <w:pStyle w:val="Titre1"/>
      </w:pPr>
      <w:bookmarkStart w:id="0" w:name="_Toc156404963"/>
      <w:r>
        <w:lastRenderedPageBreak/>
        <w:t>Dispositions administratives et contractuelles</w:t>
      </w:r>
      <w:bookmarkEnd w:id="0"/>
    </w:p>
    <w:p w14:paraId="20C17AF8" w14:textId="454F1CE3" w:rsidR="003600DC" w:rsidRDefault="003600DC" w:rsidP="003600DC">
      <w:pPr>
        <w:pStyle w:val="Titre2"/>
      </w:pPr>
      <w:bookmarkStart w:id="1" w:name="_Toc156404964"/>
      <w:r>
        <w:t>Identité du Pouvoir adjudicateur</w:t>
      </w:r>
      <w:bookmarkEnd w:id="1"/>
    </w:p>
    <w:p w14:paraId="10092ABE" w14:textId="271F2E10" w:rsidR="00DC4CD8" w:rsidRPr="003C1885" w:rsidRDefault="00DC4CD8" w:rsidP="00316D71">
      <w:pPr>
        <w:jc w:val="both"/>
        <w:rPr>
          <w:sz w:val="22"/>
        </w:rPr>
      </w:pPr>
      <w:r w:rsidRPr="003C1885">
        <w:rPr>
          <w:sz w:val="22"/>
        </w:rPr>
        <w:t xml:space="preserve">Le pouvoir adjudicateur, ci-après aussi l’adjudicateur du présent marché public, est </w:t>
      </w:r>
      <w:proofErr w:type="spellStart"/>
      <w:r w:rsidRPr="003C1885">
        <w:rPr>
          <w:sz w:val="22"/>
        </w:rPr>
        <w:t>Enabel</w:t>
      </w:r>
      <w:proofErr w:type="spellEnd"/>
      <w:r w:rsidRPr="003C1885">
        <w:rPr>
          <w:sz w:val="22"/>
        </w:rPr>
        <w:t xml:space="preserve">, société anonyme de droit public à finalité sociale, ayant son siège social au 147, rue Haute,  à 1000 Bruxelles (numéro d’entreprise 0264.814.354, RPM Bruxelles), appelée « </w:t>
      </w:r>
      <w:proofErr w:type="spellStart"/>
      <w:r w:rsidRPr="003C1885">
        <w:rPr>
          <w:sz w:val="22"/>
        </w:rPr>
        <w:t>Enabel</w:t>
      </w:r>
      <w:proofErr w:type="spellEnd"/>
      <w:r w:rsidRPr="003C1885">
        <w:rPr>
          <w:sz w:val="22"/>
        </w:rPr>
        <w:t xml:space="preserve"> » suite à l’entrée en vigueur de la loi du 23 novembre 2017 portant modification du nom de la Coopération Technique Belge et définition des missions et du fonctionnement d’</w:t>
      </w:r>
      <w:proofErr w:type="spellStart"/>
      <w:r w:rsidRPr="003C1885">
        <w:rPr>
          <w:sz w:val="22"/>
        </w:rPr>
        <w:t>Enabel</w:t>
      </w:r>
      <w:proofErr w:type="spellEnd"/>
      <w:r w:rsidRPr="003C1885">
        <w:rPr>
          <w:sz w:val="22"/>
        </w:rPr>
        <w:t xml:space="preserve">, Agence belge de développement. </w:t>
      </w:r>
      <w:proofErr w:type="spellStart"/>
      <w:r w:rsidRPr="003C1885">
        <w:rPr>
          <w:sz w:val="22"/>
        </w:rPr>
        <w:t>Enabel</w:t>
      </w:r>
      <w:proofErr w:type="spellEnd"/>
      <w:r w:rsidRPr="003C1885">
        <w:rPr>
          <w:sz w:val="22"/>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 </w:t>
      </w:r>
    </w:p>
    <w:p w14:paraId="3DFB6F0C" w14:textId="77777777" w:rsidR="00BA2A03" w:rsidRPr="00AC06D5" w:rsidRDefault="00BA2A03" w:rsidP="00316D71">
      <w:pPr>
        <w:pStyle w:val="Titre3"/>
        <w:jc w:val="both"/>
        <w:rPr>
          <w:lang w:val="fr-BE"/>
        </w:rPr>
      </w:pPr>
      <w:bookmarkStart w:id="2" w:name="_Toc156404965"/>
      <w:r w:rsidRPr="008B4D2F">
        <w:rPr>
          <w:lang w:val="fr-BE"/>
        </w:rPr>
        <w:t>P</w:t>
      </w:r>
      <w:r>
        <w:rPr>
          <w:lang w:val="fr-BE"/>
        </w:rPr>
        <w:t>ersonne de contact au sein d’</w:t>
      </w:r>
      <w:proofErr w:type="spellStart"/>
      <w:r>
        <w:rPr>
          <w:lang w:val="fr-BE"/>
        </w:rPr>
        <w:t>Enabel</w:t>
      </w:r>
      <w:proofErr w:type="spellEnd"/>
      <w:r>
        <w:rPr>
          <w:lang w:val="fr-BE"/>
        </w:rPr>
        <w:t> pendant la procédure:</w:t>
      </w:r>
      <w:bookmarkEnd w:id="2"/>
    </w:p>
    <w:p w14:paraId="71DFECE8" w14:textId="7A49E502" w:rsidR="00BA2A03" w:rsidRPr="003C1885" w:rsidRDefault="00BA2A03" w:rsidP="00316D71">
      <w:pPr>
        <w:spacing w:after="0"/>
        <w:jc w:val="both"/>
        <w:rPr>
          <w:sz w:val="22"/>
        </w:rPr>
      </w:pPr>
      <w:r w:rsidRPr="003C1885">
        <w:rPr>
          <w:sz w:val="22"/>
        </w:rPr>
        <w:t xml:space="preserve">Nom : BALDÉ MANÉ Cumba </w:t>
      </w:r>
    </w:p>
    <w:p w14:paraId="36908069" w14:textId="2F5051FE" w:rsidR="00BA2A03" w:rsidRPr="003C1885" w:rsidRDefault="00BA2A03" w:rsidP="00316D71">
      <w:pPr>
        <w:tabs>
          <w:tab w:val="left" w:pos="3285"/>
        </w:tabs>
        <w:spacing w:after="0"/>
        <w:jc w:val="both"/>
        <w:rPr>
          <w:sz w:val="22"/>
        </w:rPr>
      </w:pPr>
      <w:r w:rsidRPr="003C1885">
        <w:rPr>
          <w:sz w:val="22"/>
        </w:rPr>
        <w:t>Fonction : Acheteuse publique</w:t>
      </w:r>
    </w:p>
    <w:p w14:paraId="609B06FF" w14:textId="77777777" w:rsidR="00BA2A03" w:rsidRPr="003C1885" w:rsidRDefault="00BA2A03" w:rsidP="00316D71">
      <w:pPr>
        <w:spacing w:after="0"/>
        <w:jc w:val="both"/>
        <w:rPr>
          <w:sz w:val="22"/>
        </w:rPr>
      </w:pPr>
      <w:r w:rsidRPr="003C1885">
        <w:rPr>
          <w:sz w:val="22"/>
        </w:rPr>
        <w:t>Adresse : 147, Rue Haute à 1000 Bruxelles (Belgique)</w:t>
      </w:r>
    </w:p>
    <w:p w14:paraId="1A86AA52" w14:textId="77777777" w:rsidR="004A5205" w:rsidRPr="003C1885" w:rsidRDefault="00BA2A03" w:rsidP="00316D71">
      <w:pPr>
        <w:spacing w:after="0"/>
        <w:jc w:val="both"/>
        <w:rPr>
          <w:sz w:val="22"/>
        </w:rPr>
      </w:pPr>
      <w:r w:rsidRPr="003C1885">
        <w:rPr>
          <w:sz w:val="22"/>
        </w:rPr>
        <w:t xml:space="preserve">Téléphone : </w:t>
      </w:r>
      <w:r w:rsidR="00984B11" w:rsidRPr="003C1885">
        <w:rPr>
          <w:sz w:val="22"/>
        </w:rPr>
        <w:t>+32 (0)473 85 21 34</w:t>
      </w:r>
    </w:p>
    <w:p w14:paraId="5AD52199" w14:textId="3B7C808C" w:rsidR="00BA2A03" w:rsidRPr="003C1885" w:rsidRDefault="004A5205" w:rsidP="00316D71">
      <w:pPr>
        <w:spacing w:after="0"/>
        <w:jc w:val="both"/>
        <w:rPr>
          <w:sz w:val="22"/>
        </w:rPr>
      </w:pPr>
      <w:r w:rsidRPr="003C1885">
        <w:rPr>
          <w:sz w:val="22"/>
        </w:rPr>
        <w:t xml:space="preserve">e-mail : </w:t>
      </w:r>
      <w:r w:rsidR="00984B11" w:rsidRPr="003C1885">
        <w:rPr>
          <w:sz w:val="22"/>
        </w:rPr>
        <w:t xml:space="preserve"> </w:t>
      </w:r>
      <w:hyperlink r:id="rId16" w:history="1">
        <w:r w:rsidRPr="003C1885">
          <w:rPr>
            <w:rStyle w:val="Lienhypertexte"/>
            <w:sz w:val="22"/>
          </w:rPr>
          <w:t>cumba.baldemane@enabel.be</w:t>
        </w:r>
      </w:hyperlink>
      <w:r w:rsidRPr="003C1885">
        <w:rPr>
          <w:sz w:val="22"/>
        </w:rPr>
        <w:t xml:space="preserve"> </w:t>
      </w:r>
    </w:p>
    <w:p w14:paraId="3D76E0F8" w14:textId="77777777" w:rsidR="00BA2A03" w:rsidRPr="00AC06D5" w:rsidRDefault="00BA2A03" w:rsidP="00316D71">
      <w:pPr>
        <w:pStyle w:val="Titre3"/>
        <w:jc w:val="both"/>
        <w:rPr>
          <w:lang w:val="fr-BE"/>
        </w:rPr>
      </w:pPr>
      <w:bookmarkStart w:id="3" w:name="_Toc156404966"/>
      <w:r w:rsidRPr="00AC06D5">
        <w:rPr>
          <w:lang w:val="fr-BE"/>
        </w:rPr>
        <w:t>Personne de contact au sein d’</w:t>
      </w:r>
      <w:proofErr w:type="spellStart"/>
      <w:r w:rsidRPr="00AC06D5">
        <w:rPr>
          <w:lang w:val="fr-BE"/>
        </w:rPr>
        <w:t>Enabel</w:t>
      </w:r>
      <w:proofErr w:type="spellEnd"/>
      <w:r w:rsidRPr="00AC06D5">
        <w:rPr>
          <w:lang w:val="fr-BE"/>
        </w:rPr>
        <w:t> pendant l</w:t>
      </w:r>
      <w:r>
        <w:rPr>
          <w:lang w:val="fr-BE"/>
        </w:rPr>
        <w:t>’exécution du marché</w:t>
      </w:r>
      <w:r w:rsidRPr="00AC06D5">
        <w:rPr>
          <w:lang w:val="fr-BE"/>
        </w:rPr>
        <w:t>:</w:t>
      </w:r>
      <w:bookmarkEnd w:id="3"/>
    </w:p>
    <w:p w14:paraId="14A163A3" w14:textId="585970B3" w:rsidR="00BA2A03" w:rsidRPr="003C1885" w:rsidRDefault="00BA2A03" w:rsidP="00316D71">
      <w:pPr>
        <w:spacing w:after="0"/>
        <w:jc w:val="both"/>
        <w:rPr>
          <w:sz w:val="22"/>
        </w:rPr>
      </w:pPr>
      <w:r w:rsidRPr="003C1885">
        <w:rPr>
          <w:sz w:val="22"/>
        </w:rPr>
        <w:t>Nom : GONNORD Capucine</w:t>
      </w:r>
    </w:p>
    <w:p w14:paraId="0E781A04" w14:textId="665280A3" w:rsidR="00BA2A03" w:rsidRPr="003C1885" w:rsidRDefault="00BA2A03" w:rsidP="00316D71">
      <w:pPr>
        <w:tabs>
          <w:tab w:val="left" w:pos="3285"/>
        </w:tabs>
        <w:spacing w:after="0"/>
        <w:jc w:val="both"/>
        <w:rPr>
          <w:sz w:val="22"/>
        </w:rPr>
      </w:pPr>
      <w:r w:rsidRPr="003C1885">
        <w:rPr>
          <w:sz w:val="22"/>
        </w:rPr>
        <w:t xml:space="preserve">Fonction : </w:t>
      </w:r>
      <w:r w:rsidR="00984B11" w:rsidRPr="003C1885">
        <w:rPr>
          <w:sz w:val="22"/>
        </w:rPr>
        <w:t xml:space="preserve">Digital for </w:t>
      </w:r>
      <w:proofErr w:type="spellStart"/>
      <w:r w:rsidR="00984B11" w:rsidRPr="003C1885">
        <w:rPr>
          <w:sz w:val="22"/>
        </w:rPr>
        <w:t>Development</w:t>
      </w:r>
      <w:proofErr w:type="spellEnd"/>
      <w:r w:rsidR="00984B11" w:rsidRPr="003C1885">
        <w:rPr>
          <w:sz w:val="22"/>
        </w:rPr>
        <w:t xml:space="preserve"> (D4D) Expert</w:t>
      </w:r>
      <w:r w:rsidRPr="003C1885">
        <w:rPr>
          <w:sz w:val="22"/>
        </w:rPr>
        <w:t xml:space="preserve"> (Fonctionnaire dirigeant)</w:t>
      </w:r>
    </w:p>
    <w:p w14:paraId="308ACEF7" w14:textId="77777777" w:rsidR="00BA2A03" w:rsidRPr="003C1885" w:rsidRDefault="00BA2A03" w:rsidP="00316D71">
      <w:pPr>
        <w:spacing w:after="0"/>
        <w:jc w:val="both"/>
        <w:rPr>
          <w:sz w:val="22"/>
        </w:rPr>
      </w:pPr>
      <w:r w:rsidRPr="003C1885">
        <w:rPr>
          <w:sz w:val="22"/>
        </w:rPr>
        <w:t>Adresse : 147, Rue Haute à 1000 Bruxelles (Belgique)</w:t>
      </w:r>
    </w:p>
    <w:p w14:paraId="5832A675" w14:textId="15D11A16" w:rsidR="00BA2A03" w:rsidRPr="003C1885" w:rsidRDefault="00BA2A03" w:rsidP="00316D71">
      <w:pPr>
        <w:spacing w:after="0"/>
        <w:jc w:val="both"/>
        <w:rPr>
          <w:sz w:val="22"/>
        </w:rPr>
      </w:pPr>
      <w:r w:rsidRPr="003C1885">
        <w:rPr>
          <w:sz w:val="22"/>
        </w:rPr>
        <w:t xml:space="preserve">Téléphone : </w:t>
      </w:r>
      <w:r w:rsidR="00984B11" w:rsidRPr="003C1885">
        <w:rPr>
          <w:sz w:val="22"/>
        </w:rPr>
        <w:t>+33 (0)638590169</w:t>
      </w:r>
    </w:p>
    <w:p w14:paraId="775F6CA8" w14:textId="46799EF5" w:rsidR="009D0F6D" w:rsidRPr="003C1885" w:rsidRDefault="00984B11" w:rsidP="00316D71">
      <w:pPr>
        <w:spacing w:after="0"/>
        <w:jc w:val="both"/>
        <w:rPr>
          <w:sz w:val="22"/>
          <w:lang w:eastAsia="en-GB"/>
        </w:rPr>
      </w:pPr>
      <w:r w:rsidRPr="003C1885">
        <w:rPr>
          <w:sz w:val="22"/>
        </w:rPr>
        <w:t xml:space="preserve">e-mail : </w:t>
      </w:r>
      <w:hyperlink r:id="rId17" w:history="1">
        <w:r w:rsidRPr="003C1885">
          <w:rPr>
            <w:rStyle w:val="Lienhypertexte"/>
            <w:sz w:val="22"/>
            <w:lang w:eastAsia="en-GB"/>
          </w:rPr>
          <w:t>capucine.gonnord@enabel.be</w:t>
        </w:r>
      </w:hyperlink>
      <w:r w:rsidRPr="003C1885">
        <w:rPr>
          <w:sz w:val="22"/>
          <w:lang w:eastAsia="en-GB"/>
        </w:rPr>
        <w:t xml:space="preserve"> </w:t>
      </w:r>
    </w:p>
    <w:p w14:paraId="4AB96B6D" w14:textId="77777777" w:rsidR="00DC4CD8" w:rsidRPr="00DC4CD8" w:rsidRDefault="00DC4CD8" w:rsidP="00DC4CD8">
      <w:pPr>
        <w:pStyle w:val="Titre2"/>
        <w:rPr>
          <w:b w:val="0"/>
          <w:bCs/>
        </w:rPr>
      </w:pPr>
      <w:bookmarkStart w:id="4" w:name="_Toc155365523"/>
      <w:bookmarkStart w:id="5" w:name="_Toc156404967"/>
      <w:r w:rsidRPr="00DC4CD8">
        <w:rPr>
          <w:rStyle w:val="Titre2Car"/>
          <w:b/>
          <w:bCs/>
        </w:rPr>
        <w:t>Réglementation en vigueur</w:t>
      </w:r>
      <w:r w:rsidRPr="00DC4CD8">
        <w:rPr>
          <w:b w:val="0"/>
          <w:bCs/>
        </w:rPr>
        <w:t> :</w:t>
      </w:r>
      <w:bookmarkEnd w:id="4"/>
      <w:bookmarkEnd w:id="5"/>
    </w:p>
    <w:p w14:paraId="465B1B79" w14:textId="52BCFFD1" w:rsidR="00DC4CD8" w:rsidRPr="003C1885" w:rsidRDefault="00DC4CD8" w:rsidP="00316D71">
      <w:pPr>
        <w:spacing w:after="0"/>
        <w:jc w:val="both"/>
        <w:rPr>
          <w:sz w:val="22"/>
        </w:rPr>
      </w:pPr>
      <w:r w:rsidRPr="003C1885">
        <w:rPr>
          <w:sz w:val="22"/>
        </w:rPr>
        <w:t>1.</w:t>
      </w:r>
      <w:r w:rsidR="00BE3664" w:rsidRPr="003C1885">
        <w:rPr>
          <w:sz w:val="22"/>
        </w:rPr>
        <w:t xml:space="preserve"> </w:t>
      </w:r>
      <w:r w:rsidRPr="003C1885">
        <w:rPr>
          <w:sz w:val="22"/>
        </w:rPr>
        <w:t>Loi du 17 juin 2016 relative aux marchés publics et ses modifications ultérieures</w:t>
      </w:r>
      <w:r w:rsidR="00BE3664" w:rsidRPr="003C1885">
        <w:rPr>
          <w:sz w:val="22"/>
        </w:rPr>
        <w:t xml:space="preserve"> (</w:t>
      </w:r>
      <w:r w:rsidR="00C02ED4" w:rsidRPr="003C1885">
        <w:rPr>
          <w:sz w:val="22"/>
        </w:rPr>
        <w:t xml:space="preserve">art. 92 ; chapitre 2 du Titre 2 et le </w:t>
      </w:r>
      <w:r w:rsidR="00BE3664" w:rsidRPr="003C1885">
        <w:rPr>
          <w:sz w:val="22"/>
        </w:rPr>
        <w:t>Titre 1</w:t>
      </w:r>
      <w:r w:rsidR="00BE3664" w:rsidRPr="003C1885">
        <w:rPr>
          <w:sz w:val="22"/>
          <w:vertAlign w:val="superscript"/>
        </w:rPr>
        <w:t>er</w:t>
      </w:r>
      <w:r w:rsidR="00BE3664" w:rsidRPr="003C1885">
        <w:rPr>
          <w:sz w:val="22"/>
        </w:rPr>
        <w:t xml:space="preserve"> à l’exception des art 12 et 1</w:t>
      </w:r>
      <w:r w:rsidR="00C02ED4" w:rsidRPr="003C1885">
        <w:rPr>
          <w:sz w:val="22"/>
        </w:rPr>
        <w:t>4)</w:t>
      </w:r>
      <w:r w:rsidRPr="003C1885">
        <w:rPr>
          <w:sz w:val="22"/>
        </w:rPr>
        <w:t xml:space="preserve"> ; </w:t>
      </w:r>
    </w:p>
    <w:p w14:paraId="3039D9DC" w14:textId="38C185B6" w:rsidR="00DC4CD8" w:rsidRPr="003C1885" w:rsidRDefault="00DC4CD8" w:rsidP="00316D71">
      <w:pPr>
        <w:spacing w:after="0"/>
        <w:jc w:val="both"/>
        <w:rPr>
          <w:sz w:val="22"/>
        </w:rPr>
      </w:pPr>
      <w:r w:rsidRPr="003C1885">
        <w:rPr>
          <w:sz w:val="22"/>
        </w:rPr>
        <w:t>2. Arrêté royal du 18 avril 2017 relatif à la passation des marchés publics dans les secteurs classiques, et ses modifications ultérieures</w:t>
      </w:r>
      <w:r w:rsidR="00C02ED4" w:rsidRPr="003C1885">
        <w:rPr>
          <w:sz w:val="22"/>
        </w:rPr>
        <w:t xml:space="preserve"> (art. 4§3</w:t>
      </w:r>
      <w:r w:rsidR="00683794" w:rsidRPr="003C1885">
        <w:rPr>
          <w:sz w:val="22"/>
        </w:rPr>
        <w:t> ; articles 6, 7 et 124)</w:t>
      </w:r>
      <w:r w:rsidRPr="003C1885">
        <w:rPr>
          <w:sz w:val="22"/>
        </w:rPr>
        <w:t> ;</w:t>
      </w:r>
    </w:p>
    <w:p w14:paraId="36678BCA" w14:textId="433E3A64" w:rsidR="00DC4CD8" w:rsidRPr="003C1885" w:rsidRDefault="00DC4CD8" w:rsidP="00316D71">
      <w:pPr>
        <w:spacing w:after="0"/>
        <w:jc w:val="both"/>
        <w:rPr>
          <w:sz w:val="22"/>
        </w:rPr>
      </w:pPr>
      <w:r w:rsidRPr="003C1885">
        <w:rPr>
          <w:sz w:val="22"/>
        </w:rPr>
        <w:t xml:space="preserve">3. </w:t>
      </w:r>
      <w:bookmarkStart w:id="6" w:name="_Hlk155365263"/>
      <w:r w:rsidRPr="003C1885">
        <w:rPr>
          <w:sz w:val="22"/>
        </w:rPr>
        <w:t>Arrêté royal du 14 janvier 2013 établissant les règles générales d'exécution des marchés publics,</w:t>
      </w:r>
      <w:bookmarkEnd w:id="6"/>
      <w:r w:rsidRPr="003C1885">
        <w:rPr>
          <w:sz w:val="22"/>
        </w:rPr>
        <w:t xml:space="preserve"> et ses modifications ultérieures</w:t>
      </w:r>
      <w:r w:rsidR="00683794" w:rsidRPr="003C1885">
        <w:rPr>
          <w:sz w:val="22"/>
        </w:rPr>
        <w:t xml:space="preserve"> (art. 5 et art 6§5)</w:t>
      </w:r>
      <w:r w:rsidRPr="003C1885">
        <w:rPr>
          <w:sz w:val="22"/>
        </w:rPr>
        <w:t> ;</w:t>
      </w:r>
    </w:p>
    <w:p w14:paraId="3D6A8712" w14:textId="77777777" w:rsidR="00DC4CD8" w:rsidRPr="003C1885" w:rsidRDefault="00DC4CD8" w:rsidP="00316D71">
      <w:pPr>
        <w:spacing w:after="0"/>
        <w:jc w:val="both"/>
        <w:rPr>
          <w:sz w:val="22"/>
        </w:rPr>
      </w:pPr>
      <w:r w:rsidRPr="003C1885">
        <w:rPr>
          <w:sz w:val="22"/>
        </w:rPr>
        <w:t>4. Loi du 17 juin 2013 relative à la motivation, à l’information et aux voies de recours en matière de marchés publics, de certains marchés de travaux, de fournitures et de services et de concessions, et ses modifications ultérieures ;</w:t>
      </w:r>
    </w:p>
    <w:p w14:paraId="6EBD0C0E" w14:textId="7A0F2DCC" w:rsidR="00DC4CD8" w:rsidRPr="003C1885" w:rsidRDefault="00FE383E" w:rsidP="00316D71">
      <w:pPr>
        <w:spacing w:after="0"/>
        <w:jc w:val="both"/>
        <w:rPr>
          <w:sz w:val="22"/>
        </w:rPr>
      </w:pPr>
      <w:r w:rsidRPr="003C1885">
        <w:rPr>
          <w:sz w:val="22"/>
        </w:rPr>
        <w:t>5</w:t>
      </w:r>
      <w:r w:rsidR="00DC4CD8" w:rsidRPr="003C1885">
        <w:rPr>
          <w:sz w:val="22"/>
        </w:rPr>
        <w:t xml:space="preserve">. La Politique de </w:t>
      </w:r>
      <w:proofErr w:type="spellStart"/>
      <w:r w:rsidR="00DC4CD8" w:rsidRPr="003C1885">
        <w:rPr>
          <w:sz w:val="22"/>
        </w:rPr>
        <w:t>Enabel</w:t>
      </w:r>
      <w:proofErr w:type="spellEnd"/>
      <w:r w:rsidR="00DC4CD8" w:rsidRPr="003C1885">
        <w:rPr>
          <w:sz w:val="22"/>
        </w:rPr>
        <w:t xml:space="preserve"> concernant l’exploitation et les abus sexuels – juin 2019 ;</w:t>
      </w:r>
    </w:p>
    <w:p w14:paraId="65847536" w14:textId="7A592E53" w:rsidR="00DC4CD8" w:rsidRPr="003C1885" w:rsidRDefault="00FE383E" w:rsidP="00316D71">
      <w:pPr>
        <w:spacing w:after="0"/>
        <w:jc w:val="both"/>
        <w:rPr>
          <w:sz w:val="22"/>
        </w:rPr>
      </w:pPr>
      <w:r w:rsidRPr="003C1885">
        <w:rPr>
          <w:sz w:val="22"/>
        </w:rPr>
        <w:t xml:space="preserve">6. </w:t>
      </w:r>
      <w:r w:rsidR="00DC4CD8" w:rsidRPr="003C1885">
        <w:rPr>
          <w:sz w:val="22"/>
        </w:rPr>
        <w:t xml:space="preserve">La Politique de </w:t>
      </w:r>
      <w:proofErr w:type="spellStart"/>
      <w:r w:rsidR="00DC4CD8" w:rsidRPr="003C1885">
        <w:rPr>
          <w:sz w:val="22"/>
        </w:rPr>
        <w:t>Enabel</w:t>
      </w:r>
      <w:proofErr w:type="spellEnd"/>
      <w:r w:rsidR="00DC4CD8" w:rsidRPr="003C1885">
        <w:rPr>
          <w:sz w:val="22"/>
        </w:rPr>
        <w:t xml:space="preserve"> concernant la maîtrise des risques de fraude et de corruption – juin 2019 ;</w:t>
      </w:r>
    </w:p>
    <w:p w14:paraId="3659F35D" w14:textId="22D8529B" w:rsidR="0078625B" w:rsidRPr="003C1885" w:rsidRDefault="00DC4CD8" w:rsidP="00316D71">
      <w:pPr>
        <w:spacing w:after="0"/>
        <w:jc w:val="both"/>
        <w:rPr>
          <w:sz w:val="22"/>
        </w:rPr>
      </w:pPr>
      <w:r w:rsidRPr="003C1885">
        <w:rPr>
          <w:sz w:val="22"/>
        </w:rPr>
        <w:t xml:space="preserve">Toute la réglementation belge sur les marchés publics peut être consultée sur www.publicprocurement.be, le code éthique et les politiques de </w:t>
      </w:r>
      <w:proofErr w:type="spellStart"/>
      <w:r w:rsidRPr="003C1885">
        <w:rPr>
          <w:sz w:val="22"/>
        </w:rPr>
        <w:t>Enabel</w:t>
      </w:r>
      <w:proofErr w:type="spellEnd"/>
      <w:r w:rsidRPr="003C1885">
        <w:rPr>
          <w:sz w:val="22"/>
        </w:rPr>
        <w:t xml:space="preserve"> mentionnées ci-dessus sur le site web de </w:t>
      </w:r>
      <w:proofErr w:type="spellStart"/>
      <w:r w:rsidRPr="003C1885">
        <w:rPr>
          <w:sz w:val="22"/>
        </w:rPr>
        <w:t>Enabel</w:t>
      </w:r>
      <w:proofErr w:type="spellEnd"/>
      <w:r w:rsidRPr="003C1885">
        <w:rPr>
          <w:sz w:val="22"/>
        </w:rPr>
        <w:t xml:space="preserve">, ou </w:t>
      </w:r>
      <w:hyperlink r:id="rId18" w:history="1">
        <w:r w:rsidRPr="003C1885">
          <w:rPr>
            <w:rStyle w:val="Lienhypertexte"/>
            <w:sz w:val="22"/>
          </w:rPr>
          <w:t>https://www.enabel.be/fr/content/lethique-enabel</w:t>
        </w:r>
      </w:hyperlink>
      <w:r w:rsidRPr="003C1885">
        <w:rPr>
          <w:sz w:val="22"/>
        </w:rPr>
        <w:t xml:space="preserve"> </w:t>
      </w:r>
    </w:p>
    <w:p w14:paraId="58EDEB6C" w14:textId="77777777" w:rsidR="009D0F6D" w:rsidRDefault="009D0F6D" w:rsidP="00316D71">
      <w:pPr>
        <w:spacing w:after="0"/>
        <w:jc w:val="both"/>
      </w:pPr>
    </w:p>
    <w:p w14:paraId="238BD915" w14:textId="77777777" w:rsidR="003C1885" w:rsidRDefault="003C1885" w:rsidP="00316D71">
      <w:pPr>
        <w:spacing w:after="0"/>
        <w:jc w:val="both"/>
      </w:pPr>
    </w:p>
    <w:p w14:paraId="5BFC3198" w14:textId="77777777" w:rsidR="003C1885" w:rsidRDefault="003C1885" w:rsidP="00316D71">
      <w:pPr>
        <w:spacing w:after="0"/>
        <w:jc w:val="both"/>
      </w:pPr>
    </w:p>
    <w:p w14:paraId="66057521" w14:textId="77777777" w:rsidR="003C1885" w:rsidRDefault="003C1885" w:rsidP="00316D71">
      <w:pPr>
        <w:spacing w:after="0"/>
        <w:jc w:val="both"/>
      </w:pPr>
    </w:p>
    <w:p w14:paraId="40D420D7" w14:textId="3CE5FA0C" w:rsidR="007662B3" w:rsidRPr="007662B3" w:rsidRDefault="00DC4CD8" w:rsidP="00316D71">
      <w:pPr>
        <w:pStyle w:val="Titre3"/>
        <w:jc w:val="both"/>
      </w:pPr>
      <w:bookmarkStart w:id="7" w:name="_Toc155365524"/>
      <w:bookmarkStart w:id="8" w:name="_Toc156404968"/>
      <w:proofErr w:type="spellStart"/>
      <w:r w:rsidRPr="00050B41">
        <w:lastRenderedPageBreak/>
        <w:t>Dérogations</w:t>
      </w:r>
      <w:proofErr w:type="spellEnd"/>
      <w:r w:rsidRPr="00050B41">
        <w:t xml:space="preserve">, </w:t>
      </w:r>
      <w:proofErr w:type="spellStart"/>
      <w:r w:rsidRPr="00050B41">
        <w:t>précisions</w:t>
      </w:r>
      <w:proofErr w:type="spellEnd"/>
      <w:r w:rsidRPr="00050B41">
        <w:t xml:space="preserve"> et </w:t>
      </w:r>
      <w:proofErr w:type="spellStart"/>
      <w:r w:rsidRPr="00050B41">
        <w:t>commentaires</w:t>
      </w:r>
      <w:bookmarkEnd w:id="7"/>
      <w:bookmarkEnd w:id="8"/>
      <w:proofErr w:type="spellEnd"/>
    </w:p>
    <w:p w14:paraId="5CC9CE0E" w14:textId="5DB68589" w:rsidR="003600DC" w:rsidRPr="003C1885" w:rsidRDefault="001C7A1E" w:rsidP="00316D71">
      <w:pPr>
        <w:spacing w:after="0"/>
        <w:jc w:val="both"/>
        <w:rPr>
          <w:sz w:val="22"/>
        </w:rPr>
      </w:pPr>
      <w:r w:rsidRPr="003C1885">
        <w:rPr>
          <w:sz w:val="22"/>
        </w:rPr>
        <w:t>L</w:t>
      </w:r>
      <w:r w:rsidR="00DC4CD8" w:rsidRPr="003C1885">
        <w:rPr>
          <w:sz w:val="22"/>
        </w:rPr>
        <w:t>’Arrêté royal du 14 janvier 2013 établissant les règles générales d'exécution des marchés publics (RGE) est rendu applicable dans le cadre du présent marché</w:t>
      </w:r>
      <w:r w:rsidRPr="003C1885">
        <w:rPr>
          <w:sz w:val="22"/>
        </w:rPr>
        <w:t xml:space="preserve"> </w:t>
      </w:r>
      <w:r w:rsidR="00826723" w:rsidRPr="003C1885">
        <w:rPr>
          <w:sz w:val="22"/>
        </w:rPr>
        <w:t>c</w:t>
      </w:r>
      <w:r w:rsidRPr="003C1885">
        <w:rPr>
          <w:sz w:val="22"/>
        </w:rPr>
        <w:t>onformément à l’article 6§5 d</w:t>
      </w:r>
      <w:r w:rsidR="00826723" w:rsidRPr="003C1885">
        <w:rPr>
          <w:sz w:val="22"/>
        </w:rPr>
        <w:t>udit RGE.</w:t>
      </w:r>
      <w:r w:rsidR="00E65D77" w:rsidRPr="003C1885">
        <w:rPr>
          <w:sz w:val="22"/>
        </w:rPr>
        <w:t xml:space="preserve"> </w:t>
      </w:r>
      <w:r w:rsidR="007662B3" w:rsidRPr="003C1885">
        <w:rPr>
          <w:sz w:val="22"/>
        </w:rPr>
        <w:t xml:space="preserve"> </w:t>
      </w:r>
    </w:p>
    <w:p w14:paraId="6091B6D9" w14:textId="0E8A1352" w:rsidR="00F83587" w:rsidRPr="00F83587" w:rsidRDefault="003600DC" w:rsidP="00F83587">
      <w:pPr>
        <w:pStyle w:val="Titre2"/>
      </w:pPr>
      <w:bookmarkStart w:id="9" w:name="_Toc156404969"/>
      <w:r>
        <w:t>Objet et portée du marché</w:t>
      </w:r>
      <w:bookmarkEnd w:id="9"/>
    </w:p>
    <w:p w14:paraId="517CF2B8" w14:textId="4D18C993" w:rsidR="003600DC" w:rsidRPr="00131100" w:rsidRDefault="003600DC" w:rsidP="00316D71">
      <w:pPr>
        <w:jc w:val="both"/>
        <w:rPr>
          <w:sz w:val="22"/>
        </w:rPr>
      </w:pPr>
      <w:r w:rsidRPr="00131100">
        <w:rPr>
          <w:sz w:val="22"/>
        </w:rPr>
        <w:t>Le présent marché est un marché public de services ayant pour objet la « Consultance pour développer un programme de formations pour la Société Civile sur la thématique de la cyberviolence ». Les détails sur les prestations sont développés dans les termes et références  (</w:t>
      </w:r>
      <w:r w:rsidRPr="00131100">
        <w:rPr>
          <w:i/>
          <w:iCs/>
          <w:sz w:val="22"/>
        </w:rPr>
        <w:t>cf</w:t>
      </w:r>
      <w:r w:rsidRPr="00131100">
        <w:rPr>
          <w:sz w:val="22"/>
        </w:rPr>
        <w:t>. point 2).</w:t>
      </w:r>
    </w:p>
    <w:p w14:paraId="41786418" w14:textId="77777777" w:rsidR="003600DC" w:rsidRPr="00131100" w:rsidRDefault="003600DC" w:rsidP="00316D71">
      <w:pPr>
        <w:jc w:val="both"/>
        <w:rPr>
          <w:sz w:val="22"/>
        </w:rPr>
      </w:pPr>
      <w:r w:rsidRPr="00131100">
        <w:rPr>
          <w:sz w:val="22"/>
          <w:u w:val="single"/>
        </w:rPr>
        <w:t>Lieu de prestation des services</w:t>
      </w:r>
      <w:r w:rsidRPr="00131100">
        <w:rPr>
          <w:sz w:val="22"/>
        </w:rPr>
        <w:t> : Maroc.</w:t>
      </w:r>
    </w:p>
    <w:p w14:paraId="59EC7D1F" w14:textId="1E591E06" w:rsidR="00FD27F0" w:rsidRPr="00131100" w:rsidRDefault="003600DC" w:rsidP="00316D71">
      <w:pPr>
        <w:jc w:val="both"/>
        <w:rPr>
          <w:sz w:val="22"/>
        </w:rPr>
      </w:pPr>
      <w:r w:rsidRPr="00131100">
        <w:rPr>
          <w:sz w:val="22"/>
          <w:u w:val="single"/>
        </w:rPr>
        <w:t xml:space="preserve">Références </w:t>
      </w:r>
      <w:proofErr w:type="spellStart"/>
      <w:r w:rsidRPr="00131100">
        <w:rPr>
          <w:sz w:val="22"/>
          <w:u w:val="single"/>
        </w:rPr>
        <w:t>Enabel</w:t>
      </w:r>
      <w:proofErr w:type="spellEnd"/>
      <w:r w:rsidRPr="00131100">
        <w:rPr>
          <w:sz w:val="22"/>
        </w:rPr>
        <w:t xml:space="preserve"> : </w:t>
      </w:r>
      <w:bookmarkStart w:id="10" w:name="_Hlk156352349"/>
      <w:r w:rsidRPr="00131100">
        <w:rPr>
          <w:sz w:val="22"/>
        </w:rPr>
        <w:t>BEL20005-10156.</w:t>
      </w:r>
      <w:bookmarkEnd w:id="10"/>
    </w:p>
    <w:p w14:paraId="0E26C85C" w14:textId="302173F0" w:rsidR="00FD27F0" w:rsidRDefault="00FD27F0" w:rsidP="00FD27F0">
      <w:pPr>
        <w:pStyle w:val="Titre2"/>
      </w:pPr>
      <w:bookmarkStart w:id="11" w:name="_Toc156404970"/>
      <w:r>
        <w:t>Fixation des prix</w:t>
      </w:r>
      <w:bookmarkEnd w:id="11"/>
    </w:p>
    <w:p w14:paraId="00E13AEE" w14:textId="25E53E20" w:rsidR="00FD27F0" w:rsidRPr="00131100" w:rsidRDefault="00FD27F0" w:rsidP="00316D71">
      <w:pPr>
        <w:spacing w:after="0"/>
        <w:jc w:val="both"/>
        <w:rPr>
          <w:sz w:val="22"/>
        </w:rPr>
      </w:pPr>
      <w:r w:rsidRPr="00131100">
        <w:rPr>
          <w:sz w:val="22"/>
        </w:rPr>
        <w:t xml:space="preserve">Le présent marché </w:t>
      </w:r>
      <w:r w:rsidR="00307286" w:rsidRPr="00131100">
        <w:rPr>
          <w:sz w:val="22"/>
        </w:rPr>
        <w:t>est un marché à bordereau de prix</w:t>
      </w:r>
      <w:r w:rsidRPr="00131100">
        <w:rPr>
          <w:sz w:val="22"/>
        </w:rPr>
        <w:t>.</w:t>
      </w:r>
    </w:p>
    <w:p w14:paraId="2C04154E" w14:textId="31E65456" w:rsidR="00FD27F0" w:rsidRPr="00131100" w:rsidRDefault="00913CEC" w:rsidP="00316D71">
      <w:pPr>
        <w:spacing w:after="0"/>
        <w:jc w:val="both"/>
        <w:rPr>
          <w:sz w:val="22"/>
        </w:rPr>
      </w:pPr>
      <w:r w:rsidRPr="00131100">
        <w:rPr>
          <w:sz w:val="22"/>
        </w:rPr>
        <w:t xml:space="preserve">Cela signifie que </w:t>
      </w:r>
      <w:r w:rsidR="00307286" w:rsidRPr="00131100">
        <w:rPr>
          <w:sz w:val="22"/>
        </w:rPr>
        <w:t xml:space="preserve">les prix unitaires des différents postes sont forfaitaires et les quantités, pour autant que des quantités soient déterminées pour les postes, sont présumées ou exprimées dans une fourchette. Les postes sont portés en compte sur la base des quantités effectivement commandées et mises en </w:t>
      </w:r>
      <w:r w:rsidRPr="00131100">
        <w:rPr>
          <w:sz w:val="22"/>
        </w:rPr>
        <w:t xml:space="preserve">œuvre.  </w:t>
      </w:r>
    </w:p>
    <w:p w14:paraId="534A38D3" w14:textId="77777777" w:rsidR="00FD27F0" w:rsidRPr="00131100" w:rsidRDefault="00FD27F0" w:rsidP="00FD27F0">
      <w:pPr>
        <w:spacing w:after="0"/>
        <w:rPr>
          <w:sz w:val="22"/>
        </w:rPr>
      </w:pPr>
    </w:p>
    <w:p w14:paraId="65AB7944" w14:textId="5F44C46E" w:rsidR="00FD27F0" w:rsidRDefault="00FD27F0" w:rsidP="00316D71">
      <w:pPr>
        <w:spacing w:after="0"/>
        <w:jc w:val="both"/>
        <w:rPr>
          <w:sz w:val="22"/>
          <w:u w:val="single"/>
        </w:rPr>
      </w:pPr>
      <w:r w:rsidRPr="00131100">
        <w:rPr>
          <w:sz w:val="22"/>
          <w:u w:val="single"/>
        </w:rPr>
        <w:t>Éléments inclus dans le prix</w:t>
      </w:r>
    </w:p>
    <w:p w14:paraId="726DE01B" w14:textId="77777777" w:rsidR="00F30F66" w:rsidRPr="00131100" w:rsidRDefault="00F30F66" w:rsidP="00316D71">
      <w:pPr>
        <w:spacing w:after="0"/>
        <w:jc w:val="both"/>
        <w:rPr>
          <w:sz w:val="22"/>
          <w:u w:val="single"/>
        </w:rPr>
      </w:pPr>
    </w:p>
    <w:p w14:paraId="1A0A8C3F" w14:textId="77777777" w:rsidR="00FD27F0" w:rsidRPr="00131100" w:rsidRDefault="00FD27F0" w:rsidP="00316D71">
      <w:pPr>
        <w:spacing w:after="0"/>
        <w:jc w:val="both"/>
        <w:rPr>
          <w:sz w:val="22"/>
        </w:rPr>
      </w:pPr>
      <w:r w:rsidRPr="00131100">
        <w:rPr>
          <w:sz w:val="22"/>
        </w:rPr>
        <w:t xml:space="preserve">Le soumissionnaire est censé avoir inclus dans ses prix tant unitaires que globaux tous les frais et impositions généralement quelconques grevant les services, à l’exception de la taxe sur la valeur ajoutée. </w:t>
      </w:r>
    </w:p>
    <w:p w14:paraId="21B313EC" w14:textId="5ECD48E6" w:rsidR="00FD27F0" w:rsidRPr="00131100" w:rsidRDefault="00FD27F0" w:rsidP="00316D71">
      <w:pPr>
        <w:spacing w:after="0"/>
        <w:jc w:val="both"/>
        <w:rPr>
          <w:sz w:val="22"/>
        </w:rPr>
      </w:pPr>
      <w:r w:rsidRPr="00131100">
        <w:rPr>
          <w:sz w:val="22"/>
        </w:rPr>
        <w:t xml:space="preserve">Le prestataire de services proposera ses tarifs journaliers </w:t>
      </w:r>
      <w:r w:rsidRPr="00131100">
        <w:rPr>
          <w:b/>
          <w:bCs/>
          <w:sz w:val="22"/>
        </w:rPr>
        <w:t xml:space="preserve">en </w:t>
      </w:r>
      <w:r w:rsidR="00913CEC" w:rsidRPr="00131100">
        <w:rPr>
          <w:b/>
          <w:bCs/>
          <w:sz w:val="22"/>
        </w:rPr>
        <w:t>Dirham marocain</w:t>
      </w:r>
      <w:r w:rsidRPr="00131100">
        <w:rPr>
          <w:sz w:val="22"/>
        </w:rPr>
        <w:t xml:space="preserve">, HTVA. </w:t>
      </w:r>
    </w:p>
    <w:p w14:paraId="6E0FFFB3" w14:textId="77777777" w:rsidR="00FD27F0" w:rsidRPr="00131100" w:rsidRDefault="00FD27F0" w:rsidP="00316D71">
      <w:pPr>
        <w:spacing w:after="0"/>
        <w:jc w:val="both"/>
        <w:rPr>
          <w:sz w:val="22"/>
        </w:rPr>
      </w:pPr>
      <w:r w:rsidRPr="00131100">
        <w:rPr>
          <w:sz w:val="22"/>
        </w:rPr>
        <w:t xml:space="preserve">Sont notamment inclus dans les prix : </w:t>
      </w:r>
    </w:p>
    <w:p w14:paraId="4261AC95" w14:textId="141EF00A" w:rsidR="005C225E" w:rsidRPr="00131100" w:rsidRDefault="005C225E" w:rsidP="00316D71">
      <w:pPr>
        <w:spacing w:after="0"/>
        <w:jc w:val="both"/>
        <w:rPr>
          <w:sz w:val="22"/>
        </w:rPr>
      </w:pPr>
      <w:r w:rsidRPr="00131100">
        <w:rPr>
          <w:sz w:val="22"/>
        </w:rPr>
        <w:t>- les frais de déplacement ;</w:t>
      </w:r>
    </w:p>
    <w:p w14:paraId="76D1745A" w14:textId="77777777" w:rsidR="00FD27F0" w:rsidRPr="00131100" w:rsidRDefault="00FD27F0" w:rsidP="00316D71">
      <w:pPr>
        <w:spacing w:after="0"/>
        <w:jc w:val="both"/>
        <w:rPr>
          <w:sz w:val="22"/>
        </w:rPr>
      </w:pPr>
      <w:r w:rsidRPr="00131100">
        <w:rPr>
          <w:sz w:val="22"/>
        </w:rPr>
        <w:t xml:space="preserve">- les honoraires ; </w:t>
      </w:r>
    </w:p>
    <w:p w14:paraId="5C69AA7D" w14:textId="77777777" w:rsidR="00FD27F0" w:rsidRPr="00131100" w:rsidRDefault="00FD27F0" w:rsidP="00316D71">
      <w:pPr>
        <w:spacing w:after="0"/>
        <w:jc w:val="both"/>
        <w:rPr>
          <w:sz w:val="22"/>
        </w:rPr>
      </w:pPr>
      <w:r w:rsidRPr="00131100">
        <w:rPr>
          <w:sz w:val="22"/>
        </w:rPr>
        <w:t xml:space="preserve">- l’assurance ; </w:t>
      </w:r>
    </w:p>
    <w:p w14:paraId="5CBE58BF" w14:textId="77777777" w:rsidR="00FD27F0" w:rsidRPr="00131100" w:rsidRDefault="00FD27F0" w:rsidP="00316D71">
      <w:pPr>
        <w:spacing w:after="0"/>
        <w:jc w:val="both"/>
        <w:rPr>
          <w:sz w:val="22"/>
        </w:rPr>
      </w:pPr>
      <w:r w:rsidRPr="00131100">
        <w:rPr>
          <w:sz w:val="22"/>
        </w:rPr>
        <w:t xml:space="preserve">- la documentation relative aux services ; </w:t>
      </w:r>
    </w:p>
    <w:p w14:paraId="0D5F8157" w14:textId="77777777" w:rsidR="00FD27F0" w:rsidRPr="00131100" w:rsidRDefault="00FD27F0" w:rsidP="00316D71">
      <w:pPr>
        <w:spacing w:after="0"/>
        <w:jc w:val="both"/>
        <w:rPr>
          <w:sz w:val="22"/>
        </w:rPr>
      </w:pPr>
      <w:r w:rsidRPr="00131100">
        <w:rPr>
          <w:sz w:val="22"/>
        </w:rPr>
        <w:t xml:space="preserve">- la livraison de documents ou de pièces liés à l’exécution ; </w:t>
      </w:r>
    </w:p>
    <w:p w14:paraId="23F193F0" w14:textId="77777777" w:rsidR="00FD27F0" w:rsidRPr="00131100" w:rsidRDefault="00FD27F0" w:rsidP="00316D71">
      <w:pPr>
        <w:spacing w:after="0"/>
        <w:jc w:val="both"/>
        <w:rPr>
          <w:sz w:val="22"/>
        </w:rPr>
      </w:pPr>
      <w:r w:rsidRPr="00131100">
        <w:rPr>
          <w:sz w:val="22"/>
        </w:rPr>
        <w:t xml:space="preserve">- le cas échéant, les mesures imposées par la législation en matière de sécurité et de santé des travailleurs lors de l’exécution de leur travail ; </w:t>
      </w:r>
    </w:p>
    <w:p w14:paraId="05C533E9" w14:textId="77777777" w:rsidR="00FD27F0" w:rsidRPr="00131100" w:rsidRDefault="00FD27F0" w:rsidP="00316D71">
      <w:pPr>
        <w:spacing w:after="0"/>
        <w:jc w:val="both"/>
        <w:rPr>
          <w:sz w:val="22"/>
        </w:rPr>
      </w:pPr>
      <w:r w:rsidRPr="00131100">
        <w:rPr>
          <w:sz w:val="22"/>
        </w:rPr>
        <w:t xml:space="preserve">- les droits de douane et d’accise relatifs au matériel et aux produits utilisés. </w:t>
      </w:r>
    </w:p>
    <w:p w14:paraId="2D51F66E" w14:textId="3A6D842C" w:rsidR="009D0F6D" w:rsidRPr="00131100" w:rsidRDefault="00FD27F0" w:rsidP="00316D71">
      <w:pPr>
        <w:spacing w:after="0"/>
        <w:jc w:val="both"/>
        <w:rPr>
          <w:sz w:val="22"/>
        </w:rPr>
      </w:pPr>
      <w:r w:rsidRPr="00131100">
        <w:rPr>
          <w:sz w:val="22"/>
        </w:rPr>
        <w:t>- Mais également les frais de communication (internet compris), les frais administratifs et de secrétariat, les frais de photocopie et d’impression, le coût de la documentation relative aux services éventuellement exigée par le pouvoir adjudicateur, la production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p>
    <w:p w14:paraId="0BB5BF53" w14:textId="30A4C8A0" w:rsidR="00744413" w:rsidRDefault="00744413" w:rsidP="00CF5D2C">
      <w:pPr>
        <w:pStyle w:val="Titre2"/>
      </w:pPr>
      <w:r>
        <w:t xml:space="preserve"> </w:t>
      </w:r>
      <w:bookmarkStart w:id="12" w:name="_Toc156404971"/>
      <w:r>
        <w:t>Forme et contenu des offres</w:t>
      </w:r>
      <w:bookmarkEnd w:id="12"/>
    </w:p>
    <w:p w14:paraId="5679886D" w14:textId="77777777" w:rsidR="00744413" w:rsidRPr="00131100" w:rsidRDefault="00744413" w:rsidP="00316D71">
      <w:pPr>
        <w:spacing w:after="0"/>
        <w:jc w:val="both"/>
        <w:rPr>
          <w:sz w:val="22"/>
        </w:rPr>
      </w:pPr>
      <w:r w:rsidRPr="00131100">
        <w:rPr>
          <w:sz w:val="22"/>
        </w:rPr>
        <w:t xml:space="preserve">Le soumissionnaire établit son offre en français et complète l'inventaire sur le modèle annexé au cahier des charges le cas échéant. Si le soumissionnaire établit son offre sur </w:t>
      </w:r>
      <w:r w:rsidRPr="00131100">
        <w:rPr>
          <w:sz w:val="22"/>
        </w:rPr>
        <w:lastRenderedPageBreak/>
        <w:t>d'autres documents que le formulaire prévu, il supporte l'entière responsabilité de la parfaite concordance entre les documents qu'il a utilisés et le formulaire.</w:t>
      </w:r>
    </w:p>
    <w:p w14:paraId="0F739D0F" w14:textId="77777777" w:rsidR="00744413" w:rsidRDefault="00744413" w:rsidP="00316D71">
      <w:pPr>
        <w:spacing w:after="0"/>
        <w:jc w:val="both"/>
      </w:pPr>
    </w:p>
    <w:p w14:paraId="615D0BA8" w14:textId="77777777" w:rsidR="00744413" w:rsidRPr="00131100" w:rsidRDefault="00744413" w:rsidP="00316D71">
      <w:pPr>
        <w:spacing w:after="0"/>
        <w:jc w:val="both"/>
        <w:rPr>
          <w:sz w:val="22"/>
        </w:rPr>
      </w:pPr>
      <w:r w:rsidRPr="00131100">
        <w:rPr>
          <w:sz w:val="22"/>
        </w:rPr>
        <w:t>Tous les documents établis ou complétés par le soumissionnaire ou son mandataire sont datés et signés par celui-ci.</w:t>
      </w:r>
    </w:p>
    <w:p w14:paraId="4995299C" w14:textId="77777777" w:rsidR="00744413" w:rsidRPr="00131100" w:rsidRDefault="00744413" w:rsidP="00316D71">
      <w:pPr>
        <w:spacing w:after="0"/>
        <w:jc w:val="both"/>
        <w:rPr>
          <w:sz w:val="22"/>
        </w:rPr>
      </w:pPr>
    </w:p>
    <w:p w14:paraId="1571DD83" w14:textId="6C308F31" w:rsidR="00744413" w:rsidRPr="00131100" w:rsidRDefault="00744413" w:rsidP="00316D71">
      <w:pPr>
        <w:spacing w:after="0"/>
        <w:jc w:val="both"/>
        <w:rPr>
          <w:sz w:val="22"/>
        </w:rPr>
      </w:pPr>
      <w:r w:rsidRPr="00131100">
        <w:rPr>
          <w:sz w:val="22"/>
        </w:rPr>
        <w:t>Lorsque l'offre est signée par un mandataire, celui-ci mentionne clairement son (ses) mandant(s). Le mandataire joint à l'offre l'acte authentique ou sous seing privé qui lui accorde ses pouvoirs ou une copie de la procuration.</w:t>
      </w:r>
    </w:p>
    <w:p w14:paraId="06465D4D" w14:textId="16746214" w:rsidR="00CF5D2C" w:rsidRPr="00131100" w:rsidRDefault="00744413" w:rsidP="00316D71">
      <w:pPr>
        <w:spacing w:after="0"/>
        <w:jc w:val="both"/>
        <w:rPr>
          <w:sz w:val="22"/>
        </w:rPr>
      </w:pPr>
      <w:r w:rsidRPr="00131100">
        <w:rPr>
          <w:sz w:val="22"/>
        </w:rPr>
        <w:t xml:space="preserve">Les prix doivent toujours être exprimés en </w:t>
      </w:r>
      <w:r w:rsidRPr="00131100">
        <w:rPr>
          <w:b/>
          <w:bCs/>
          <w:sz w:val="22"/>
        </w:rPr>
        <w:t>Dirham marocain</w:t>
      </w:r>
      <w:r w:rsidRPr="00131100">
        <w:rPr>
          <w:sz w:val="22"/>
        </w:rPr>
        <w:t>.</w:t>
      </w:r>
    </w:p>
    <w:p w14:paraId="0865403F" w14:textId="131AF762" w:rsidR="00CF5D2C" w:rsidRPr="00CF5D2C" w:rsidRDefault="00CF5D2C" w:rsidP="00CF5D2C">
      <w:pPr>
        <w:pStyle w:val="Titre2"/>
      </w:pPr>
      <w:bookmarkStart w:id="13" w:name="_Toc156404972"/>
      <w:r w:rsidRPr="00CF5D2C">
        <w:t>Dépôt des offres</w:t>
      </w:r>
      <w:bookmarkEnd w:id="13"/>
    </w:p>
    <w:p w14:paraId="48D26F5B" w14:textId="70AC0287" w:rsidR="00CF5D2C" w:rsidRPr="00131100" w:rsidRDefault="00CF5D2C" w:rsidP="00316D71">
      <w:pPr>
        <w:spacing w:after="0"/>
        <w:jc w:val="both"/>
        <w:rPr>
          <w:sz w:val="22"/>
        </w:rPr>
      </w:pPr>
      <w:r w:rsidRPr="00CF5D2C">
        <w:rPr>
          <w:sz w:val="22"/>
        </w:rPr>
        <w:t>Seules les offres qui sont introduites au plus tard avant la date</w:t>
      </w:r>
      <w:r w:rsidRPr="00131100">
        <w:rPr>
          <w:sz w:val="22"/>
        </w:rPr>
        <w:t xml:space="preserve"> et l’heure</w:t>
      </w:r>
      <w:r w:rsidRPr="00CF5D2C">
        <w:rPr>
          <w:sz w:val="22"/>
        </w:rPr>
        <w:t xml:space="preserve"> indiquée </w:t>
      </w:r>
      <w:r w:rsidRPr="00131100">
        <w:rPr>
          <w:sz w:val="22"/>
        </w:rPr>
        <w:t xml:space="preserve">ci-dessous </w:t>
      </w:r>
      <w:r w:rsidRPr="00CF5D2C">
        <w:rPr>
          <w:sz w:val="22"/>
        </w:rPr>
        <w:t xml:space="preserve">seront acceptées par le pouvoir adjudicateur. </w:t>
      </w:r>
    </w:p>
    <w:p w14:paraId="16CA08D0" w14:textId="77777777" w:rsidR="00CF5D2C" w:rsidRPr="00131100" w:rsidRDefault="00CF5D2C" w:rsidP="00316D71">
      <w:pPr>
        <w:spacing w:after="0"/>
        <w:jc w:val="both"/>
        <w:rPr>
          <w:sz w:val="22"/>
        </w:rPr>
      </w:pPr>
    </w:p>
    <w:p w14:paraId="21682583" w14:textId="158A62C3" w:rsidR="00CF5D2C" w:rsidRPr="00CF5D2C" w:rsidRDefault="00CF5D2C" w:rsidP="00316D71">
      <w:pPr>
        <w:spacing w:after="0"/>
        <w:jc w:val="both"/>
        <w:rPr>
          <w:sz w:val="22"/>
        </w:rPr>
      </w:pPr>
      <w:r w:rsidRPr="00131100">
        <w:rPr>
          <w:sz w:val="22"/>
        </w:rPr>
        <w:t xml:space="preserve">La date de réception des offres est le </w:t>
      </w:r>
      <w:r w:rsidRPr="00131100">
        <w:rPr>
          <w:b/>
          <w:bCs/>
          <w:sz w:val="22"/>
        </w:rPr>
        <w:t>lundi 29 janvier 2024 à 13h00</w:t>
      </w:r>
      <w:r w:rsidRPr="00131100">
        <w:rPr>
          <w:sz w:val="22"/>
        </w:rPr>
        <w:t xml:space="preserve"> au plus tard (heure du Maroc). Celles-ci sont à envoyer par courriel à Mme Baldé Mané : </w:t>
      </w:r>
      <w:hyperlink r:id="rId19" w:history="1">
        <w:r w:rsidRPr="00131100">
          <w:rPr>
            <w:rStyle w:val="Lienhypertexte"/>
            <w:sz w:val="22"/>
          </w:rPr>
          <w:t>cumba.baldemane@enabel.be</w:t>
        </w:r>
      </w:hyperlink>
      <w:r w:rsidRPr="00131100">
        <w:rPr>
          <w:sz w:val="22"/>
        </w:rPr>
        <w:t xml:space="preserve"> ET à Mme Mihalovici : </w:t>
      </w:r>
      <w:hyperlink r:id="rId20" w:history="1">
        <w:r w:rsidRPr="00131100">
          <w:rPr>
            <w:rStyle w:val="Lienhypertexte"/>
            <w:sz w:val="22"/>
          </w:rPr>
          <w:t>florina.mihalovici@enabel.be</w:t>
        </w:r>
      </w:hyperlink>
      <w:r w:rsidRPr="00131100">
        <w:rPr>
          <w:sz w:val="22"/>
        </w:rPr>
        <w:t xml:space="preserve"> .</w:t>
      </w:r>
    </w:p>
    <w:p w14:paraId="6944C482" w14:textId="77777777" w:rsidR="00CF5D2C" w:rsidRDefault="00CF5D2C" w:rsidP="00316D71">
      <w:pPr>
        <w:spacing w:after="0"/>
        <w:jc w:val="both"/>
      </w:pPr>
    </w:p>
    <w:p w14:paraId="23C6A97B" w14:textId="0745D4FE" w:rsidR="00CF5D2C" w:rsidRPr="00CF5D2C" w:rsidRDefault="00CF5D2C" w:rsidP="00316D71">
      <w:pPr>
        <w:pStyle w:val="Titre3"/>
        <w:jc w:val="both"/>
      </w:pPr>
      <w:bookmarkStart w:id="14" w:name="_Toc156404973"/>
      <w:proofErr w:type="spellStart"/>
      <w:r w:rsidRPr="00CF5D2C">
        <w:t>Ouverture</w:t>
      </w:r>
      <w:proofErr w:type="spellEnd"/>
      <w:r w:rsidRPr="00CF5D2C">
        <w:t xml:space="preserve"> des </w:t>
      </w:r>
      <w:proofErr w:type="spellStart"/>
      <w:r w:rsidRPr="00CF5D2C">
        <w:t>offres</w:t>
      </w:r>
      <w:bookmarkEnd w:id="14"/>
      <w:proofErr w:type="spellEnd"/>
    </w:p>
    <w:p w14:paraId="1760A49C" w14:textId="72A41FAA" w:rsidR="00CF5D2C" w:rsidRPr="00CF5D2C" w:rsidRDefault="00CF5D2C" w:rsidP="00316D71">
      <w:pPr>
        <w:spacing w:after="0"/>
        <w:jc w:val="both"/>
        <w:rPr>
          <w:sz w:val="22"/>
        </w:rPr>
      </w:pPr>
      <w:r w:rsidRPr="00CF5D2C">
        <w:rPr>
          <w:sz w:val="22"/>
        </w:rPr>
        <w:t xml:space="preserve">Les offres sont introduites </w:t>
      </w:r>
      <w:r w:rsidR="00132D17">
        <w:rPr>
          <w:sz w:val="22"/>
        </w:rPr>
        <w:t>par e-mail</w:t>
      </w:r>
      <w:r w:rsidRPr="00CF5D2C">
        <w:rPr>
          <w:sz w:val="22"/>
        </w:rPr>
        <w:t>, il n'y a pas d'ouverture des offres en séance</w:t>
      </w:r>
    </w:p>
    <w:p w14:paraId="7197AEBD" w14:textId="77777777" w:rsidR="00CF5D2C" w:rsidRPr="00131100" w:rsidRDefault="00CF5D2C" w:rsidP="00316D71">
      <w:pPr>
        <w:spacing w:after="0"/>
        <w:jc w:val="both"/>
        <w:rPr>
          <w:sz w:val="22"/>
        </w:rPr>
      </w:pPr>
      <w:r w:rsidRPr="00CF5D2C">
        <w:rPr>
          <w:sz w:val="22"/>
        </w:rPr>
        <w:t>publique.</w:t>
      </w:r>
    </w:p>
    <w:p w14:paraId="142B6996" w14:textId="77777777" w:rsidR="00CF5D2C" w:rsidRPr="00CF5D2C" w:rsidRDefault="00CF5D2C" w:rsidP="00316D71">
      <w:pPr>
        <w:spacing w:after="0"/>
        <w:jc w:val="both"/>
      </w:pPr>
    </w:p>
    <w:p w14:paraId="63178018" w14:textId="77777777" w:rsidR="00CF5D2C" w:rsidRPr="003E7CBE" w:rsidRDefault="00CF5D2C" w:rsidP="00316D71">
      <w:pPr>
        <w:pStyle w:val="Titre3"/>
        <w:jc w:val="both"/>
        <w:rPr>
          <w:lang w:val="fr-FR"/>
        </w:rPr>
      </w:pPr>
      <w:bookmarkStart w:id="15" w:name="_Toc156404974"/>
      <w:r w:rsidRPr="003E7CBE">
        <w:rPr>
          <w:lang w:val="fr-FR"/>
        </w:rPr>
        <w:t>Renonciation aux conditions générales et particulières de vente</w:t>
      </w:r>
      <w:bookmarkEnd w:id="15"/>
    </w:p>
    <w:p w14:paraId="548EC592" w14:textId="09E367CB" w:rsidR="00CF5D2C" w:rsidRPr="00131100" w:rsidRDefault="00CF5D2C" w:rsidP="00316D71">
      <w:pPr>
        <w:spacing w:after="0"/>
        <w:jc w:val="both"/>
        <w:rPr>
          <w:sz w:val="22"/>
        </w:rPr>
      </w:pPr>
      <w:r w:rsidRPr="00CF5D2C">
        <w:rPr>
          <w:sz w:val="22"/>
        </w:rPr>
        <w:t>Par la présentation de son offre, le soumissionnaire accepte toutes les clauses du présent</w:t>
      </w:r>
      <w:r w:rsidRPr="00131100">
        <w:rPr>
          <w:sz w:val="22"/>
        </w:rPr>
        <w:t xml:space="preserve"> </w:t>
      </w:r>
      <w:r w:rsidRPr="00CF5D2C">
        <w:rPr>
          <w:sz w:val="22"/>
        </w:rPr>
        <w:t>cahier</w:t>
      </w:r>
      <w:r w:rsidRPr="00131100">
        <w:rPr>
          <w:sz w:val="22"/>
        </w:rPr>
        <w:t xml:space="preserve"> </w:t>
      </w:r>
      <w:r w:rsidRPr="00CF5D2C">
        <w:rPr>
          <w:sz w:val="22"/>
        </w:rPr>
        <w:t>spécial des charges et renonce à toutes les autres conditions. Si le pouvoir</w:t>
      </w:r>
      <w:r w:rsidRPr="00131100">
        <w:rPr>
          <w:sz w:val="22"/>
        </w:rPr>
        <w:t xml:space="preserve"> </w:t>
      </w:r>
      <w:r w:rsidRPr="00CF5D2C">
        <w:rPr>
          <w:sz w:val="22"/>
        </w:rPr>
        <w:t>adjudicateur constate,</w:t>
      </w:r>
      <w:r w:rsidRPr="00131100">
        <w:rPr>
          <w:sz w:val="22"/>
        </w:rPr>
        <w:t xml:space="preserve"> </w:t>
      </w:r>
      <w:r w:rsidRPr="00CF5D2C">
        <w:rPr>
          <w:sz w:val="22"/>
        </w:rPr>
        <w:t>lors de l'analyse des offres, que le soumissionnaire a ajouté des conditions qui rendent l'offre</w:t>
      </w:r>
      <w:r w:rsidRPr="00131100">
        <w:rPr>
          <w:sz w:val="22"/>
        </w:rPr>
        <w:t xml:space="preserve"> </w:t>
      </w:r>
      <w:r w:rsidRPr="00CF5D2C">
        <w:rPr>
          <w:sz w:val="22"/>
        </w:rPr>
        <w:t>imprécise ou si le soumissionnaire émet des réserves quant aux conditions du cahier spécial des</w:t>
      </w:r>
      <w:r w:rsidRPr="00131100">
        <w:rPr>
          <w:sz w:val="22"/>
        </w:rPr>
        <w:t xml:space="preserve"> </w:t>
      </w:r>
      <w:r w:rsidRPr="00CF5D2C">
        <w:rPr>
          <w:sz w:val="22"/>
        </w:rPr>
        <w:t>charges, le pouvoir adjudicateur se réserve le droit de considérer l'offre comme substantiellement</w:t>
      </w:r>
      <w:r w:rsidRPr="00131100">
        <w:rPr>
          <w:sz w:val="22"/>
        </w:rPr>
        <w:t xml:space="preserve"> irrégulière.</w:t>
      </w:r>
    </w:p>
    <w:p w14:paraId="55C7889C" w14:textId="108D8145" w:rsidR="009D0F6D" w:rsidRDefault="009D0F6D" w:rsidP="009D0F6D">
      <w:pPr>
        <w:pStyle w:val="Titre2"/>
      </w:pPr>
      <w:bookmarkStart w:id="16" w:name="_Toc156404975"/>
      <w:r>
        <w:t>Délai de validité</w:t>
      </w:r>
      <w:bookmarkEnd w:id="16"/>
    </w:p>
    <w:p w14:paraId="09B01369" w14:textId="338675F3" w:rsidR="00D06B7B" w:rsidRPr="00131100" w:rsidRDefault="009D0F6D" w:rsidP="00316D71">
      <w:pPr>
        <w:spacing w:after="0"/>
        <w:jc w:val="both"/>
        <w:rPr>
          <w:sz w:val="22"/>
        </w:rPr>
      </w:pPr>
      <w:r w:rsidRPr="00131100">
        <w:rPr>
          <w:sz w:val="22"/>
        </w:rPr>
        <w:t>Le soumissionnaire reste lié par son offre pendant un délai de 90 jours de calendrier, à compter de la date limite de réception des offres.</w:t>
      </w:r>
    </w:p>
    <w:p w14:paraId="7A713A51" w14:textId="77777777" w:rsidR="00D06B7B" w:rsidRDefault="00D06B7B" w:rsidP="00D06B7B">
      <w:pPr>
        <w:pStyle w:val="Titre2"/>
      </w:pPr>
      <w:bookmarkStart w:id="17" w:name="_Toc156404976"/>
      <w:r>
        <w:t>Sous-traitants</w:t>
      </w:r>
      <w:bookmarkEnd w:id="17"/>
    </w:p>
    <w:p w14:paraId="64D71C27" w14:textId="51271461" w:rsidR="00D06B7B" w:rsidRPr="00131100" w:rsidRDefault="00D06B7B" w:rsidP="00316D71">
      <w:pPr>
        <w:spacing w:after="0"/>
        <w:jc w:val="both"/>
        <w:rPr>
          <w:sz w:val="22"/>
        </w:rPr>
      </w:pPr>
      <w:r w:rsidRPr="00131100">
        <w:rPr>
          <w:sz w:val="22"/>
        </w:rPr>
        <w:t>L'adjudicataire est tenu de travailler avec les sous-traitants désignés lors de l'exécution du marché. Le recours à d'autres sous-traitants est soumis à l'accord préalable du pouvoir adjudicateur.</w:t>
      </w:r>
    </w:p>
    <w:p w14:paraId="2B5FDF35" w14:textId="0BC44245" w:rsidR="00D06B7B" w:rsidRPr="00131100" w:rsidRDefault="00D06B7B" w:rsidP="00316D71">
      <w:pPr>
        <w:spacing w:after="0"/>
        <w:jc w:val="both"/>
        <w:rPr>
          <w:sz w:val="22"/>
        </w:rPr>
      </w:pPr>
      <w:r w:rsidRPr="00131100">
        <w:rPr>
          <w:sz w:val="22"/>
        </w:rPr>
        <w:t>Le soumissionnaire indique dans son offre la part du marché qu'il a éventuellement l'intention de sous-traiter ainsi que les sous-traitants proposés.</w:t>
      </w:r>
    </w:p>
    <w:p w14:paraId="3CE5F4B2" w14:textId="1CFA59CD" w:rsidR="00D06B7B" w:rsidRPr="00131100" w:rsidRDefault="00D06B7B" w:rsidP="00316D71">
      <w:pPr>
        <w:spacing w:after="0"/>
        <w:jc w:val="both"/>
        <w:rPr>
          <w:sz w:val="22"/>
        </w:rPr>
      </w:pPr>
      <w:r w:rsidRPr="00131100">
        <w:rPr>
          <w:sz w:val="22"/>
        </w:rPr>
        <w:t>L’adjudicataire est, pendant toute la durée du marché, tenu de porter sans délai à la connaissance de l’adjudicateur de tout changement relatif à ces informations ainsi que des informations requises pour tout nouveau sous-traitant qui participera ultérieurement à la prestation des services.</w:t>
      </w:r>
    </w:p>
    <w:p w14:paraId="5CE924E2" w14:textId="77777777" w:rsidR="00D06B7B" w:rsidRPr="00131100" w:rsidRDefault="00D06B7B" w:rsidP="00316D71">
      <w:pPr>
        <w:spacing w:after="0"/>
        <w:jc w:val="both"/>
        <w:rPr>
          <w:sz w:val="22"/>
        </w:rPr>
      </w:pPr>
      <w:r w:rsidRPr="00131100">
        <w:rPr>
          <w:sz w:val="22"/>
        </w:rPr>
        <w:t>L'adjudicataire demeure responsable envers le pouvoir adjudicateur lorsqu'il confie tout ou partie de ses engagements à des sous-traitants.</w:t>
      </w:r>
    </w:p>
    <w:p w14:paraId="0425C940" w14:textId="7AB678DC" w:rsidR="00790221" w:rsidRPr="00131100" w:rsidRDefault="00D06B7B" w:rsidP="00316D71">
      <w:pPr>
        <w:spacing w:after="0"/>
        <w:jc w:val="both"/>
        <w:rPr>
          <w:sz w:val="22"/>
        </w:rPr>
      </w:pPr>
      <w:r w:rsidRPr="00131100">
        <w:rPr>
          <w:sz w:val="22"/>
        </w:rPr>
        <w:t>Le pouvoir adjudicateur ne lie aucun lien contractuel avec ces sous-traitants.</w:t>
      </w:r>
    </w:p>
    <w:p w14:paraId="5F74E047" w14:textId="49FCDA07" w:rsidR="006F08CA" w:rsidRDefault="00745C46" w:rsidP="001C7ACE">
      <w:pPr>
        <w:pStyle w:val="Titre2"/>
      </w:pPr>
      <w:bookmarkStart w:id="18" w:name="_Toc156404977"/>
      <w:r>
        <w:lastRenderedPageBreak/>
        <w:t>Capacité technique et professionnelle du soumissionnaire (c</w:t>
      </w:r>
      <w:r w:rsidR="006F08CA">
        <w:t>ritères de sélection</w:t>
      </w:r>
      <w:r>
        <w:t>)</w:t>
      </w:r>
      <w:bookmarkEnd w:id="18"/>
    </w:p>
    <w:p w14:paraId="18C8CC52" w14:textId="5CBD1B75" w:rsidR="006F08CA" w:rsidRPr="001F3006" w:rsidRDefault="00745C46" w:rsidP="00731119">
      <w:pPr>
        <w:jc w:val="both"/>
        <w:rPr>
          <w:sz w:val="22"/>
        </w:rPr>
      </w:pPr>
      <w:r w:rsidRPr="001F3006">
        <w:rPr>
          <w:sz w:val="22"/>
        </w:rPr>
        <w:t>Pour justifier de leur capacité technique à exécuter le présent marché, les soumissionnaires sont tenus de dresser la liste des principaux services en rapport avec l'objet du marché effectués au cours des cinq dernières années, indiquant le montant, la date et le destinataire public ou privé. Il est demandé aux soumissionnaires de fournir au minimum deux références dont les montants des services cumulés doivent atteindre au minimum 100 000</w:t>
      </w:r>
      <w:r w:rsidR="00051AD4">
        <w:rPr>
          <w:sz w:val="22"/>
        </w:rPr>
        <w:t>,00</w:t>
      </w:r>
      <w:r w:rsidRPr="001F3006">
        <w:rPr>
          <w:sz w:val="22"/>
        </w:rPr>
        <w:t xml:space="preserve"> MAD</w:t>
      </w:r>
      <w:r w:rsidR="00051AD4">
        <w:rPr>
          <w:sz w:val="22"/>
        </w:rPr>
        <w:t xml:space="preserve"> (cent mille MAD).</w:t>
      </w:r>
    </w:p>
    <w:p w14:paraId="28F4054C" w14:textId="72882191" w:rsidR="001F3006" w:rsidRPr="001F3006" w:rsidRDefault="001F3006" w:rsidP="00731119">
      <w:pPr>
        <w:jc w:val="both"/>
        <w:rPr>
          <w:sz w:val="22"/>
        </w:rPr>
      </w:pPr>
      <w:r w:rsidRPr="001F3006">
        <w:rPr>
          <w:sz w:val="22"/>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4014CD47" w14:textId="528022ED" w:rsidR="001C7ACE" w:rsidRDefault="001C7ACE" w:rsidP="001C7ACE">
      <w:pPr>
        <w:pStyle w:val="Titre2"/>
      </w:pPr>
      <w:bookmarkStart w:id="19" w:name="_Toc156404978"/>
      <w:r>
        <w:t>Critères d’attribution</w:t>
      </w:r>
      <w:bookmarkEnd w:id="19"/>
    </w:p>
    <w:p w14:paraId="138B2EC1" w14:textId="39FAF983" w:rsidR="00167155" w:rsidRPr="00131100" w:rsidRDefault="00167155" w:rsidP="00316D71">
      <w:pPr>
        <w:jc w:val="both"/>
        <w:rPr>
          <w:sz w:val="22"/>
        </w:rPr>
      </w:pPr>
      <w:r w:rsidRPr="00131100">
        <w:rPr>
          <w:sz w:val="22"/>
        </w:rPr>
        <w:t>Les critères suivants seront d’application pour l’attribution du marché.</w:t>
      </w:r>
    </w:p>
    <w:tbl>
      <w:tblPr>
        <w:tblW w:w="862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88"/>
        <w:gridCol w:w="2875"/>
      </w:tblGrid>
      <w:tr w:rsidR="00DF5C50" w:rsidRPr="00DF5C50" w14:paraId="602E35CE" w14:textId="77777777" w:rsidTr="00C47003">
        <w:trPr>
          <w:trHeight w:val="96"/>
        </w:trPr>
        <w:tc>
          <w:tcPr>
            <w:tcW w:w="558" w:type="dxa"/>
          </w:tcPr>
          <w:p w14:paraId="4ED698A7" w14:textId="77777777" w:rsidR="00DF5C50" w:rsidRPr="00131100" w:rsidRDefault="00DF5C50" w:rsidP="00DF5C50">
            <w:pPr>
              <w:rPr>
                <w:sz w:val="22"/>
                <w:lang w:val="en-US"/>
              </w:rPr>
            </w:pPr>
            <w:r w:rsidRPr="00131100">
              <w:rPr>
                <w:b/>
                <w:bCs/>
                <w:sz w:val="22"/>
                <w:lang w:val="en-US"/>
              </w:rPr>
              <w:t xml:space="preserve">N° </w:t>
            </w:r>
          </w:p>
        </w:tc>
        <w:tc>
          <w:tcPr>
            <w:tcW w:w="5188" w:type="dxa"/>
          </w:tcPr>
          <w:p w14:paraId="19AB1C08" w14:textId="77777777" w:rsidR="00DF5C50" w:rsidRPr="00131100" w:rsidRDefault="00DF5C50" w:rsidP="00DF5C50">
            <w:pPr>
              <w:rPr>
                <w:sz w:val="22"/>
                <w:lang w:val="en-US"/>
              </w:rPr>
            </w:pPr>
            <w:r w:rsidRPr="00131100">
              <w:rPr>
                <w:b/>
                <w:bCs/>
                <w:sz w:val="22"/>
                <w:lang w:val="en-US"/>
              </w:rPr>
              <w:t xml:space="preserve">Description </w:t>
            </w:r>
          </w:p>
        </w:tc>
        <w:tc>
          <w:tcPr>
            <w:tcW w:w="2875" w:type="dxa"/>
          </w:tcPr>
          <w:p w14:paraId="545F1ED2" w14:textId="77777777" w:rsidR="00DF5C50" w:rsidRPr="00131100" w:rsidRDefault="00DF5C50" w:rsidP="00DF5C50">
            <w:pPr>
              <w:rPr>
                <w:sz w:val="22"/>
                <w:lang w:val="en-US"/>
              </w:rPr>
            </w:pPr>
            <w:proofErr w:type="spellStart"/>
            <w:r w:rsidRPr="00131100">
              <w:rPr>
                <w:b/>
                <w:bCs/>
                <w:sz w:val="22"/>
                <w:lang w:val="en-US"/>
              </w:rPr>
              <w:t>Pondération</w:t>
            </w:r>
            <w:proofErr w:type="spellEnd"/>
            <w:r w:rsidRPr="00131100">
              <w:rPr>
                <w:b/>
                <w:bCs/>
                <w:sz w:val="22"/>
                <w:lang w:val="en-US"/>
              </w:rPr>
              <w:t xml:space="preserve"> </w:t>
            </w:r>
          </w:p>
        </w:tc>
      </w:tr>
      <w:tr w:rsidR="00DF5C50" w:rsidRPr="00DF5C50" w14:paraId="1DCB5434" w14:textId="77777777" w:rsidTr="00855737">
        <w:trPr>
          <w:trHeight w:val="96"/>
        </w:trPr>
        <w:tc>
          <w:tcPr>
            <w:tcW w:w="558" w:type="dxa"/>
            <w:shd w:val="clear" w:color="auto" w:fill="E7E6E6" w:themeFill="background2"/>
          </w:tcPr>
          <w:p w14:paraId="67D2FFAB" w14:textId="77777777" w:rsidR="00DF5C50" w:rsidRPr="0002032D" w:rsidRDefault="00DF5C50" w:rsidP="00DF5C50">
            <w:pPr>
              <w:rPr>
                <w:b/>
                <w:bCs/>
                <w:lang w:val="en-US"/>
              </w:rPr>
            </w:pPr>
            <w:r w:rsidRPr="0002032D">
              <w:rPr>
                <w:b/>
                <w:bCs/>
                <w:lang w:val="en-US"/>
              </w:rPr>
              <w:t xml:space="preserve">1 </w:t>
            </w:r>
          </w:p>
        </w:tc>
        <w:tc>
          <w:tcPr>
            <w:tcW w:w="5188" w:type="dxa"/>
            <w:shd w:val="clear" w:color="auto" w:fill="E7E6E6" w:themeFill="background2"/>
          </w:tcPr>
          <w:p w14:paraId="24A7292D" w14:textId="77777777" w:rsidR="00DF5C50" w:rsidRPr="0002032D" w:rsidRDefault="00DF5C50" w:rsidP="00DF5C50">
            <w:pPr>
              <w:rPr>
                <w:b/>
                <w:bCs/>
                <w:lang w:val="en-US"/>
              </w:rPr>
            </w:pPr>
            <w:r w:rsidRPr="0002032D">
              <w:rPr>
                <w:b/>
                <w:bCs/>
                <w:lang w:val="en-US"/>
              </w:rPr>
              <w:t xml:space="preserve">Prix </w:t>
            </w:r>
          </w:p>
        </w:tc>
        <w:tc>
          <w:tcPr>
            <w:tcW w:w="2875" w:type="dxa"/>
            <w:shd w:val="clear" w:color="auto" w:fill="E7E6E6" w:themeFill="background2"/>
          </w:tcPr>
          <w:p w14:paraId="3BE365F6" w14:textId="4BE69745" w:rsidR="00DF5C50" w:rsidRPr="0002032D" w:rsidRDefault="003B0A01" w:rsidP="00796F2A">
            <w:pPr>
              <w:jc w:val="center"/>
              <w:rPr>
                <w:b/>
                <w:bCs/>
                <w:lang w:val="en-US"/>
              </w:rPr>
            </w:pPr>
            <w:r w:rsidRPr="0002032D">
              <w:rPr>
                <w:b/>
                <w:bCs/>
                <w:lang w:val="en-US"/>
              </w:rPr>
              <w:t>40</w:t>
            </w:r>
          </w:p>
        </w:tc>
      </w:tr>
      <w:tr w:rsidR="00DF5C50" w:rsidRPr="00DF5C50" w14:paraId="4B60B045" w14:textId="77777777" w:rsidTr="00C47003">
        <w:trPr>
          <w:trHeight w:val="96"/>
        </w:trPr>
        <w:tc>
          <w:tcPr>
            <w:tcW w:w="8621" w:type="dxa"/>
            <w:gridSpan w:val="3"/>
          </w:tcPr>
          <w:p w14:paraId="6F37D12D" w14:textId="37A1041F" w:rsidR="00DF5C50" w:rsidRPr="00DF5C50" w:rsidRDefault="00DF5C50" w:rsidP="00DF5C50">
            <w:pPr>
              <w:rPr>
                <w:i/>
                <w:iCs/>
                <w:sz w:val="18"/>
                <w:szCs w:val="18"/>
              </w:rPr>
            </w:pPr>
            <w:r w:rsidRPr="00DF5C50">
              <w:rPr>
                <w:i/>
                <w:iCs/>
                <w:sz w:val="18"/>
                <w:szCs w:val="18"/>
              </w:rPr>
              <w:t xml:space="preserve">Règle de trois; Score offre = (prix de l’offre la plus basse / prix de l’offre) * pondération du critère prix </w:t>
            </w:r>
          </w:p>
        </w:tc>
      </w:tr>
      <w:tr w:rsidR="00DF5C50" w:rsidRPr="00DF5C50" w14:paraId="7ADA32F5" w14:textId="77777777" w:rsidTr="00855737">
        <w:trPr>
          <w:trHeight w:val="96"/>
        </w:trPr>
        <w:tc>
          <w:tcPr>
            <w:tcW w:w="558" w:type="dxa"/>
            <w:shd w:val="clear" w:color="auto" w:fill="E7E6E6" w:themeFill="background2"/>
          </w:tcPr>
          <w:p w14:paraId="245EF07F" w14:textId="1326BC48" w:rsidR="00DF5C50" w:rsidRPr="0002032D" w:rsidRDefault="00DF5C50" w:rsidP="00DF5C50">
            <w:pPr>
              <w:rPr>
                <w:b/>
                <w:bCs/>
              </w:rPr>
            </w:pPr>
            <w:r w:rsidRPr="0002032D">
              <w:rPr>
                <w:b/>
                <w:bCs/>
              </w:rPr>
              <w:t>2</w:t>
            </w:r>
          </w:p>
        </w:tc>
        <w:tc>
          <w:tcPr>
            <w:tcW w:w="5188" w:type="dxa"/>
            <w:shd w:val="clear" w:color="auto" w:fill="E7E6E6" w:themeFill="background2"/>
          </w:tcPr>
          <w:p w14:paraId="693CF1E7" w14:textId="1B02A127" w:rsidR="00DF5C50" w:rsidRPr="0002032D" w:rsidRDefault="00DF5C50" w:rsidP="00DF5C50">
            <w:pPr>
              <w:rPr>
                <w:b/>
                <w:bCs/>
              </w:rPr>
            </w:pPr>
            <w:r w:rsidRPr="0002032D">
              <w:rPr>
                <w:b/>
                <w:bCs/>
              </w:rPr>
              <w:t>Qualité du service</w:t>
            </w:r>
          </w:p>
        </w:tc>
        <w:tc>
          <w:tcPr>
            <w:tcW w:w="2875" w:type="dxa"/>
            <w:shd w:val="clear" w:color="auto" w:fill="E7E6E6" w:themeFill="background2"/>
          </w:tcPr>
          <w:p w14:paraId="62192CD8" w14:textId="45F29017" w:rsidR="00DF5C50" w:rsidRPr="0002032D" w:rsidRDefault="00C47003" w:rsidP="00796F2A">
            <w:pPr>
              <w:jc w:val="center"/>
              <w:rPr>
                <w:b/>
                <w:bCs/>
              </w:rPr>
            </w:pPr>
            <w:r w:rsidRPr="0002032D">
              <w:rPr>
                <w:b/>
                <w:bCs/>
              </w:rPr>
              <w:t>30</w:t>
            </w:r>
          </w:p>
        </w:tc>
      </w:tr>
      <w:tr w:rsidR="00DF5C50" w:rsidRPr="00DF5C50" w14:paraId="75162AFE" w14:textId="77777777" w:rsidTr="00C47003">
        <w:trPr>
          <w:trHeight w:val="96"/>
        </w:trPr>
        <w:tc>
          <w:tcPr>
            <w:tcW w:w="8621" w:type="dxa"/>
            <w:gridSpan w:val="3"/>
          </w:tcPr>
          <w:p w14:paraId="0F10082C" w14:textId="5A044E3F" w:rsidR="00DF5C50" w:rsidRPr="00C870E9" w:rsidRDefault="00DC6DF5" w:rsidP="00316D71">
            <w:pPr>
              <w:jc w:val="both"/>
              <w:rPr>
                <w:i/>
                <w:iCs/>
                <w:sz w:val="18"/>
                <w:szCs w:val="18"/>
              </w:rPr>
            </w:pPr>
            <w:r w:rsidRPr="00C870E9">
              <w:rPr>
                <w:i/>
                <w:iCs/>
                <w:sz w:val="18"/>
                <w:szCs w:val="18"/>
              </w:rPr>
              <w:t>Afin de démontrer la qualité du service, l</w:t>
            </w:r>
            <w:r w:rsidR="00855737" w:rsidRPr="00C870E9">
              <w:rPr>
                <w:i/>
                <w:iCs/>
                <w:sz w:val="18"/>
                <w:szCs w:val="18"/>
              </w:rPr>
              <w:t xml:space="preserve">e soumissionnaire est tenu </w:t>
            </w:r>
            <w:r w:rsidRPr="00C870E9">
              <w:rPr>
                <w:i/>
                <w:iCs/>
                <w:sz w:val="18"/>
                <w:szCs w:val="18"/>
              </w:rPr>
              <w:t>de joindre une note méthodologique à son offre dans laquelle il détaille sa méthodologie</w:t>
            </w:r>
            <w:r w:rsidR="002D1BFF">
              <w:rPr>
                <w:i/>
                <w:iCs/>
                <w:sz w:val="18"/>
                <w:szCs w:val="18"/>
              </w:rPr>
              <w:t>,</w:t>
            </w:r>
            <w:r w:rsidRPr="00C870E9">
              <w:rPr>
                <w:i/>
                <w:iCs/>
                <w:sz w:val="18"/>
                <w:szCs w:val="18"/>
              </w:rPr>
              <w:t xml:space="preserve"> sa stratégie</w:t>
            </w:r>
            <w:r w:rsidR="002D1BFF">
              <w:rPr>
                <w:i/>
                <w:iCs/>
                <w:sz w:val="18"/>
                <w:szCs w:val="18"/>
              </w:rPr>
              <w:t xml:space="preserve"> et un calendrier</w:t>
            </w:r>
            <w:r w:rsidRPr="00C870E9">
              <w:rPr>
                <w:i/>
                <w:iCs/>
                <w:sz w:val="18"/>
                <w:szCs w:val="18"/>
              </w:rPr>
              <w:t xml:space="preserve"> afin de mener à bien ses missions. Le critère qualité du service contient deux sous-critères (méthodologie générale et calendrier) </w:t>
            </w:r>
            <w:r w:rsidR="00062EAF" w:rsidRPr="00C870E9">
              <w:rPr>
                <w:i/>
                <w:iCs/>
                <w:sz w:val="18"/>
                <w:szCs w:val="18"/>
              </w:rPr>
              <w:t>qui seront évalués sur base de la note méthodologique.</w:t>
            </w:r>
          </w:p>
        </w:tc>
      </w:tr>
      <w:tr w:rsidR="00DF5C50" w:rsidRPr="00DF5C50" w14:paraId="5901F9B6" w14:textId="77777777" w:rsidTr="00C47003">
        <w:trPr>
          <w:trHeight w:val="96"/>
        </w:trPr>
        <w:tc>
          <w:tcPr>
            <w:tcW w:w="558" w:type="dxa"/>
          </w:tcPr>
          <w:p w14:paraId="2FDA39EC" w14:textId="5B96CD4C" w:rsidR="00DF5C50" w:rsidRDefault="00DF5C50" w:rsidP="00DF5C50">
            <w:r>
              <w:t>2.1</w:t>
            </w:r>
          </w:p>
        </w:tc>
        <w:tc>
          <w:tcPr>
            <w:tcW w:w="5188" w:type="dxa"/>
          </w:tcPr>
          <w:p w14:paraId="61ECE6CD" w14:textId="7C9E1F67" w:rsidR="00DF5C50" w:rsidRDefault="00DF5C50" w:rsidP="00DF5C50">
            <w:r>
              <w:t>Méthodologie</w:t>
            </w:r>
            <w:r w:rsidR="00BC373E">
              <w:t xml:space="preserve"> générale</w:t>
            </w:r>
          </w:p>
        </w:tc>
        <w:tc>
          <w:tcPr>
            <w:tcW w:w="2875" w:type="dxa"/>
          </w:tcPr>
          <w:p w14:paraId="585F3F08" w14:textId="4975AE12" w:rsidR="00DF5C50" w:rsidRPr="00DF5C50" w:rsidRDefault="00C47003" w:rsidP="00796F2A">
            <w:pPr>
              <w:jc w:val="center"/>
            </w:pPr>
            <w:r>
              <w:t>25</w:t>
            </w:r>
          </w:p>
        </w:tc>
      </w:tr>
      <w:tr w:rsidR="00DF5C50" w:rsidRPr="00DF5C50" w14:paraId="639C54C1" w14:textId="77777777" w:rsidTr="00C47003">
        <w:trPr>
          <w:trHeight w:val="96"/>
        </w:trPr>
        <w:tc>
          <w:tcPr>
            <w:tcW w:w="8621" w:type="dxa"/>
            <w:gridSpan w:val="3"/>
          </w:tcPr>
          <w:p w14:paraId="3C9CFC09" w14:textId="149FBACE" w:rsidR="001920F9" w:rsidRPr="001920F9" w:rsidRDefault="001920F9" w:rsidP="00316D71">
            <w:pPr>
              <w:jc w:val="both"/>
              <w:rPr>
                <w:i/>
                <w:iCs/>
                <w:sz w:val="18"/>
                <w:szCs w:val="18"/>
              </w:rPr>
            </w:pPr>
            <w:r w:rsidRPr="001920F9">
              <w:rPr>
                <w:i/>
                <w:iCs/>
                <w:sz w:val="18"/>
                <w:szCs w:val="18"/>
              </w:rPr>
              <w:t>Si s</w:t>
            </w:r>
            <w:r w:rsidR="00C47003" w:rsidRPr="001920F9">
              <w:rPr>
                <w:i/>
                <w:iCs/>
                <w:sz w:val="18"/>
                <w:szCs w:val="18"/>
              </w:rPr>
              <w:t>elon l</w:t>
            </w:r>
            <w:r w:rsidR="00C870E9" w:rsidRPr="001920F9">
              <w:rPr>
                <w:i/>
                <w:iCs/>
                <w:sz w:val="18"/>
                <w:szCs w:val="18"/>
              </w:rPr>
              <w:t xml:space="preserve">e point </w:t>
            </w:r>
            <w:r w:rsidRPr="001920F9">
              <w:rPr>
                <w:i/>
                <w:iCs/>
                <w:sz w:val="18"/>
                <w:szCs w:val="18"/>
              </w:rPr>
              <w:t>« </w:t>
            </w:r>
            <w:r w:rsidR="00D27A1C">
              <w:rPr>
                <w:i/>
                <w:iCs/>
                <w:sz w:val="18"/>
                <w:szCs w:val="18"/>
              </w:rPr>
              <w:t>2.4</w:t>
            </w:r>
            <w:r w:rsidRPr="001920F9">
              <w:rPr>
                <w:i/>
                <w:iCs/>
                <w:sz w:val="18"/>
                <w:szCs w:val="18"/>
              </w:rPr>
              <w:t xml:space="preserve"> Tâches à accomplir par l</w:t>
            </w:r>
            <w:r w:rsidR="00D27A1C">
              <w:rPr>
                <w:i/>
                <w:iCs/>
                <w:sz w:val="18"/>
                <w:szCs w:val="18"/>
              </w:rPr>
              <w:t>e prestataire</w:t>
            </w:r>
            <w:r w:rsidRPr="001920F9">
              <w:rPr>
                <w:i/>
                <w:iCs/>
                <w:sz w:val="18"/>
                <w:szCs w:val="18"/>
              </w:rPr>
              <w:t xml:space="preserve"> » </w:t>
            </w:r>
            <w:r w:rsidR="00C870E9" w:rsidRPr="001920F9">
              <w:rPr>
                <w:i/>
                <w:iCs/>
                <w:sz w:val="18"/>
                <w:szCs w:val="18"/>
              </w:rPr>
              <w:t xml:space="preserve">des termes des références (cf. </w:t>
            </w:r>
            <w:r w:rsidRPr="001920F9">
              <w:rPr>
                <w:i/>
                <w:iCs/>
                <w:sz w:val="18"/>
                <w:szCs w:val="18"/>
              </w:rPr>
              <w:t>phase 1, p</w:t>
            </w:r>
            <w:r w:rsidR="00D27A1C">
              <w:rPr>
                <w:i/>
                <w:iCs/>
                <w:sz w:val="18"/>
                <w:szCs w:val="18"/>
              </w:rPr>
              <w:t>.13</w:t>
            </w:r>
            <w:r w:rsidRPr="001920F9">
              <w:rPr>
                <w:i/>
                <w:iCs/>
                <w:sz w:val="18"/>
                <w:szCs w:val="18"/>
              </w:rPr>
              <w:t>), la note est jugée :</w:t>
            </w:r>
          </w:p>
          <w:p w14:paraId="7429DF05" w14:textId="30D5248E" w:rsidR="001920F9" w:rsidRPr="001920F9" w:rsidRDefault="001920F9" w:rsidP="00752F36">
            <w:pPr>
              <w:pStyle w:val="Paragraphedeliste"/>
              <w:numPr>
                <w:ilvl w:val="0"/>
                <w:numId w:val="7"/>
              </w:numPr>
              <w:jc w:val="both"/>
              <w:rPr>
                <w:i/>
                <w:iCs/>
                <w:sz w:val="18"/>
                <w:szCs w:val="18"/>
              </w:rPr>
            </w:pPr>
            <w:r w:rsidRPr="001920F9">
              <w:rPr>
                <w:i/>
                <w:iCs/>
                <w:sz w:val="18"/>
                <w:szCs w:val="18"/>
              </w:rPr>
              <w:t>complète (contient les 8 éléments demandés) = 25 pts</w:t>
            </w:r>
          </w:p>
          <w:p w14:paraId="64D83384" w14:textId="77777777" w:rsidR="001920F9" w:rsidRPr="001920F9" w:rsidRDefault="001920F9" w:rsidP="00752F36">
            <w:pPr>
              <w:pStyle w:val="Paragraphedeliste"/>
              <w:numPr>
                <w:ilvl w:val="0"/>
                <w:numId w:val="7"/>
              </w:numPr>
              <w:jc w:val="both"/>
              <w:rPr>
                <w:i/>
                <w:iCs/>
                <w:sz w:val="18"/>
                <w:szCs w:val="18"/>
              </w:rPr>
            </w:pPr>
            <w:r w:rsidRPr="001920F9">
              <w:rPr>
                <w:i/>
                <w:iCs/>
                <w:sz w:val="18"/>
                <w:szCs w:val="18"/>
              </w:rPr>
              <w:t>p</w:t>
            </w:r>
            <w:r w:rsidR="007B454F" w:rsidRPr="001920F9">
              <w:rPr>
                <w:i/>
                <w:iCs/>
                <w:sz w:val="18"/>
                <w:szCs w:val="18"/>
              </w:rPr>
              <w:t>artiellement complète (</w:t>
            </w:r>
            <w:r w:rsidRPr="001920F9">
              <w:rPr>
                <w:i/>
                <w:iCs/>
                <w:sz w:val="18"/>
                <w:szCs w:val="18"/>
              </w:rPr>
              <w:t xml:space="preserve">contient au moins </w:t>
            </w:r>
            <w:r w:rsidR="00C47003" w:rsidRPr="001920F9">
              <w:rPr>
                <w:i/>
                <w:iCs/>
                <w:sz w:val="18"/>
                <w:szCs w:val="18"/>
              </w:rPr>
              <w:t xml:space="preserve">4 éléments sur les </w:t>
            </w:r>
            <w:r w:rsidRPr="001920F9">
              <w:rPr>
                <w:i/>
                <w:iCs/>
                <w:sz w:val="18"/>
                <w:szCs w:val="18"/>
              </w:rPr>
              <w:t>8</w:t>
            </w:r>
            <w:r w:rsidR="00C47003" w:rsidRPr="001920F9">
              <w:rPr>
                <w:i/>
                <w:iCs/>
                <w:sz w:val="18"/>
                <w:szCs w:val="18"/>
              </w:rPr>
              <w:t xml:space="preserve"> demandés</w:t>
            </w:r>
            <w:r w:rsidR="007B454F" w:rsidRPr="001920F9">
              <w:rPr>
                <w:i/>
                <w:iCs/>
                <w:sz w:val="18"/>
                <w:szCs w:val="18"/>
              </w:rPr>
              <w:t>)</w:t>
            </w:r>
            <w:r w:rsidR="00C47003" w:rsidRPr="001920F9">
              <w:rPr>
                <w:i/>
                <w:iCs/>
                <w:sz w:val="18"/>
                <w:szCs w:val="18"/>
              </w:rPr>
              <w:t xml:space="preserve"> = 15 </w:t>
            </w:r>
            <w:r w:rsidRPr="001920F9">
              <w:rPr>
                <w:i/>
                <w:iCs/>
                <w:sz w:val="18"/>
                <w:szCs w:val="18"/>
              </w:rPr>
              <w:t>pts</w:t>
            </w:r>
          </w:p>
          <w:p w14:paraId="2728CF10" w14:textId="076AC5A1" w:rsidR="00C47003" w:rsidRPr="00DF5C50" w:rsidRDefault="001920F9" w:rsidP="00752F36">
            <w:pPr>
              <w:pStyle w:val="Paragraphedeliste"/>
              <w:numPr>
                <w:ilvl w:val="0"/>
                <w:numId w:val="7"/>
              </w:numPr>
              <w:jc w:val="both"/>
            </w:pPr>
            <w:r w:rsidRPr="001920F9">
              <w:rPr>
                <w:i/>
                <w:iCs/>
                <w:sz w:val="18"/>
                <w:szCs w:val="18"/>
              </w:rPr>
              <w:t>i</w:t>
            </w:r>
            <w:r w:rsidR="00C47003" w:rsidRPr="001920F9">
              <w:rPr>
                <w:i/>
                <w:iCs/>
                <w:sz w:val="18"/>
                <w:szCs w:val="18"/>
              </w:rPr>
              <w:t>ncomplète</w:t>
            </w:r>
            <w:r w:rsidR="007B454F" w:rsidRPr="001920F9">
              <w:rPr>
                <w:i/>
                <w:iCs/>
                <w:sz w:val="18"/>
                <w:szCs w:val="18"/>
              </w:rPr>
              <w:t xml:space="preserve"> (</w:t>
            </w:r>
            <w:r w:rsidRPr="001920F9">
              <w:rPr>
                <w:i/>
                <w:iCs/>
                <w:sz w:val="18"/>
                <w:szCs w:val="18"/>
              </w:rPr>
              <w:t>contient moins de</w:t>
            </w:r>
            <w:r w:rsidR="007B454F" w:rsidRPr="001920F9">
              <w:rPr>
                <w:i/>
                <w:iCs/>
                <w:sz w:val="18"/>
                <w:szCs w:val="18"/>
              </w:rPr>
              <w:t xml:space="preserve"> 4 éléments sur les</w:t>
            </w:r>
            <w:r w:rsidRPr="001920F9">
              <w:rPr>
                <w:i/>
                <w:iCs/>
                <w:sz w:val="18"/>
                <w:szCs w:val="18"/>
              </w:rPr>
              <w:t> 8</w:t>
            </w:r>
            <w:r w:rsidR="007B454F" w:rsidRPr="001920F9">
              <w:rPr>
                <w:i/>
                <w:iCs/>
                <w:sz w:val="18"/>
                <w:szCs w:val="18"/>
              </w:rPr>
              <w:t xml:space="preserve"> demandés) = 0 pt</w:t>
            </w:r>
          </w:p>
        </w:tc>
      </w:tr>
      <w:tr w:rsidR="00DF5C50" w:rsidRPr="00DF5C50" w14:paraId="72C698BA" w14:textId="77777777" w:rsidTr="00C47003">
        <w:trPr>
          <w:trHeight w:val="96"/>
        </w:trPr>
        <w:tc>
          <w:tcPr>
            <w:tcW w:w="558" w:type="dxa"/>
          </w:tcPr>
          <w:p w14:paraId="60E52D9F" w14:textId="11278390" w:rsidR="00DF5C50" w:rsidRDefault="00DF5C50" w:rsidP="00DF5C50">
            <w:r>
              <w:t>2.2</w:t>
            </w:r>
          </w:p>
        </w:tc>
        <w:tc>
          <w:tcPr>
            <w:tcW w:w="5188" w:type="dxa"/>
          </w:tcPr>
          <w:p w14:paraId="53142997" w14:textId="2589918D" w:rsidR="00DF5C50" w:rsidRDefault="00DF5C50" w:rsidP="00DF5C50">
            <w:r>
              <w:t>Calendrier (précision et cohérence du planning proposé</w:t>
            </w:r>
            <w:r w:rsidR="00C47003">
              <w:t xml:space="preserve"> et répartition des tâches et J/H)</w:t>
            </w:r>
          </w:p>
        </w:tc>
        <w:tc>
          <w:tcPr>
            <w:tcW w:w="2875" w:type="dxa"/>
          </w:tcPr>
          <w:p w14:paraId="478C7739" w14:textId="42A3C78C" w:rsidR="00DF5C50" w:rsidRPr="00DF5C50" w:rsidRDefault="00C47003" w:rsidP="00796F2A">
            <w:pPr>
              <w:jc w:val="center"/>
            </w:pPr>
            <w:r>
              <w:t>5</w:t>
            </w:r>
          </w:p>
        </w:tc>
      </w:tr>
      <w:tr w:rsidR="00796F2A" w:rsidRPr="00DF5C50" w14:paraId="4FC31692" w14:textId="77777777" w:rsidTr="00C943BC">
        <w:trPr>
          <w:trHeight w:val="96"/>
        </w:trPr>
        <w:tc>
          <w:tcPr>
            <w:tcW w:w="8621" w:type="dxa"/>
            <w:gridSpan w:val="3"/>
          </w:tcPr>
          <w:p w14:paraId="4082C051" w14:textId="77777777" w:rsidR="00796F2A" w:rsidRPr="002D1BFF" w:rsidRDefault="00796F2A" w:rsidP="00316D71">
            <w:pPr>
              <w:spacing w:after="0"/>
              <w:jc w:val="both"/>
              <w:rPr>
                <w:i/>
                <w:iCs/>
                <w:sz w:val="18"/>
                <w:szCs w:val="18"/>
              </w:rPr>
            </w:pPr>
            <w:r w:rsidRPr="002D1BFF">
              <w:rPr>
                <w:i/>
                <w:iCs/>
                <w:sz w:val="18"/>
                <w:szCs w:val="18"/>
              </w:rPr>
              <w:t>Si le calendrier est jugé précis et cohérent = 5 pts</w:t>
            </w:r>
          </w:p>
          <w:p w14:paraId="082D5FDB" w14:textId="7318BCBD" w:rsidR="00796F2A" w:rsidRDefault="00796F2A" w:rsidP="00316D71">
            <w:pPr>
              <w:jc w:val="both"/>
            </w:pPr>
            <w:r w:rsidRPr="002D1BFF">
              <w:rPr>
                <w:i/>
                <w:iCs/>
                <w:sz w:val="18"/>
                <w:szCs w:val="18"/>
              </w:rPr>
              <w:t>Si le calendrier est jugé imprécis et/ou incohérent = 0 pt</w:t>
            </w:r>
          </w:p>
        </w:tc>
      </w:tr>
      <w:tr w:rsidR="008342B0" w:rsidRPr="00DF5C50" w14:paraId="43CF3183" w14:textId="77777777" w:rsidTr="00E00C9A">
        <w:trPr>
          <w:trHeight w:val="96"/>
        </w:trPr>
        <w:tc>
          <w:tcPr>
            <w:tcW w:w="558" w:type="dxa"/>
            <w:shd w:val="clear" w:color="auto" w:fill="E7E6E6" w:themeFill="background2"/>
          </w:tcPr>
          <w:p w14:paraId="21F08AAD" w14:textId="723AA811" w:rsidR="008342B0" w:rsidRPr="0002032D" w:rsidRDefault="002D1BFF" w:rsidP="00DF5C50">
            <w:pPr>
              <w:rPr>
                <w:b/>
                <w:bCs/>
              </w:rPr>
            </w:pPr>
            <w:r w:rsidRPr="0002032D">
              <w:rPr>
                <w:b/>
                <w:bCs/>
              </w:rPr>
              <w:t>3</w:t>
            </w:r>
          </w:p>
        </w:tc>
        <w:tc>
          <w:tcPr>
            <w:tcW w:w="5188" w:type="dxa"/>
            <w:shd w:val="clear" w:color="auto" w:fill="E7E6E6" w:themeFill="background2"/>
          </w:tcPr>
          <w:p w14:paraId="2404C360" w14:textId="160668A3" w:rsidR="008342B0" w:rsidRPr="0002032D" w:rsidRDefault="00853F36" w:rsidP="00DF5C50">
            <w:pPr>
              <w:rPr>
                <w:b/>
                <w:bCs/>
              </w:rPr>
            </w:pPr>
            <w:r>
              <w:rPr>
                <w:b/>
                <w:bCs/>
              </w:rPr>
              <w:t>Années d’expérience pertinentes en lien avec les missions du marché</w:t>
            </w:r>
          </w:p>
        </w:tc>
        <w:tc>
          <w:tcPr>
            <w:tcW w:w="2875" w:type="dxa"/>
            <w:shd w:val="clear" w:color="auto" w:fill="E7E6E6" w:themeFill="background2"/>
          </w:tcPr>
          <w:p w14:paraId="65C7FA03" w14:textId="7F212C46" w:rsidR="008342B0" w:rsidRPr="0002032D" w:rsidRDefault="007B454F" w:rsidP="00796F2A">
            <w:pPr>
              <w:jc w:val="center"/>
              <w:rPr>
                <w:b/>
                <w:bCs/>
              </w:rPr>
            </w:pPr>
            <w:r w:rsidRPr="0002032D">
              <w:rPr>
                <w:b/>
                <w:bCs/>
              </w:rPr>
              <w:t>30</w:t>
            </w:r>
          </w:p>
        </w:tc>
      </w:tr>
      <w:tr w:rsidR="006C63C9" w:rsidRPr="00DF5C50" w14:paraId="25F6BDBC" w14:textId="77777777" w:rsidTr="00C24877">
        <w:trPr>
          <w:trHeight w:val="96"/>
        </w:trPr>
        <w:tc>
          <w:tcPr>
            <w:tcW w:w="8621" w:type="dxa"/>
            <w:gridSpan w:val="3"/>
          </w:tcPr>
          <w:p w14:paraId="3565D730" w14:textId="77777777" w:rsidR="006C63C9" w:rsidRDefault="006C63C9" w:rsidP="00316D71">
            <w:pPr>
              <w:jc w:val="both"/>
              <w:rPr>
                <w:i/>
                <w:iCs/>
                <w:sz w:val="18"/>
                <w:szCs w:val="18"/>
              </w:rPr>
            </w:pPr>
            <w:r w:rsidRPr="006C63C9">
              <w:rPr>
                <w:i/>
                <w:iCs/>
                <w:sz w:val="18"/>
                <w:szCs w:val="18"/>
              </w:rPr>
              <w:t>La qualité des profils sera évaluée sur base de l’expérience pertinente</w:t>
            </w:r>
            <w:r>
              <w:rPr>
                <w:i/>
                <w:iCs/>
                <w:sz w:val="18"/>
                <w:szCs w:val="18"/>
              </w:rPr>
              <w:t xml:space="preserve"> </w:t>
            </w:r>
            <w:r w:rsidRPr="006C63C9">
              <w:rPr>
                <w:i/>
                <w:iCs/>
                <w:sz w:val="18"/>
                <w:szCs w:val="18"/>
              </w:rPr>
              <w:t>en lien avec les missions</w:t>
            </w:r>
            <w:r>
              <w:rPr>
                <w:i/>
                <w:iCs/>
                <w:sz w:val="18"/>
                <w:szCs w:val="18"/>
              </w:rPr>
              <w:t xml:space="preserve"> du présent marché</w:t>
            </w:r>
            <w:r w:rsidR="00853F36">
              <w:rPr>
                <w:i/>
                <w:iCs/>
                <w:sz w:val="18"/>
                <w:szCs w:val="18"/>
              </w:rPr>
              <w:t>.</w:t>
            </w:r>
          </w:p>
          <w:p w14:paraId="3535F8F2" w14:textId="77777777" w:rsidR="00853F36" w:rsidRDefault="00853F36" w:rsidP="00316D71">
            <w:pPr>
              <w:jc w:val="both"/>
              <w:rPr>
                <w:i/>
                <w:iCs/>
                <w:sz w:val="18"/>
                <w:szCs w:val="18"/>
              </w:rPr>
            </w:pPr>
            <w:r>
              <w:rPr>
                <w:i/>
                <w:iCs/>
                <w:sz w:val="18"/>
                <w:szCs w:val="18"/>
              </w:rPr>
              <w:t>Pour l’évaluation de ce critère,</w:t>
            </w:r>
            <w:r w:rsidRPr="00853F36">
              <w:rPr>
                <w:i/>
                <w:iCs/>
                <w:sz w:val="18"/>
                <w:szCs w:val="18"/>
              </w:rPr>
              <w:t xml:space="preserve"> </w:t>
            </w:r>
            <w:r>
              <w:rPr>
                <w:i/>
                <w:iCs/>
                <w:sz w:val="18"/>
                <w:szCs w:val="18"/>
              </w:rPr>
              <w:t>il sera tenu compte uniquement des années d’expériences au-delà des exigences minimales requises dans les termes de références).</w:t>
            </w:r>
          </w:p>
          <w:p w14:paraId="70F945C6" w14:textId="6C0692F5" w:rsidR="00853F36" w:rsidRPr="006C63C9" w:rsidRDefault="00853F36" w:rsidP="00316D71">
            <w:pPr>
              <w:jc w:val="both"/>
              <w:rPr>
                <w:i/>
                <w:iCs/>
                <w:sz w:val="18"/>
                <w:szCs w:val="18"/>
              </w:rPr>
            </w:pPr>
            <w:r w:rsidRPr="00853F36">
              <w:rPr>
                <w:i/>
                <w:iCs/>
                <w:sz w:val="18"/>
                <w:szCs w:val="18"/>
              </w:rPr>
              <w:t>Règle de trois; Score offre = (expérience de l’offre / expérience la plus élevée) * pondération du</w:t>
            </w:r>
            <w:r>
              <w:rPr>
                <w:i/>
                <w:iCs/>
                <w:sz w:val="18"/>
                <w:szCs w:val="18"/>
              </w:rPr>
              <w:t xml:space="preserve"> </w:t>
            </w:r>
            <w:r w:rsidRPr="00853F36">
              <w:rPr>
                <w:i/>
                <w:iCs/>
                <w:sz w:val="18"/>
                <w:szCs w:val="18"/>
              </w:rPr>
              <w:t>critère expérience</w:t>
            </w:r>
            <w:r>
              <w:rPr>
                <w:i/>
                <w:iCs/>
                <w:sz w:val="18"/>
                <w:szCs w:val="18"/>
              </w:rPr>
              <w:t>.</w:t>
            </w:r>
          </w:p>
        </w:tc>
      </w:tr>
      <w:tr w:rsidR="00796F2A" w:rsidRPr="00DF5C50" w14:paraId="5F059984" w14:textId="77777777" w:rsidTr="00796F2A">
        <w:trPr>
          <w:trHeight w:val="96"/>
        </w:trPr>
        <w:tc>
          <w:tcPr>
            <w:tcW w:w="5746" w:type="dxa"/>
            <w:gridSpan w:val="2"/>
            <w:shd w:val="clear" w:color="auto" w:fill="E7E6E6" w:themeFill="background2"/>
          </w:tcPr>
          <w:p w14:paraId="32FD0342" w14:textId="6C76611A" w:rsidR="00796F2A" w:rsidRPr="00131100" w:rsidRDefault="00796F2A" w:rsidP="00DF5C50">
            <w:pPr>
              <w:rPr>
                <w:b/>
                <w:bCs/>
                <w:sz w:val="22"/>
              </w:rPr>
            </w:pPr>
            <w:bookmarkStart w:id="20" w:name="_Hlk156337472"/>
            <w:r w:rsidRPr="00131100">
              <w:rPr>
                <w:b/>
                <w:bCs/>
                <w:sz w:val="22"/>
              </w:rPr>
              <w:t>Pondération totale des critères d’attribution</w:t>
            </w:r>
          </w:p>
        </w:tc>
        <w:tc>
          <w:tcPr>
            <w:tcW w:w="2875" w:type="dxa"/>
            <w:shd w:val="clear" w:color="auto" w:fill="E7E6E6" w:themeFill="background2"/>
          </w:tcPr>
          <w:p w14:paraId="2F72B7E5" w14:textId="017EBC62" w:rsidR="00796F2A" w:rsidRPr="00131100" w:rsidRDefault="00796F2A" w:rsidP="00796F2A">
            <w:pPr>
              <w:jc w:val="center"/>
              <w:rPr>
                <w:b/>
                <w:bCs/>
                <w:sz w:val="22"/>
              </w:rPr>
            </w:pPr>
            <w:r w:rsidRPr="00131100">
              <w:rPr>
                <w:b/>
                <w:bCs/>
                <w:sz w:val="22"/>
              </w:rPr>
              <w:t>100</w:t>
            </w:r>
          </w:p>
        </w:tc>
      </w:tr>
      <w:bookmarkEnd w:id="20"/>
    </w:tbl>
    <w:p w14:paraId="52DA81B4" w14:textId="77777777" w:rsidR="003057C9" w:rsidRDefault="003057C9" w:rsidP="003057C9">
      <w:pPr>
        <w:spacing w:after="0"/>
      </w:pPr>
    </w:p>
    <w:p w14:paraId="74195A51" w14:textId="45EE36D8" w:rsidR="00740A51" w:rsidRDefault="003057C9" w:rsidP="00316D71">
      <w:pPr>
        <w:spacing w:after="0"/>
        <w:jc w:val="both"/>
        <w:rPr>
          <w:sz w:val="22"/>
        </w:rPr>
      </w:pPr>
      <w:r w:rsidRPr="009F740A">
        <w:rPr>
          <w:sz w:val="22"/>
        </w:rPr>
        <w:t>Une certaine valeur a été attribuée à chaque critère. Sur base de l'évaluation de tous ces critères, tenant compte de la valeur attribuée à chacun, le marché sera attribué au soumissionnaire présentant l'offre régulière économiquement la plus avantageuse du point de vue du pouvoir adjudicateur.</w:t>
      </w:r>
    </w:p>
    <w:p w14:paraId="4784C6AB" w14:textId="77777777" w:rsidR="00765F04" w:rsidRPr="009F740A" w:rsidRDefault="00765F04" w:rsidP="00316D71">
      <w:pPr>
        <w:spacing w:after="0"/>
        <w:jc w:val="both"/>
        <w:rPr>
          <w:sz w:val="22"/>
        </w:rPr>
      </w:pPr>
    </w:p>
    <w:p w14:paraId="15B588BA" w14:textId="7F7FF377" w:rsidR="00F83587" w:rsidRPr="009F740A" w:rsidRDefault="00167155" w:rsidP="00316D71">
      <w:pPr>
        <w:jc w:val="both"/>
        <w:rPr>
          <w:sz w:val="22"/>
        </w:rPr>
      </w:pPr>
      <w:r w:rsidRPr="009F740A">
        <w:rPr>
          <w:sz w:val="22"/>
        </w:rPr>
        <w:t>Veuillez noter que si le soumissionnaire propose</w:t>
      </w:r>
      <w:r w:rsidR="00853F36">
        <w:rPr>
          <w:sz w:val="22"/>
        </w:rPr>
        <w:t xml:space="preserve"> plusieurs</w:t>
      </w:r>
      <w:r w:rsidRPr="009F740A">
        <w:rPr>
          <w:sz w:val="22"/>
        </w:rPr>
        <w:t xml:space="preserve"> consultants complémentaires </w:t>
      </w:r>
      <w:r w:rsidR="00021FA9">
        <w:rPr>
          <w:sz w:val="22"/>
        </w:rPr>
        <w:t>qui répondent</w:t>
      </w:r>
      <w:r w:rsidRPr="009F740A">
        <w:rPr>
          <w:sz w:val="22"/>
        </w:rPr>
        <w:t xml:space="preserve"> aux </w:t>
      </w:r>
      <w:r w:rsidR="00021FA9">
        <w:rPr>
          <w:sz w:val="22"/>
        </w:rPr>
        <w:t xml:space="preserve">exigences minimales des </w:t>
      </w:r>
      <w:r w:rsidRPr="009F740A">
        <w:rPr>
          <w:sz w:val="22"/>
        </w:rPr>
        <w:t>termes de références</w:t>
      </w:r>
      <w:r w:rsidR="00853F36">
        <w:rPr>
          <w:sz w:val="22"/>
        </w:rPr>
        <w:t xml:space="preserve"> (maximum 4 consultants, 2 par expertise)</w:t>
      </w:r>
      <w:r w:rsidRPr="009F740A">
        <w:rPr>
          <w:sz w:val="22"/>
        </w:rPr>
        <w:t>, une seule note méthodologique sera demandée dans le cadre de l’évaluation de la qualité du service.</w:t>
      </w:r>
      <w:r w:rsidR="00853F36">
        <w:rPr>
          <w:sz w:val="22"/>
        </w:rPr>
        <w:t xml:space="preserve"> </w:t>
      </w:r>
      <w:r w:rsidRPr="009F740A">
        <w:rPr>
          <w:sz w:val="22"/>
        </w:rPr>
        <w:t>Cependant, en ce qui concerne l</w:t>
      </w:r>
      <w:r w:rsidR="00853F36">
        <w:rPr>
          <w:sz w:val="22"/>
        </w:rPr>
        <w:t>e critère sur l’expérience pertinente</w:t>
      </w:r>
      <w:r w:rsidRPr="009F740A">
        <w:rPr>
          <w:sz w:val="22"/>
        </w:rPr>
        <w:t>, l’évaluation consistera en une moyenne des scores obtenus</w:t>
      </w:r>
      <w:r w:rsidR="00F3273E" w:rsidRPr="009F740A">
        <w:rPr>
          <w:sz w:val="22"/>
        </w:rPr>
        <w:t xml:space="preserve"> p</w:t>
      </w:r>
      <w:r w:rsidR="00853F36">
        <w:rPr>
          <w:sz w:val="22"/>
        </w:rPr>
        <w:t>our</w:t>
      </w:r>
      <w:r w:rsidR="00F3273E" w:rsidRPr="009F740A">
        <w:rPr>
          <w:sz w:val="22"/>
        </w:rPr>
        <w:t xml:space="preserve"> chaque consultant</w:t>
      </w:r>
      <w:r w:rsidRPr="009F740A">
        <w:rPr>
          <w:sz w:val="22"/>
        </w:rPr>
        <w:t>. Veillez donc à transmettre pour chaque consultant, un CV détaillé.</w:t>
      </w:r>
      <w:bookmarkStart w:id="21" w:name="_Toc364253088"/>
    </w:p>
    <w:p w14:paraId="28887848" w14:textId="77777777" w:rsidR="001F6D40" w:rsidRDefault="001F6D40" w:rsidP="001F6D40">
      <w:pPr>
        <w:pStyle w:val="Titre2"/>
      </w:pPr>
      <w:bookmarkStart w:id="22" w:name="_Toc156404979"/>
      <w:r>
        <w:t>Modalités d’exécution</w:t>
      </w:r>
      <w:bookmarkEnd w:id="22"/>
      <w:r>
        <w:t xml:space="preserve"> </w:t>
      </w:r>
    </w:p>
    <w:p w14:paraId="167B291E" w14:textId="0A37B0D9" w:rsidR="001F6D40" w:rsidRPr="009F740A" w:rsidRDefault="001F6D40" w:rsidP="00316D71">
      <w:pPr>
        <w:jc w:val="both"/>
        <w:rPr>
          <w:sz w:val="22"/>
        </w:rPr>
      </w:pPr>
      <w:r w:rsidRPr="009F740A">
        <w:rPr>
          <w:sz w:val="22"/>
        </w:rPr>
        <w:t xml:space="preserve">La date de démarrage, les délais d’exécution convenus ainsi que les instructions relatives au lieu d’exécution doivent être rigoureusement observés. </w:t>
      </w:r>
    </w:p>
    <w:p w14:paraId="3582AC7C" w14:textId="77777777" w:rsidR="001F6D40" w:rsidRPr="009F740A" w:rsidRDefault="001F6D40" w:rsidP="00316D71">
      <w:pPr>
        <w:jc w:val="both"/>
        <w:rPr>
          <w:sz w:val="22"/>
        </w:rPr>
      </w:pPr>
      <w:r w:rsidRPr="009F740A">
        <w:rPr>
          <w:sz w:val="22"/>
        </w:rPr>
        <w:t>Tous frais quelconques auxquels le Pouvoir Adjudicateur serait exposé et imputables au prestataire de services défaillant, sont à charge de celui-ci et déduits des montants lui étant dus.</w:t>
      </w:r>
    </w:p>
    <w:p w14:paraId="07C184EB" w14:textId="27A8D71F" w:rsidR="00740A51" w:rsidRDefault="00740A51" w:rsidP="00740A51">
      <w:pPr>
        <w:pStyle w:val="Titre2"/>
      </w:pPr>
      <w:bookmarkStart w:id="23" w:name="_Toc156404980"/>
      <w:r>
        <w:t>Durée du marché</w:t>
      </w:r>
      <w:bookmarkEnd w:id="23"/>
    </w:p>
    <w:p w14:paraId="32FFE482" w14:textId="77777777" w:rsidR="0095498D" w:rsidRPr="00ED6E2D" w:rsidRDefault="00740A51" w:rsidP="00316D71">
      <w:pPr>
        <w:spacing w:after="0"/>
        <w:jc w:val="both"/>
        <w:rPr>
          <w:sz w:val="22"/>
        </w:rPr>
      </w:pPr>
      <w:r w:rsidRPr="00ED6E2D">
        <w:rPr>
          <w:sz w:val="22"/>
        </w:rPr>
        <w:t>Le soumissionnaire doit proposer lui-même des durées dans son offre (calendrier). Ces délais et leur cohérence font partie des critères d’attribution (</w:t>
      </w:r>
      <w:proofErr w:type="spellStart"/>
      <w:r w:rsidRPr="00ED6E2D">
        <w:rPr>
          <w:i/>
          <w:iCs/>
          <w:sz w:val="22"/>
        </w:rPr>
        <w:t>voy</w:t>
      </w:r>
      <w:proofErr w:type="spellEnd"/>
      <w:r w:rsidRPr="00ED6E2D">
        <w:rPr>
          <w:i/>
          <w:iCs/>
          <w:sz w:val="22"/>
        </w:rPr>
        <w:t>. Supra</w:t>
      </w:r>
      <w:r w:rsidRPr="00ED6E2D">
        <w:rPr>
          <w:sz w:val="22"/>
        </w:rPr>
        <w:t>).</w:t>
      </w:r>
    </w:p>
    <w:p w14:paraId="52A31894" w14:textId="77777777" w:rsidR="00765F04" w:rsidRPr="00ED6E2D" w:rsidRDefault="00765F04" w:rsidP="00316D71">
      <w:pPr>
        <w:spacing w:after="0"/>
        <w:jc w:val="both"/>
        <w:rPr>
          <w:sz w:val="22"/>
        </w:rPr>
      </w:pPr>
    </w:p>
    <w:p w14:paraId="5A8D9502" w14:textId="1BF07D30" w:rsidR="00F92A75" w:rsidRPr="00ED6E2D" w:rsidRDefault="0095498D" w:rsidP="00316D71">
      <w:pPr>
        <w:spacing w:after="0"/>
        <w:jc w:val="both"/>
        <w:rPr>
          <w:sz w:val="22"/>
        </w:rPr>
      </w:pPr>
      <w:r w:rsidRPr="00ED6E2D">
        <w:rPr>
          <w:sz w:val="22"/>
        </w:rPr>
        <w:t xml:space="preserve">La durée maximale du marché est de </w:t>
      </w:r>
      <w:r w:rsidR="00752F36" w:rsidRPr="00ED6E2D">
        <w:rPr>
          <w:sz w:val="22"/>
        </w:rPr>
        <w:t xml:space="preserve">3 </w:t>
      </w:r>
      <w:r w:rsidRPr="00ED6E2D">
        <w:rPr>
          <w:sz w:val="22"/>
        </w:rPr>
        <w:t>semaines.</w:t>
      </w:r>
    </w:p>
    <w:p w14:paraId="072967B4" w14:textId="0F2D392A" w:rsidR="00740A51" w:rsidRPr="00ED6E2D" w:rsidRDefault="00740A51" w:rsidP="00316D71">
      <w:pPr>
        <w:spacing w:after="0"/>
        <w:jc w:val="both"/>
        <w:rPr>
          <w:sz w:val="22"/>
        </w:rPr>
      </w:pPr>
      <w:r w:rsidRPr="00ED6E2D">
        <w:rPr>
          <w:sz w:val="22"/>
        </w:rPr>
        <w:t>La phase 1 du marché doit débuter au plus tard le</w:t>
      </w:r>
      <w:r w:rsidR="00ED6E2D" w:rsidRPr="00ED6E2D">
        <w:rPr>
          <w:sz w:val="22"/>
        </w:rPr>
        <w:t xml:space="preserve"> </w:t>
      </w:r>
      <w:r w:rsidR="003E7CBE" w:rsidRPr="00ED6E2D">
        <w:rPr>
          <w:sz w:val="22"/>
        </w:rPr>
        <w:t>7</w:t>
      </w:r>
      <w:r w:rsidRPr="00ED6E2D">
        <w:rPr>
          <w:sz w:val="22"/>
        </w:rPr>
        <w:t xml:space="preserve"> février 2024.</w:t>
      </w:r>
    </w:p>
    <w:p w14:paraId="664A8A35" w14:textId="3A0DAF41" w:rsidR="00740A51" w:rsidRPr="009F740A" w:rsidRDefault="0095498D" w:rsidP="00316D71">
      <w:pPr>
        <w:spacing w:after="0"/>
        <w:jc w:val="both"/>
        <w:rPr>
          <w:sz w:val="22"/>
        </w:rPr>
      </w:pPr>
      <w:r w:rsidRPr="00ED6E2D">
        <w:rPr>
          <w:sz w:val="22"/>
        </w:rPr>
        <w:t xml:space="preserve">Les prestataires doivent dès lors être disponibles du 5 février 2024 au </w:t>
      </w:r>
      <w:r w:rsidR="00752F36" w:rsidRPr="00ED6E2D">
        <w:rPr>
          <w:sz w:val="22"/>
        </w:rPr>
        <w:t xml:space="preserve">1 </w:t>
      </w:r>
      <w:r w:rsidRPr="00ED6E2D">
        <w:rPr>
          <w:sz w:val="22"/>
        </w:rPr>
        <w:t>mars 2024 inclus.</w:t>
      </w:r>
    </w:p>
    <w:p w14:paraId="711FE1E4" w14:textId="190CF975" w:rsidR="001F6D40" w:rsidRDefault="001F6D40" w:rsidP="001F6D40">
      <w:pPr>
        <w:pStyle w:val="Titre2"/>
      </w:pPr>
      <w:bookmarkStart w:id="24" w:name="_Toc156404981"/>
      <w:r>
        <w:t>Réception des prestations</w:t>
      </w:r>
      <w:r w:rsidR="0095498D">
        <w:t xml:space="preserve"> et modalités de paiement</w:t>
      </w:r>
      <w:bookmarkEnd w:id="24"/>
    </w:p>
    <w:p w14:paraId="35A8ED60" w14:textId="247BCB8F" w:rsidR="001F6D40" w:rsidRPr="009F740A" w:rsidRDefault="001F6D40" w:rsidP="00316D71">
      <w:pPr>
        <w:jc w:val="both"/>
        <w:rPr>
          <w:sz w:val="22"/>
        </w:rPr>
      </w:pPr>
      <w:r w:rsidRPr="009F740A">
        <w:rPr>
          <w:sz w:val="22"/>
        </w:rPr>
        <w:t>Le pouvoir adjudicateur dispose d’un délai de vérification maximum de trente jours à compter de la fin de la réalisation des services à réceptionner et en notifier le résultat au prestataire de services.</w:t>
      </w:r>
    </w:p>
    <w:p w14:paraId="2CA75185" w14:textId="77777777" w:rsidR="001F6D40" w:rsidRPr="009F740A" w:rsidRDefault="001F6D40" w:rsidP="00316D71">
      <w:pPr>
        <w:jc w:val="both"/>
        <w:rPr>
          <w:sz w:val="22"/>
        </w:rPr>
      </w:pPr>
      <w:r w:rsidRPr="009F740A">
        <w:rPr>
          <w:sz w:val="22"/>
        </w:rPr>
        <w:t>Les factures sont établies en un seul exemplaire et respecte les prescriptions mentionnées dans le bon de commande.</w:t>
      </w:r>
    </w:p>
    <w:p w14:paraId="29EF2665" w14:textId="134E6ADF" w:rsidR="001F6D40" w:rsidRPr="009F740A" w:rsidRDefault="001F6D40" w:rsidP="00316D71">
      <w:pPr>
        <w:spacing w:after="0"/>
        <w:jc w:val="both"/>
        <w:rPr>
          <w:sz w:val="22"/>
          <w:lang w:eastAsia="en-GB"/>
        </w:rPr>
      </w:pPr>
      <w:r w:rsidRPr="009F740A">
        <w:rPr>
          <w:sz w:val="22"/>
        </w:rPr>
        <w:t xml:space="preserve">La facture est envoyée </w:t>
      </w:r>
      <w:r w:rsidR="00790221" w:rsidRPr="009F740A">
        <w:rPr>
          <w:sz w:val="22"/>
        </w:rPr>
        <w:t>au fonctionnaire dirigeant à l’adresse électronique suivante :</w:t>
      </w:r>
      <w:r w:rsidR="00795D18" w:rsidRPr="009F740A">
        <w:rPr>
          <w:sz w:val="22"/>
        </w:rPr>
        <w:t xml:space="preserve"> </w:t>
      </w:r>
      <w:hyperlink r:id="rId21" w:history="1">
        <w:r w:rsidR="00795D18" w:rsidRPr="009F740A">
          <w:rPr>
            <w:rStyle w:val="Lienhypertexte"/>
            <w:sz w:val="22"/>
            <w:lang w:eastAsia="en-GB"/>
          </w:rPr>
          <w:t>capucine.gonnord@enabel.be</w:t>
        </w:r>
      </w:hyperlink>
      <w:r w:rsidR="00795D18" w:rsidRPr="009F740A">
        <w:rPr>
          <w:sz w:val="22"/>
          <w:lang w:eastAsia="en-GB"/>
        </w:rPr>
        <w:t xml:space="preserve"> .</w:t>
      </w:r>
    </w:p>
    <w:p w14:paraId="56A0CAAE" w14:textId="42669DB7" w:rsidR="001F6D40" w:rsidRPr="009F740A" w:rsidRDefault="001F6D40" w:rsidP="00316D71">
      <w:pPr>
        <w:jc w:val="both"/>
        <w:rPr>
          <w:sz w:val="22"/>
        </w:rPr>
      </w:pPr>
      <w:r w:rsidRPr="009F740A">
        <w:rPr>
          <w:sz w:val="22"/>
        </w:rPr>
        <w:t>Les factures conformément établies et non contestées sont payées dans un délai de 30  jours de calendrier à compter de la réception des prestations.</w:t>
      </w:r>
    </w:p>
    <w:p w14:paraId="718C54D1" w14:textId="77777777" w:rsidR="001F6D40" w:rsidRDefault="001F6D40" w:rsidP="001F6D40">
      <w:pPr>
        <w:pStyle w:val="Titre2"/>
      </w:pPr>
      <w:bookmarkStart w:id="25" w:name="_Toc156404982"/>
      <w:r>
        <w:t>Exonération de TVA</w:t>
      </w:r>
      <w:bookmarkEnd w:id="25"/>
      <w:r>
        <w:t xml:space="preserve"> </w:t>
      </w:r>
    </w:p>
    <w:p w14:paraId="7A3C10BC" w14:textId="6469B268" w:rsidR="001F6D40" w:rsidRPr="009F740A" w:rsidRDefault="001F6D40" w:rsidP="00316D71">
      <w:pPr>
        <w:jc w:val="both"/>
        <w:rPr>
          <w:sz w:val="22"/>
        </w:rPr>
      </w:pPr>
      <w:r w:rsidRPr="009F740A">
        <w:rPr>
          <w:sz w:val="22"/>
        </w:rPr>
        <w:t xml:space="preserve">En fonction de la Convention Spécifique du Projet dans le cadre duquel les services sont prestés, </w:t>
      </w:r>
      <w:proofErr w:type="spellStart"/>
      <w:r w:rsidRPr="009F740A">
        <w:rPr>
          <w:sz w:val="22"/>
        </w:rPr>
        <w:t>Enabel</w:t>
      </w:r>
      <w:proofErr w:type="spellEnd"/>
      <w:r w:rsidRPr="009F740A">
        <w:rPr>
          <w:sz w:val="22"/>
        </w:rPr>
        <w:t xml:space="preserve"> est oui ou non dispensée de payer la TVA locale sur les services achetés.</w:t>
      </w:r>
      <w:r w:rsidR="009F740A">
        <w:rPr>
          <w:sz w:val="22"/>
        </w:rPr>
        <w:t xml:space="preserve"> </w:t>
      </w:r>
      <w:r w:rsidRPr="009F740A">
        <w:rPr>
          <w:sz w:val="22"/>
        </w:rPr>
        <w:t xml:space="preserve">En ce qui concerne l’applicabilité de la TVA belge, le lieu des services est déterminatif. </w:t>
      </w:r>
    </w:p>
    <w:p w14:paraId="6D5AEE56" w14:textId="77777777" w:rsidR="001F6D40" w:rsidRDefault="001F6D40" w:rsidP="001F6D40">
      <w:pPr>
        <w:pStyle w:val="Titre2"/>
      </w:pPr>
      <w:bookmarkStart w:id="26" w:name="_Toc156404983"/>
      <w:r>
        <w:lastRenderedPageBreak/>
        <w:t>Assurances</w:t>
      </w:r>
      <w:bookmarkEnd w:id="26"/>
      <w:r>
        <w:t xml:space="preserve"> </w:t>
      </w:r>
    </w:p>
    <w:p w14:paraId="547644C3" w14:textId="77777777" w:rsidR="001F6D40" w:rsidRPr="009F740A" w:rsidRDefault="001F6D40" w:rsidP="00316D71">
      <w:pPr>
        <w:jc w:val="both"/>
        <w:rPr>
          <w:sz w:val="22"/>
        </w:rPr>
      </w:pPr>
      <w:r w:rsidRPr="009F740A">
        <w:rPr>
          <w:sz w:val="22"/>
        </w:rPr>
        <w:t>Le prestataire de services est tenu de conclure toutes les assurances obligatoires et de conclure ou renouveler toutes les assurances nécessaires pour la bonne exécution du présent marché, en particulier les assurances « responsabilité civile » et « accidents de travail », et cela pendant toute la durée de la mission.</w:t>
      </w:r>
    </w:p>
    <w:p w14:paraId="5838DFDB" w14:textId="77777777" w:rsidR="001F6D40" w:rsidRPr="009F740A" w:rsidRDefault="001F6D40" w:rsidP="00316D71">
      <w:pPr>
        <w:jc w:val="both"/>
        <w:rPr>
          <w:sz w:val="22"/>
        </w:rPr>
      </w:pPr>
      <w:r w:rsidRPr="009F740A">
        <w:rPr>
          <w:sz w:val="22"/>
        </w:rPr>
        <w:t>Le prestataire de services transmettra au Pouvoir Adjudicateur, sur simple demande, une copie des polices d’assurances auxquelles le prestataire a souscrit et la preuve du paiement régulier des primes qui sont à sa charge.</w:t>
      </w:r>
    </w:p>
    <w:p w14:paraId="408B7144" w14:textId="77777777" w:rsidR="001F6D40" w:rsidRDefault="001F6D40" w:rsidP="001F6D40">
      <w:pPr>
        <w:pStyle w:val="Titre2"/>
      </w:pPr>
      <w:bookmarkStart w:id="27" w:name="_Toc156404984"/>
      <w:r>
        <w:t>Obligation de confidentialité</w:t>
      </w:r>
      <w:bookmarkEnd w:id="27"/>
      <w:r>
        <w:t xml:space="preserve"> </w:t>
      </w:r>
    </w:p>
    <w:p w14:paraId="5BA21B02" w14:textId="77777777" w:rsidR="00765F04" w:rsidRDefault="001F6D40" w:rsidP="00316D71">
      <w:pPr>
        <w:jc w:val="both"/>
        <w:rPr>
          <w:sz w:val="22"/>
        </w:rPr>
      </w:pPr>
      <w:r w:rsidRPr="009F740A">
        <w:rPr>
          <w:sz w:val="22"/>
        </w:rPr>
        <w:t>Le prestataire de services et ses collaborateurs sont liés par un devoir de réserve concernant les informations dont ils ont connaissance lors de l’exécution de ce marché. Ces informations ne peuvent en aucun cas être communiquées à des tiers sans l’autorisation écrite du pouvoir adjudicateur. L’adjudicataire peut toutefois faire mention de ce marché en tant que référence, à condition qu’il en indique l’état avec véracité (ex. ‘en exécution’), et pour autant que le pouvoir adjudicateur n’ait pas retiré cette autorisation pour cause de mauvaise exécution du marché.</w:t>
      </w:r>
      <w:r w:rsidR="009F740A">
        <w:rPr>
          <w:sz w:val="22"/>
        </w:rPr>
        <w:t xml:space="preserve"> </w:t>
      </w:r>
    </w:p>
    <w:p w14:paraId="4C720657" w14:textId="55F2B8A3" w:rsidR="001F6D40" w:rsidRPr="009F740A" w:rsidRDefault="001F6D40" w:rsidP="00316D71">
      <w:pPr>
        <w:jc w:val="both"/>
        <w:rPr>
          <w:sz w:val="22"/>
        </w:rPr>
      </w:pPr>
      <w:r w:rsidRPr="009F740A">
        <w:rPr>
          <w:sz w:val="22"/>
        </w:rPr>
        <w:t>Toute information de nature commerciale, organisationnelle et/ou technique (toutes les données, y compris, et ce sans limitation, les mots de passe, documents, schémas, plans, prototypes, chiffres) dont le prestataire de services prend connaissance dans le cadre du présent marché reste la propriété du Pouvoir Adjudicateur.</w:t>
      </w:r>
    </w:p>
    <w:p w14:paraId="7ACFC133" w14:textId="77777777" w:rsidR="001F6D40" w:rsidRDefault="001F6D40" w:rsidP="001F6D40">
      <w:pPr>
        <w:pStyle w:val="Titre2"/>
      </w:pPr>
      <w:bookmarkStart w:id="28" w:name="_Toc156404985"/>
      <w:r>
        <w:t>Clauses déontologiques</w:t>
      </w:r>
      <w:bookmarkEnd w:id="28"/>
      <w:r>
        <w:t xml:space="preserve"> </w:t>
      </w:r>
    </w:p>
    <w:p w14:paraId="515C6081" w14:textId="77777777" w:rsidR="001F6D40" w:rsidRPr="009F740A" w:rsidRDefault="001F6D40" w:rsidP="00316D71">
      <w:pPr>
        <w:jc w:val="both"/>
        <w:rPr>
          <w:sz w:val="22"/>
          <w:lang w:val="fr-FR"/>
        </w:rPr>
      </w:pPr>
      <w:bookmarkStart w:id="29" w:name="_Hlk58835747"/>
      <w:r w:rsidRPr="009F740A">
        <w:rPr>
          <w:sz w:val="22"/>
          <w:lang w:val="fr-FR"/>
        </w:rPr>
        <w:t xml:space="preserve">Tout manquement à se conformer à une disposition d’une des politiques étiques </w:t>
      </w:r>
      <w:proofErr w:type="spellStart"/>
      <w:r w:rsidRPr="009F740A">
        <w:rPr>
          <w:sz w:val="22"/>
          <w:lang w:val="fr-FR"/>
        </w:rPr>
        <w:t>Enabel</w:t>
      </w:r>
      <w:proofErr w:type="spellEnd"/>
      <w:r w:rsidRPr="009F740A">
        <w:rPr>
          <w:sz w:val="22"/>
          <w:lang w:val="fr-FR"/>
        </w:rPr>
        <w:t xml:space="preserve"> (</w:t>
      </w:r>
      <w:hyperlink r:id="rId22">
        <w:r w:rsidRPr="009F740A">
          <w:rPr>
            <w:rStyle w:val="Lienhypertexte"/>
            <w:rFonts w:eastAsia="Georgia" w:cs="Georgia"/>
            <w:sz w:val="22"/>
            <w:lang w:val="fr-FR"/>
          </w:rPr>
          <w:t>https://www.enabel.be/fr/qui-sommes-nous/integrite)</w:t>
        </w:r>
      </w:hyperlink>
      <w:r w:rsidRPr="009F740A">
        <w:rPr>
          <w:rFonts w:eastAsia="Georgia" w:cs="Georgia"/>
          <w:sz w:val="22"/>
          <w:lang w:val="fr-FR"/>
        </w:rPr>
        <w:t xml:space="preserve"> </w:t>
      </w:r>
      <w:r w:rsidRPr="009F740A">
        <w:rPr>
          <w:sz w:val="22"/>
          <w:lang w:val="fr-FR"/>
        </w:rPr>
        <w:t xml:space="preserve">peut aboutir à la résiliation du présent contrat et à l’exclusion du prestataire de services de la participation à d’autres marchés publics pour </w:t>
      </w:r>
      <w:proofErr w:type="spellStart"/>
      <w:r w:rsidRPr="009F740A">
        <w:rPr>
          <w:sz w:val="22"/>
          <w:lang w:val="fr-FR"/>
        </w:rPr>
        <w:t>Enabel</w:t>
      </w:r>
      <w:proofErr w:type="spellEnd"/>
      <w:r w:rsidRPr="009F740A">
        <w:rPr>
          <w:sz w:val="22"/>
          <w:lang w:val="fr-FR"/>
        </w:rPr>
        <w:t>.</w:t>
      </w:r>
    </w:p>
    <w:p w14:paraId="3F1E0059" w14:textId="5ACF3C7E" w:rsidR="002E3A31" w:rsidRPr="009F740A" w:rsidRDefault="002E3A31" w:rsidP="00316D71">
      <w:pPr>
        <w:jc w:val="both"/>
        <w:rPr>
          <w:sz w:val="22"/>
        </w:rPr>
      </w:pPr>
      <w:r w:rsidRPr="009F740A">
        <w:rPr>
          <w:sz w:val="22"/>
        </w:rPr>
        <w:t>Les plaintes liées à des questions d’intégrité (fraude, corruption, exploitation,</w:t>
      </w:r>
      <w:r w:rsidR="003E7CBE">
        <w:rPr>
          <w:sz w:val="22"/>
        </w:rPr>
        <w:t xml:space="preserve"> </w:t>
      </w:r>
      <w:r w:rsidRPr="009F740A">
        <w:rPr>
          <w:sz w:val="22"/>
        </w:rPr>
        <w:t xml:space="preserve">abus sexuel etc.) doivent être adressées au bureau d’intégrité via l’adresse mail </w:t>
      </w:r>
      <w:hyperlink r:id="rId23">
        <w:r w:rsidRPr="009F740A">
          <w:rPr>
            <w:rStyle w:val="Lienhypertexte"/>
            <w:sz w:val="22"/>
          </w:rPr>
          <w:t>integrity@enabel.be</w:t>
        </w:r>
      </w:hyperlink>
      <w:r w:rsidRPr="009F740A">
        <w:rPr>
          <w:sz w:val="22"/>
        </w:rPr>
        <w:t xml:space="preserve">. </w:t>
      </w:r>
    </w:p>
    <w:p w14:paraId="5FEF1E83" w14:textId="77777777" w:rsidR="001F6D40" w:rsidRDefault="001F6D40" w:rsidP="001F6D40">
      <w:pPr>
        <w:pStyle w:val="Titre2"/>
      </w:pPr>
      <w:bookmarkStart w:id="30" w:name="_Toc156404986"/>
      <w:bookmarkEnd w:id="29"/>
      <w:r>
        <w:t>Gestion des plaintes et tribunaux compétents</w:t>
      </w:r>
      <w:bookmarkEnd w:id="30"/>
    </w:p>
    <w:p w14:paraId="737265C6" w14:textId="77777777" w:rsidR="001F6D40" w:rsidRPr="009F740A" w:rsidRDefault="001F6D40" w:rsidP="00316D71">
      <w:pPr>
        <w:jc w:val="both"/>
        <w:rPr>
          <w:sz w:val="22"/>
        </w:rPr>
      </w:pPr>
      <w:bookmarkStart w:id="31" w:name="_Hlk58835916"/>
      <w:r w:rsidRPr="009F740A">
        <w:rPr>
          <w:sz w:val="22"/>
        </w:rPr>
        <w:t xml:space="preserve">Le droit belge est seul applicable au présent marché. </w:t>
      </w:r>
    </w:p>
    <w:p w14:paraId="06B74323" w14:textId="77777777" w:rsidR="001F6D40" w:rsidRPr="009F740A" w:rsidRDefault="001F6D40" w:rsidP="00316D71">
      <w:pPr>
        <w:jc w:val="both"/>
        <w:rPr>
          <w:sz w:val="22"/>
        </w:rPr>
      </w:pPr>
      <w:r w:rsidRPr="009F740A">
        <w:rPr>
          <w:sz w:val="22"/>
        </w:rPr>
        <w:t>Les parties s’engagent à remplir de bonne foi leurs engagements en vue d’assurer la bonne fin du marché.</w:t>
      </w:r>
    </w:p>
    <w:p w14:paraId="3F973FE6" w14:textId="6C80BBF2" w:rsidR="001F6D40" w:rsidRPr="009F740A" w:rsidRDefault="001F6D40" w:rsidP="00316D71">
      <w:pPr>
        <w:jc w:val="both"/>
        <w:rPr>
          <w:sz w:val="22"/>
        </w:rPr>
      </w:pPr>
      <w:r w:rsidRPr="009F740A">
        <w:rPr>
          <w:sz w:val="22"/>
        </w:rPr>
        <w:t xml:space="preserve">En cas de litige ou de divergence d’opinion entre le pouvoir adjudicateur et le prestataire de services, les parties se concerteront pour trouver une solution. Si nécessaire, le prestataire de services peut demander une médiation à l’adresse email </w:t>
      </w:r>
      <w:hyperlink r:id="rId24" w:history="1">
        <w:r w:rsidRPr="009F740A">
          <w:rPr>
            <w:rStyle w:val="Lienhypertexte"/>
            <w:sz w:val="22"/>
          </w:rPr>
          <w:t>complaints@enabel.be</w:t>
        </w:r>
      </w:hyperlink>
      <w:r w:rsidRPr="009F740A">
        <w:rPr>
          <w:sz w:val="22"/>
        </w:rPr>
        <w:t xml:space="preserve">  </w:t>
      </w:r>
      <w:r w:rsidRPr="009F740A">
        <w:rPr>
          <w:i/>
          <w:iCs/>
          <w:sz w:val="22"/>
        </w:rPr>
        <w:t>cf.</w:t>
      </w:r>
      <w:r w:rsidRPr="009F740A">
        <w:rPr>
          <w:sz w:val="22"/>
        </w:rPr>
        <w:t xml:space="preserve"> </w:t>
      </w:r>
      <w:hyperlink r:id="rId25" w:history="1">
        <w:r w:rsidRPr="009F740A">
          <w:rPr>
            <w:rStyle w:val="Lienhypertexte"/>
            <w:sz w:val="22"/>
          </w:rPr>
          <w:t>https://www.enabel.be/fr/content/gestion-des-plaintes</w:t>
        </w:r>
      </w:hyperlink>
      <w:r w:rsidRPr="009F740A">
        <w:rPr>
          <w:sz w:val="22"/>
        </w:rPr>
        <w:t>.</w:t>
      </w:r>
    </w:p>
    <w:p w14:paraId="7B912A2F" w14:textId="6230AA2F" w:rsidR="001F6D40" w:rsidRDefault="001F6D40" w:rsidP="00316D71">
      <w:pPr>
        <w:jc w:val="both"/>
        <w:rPr>
          <w:sz w:val="22"/>
        </w:rPr>
      </w:pPr>
      <w:r w:rsidRPr="009F740A">
        <w:rPr>
          <w:sz w:val="22"/>
        </w:rPr>
        <w:t>Toute contestation relative aux commandes et aux présentes conditions contractuelles relève de la compétence exclusive des Tribunaux de Bruxelles.</w:t>
      </w:r>
      <w:bookmarkEnd w:id="31"/>
    </w:p>
    <w:p w14:paraId="27A3EEC6" w14:textId="77777777" w:rsidR="00765F04" w:rsidRDefault="00765F04" w:rsidP="00316D71">
      <w:pPr>
        <w:jc w:val="both"/>
        <w:rPr>
          <w:sz w:val="22"/>
        </w:rPr>
      </w:pPr>
    </w:p>
    <w:p w14:paraId="0E87BD1A" w14:textId="77777777" w:rsidR="00765F04" w:rsidRDefault="00765F04" w:rsidP="00316D71">
      <w:pPr>
        <w:jc w:val="both"/>
        <w:rPr>
          <w:sz w:val="22"/>
        </w:rPr>
      </w:pPr>
    </w:p>
    <w:p w14:paraId="05BB5E66" w14:textId="77777777" w:rsidR="00765F04" w:rsidRPr="009F740A" w:rsidRDefault="00765F04" w:rsidP="00316D71">
      <w:pPr>
        <w:jc w:val="both"/>
        <w:rPr>
          <w:sz w:val="22"/>
        </w:rPr>
      </w:pPr>
    </w:p>
    <w:p w14:paraId="67D9FF6A" w14:textId="1E476ECB" w:rsidR="001F6D40" w:rsidRPr="005E7225" w:rsidRDefault="001F6D40" w:rsidP="005E7225">
      <w:pPr>
        <w:pStyle w:val="Titre1"/>
      </w:pPr>
      <w:bookmarkStart w:id="32" w:name="_Toc156404987"/>
      <w:r>
        <w:t xml:space="preserve">Termes de références </w:t>
      </w:r>
      <w:r w:rsidR="00982985">
        <w:t>(</w:t>
      </w:r>
      <w:r w:rsidR="000B0B17">
        <w:t>exigences</w:t>
      </w:r>
      <w:r w:rsidR="00982985">
        <w:t xml:space="preserve"> techniques)</w:t>
      </w:r>
      <w:bookmarkEnd w:id="32"/>
    </w:p>
    <w:p w14:paraId="50BA0DB2" w14:textId="1D68E7FB" w:rsidR="00623611" w:rsidRPr="004D396D" w:rsidRDefault="005E7225" w:rsidP="004D396D">
      <w:pPr>
        <w:pStyle w:val="Titre2"/>
      </w:pPr>
      <w:bookmarkStart w:id="33" w:name="_Toc18480250"/>
      <w:bookmarkStart w:id="34" w:name="_Toc156404988"/>
      <w:r w:rsidRPr="005E7225">
        <w:t>Informations générales</w:t>
      </w:r>
      <w:bookmarkEnd w:id="33"/>
      <w:bookmarkEnd w:id="34"/>
    </w:p>
    <w:p w14:paraId="0CAC4D85" w14:textId="77777777" w:rsidR="00623611" w:rsidRPr="00291015" w:rsidRDefault="00623611" w:rsidP="00F93B26">
      <w:pPr>
        <w:pStyle w:val="Titre3"/>
        <w:rPr>
          <w:rStyle w:val="Titre3Car"/>
        </w:rPr>
      </w:pPr>
      <w:bookmarkStart w:id="35" w:name="_Toc156404989"/>
      <w:proofErr w:type="spellStart"/>
      <w:r>
        <w:t>Contexte</w:t>
      </w:r>
      <w:proofErr w:type="spellEnd"/>
      <w:r>
        <w:t xml:space="preserve"> de </w:t>
      </w:r>
      <w:proofErr w:type="spellStart"/>
      <w:r w:rsidRPr="004D396D">
        <w:t>l’intervention</w:t>
      </w:r>
      <w:bookmarkEnd w:id="35"/>
      <w:proofErr w:type="spellEnd"/>
    </w:p>
    <w:p w14:paraId="4926915A" w14:textId="77777777" w:rsidR="00623611" w:rsidRPr="00907BD1" w:rsidRDefault="00623611" w:rsidP="00F93B26">
      <w:pPr>
        <w:jc w:val="both"/>
        <w:rPr>
          <w:color w:val="auto"/>
          <w:sz w:val="22"/>
        </w:rPr>
      </w:pPr>
      <w:r w:rsidRPr="00907BD1">
        <w:rPr>
          <w:color w:val="auto"/>
          <w:sz w:val="22"/>
        </w:rPr>
        <w:t xml:space="preserve">Le cyberharcèlement des femmes est devenu une préoccupation croissante dans le monde numérique d'aujourd'hui. Cette forme de violence peut prendre différentes formes telles que l'intimidation, le harcèlement, la diffusion d'images intimes, le contrôle coercitif, etc. </w:t>
      </w:r>
    </w:p>
    <w:p w14:paraId="67A2FFB6" w14:textId="77777777" w:rsidR="00623611" w:rsidRPr="00907BD1" w:rsidRDefault="00623611" w:rsidP="00F93B26">
      <w:pPr>
        <w:jc w:val="both"/>
        <w:rPr>
          <w:color w:val="auto"/>
          <w:sz w:val="22"/>
        </w:rPr>
      </w:pPr>
      <w:r w:rsidRPr="00907BD1">
        <w:rPr>
          <w:color w:val="auto"/>
          <w:sz w:val="22"/>
        </w:rPr>
        <w:t xml:space="preserve">La cyberviolence est une menace à la sécurité, à la santé mentale et au bien-être des femmes. Les victimes de la cyberviolence peuvent subir des préjudices psychologiques et physiques, ainsi que des dommages à leur réputation et à leur vie privée.  </w:t>
      </w:r>
    </w:p>
    <w:p w14:paraId="7338D709" w14:textId="77777777" w:rsidR="00623611" w:rsidRPr="00907BD1" w:rsidRDefault="00623611" w:rsidP="00F93B26">
      <w:pPr>
        <w:jc w:val="both"/>
        <w:rPr>
          <w:color w:val="auto"/>
          <w:sz w:val="22"/>
        </w:rPr>
      </w:pPr>
      <w:r w:rsidRPr="00907BD1">
        <w:rPr>
          <w:color w:val="auto"/>
          <w:sz w:val="22"/>
        </w:rPr>
        <w:t>La cyberviolence faite aux femmes est un problème de plus en plus préoccupant dans le monde entier. Selon ONU Femmes, une étude portant sur 51 pays a montré que 38 % des femmes ont personnellement subi des violences en ligne.</w:t>
      </w:r>
    </w:p>
    <w:p w14:paraId="669E6004" w14:textId="77777777" w:rsidR="00623611" w:rsidRPr="00907BD1" w:rsidRDefault="00623611" w:rsidP="00F93B26">
      <w:pPr>
        <w:jc w:val="both"/>
        <w:rPr>
          <w:color w:val="auto"/>
          <w:sz w:val="22"/>
        </w:rPr>
      </w:pPr>
      <w:r w:rsidRPr="00907BD1">
        <w:rPr>
          <w:color w:val="auto"/>
          <w:sz w:val="22"/>
        </w:rPr>
        <w:t>Le Maroc, tout comme de nombreux autres pays, est confronté à ce problème qui affecte profondément la sécurité et le bien-être des femmes en ligne. Selon les chiffres du Haut-Commissariat au Plan, cette forme de violence a touché plus de 1,5 millions de femmes marocaines durant les 12 derniers mois précédant l’enquête en 2019, soit une prévalence de 13,6 avec une prédominance dans le milieu urbain (15,5%). Il est également ressorti de l’enquête que le risque d’exposition à la cyberviolence est encore plus élevé parmi les jeunes femmes âgées de 15 à 24 ans.</w:t>
      </w:r>
    </w:p>
    <w:p w14:paraId="64D65B15" w14:textId="77777777" w:rsidR="00623611" w:rsidRPr="00C7027C" w:rsidRDefault="00623611" w:rsidP="00F93B26">
      <w:pPr>
        <w:pStyle w:val="Titre3"/>
        <w:jc w:val="both"/>
      </w:pPr>
      <w:bookmarkStart w:id="36" w:name="_Toc156404990"/>
      <w:proofErr w:type="spellStart"/>
      <w:r w:rsidRPr="004D396D">
        <w:t>Objectifs</w:t>
      </w:r>
      <w:proofErr w:type="spellEnd"/>
      <w:r w:rsidRPr="00C7027C">
        <w:t xml:space="preserve"> :</w:t>
      </w:r>
      <w:bookmarkEnd w:id="36"/>
    </w:p>
    <w:p w14:paraId="0E712879" w14:textId="77777777" w:rsidR="00623611" w:rsidRPr="00907BD1" w:rsidRDefault="00623611" w:rsidP="00F93B26">
      <w:pPr>
        <w:jc w:val="both"/>
        <w:rPr>
          <w:color w:val="auto"/>
          <w:sz w:val="22"/>
        </w:rPr>
      </w:pPr>
      <w:r w:rsidRPr="00907BD1">
        <w:rPr>
          <w:color w:val="auto"/>
          <w:sz w:val="22"/>
        </w:rPr>
        <w:t>Dans le cadre du projet Union Africaine-Union Européenne Hub de Développement pour le Digital (</w:t>
      </w:r>
      <w:hyperlink r:id="rId26">
        <w:r w:rsidRPr="00907BD1">
          <w:rPr>
            <w:rStyle w:val="Lienhypertexte"/>
            <w:color w:val="auto"/>
            <w:sz w:val="22"/>
          </w:rPr>
          <w:t>AU EU D4D Hub</w:t>
        </w:r>
      </w:hyperlink>
      <w:r w:rsidRPr="00907BD1">
        <w:rPr>
          <w:color w:val="auto"/>
          <w:sz w:val="22"/>
        </w:rPr>
        <w:t xml:space="preserve">), </w:t>
      </w:r>
      <w:proofErr w:type="spellStart"/>
      <w:r w:rsidRPr="00907BD1">
        <w:rPr>
          <w:color w:val="auto"/>
          <w:sz w:val="22"/>
        </w:rPr>
        <w:t>Enabel</w:t>
      </w:r>
      <w:proofErr w:type="spellEnd"/>
      <w:r w:rsidRPr="00907BD1">
        <w:rPr>
          <w:color w:val="auto"/>
          <w:sz w:val="22"/>
        </w:rPr>
        <w:t xml:space="preserve"> propose un projet qui s’inscrit dans les efforts de lutte contre les cyberviolences faites contre les jeunes filles et les femmes au Maroc en renforçant les capacités et compétences des acteurs de la société civile sur ce sujet. Cet objectif sera atteint à travers le développement d’un programme de formation de formateurs pour les associations actives dans la lutte contre les violences faites aux femmes afin de renforcer leurs capacités digitales et connaissances sur la thématique des cyberviolences et cyberharcèlement, et inclure la lutte contre les cyberviolences dans leurs activités.</w:t>
      </w:r>
    </w:p>
    <w:p w14:paraId="262A5664" w14:textId="77777777" w:rsidR="00623611" w:rsidRPr="00907BD1" w:rsidRDefault="00623611" w:rsidP="00F93B26">
      <w:pPr>
        <w:jc w:val="both"/>
        <w:rPr>
          <w:color w:val="auto"/>
          <w:sz w:val="22"/>
        </w:rPr>
      </w:pPr>
      <w:r w:rsidRPr="00907BD1">
        <w:rPr>
          <w:color w:val="auto"/>
          <w:sz w:val="22"/>
        </w:rPr>
        <w:t>Parmi les objectifs visés :</w:t>
      </w:r>
    </w:p>
    <w:p w14:paraId="41410927" w14:textId="77777777" w:rsidR="00623611" w:rsidRPr="00907BD1" w:rsidRDefault="00623611" w:rsidP="00752F36">
      <w:pPr>
        <w:pStyle w:val="Paragraphedeliste"/>
        <w:numPr>
          <w:ilvl w:val="0"/>
          <w:numId w:val="16"/>
        </w:numPr>
        <w:spacing w:line="259" w:lineRule="auto"/>
        <w:jc w:val="both"/>
        <w:rPr>
          <w:strike/>
          <w:color w:val="auto"/>
          <w:sz w:val="22"/>
        </w:rPr>
      </w:pPr>
      <w:r w:rsidRPr="00907BD1">
        <w:rPr>
          <w:b/>
          <w:bCs/>
          <w:color w:val="auto"/>
          <w:sz w:val="22"/>
        </w:rPr>
        <w:t>Sensibiliser</w:t>
      </w:r>
      <w:r w:rsidRPr="00907BD1">
        <w:rPr>
          <w:color w:val="auto"/>
          <w:sz w:val="22"/>
        </w:rPr>
        <w:t xml:space="preserve"> : Informer les associations dans les régions sur les différentes formes de cyberharcèlement et leurs conséquences néfastes sur les femmes au Maroc.</w:t>
      </w:r>
    </w:p>
    <w:p w14:paraId="7708FA4D" w14:textId="77777777" w:rsidR="00623611" w:rsidRPr="00907BD1" w:rsidRDefault="00623611" w:rsidP="00752F36">
      <w:pPr>
        <w:pStyle w:val="Paragraphedeliste"/>
        <w:numPr>
          <w:ilvl w:val="0"/>
          <w:numId w:val="16"/>
        </w:numPr>
        <w:spacing w:line="259" w:lineRule="auto"/>
        <w:jc w:val="both"/>
        <w:rPr>
          <w:color w:val="auto"/>
          <w:sz w:val="22"/>
        </w:rPr>
      </w:pPr>
      <w:r w:rsidRPr="00907BD1">
        <w:rPr>
          <w:b/>
          <w:bCs/>
          <w:color w:val="auto"/>
          <w:sz w:val="22"/>
        </w:rPr>
        <w:t>Diagnostiquer</w:t>
      </w:r>
      <w:r w:rsidRPr="00907BD1">
        <w:rPr>
          <w:color w:val="auto"/>
          <w:sz w:val="22"/>
        </w:rPr>
        <w:t> : Elaborer un programme de formation pour les associations dans la lutte contre les violences faites aux femmes sur la thématique de cyberviolence.</w:t>
      </w:r>
    </w:p>
    <w:p w14:paraId="2E7753B6" w14:textId="77777777" w:rsidR="00623611" w:rsidRPr="00907BD1" w:rsidRDefault="00623611" w:rsidP="00752F36">
      <w:pPr>
        <w:pStyle w:val="Paragraphedeliste"/>
        <w:numPr>
          <w:ilvl w:val="0"/>
          <w:numId w:val="16"/>
        </w:numPr>
        <w:spacing w:line="259" w:lineRule="auto"/>
        <w:jc w:val="both"/>
        <w:rPr>
          <w:color w:val="auto"/>
          <w:sz w:val="22"/>
        </w:rPr>
      </w:pPr>
      <w:r w:rsidRPr="00907BD1">
        <w:rPr>
          <w:b/>
          <w:bCs/>
          <w:color w:val="auto"/>
          <w:sz w:val="22"/>
        </w:rPr>
        <w:t>Former </w:t>
      </w:r>
      <w:r w:rsidRPr="00907BD1">
        <w:rPr>
          <w:color w:val="auto"/>
          <w:sz w:val="22"/>
        </w:rPr>
        <w:t>: Renforcer les compétences des associations travaillant sur la violence faite aux femmes, en se concentrant sur les cyberviolences, via un programme animé par un panel d'experts diversifiés incluant des acteurs de différents secteurs.</w:t>
      </w:r>
    </w:p>
    <w:p w14:paraId="32D32AC9" w14:textId="77777777" w:rsidR="00623611" w:rsidRPr="009B04CD" w:rsidRDefault="00623611" w:rsidP="00F93B26">
      <w:pPr>
        <w:pStyle w:val="Titre3"/>
        <w:jc w:val="both"/>
      </w:pPr>
      <w:bookmarkStart w:id="37" w:name="_Toc156404991"/>
      <w:proofErr w:type="spellStart"/>
      <w:r>
        <w:lastRenderedPageBreak/>
        <w:t>Résultats</w:t>
      </w:r>
      <w:proofErr w:type="spellEnd"/>
      <w:r>
        <w:t xml:space="preserve"> </w:t>
      </w:r>
      <w:proofErr w:type="spellStart"/>
      <w:r w:rsidRPr="00907BD1">
        <w:t>attendus</w:t>
      </w:r>
      <w:proofErr w:type="spellEnd"/>
      <w:r>
        <w:t xml:space="preserve"> :</w:t>
      </w:r>
      <w:bookmarkEnd w:id="37"/>
    </w:p>
    <w:p w14:paraId="6A1D274D" w14:textId="77777777" w:rsidR="00623611" w:rsidRPr="00907BD1" w:rsidRDefault="00623611" w:rsidP="00F93B26">
      <w:pPr>
        <w:jc w:val="both"/>
        <w:rPr>
          <w:color w:val="auto"/>
          <w:sz w:val="22"/>
        </w:rPr>
      </w:pPr>
      <w:r w:rsidRPr="00907BD1">
        <w:rPr>
          <w:color w:val="auto"/>
          <w:sz w:val="22"/>
        </w:rPr>
        <w:t>Comme mentionné, l’objectif principal de ces activités est de renforcer les compétences des acteurs de la société civile marocaine sur la thématique de cyberviolence et cyberharcèlement. En adoptant une approche de formation du formateur des associations, le projet assure un double ancrage et triple impact. La formation en cascade aura pour but d’assurer que les associations des régions soient formées par des experts adéquates actifs dans le domaine des cyberviolences au Maroc et à l’international. Ces associations pourront par la suite former leur staff à la thématique ainsi que leurs homologues dans la même région.</w:t>
      </w:r>
    </w:p>
    <w:p w14:paraId="7B799D58" w14:textId="77777777" w:rsidR="00623611" w:rsidRPr="00907BD1" w:rsidRDefault="00623611" w:rsidP="00F93B26">
      <w:pPr>
        <w:jc w:val="both"/>
        <w:rPr>
          <w:color w:val="auto"/>
          <w:sz w:val="22"/>
        </w:rPr>
      </w:pPr>
      <w:r w:rsidRPr="00907BD1">
        <w:rPr>
          <w:color w:val="auto"/>
          <w:sz w:val="22"/>
        </w:rPr>
        <w:t xml:space="preserve">Parmi les résultats attendus : </w:t>
      </w:r>
    </w:p>
    <w:p w14:paraId="03963A26" w14:textId="77777777" w:rsidR="00623611" w:rsidRPr="00907BD1" w:rsidRDefault="00623611" w:rsidP="00752F36">
      <w:pPr>
        <w:pStyle w:val="Paragraphedeliste"/>
        <w:numPr>
          <w:ilvl w:val="0"/>
          <w:numId w:val="17"/>
        </w:numPr>
        <w:spacing w:line="259" w:lineRule="auto"/>
        <w:jc w:val="both"/>
        <w:rPr>
          <w:sz w:val="22"/>
        </w:rPr>
      </w:pPr>
      <w:r w:rsidRPr="00907BD1">
        <w:rPr>
          <w:color w:val="auto"/>
          <w:sz w:val="22"/>
        </w:rPr>
        <w:t>Renforcer les compétences des associations en matière de digital et de cyberviolence</w:t>
      </w:r>
    </w:p>
    <w:p w14:paraId="35417CFA" w14:textId="77777777" w:rsidR="00623611" w:rsidRPr="00907BD1" w:rsidRDefault="00623611" w:rsidP="00752F36">
      <w:pPr>
        <w:pStyle w:val="Paragraphedeliste"/>
        <w:numPr>
          <w:ilvl w:val="0"/>
          <w:numId w:val="17"/>
        </w:numPr>
        <w:spacing w:line="259" w:lineRule="auto"/>
        <w:jc w:val="both"/>
        <w:rPr>
          <w:color w:val="auto"/>
          <w:sz w:val="22"/>
        </w:rPr>
      </w:pPr>
      <w:r w:rsidRPr="00907BD1">
        <w:rPr>
          <w:color w:val="auto"/>
          <w:sz w:val="22"/>
        </w:rPr>
        <w:t>Formation en cascade assurant un triple impact (1 représentant de l’association formé qui forme à son tour ses collègues qui forment par la suite d’autres associations de la même région et/ou leurs bénéficiaires directement)</w:t>
      </w:r>
    </w:p>
    <w:p w14:paraId="24F0039A" w14:textId="2E4E8DAD" w:rsidR="00F93B26" w:rsidRPr="009C4CFD" w:rsidRDefault="00623611" w:rsidP="00752F36">
      <w:pPr>
        <w:pStyle w:val="Paragraphedeliste"/>
        <w:numPr>
          <w:ilvl w:val="0"/>
          <w:numId w:val="17"/>
        </w:numPr>
        <w:spacing w:line="259" w:lineRule="auto"/>
        <w:jc w:val="both"/>
        <w:rPr>
          <w:rFonts w:eastAsia="Georgia" w:cs="Georgia"/>
        </w:rPr>
      </w:pPr>
      <w:r w:rsidRPr="00907BD1">
        <w:rPr>
          <w:color w:val="auto"/>
          <w:sz w:val="22"/>
        </w:rPr>
        <w:t>Augmentation de la sensibilisation aux cyberviolences et au cyberharcèlement des femmes au Maroc.</w:t>
      </w:r>
    </w:p>
    <w:p w14:paraId="1EEACC19" w14:textId="206D30A0" w:rsidR="00623611" w:rsidRDefault="00F93B26" w:rsidP="00F93B26">
      <w:pPr>
        <w:pStyle w:val="Titre2"/>
        <w:rPr>
          <w:rFonts w:ascii="Georgia" w:eastAsia="Georgia" w:hAnsi="Georgia"/>
        </w:rPr>
      </w:pPr>
      <w:bookmarkStart w:id="38" w:name="_Toc156404992"/>
      <w:r>
        <w:rPr>
          <w:rFonts w:eastAsia="Georgia"/>
        </w:rPr>
        <w:t>Objectif principal du prestataire</w:t>
      </w:r>
      <w:bookmarkEnd w:id="38"/>
    </w:p>
    <w:p w14:paraId="30A49F6B" w14:textId="77777777" w:rsidR="00623611" w:rsidRPr="00F93B26" w:rsidRDefault="00623611" w:rsidP="00623611">
      <w:pPr>
        <w:jc w:val="both"/>
        <w:rPr>
          <w:rFonts w:eastAsia="Georgia" w:cs="Georgia"/>
          <w:color w:val="auto"/>
          <w:sz w:val="22"/>
          <w:lang w:val="fr-FR" w:eastAsia="fr-BE"/>
        </w:rPr>
      </w:pPr>
      <w:r w:rsidRPr="00F93B26">
        <w:rPr>
          <w:rFonts w:eastAsia="Georgia" w:cs="Georgia"/>
          <w:color w:val="auto"/>
          <w:sz w:val="22"/>
        </w:rPr>
        <w:t>L’objectif principal de la consultance est de concevoir un plan de formation de formateurs pour les associations actives dans la lutte contre les violences faites aux femmes pour renforcer leurs capacités digitales et connaissances sur la thématique des cyberviolences afin d’inclure la lutte contre cette forme de violence parmi leurs activités.</w:t>
      </w:r>
    </w:p>
    <w:p w14:paraId="36849886" w14:textId="3A09127A" w:rsidR="00623611" w:rsidRPr="00F93B26" w:rsidRDefault="00623611" w:rsidP="00623611">
      <w:pPr>
        <w:jc w:val="both"/>
        <w:rPr>
          <w:rFonts w:eastAsia="Georgia" w:cs="Georgia"/>
          <w:color w:val="auto"/>
          <w:sz w:val="22"/>
          <w:lang w:val="fr-FR" w:eastAsia="fr-BE"/>
        </w:rPr>
      </w:pPr>
      <w:r w:rsidRPr="00F93B26">
        <w:rPr>
          <w:rFonts w:eastAsia="Georgia" w:cs="Georgia"/>
          <w:color w:val="auto"/>
          <w:sz w:val="22"/>
        </w:rPr>
        <w:t xml:space="preserve">Le plan de formation des formateurs sera élaboré en consultant des associations locales de défense des droits des femmes qui travaillent sur la lutte contre les violences faites aux femmes, les pouvoirs publics, </w:t>
      </w:r>
      <w:proofErr w:type="spellStart"/>
      <w:r w:rsidRPr="00F93B26">
        <w:rPr>
          <w:rFonts w:eastAsia="Georgia" w:cs="Georgia"/>
          <w:color w:val="auto"/>
          <w:sz w:val="22"/>
        </w:rPr>
        <w:t>desexpert.e.s</w:t>
      </w:r>
      <w:proofErr w:type="spellEnd"/>
      <w:r w:rsidRPr="00F93B26">
        <w:rPr>
          <w:rFonts w:eastAsia="Georgia" w:cs="Georgia"/>
          <w:color w:val="auto"/>
          <w:sz w:val="22"/>
        </w:rPr>
        <w:t xml:space="preserve"> en cybersécurité, et des acteurs nationaux. </w:t>
      </w:r>
    </w:p>
    <w:p w14:paraId="17DC1F8E" w14:textId="77777777" w:rsidR="00623611" w:rsidRPr="00F93B26" w:rsidRDefault="00623611" w:rsidP="00623611">
      <w:pPr>
        <w:jc w:val="both"/>
        <w:rPr>
          <w:rFonts w:eastAsia="Georgia" w:cs="Georgia"/>
          <w:color w:val="auto"/>
          <w:sz w:val="22"/>
          <w:lang w:val="fr-FR" w:eastAsia="fr-BE"/>
        </w:rPr>
      </w:pPr>
      <w:r w:rsidRPr="00F93B26">
        <w:rPr>
          <w:rFonts w:eastAsia="Georgia" w:cs="Georgia"/>
          <w:color w:val="auto"/>
          <w:sz w:val="22"/>
        </w:rPr>
        <w:t>Les associations seront sélectionnées par un processus transparent. Les formations seront tenues au niveau régional. Un suivi post-formation sera mis en place avec les associations pour garantir le transfert efficace des compétences acquises au sein de leurs organisations respectives.</w:t>
      </w:r>
    </w:p>
    <w:p w14:paraId="60C58477" w14:textId="472D2BB0" w:rsidR="00623611" w:rsidRPr="009C4CFD" w:rsidRDefault="00623611" w:rsidP="00623611">
      <w:pPr>
        <w:jc w:val="both"/>
        <w:rPr>
          <w:rFonts w:eastAsia="Georgia" w:cs="Georgia"/>
          <w:color w:val="auto"/>
          <w:sz w:val="22"/>
        </w:rPr>
      </w:pPr>
      <w:r w:rsidRPr="00F93B26">
        <w:rPr>
          <w:rFonts w:eastAsia="Georgia" w:cs="Georgia"/>
          <w:color w:val="auto"/>
          <w:sz w:val="22"/>
        </w:rPr>
        <w:t>Le prestataire devra être le premier point de contact avec l’expert cyberviolence à Rabat (</w:t>
      </w:r>
      <w:proofErr w:type="spellStart"/>
      <w:r w:rsidRPr="00F93B26">
        <w:rPr>
          <w:rFonts w:eastAsia="Georgia" w:cs="Georgia"/>
          <w:color w:val="auto"/>
          <w:sz w:val="22"/>
        </w:rPr>
        <w:t>Enabel</w:t>
      </w:r>
      <w:proofErr w:type="spellEnd"/>
      <w:r w:rsidRPr="00F93B26">
        <w:rPr>
          <w:rFonts w:eastAsia="Georgia" w:cs="Georgia"/>
          <w:color w:val="auto"/>
          <w:sz w:val="22"/>
        </w:rPr>
        <w:t xml:space="preserve"> Maroc) ainsi qu’avec l’expert Digital pour le Développement à Bruxelles (</w:t>
      </w:r>
      <w:proofErr w:type="spellStart"/>
      <w:r w:rsidRPr="00F93B26">
        <w:rPr>
          <w:rFonts w:eastAsia="Georgia" w:cs="Georgia"/>
          <w:color w:val="auto"/>
          <w:sz w:val="22"/>
        </w:rPr>
        <w:t>Enabel</w:t>
      </w:r>
      <w:proofErr w:type="spellEnd"/>
      <w:r w:rsidRPr="00F93B26">
        <w:rPr>
          <w:rFonts w:eastAsia="Georgia" w:cs="Georgia"/>
          <w:color w:val="auto"/>
          <w:sz w:val="22"/>
        </w:rPr>
        <w:t xml:space="preserve"> HQ) pour s’assurer que les activités respectent la qualité des livrables demandé, les délais et le budget.</w:t>
      </w:r>
    </w:p>
    <w:p w14:paraId="1477C158" w14:textId="77777777" w:rsidR="00623611" w:rsidRPr="00F93B26" w:rsidRDefault="00623611" w:rsidP="00F93B26">
      <w:pPr>
        <w:pStyle w:val="Titre2"/>
        <w:rPr>
          <w:rFonts w:eastAsia="Georgia"/>
        </w:rPr>
      </w:pPr>
      <w:bookmarkStart w:id="39" w:name="_Toc156404993"/>
      <w:r w:rsidRPr="00F93B26">
        <w:rPr>
          <w:rFonts w:eastAsia="Georgia"/>
        </w:rPr>
        <w:t>Résultats et livrables attendus :</w:t>
      </w:r>
      <w:bookmarkEnd w:id="39"/>
    </w:p>
    <w:p w14:paraId="514106F6" w14:textId="77777777" w:rsidR="00623611" w:rsidRPr="00F93B26" w:rsidRDefault="00623611" w:rsidP="00623611">
      <w:pPr>
        <w:jc w:val="both"/>
        <w:rPr>
          <w:rFonts w:eastAsia="Georgia" w:cs="Georgia"/>
          <w:color w:val="auto"/>
          <w:sz w:val="22"/>
          <w:lang w:eastAsia="fr-BE"/>
        </w:rPr>
      </w:pPr>
      <w:r w:rsidRPr="00F93B26">
        <w:rPr>
          <w:rFonts w:eastAsia="Georgia" w:cs="Georgia"/>
          <w:color w:val="auto"/>
          <w:sz w:val="22"/>
        </w:rPr>
        <w:t xml:space="preserve">A travers cette prestation, les </w:t>
      </w:r>
      <w:r w:rsidRPr="00F93B26">
        <w:rPr>
          <w:rFonts w:eastAsia="Georgia" w:cs="Georgia"/>
          <w:color w:val="auto"/>
          <w:sz w:val="22"/>
          <w:u w:val="single"/>
        </w:rPr>
        <w:t>résultats</w:t>
      </w:r>
      <w:r w:rsidRPr="00F93B26">
        <w:rPr>
          <w:rFonts w:eastAsia="Georgia" w:cs="Georgia"/>
          <w:color w:val="auto"/>
          <w:sz w:val="22"/>
        </w:rPr>
        <w:t xml:space="preserve"> suivants sont escomptés :</w:t>
      </w:r>
    </w:p>
    <w:p w14:paraId="46B4FBD6" w14:textId="09169F33" w:rsidR="00623611" w:rsidRPr="00F93B26" w:rsidRDefault="00623611" w:rsidP="00752F36">
      <w:pPr>
        <w:pStyle w:val="Paragraphedeliste"/>
        <w:numPr>
          <w:ilvl w:val="0"/>
          <w:numId w:val="10"/>
        </w:numPr>
        <w:jc w:val="both"/>
        <w:rPr>
          <w:rFonts w:eastAsia="Georgia" w:cs="Georgia"/>
          <w:sz w:val="22"/>
          <w:lang w:eastAsia="fr-BE"/>
        </w:rPr>
      </w:pPr>
      <w:r w:rsidRPr="00F93B26">
        <w:rPr>
          <w:rFonts w:eastAsia="Georgia" w:cs="Georgia"/>
          <w:color w:val="auto"/>
          <w:sz w:val="22"/>
        </w:rPr>
        <w:t>Faire un état des lieux des acteurs de la société civile actifs dans la lutte contre les VFF ainsi que leur</w:t>
      </w:r>
      <w:r w:rsidR="00752F36">
        <w:rPr>
          <w:rFonts w:eastAsia="Georgia" w:cs="Georgia"/>
          <w:color w:val="auto"/>
          <w:sz w:val="22"/>
        </w:rPr>
        <w:t>s</w:t>
      </w:r>
      <w:r w:rsidRPr="00F93B26">
        <w:rPr>
          <w:rFonts w:eastAsia="Georgia" w:cs="Georgia"/>
          <w:color w:val="auto"/>
          <w:sz w:val="22"/>
        </w:rPr>
        <w:t xml:space="preserve"> capacités en digitalisation ; des régions où ces acteurs sont les plus actifs ; des collaborations et dialogue multipartites entre ces acteurs de la société civile et autres acteurs.</w:t>
      </w:r>
    </w:p>
    <w:p w14:paraId="282E0CDF" w14:textId="77777777" w:rsidR="00623611" w:rsidRPr="00F93B26" w:rsidRDefault="00623611" w:rsidP="00752F36">
      <w:pPr>
        <w:pStyle w:val="Paragraphedeliste"/>
        <w:numPr>
          <w:ilvl w:val="0"/>
          <w:numId w:val="10"/>
        </w:numPr>
        <w:jc w:val="both"/>
        <w:rPr>
          <w:rFonts w:eastAsia="Georgia" w:cs="Georgia"/>
          <w:sz w:val="22"/>
          <w:lang w:eastAsia="fr-BE"/>
        </w:rPr>
      </w:pPr>
      <w:r w:rsidRPr="00F93B26">
        <w:rPr>
          <w:rFonts w:eastAsia="Georgia" w:cs="Georgia"/>
          <w:color w:val="auto"/>
          <w:sz w:val="22"/>
        </w:rPr>
        <w:t>Identifier les besoins spécifiques des associations actives dans la lutte contre les violences faites aux femmes en matière de cyberviolence</w:t>
      </w:r>
    </w:p>
    <w:p w14:paraId="09B08F79" w14:textId="77777777" w:rsidR="00623611" w:rsidRPr="00F93B26" w:rsidRDefault="00623611" w:rsidP="00752F36">
      <w:pPr>
        <w:pStyle w:val="Paragraphedeliste"/>
        <w:numPr>
          <w:ilvl w:val="0"/>
          <w:numId w:val="10"/>
        </w:numPr>
        <w:jc w:val="both"/>
        <w:rPr>
          <w:rFonts w:eastAsia="Georgia" w:cs="Georgia"/>
          <w:color w:val="auto"/>
          <w:sz w:val="22"/>
          <w:lang w:eastAsia="fr-BE"/>
        </w:rPr>
      </w:pPr>
      <w:r w:rsidRPr="00F93B26">
        <w:rPr>
          <w:rFonts w:eastAsia="Georgia" w:cs="Georgia"/>
          <w:color w:val="auto"/>
          <w:sz w:val="22"/>
        </w:rPr>
        <w:lastRenderedPageBreak/>
        <w:t>Élaborer un programme de formation adapté aux besoins diagnostiqués, couvrant les différentes dimensions de la cyberviolence avec des modules de formation visant à intégrer la cyberviolence parmi les préoccupations et activités régulières des dites associations en respectant les différentes étapes d’ingénierie de formation (identification des besoins, analyse, traduction en objectifs de changement, priorisation axes de formation, parcours de formations, évaluation)</w:t>
      </w:r>
    </w:p>
    <w:p w14:paraId="557CBADF" w14:textId="77777777" w:rsidR="00623611" w:rsidRPr="00F93B26" w:rsidRDefault="00623611" w:rsidP="00752F36">
      <w:pPr>
        <w:pStyle w:val="Paragraphedeliste"/>
        <w:numPr>
          <w:ilvl w:val="0"/>
          <w:numId w:val="10"/>
        </w:numPr>
        <w:jc w:val="both"/>
        <w:rPr>
          <w:rFonts w:eastAsia="Georgia" w:cs="Georgia"/>
          <w:sz w:val="22"/>
          <w:lang w:val="fr" w:eastAsia="fr-BE"/>
        </w:rPr>
      </w:pPr>
      <w:r w:rsidRPr="00F93B26">
        <w:rPr>
          <w:rFonts w:eastAsia="Georgia" w:cs="Georgia"/>
          <w:color w:val="auto"/>
          <w:sz w:val="22"/>
        </w:rPr>
        <w:t xml:space="preserve">Etablir les cahiers de charge des formations et des formateurs </w:t>
      </w:r>
    </w:p>
    <w:p w14:paraId="2D19D368" w14:textId="77777777" w:rsidR="00623611" w:rsidRPr="00F93B26" w:rsidRDefault="00623611" w:rsidP="00752F36">
      <w:pPr>
        <w:pStyle w:val="Paragraphedeliste"/>
        <w:numPr>
          <w:ilvl w:val="0"/>
          <w:numId w:val="10"/>
        </w:numPr>
        <w:jc w:val="both"/>
        <w:rPr>
          <w:rFonts w:eastAsia="Georgia" w:cs="Georgia"/>
          <w:color w:val="auto"/>
          <w:sz w:val="22"/>
          <w:lang w:val="fr" w:eastAsia="fr-BE"/>
        </w:rPr>
      </w:pPr>
      <w:r w:rsidRPr="00F93B26">
        <w:rPr>
          <w:rFonts w:eastAsia="Georgia" w:cs="Georgia"/>
          <w:color w:val="auto"/>
          <w:sz w:val="22"/>
        </w:rPr>
        <w:t xml:space="preserve">Concevoir les outils nécessaires à la réalisation et au suivi du plan de formation et de renforcement de compétences </w:t>
      </w:r>
    </w:p>
    <w:p w14:paraId="52D000D1" w14:textId="77777777" w:rsidR="00623611" w:rsidRPr="00F93B26" w:rsidRDefault="00623611" w:rsidP="00752F36">
      <w:pPr>
        <w:pStyle w:val="Paragraphedeliste"/>
        <w:numPr>
          <w:ilvl w:val="0"/>
          <w:numId w:val="10"/>
        </w:numPr>
        <w:jc w:val="both"/>
        <w:rPr>
          <w:rFonts w:eastAsia="Georgia" w:cs="Georgia"/>
          <w:sz w:val="22"/>
          <w:lang w:val="fr" w:eastAsia="fr-BE"/>
        </w:rPr>
      </w:pPr>
      <w:r w:rsidRPr="00F93B26">
        <w:rPr>
          <w:rFonts w:eastAsia="Georgia" w:cs="Georgia"/>
          <w:color w:val="auto"/>
          <w:sz w:val="22"/>
        </w:rPr>
        <w:t>Mettre en place un système de suivi pour garantir que les associations continuent à renforcer leurs capacités et à agir contre la cyberviolence même après la fin du programme de formation.</w:t>
      </w:r>
    </w:p>
    <w:p w14:paraId="10BC2912" w14:textId="77777777" w:rsidR="00623611" w:rsidRPr="00F93B26" w:rsidRDefault="00623611" w:rsidP="00F93B26">
      <w:pPr>
        <w:spacing w:line="259" w:lineRule="auto"/>
        <w:jc w:val="both"/>
        <w:rPr>
          <w:rFonts w:eastAsia="Georgia" w:cs="Georgia"/>
          <w:color w:val="auto"/>
          <w:sz w:val="22"/>
        </w:rPr>
      </w:pPr>
      <w:r w:rsidRPr="00F93B26">
        <w:rPr>
          <w:rFonts w:eastAsia="Georgia" w:cs="Georgia"/>
          <w:color w:val="auto"/>
          <w:sz w:val="22"/>
          <w:u w:val="single"/>
        </w:rPr>
        <w:t>Cible :</w:t>
      </w:r>
      <w:r w:rsidRPr="00F93B26">
        <w:rPr>
          <w:rFonts w:eastAsia="Georgia" w:cs="Georgia"/>
          <w:color w:val="auto"/>
          <w:sz w:val="22"/>
        </w:rPr>
        <w:t xml:space="preserve"> </w:t>
      </w:r>
    </w:p>
    <w:p w14:paraId="1D805488" w14:textId="77777777" w:rsidR="00623611" w:rsidRPr="00F93B26" w:rsidRDefault="00623611" w:rsidP="00F93B26">
      <w:pPr>
        <w:spacing w:line="259" w:lineRule="auto"/>
        <w:jc w:val="both"/>
        <w:rPr>
          <w:rFonts w:eastAsia="Georgia" w:cs="Georgia"/>
          <w:color w:val="auto"/>
          <w:sz w:val="22"/>
          <w:lang w:val="fr"/>
        </w:rPr>
      </w:pPr>
      <w:r w:rsidRPr="00F93B26">
        <w:rPr>
          <w:rFonts w:eastAsia="Georgia" w:cs="Georgia"/>
          <w:color w:val="auto"/>
          <w:sz w:val="22"/>
        </w:rPr>
        <w:t>Les organisations de la société civile, en particulier mais ne se limitant à celles déjà actives dans la lutte contre les VFF, voulant implémenter ce programme au sein de leurs organisations.</w:t>
      </w:r>
    </w:p>
    <w:p w14:paraId="5F37B9B3" w14:textId="77777777" w:rsidR="00623611" w:rsidRPr="00F93B26" w:rsidRDefault="00623611" w:rsidP="00F93B26">
      <w:pPr>
        <w:spacing w:line="259" w:lineRule="auto"/>
        <w:jc w:val="both"/>
        <w:rPr>
          <w:rFonts w:eastAsia="Georgia" w:cs="Georgia"/>
          <w:color w:val="auto"/>
          <w:sz w:val="22"/>
          <w:lang w:val="fr"/>
        </w:rPr>
      </w:pPr>
      <w:r w:rsidRPr="00F93B26">
        <w:rPr>
          <w:rFonts w:eastAsia="Georgia" w:cs="Georgia"/>
          <w:color w:val="auto"/>
          <w:sz w:val="22"/>
          <w:u w:val="single"/>
        </w:rPr>
        <w:t>Collaborations attendues :</w:t>
      </w:r>
      <w:r w:rsidRPr="00F93B26">
        <w:rPr>
          <w:rFonts w:eastAsia="Georgia" w:cs="Georgia"/>
          <w:color w:val="auto"/>
          <w:sz w:val="22"/>
        </w:rPr>
        <w:t xml:space="preserve"> </w:t>
      </w:r>
    </w:p>
    <w:p w14:paraId="77DBEF20" w14:textId="77777777" w:rsidR="00623611" w:rsidRPr="00F93B26" w:rsidRDefault="00623611" w:rsidP="00752F36">
      <w:pPr>
        <w:pStyle w:val="Paragraphedeliste"/>
        <w:numPr>
          <w:ilvl w:val="0"/>
          <w:numId w:val="12"/>
        </w:numPr>
        <w:spacing w:line="259" w:lineRule="auto"/>
        <w:jc w:val="both"/>
        <w:rPr>
          <w:rFonts w:eastAsia="Georgia" w:cs="Georgia"/>
          <w:color w:val="auto"/>
          <w:sz w:val="22"/>
          <w:lang w:val="fr"/>
        </w:rPr>
      </w:pPr>
      <w:r w:rsidRPr="00F93B26">
        <w:rPr>
          <w:rFonts w:eastAsia="Georgia" w:cs="Georgia"/>
          <w:color w:val="auto"/>
          <w:sz w:val="22"/>
        </w:rPr>
        <w:t>des organisations locales/ associations de défense des droits des femmes au Maroc</w:t>
      </w:r>
    </w:p>
    <w:p w14:paraId="4B719C6E" w14:textId="77777777" w:rsidR="00623611" w:rsidRPr="00F93B26" w:rsidRDefault="00623611" w:rsidP="00752F36">
      <w:pPr>
        <w:pStyle w:val="Paragraphedeliste"/>
        <w:numPr>
          <w:ilvl w:val="0"/>
          <w:numId w:val="12"/>
        </w:numPr>
        <w:spacing w:line="259" w:lineRule="auto"/>
        <w:jc w:val="both"/>
        <w:rPr>
          <w:rFonts w:eastAsia="Georgia" w:cs="Georgia"/>
          <w:color w:val="auto"/>
          <w:sz w:val="22"/>
        </w:rPr>
      </w:pPr>
      <w:r w:rsidRPr="00F93B26">
        <w:rPr>
          <w:rFonts w:eastAsia="Georgia" w:cs="Georgia"/>
          <w:color w:val="auto"/>
          <w:sz w:val="22"/>
        </w:rPr>
        <w:t xml:space="preserve">des </w:t>
      </w:r>
      <w:proofErr w:type="spellStart"/>
      <w:r w:rsidRPr="00F93B26">
        <w:rPr>
          <w:rFonts w:eastAsia="Georgia" w:cs="Georgia"/>
          <w:color w:val="auto"/>
          <w:sz w:val="22"/>
        </w:rPr>
        <w:t>expert.e.s</w:t>
      </w:r>
      <w:proofErr w:type="spellEnd"/>
      <w:r w:rsidRPr="00F93B26">
        <w:rPr>
          <w:rFonts w:eastAsia="Georgia" w:cs="Georgia"/>
          <w:color w:val="auto"/>
          <w:sz w:val="22"/>
        </w:rPr>
        <w:t xml:space="preserve"> en cybersécurité </w:t>
      </w:r>
    </w:p>
    <w:p w14:paraId="608B00E6" w14:textId="77777777" w:rsidR="00623611" w:rsidRPr="00F93B26" w:rsidRDefault="00623611" w:rsidP="00752F36">
      <w:pPr>
        <w:pStyle w:val="Paragraphedeliste"/>
        <w:numPr>
          <w:ilvl w:val="0"/>
          <w:numId w:val="12"/>
        </w:numPr>
        <w:spacing w:line="259" w:lineRule="auto"/>
        <w:jc w:val="both"/>
        <w:rPr>
          <w:rFonts w:eastAsia="Georgia" w:cs="Georgia"/>
          <w:color w:val="auto"/>
          <w:sz w:val="22"/>
          <w:lang w:val="fr"/>
        </w:rPr>
      </w:pPr>
      <w:r w:rsidRPr="00F93B26">
        <w:rPr>
          <w:rFonts w:eastAsia="Georgia" w:cs="Georgia"/>
          <w:color w:val="auto"/>
          <w:sz w:val="22"/>
        </w:rPr>
        <w:t>des organismes locaux et internationaux</w:t>
      </w:r>
    </w:p>
    <w:p w14:paraId="4FAE68B2" w14:textId="4B42D840" w:rsidR="00623611" w:rsidRPr="00F93B26" w:rsidRDefault="00623611" w:rsidP="00F93B26">
      <w:pPr>
        <w:spacing w:line="259" w:lineRule="auto"/>
        <w:jc w:val="both"/>
        <w:rPr>
          <w:rFonts w:eastAsia="Georgia" w:cs="Georgia"/>
          <w:color w:val="auto"/>
          <w:sz w:val="22"/>
          <w:lang w:val="fr"/>
        </w:rPr>
      </w:pPr>
      <w:r w:rsidRPr="00F93B26">
        <w:rPr>
          <w:rFonts w:eastAsia="Georgia" w:cs="Georgia"/>
          <w:color w:val="auto"/>
          <w:sz w:val="22"/>
          <w:u w:val="single"/>
        </w:rPr>
        <w:t>Livrables attendus (</w:t>
      </w:r>
      <w:r w:rsidRPr="007C706E">
        <w:rPr>
          <w:rFonts w:eastAsia="Georgia" w:cs="Georgia"/>
          <w:i/>
          <w:iCs/>
          <w:color w:val="auto"/>
          <w:sz w:val="22"/>
          <w:u w:val="single"/>
        </w:rPr>
        <w:t>cf.</w:t>
      </w:r>
      <w:r w:rsidRPr="00F93B26">
        <w:rPr>
          <w:rFonts w:eastAsia="Georgia" w:cs="Georgia"/>
          <w:color w:val="auto"/>
          <w:sz w:val="22"/>
          <w:u w:val="single"/>
        </w:rPr>
        <w:t xml:space="preserve"> </w:t>
      </w:r>
      <w:r w:rsidR="007C706E">
        <w:rPr>
          <w:rFonts w:eastAsia="Georgia" w:cs="Georgia"/>
          <w:color w:val="auto"/>
          <w:sz w:val="22"/>
          <w:u w:val="single"/>
        </w:rPr>
        <w:t>2.4.2</w:t>
      </w:r>
      <w:r w:rsidRPr="00F93B26">
        <w:rPr>
          <w:rFonts w:eastAsia="Georgia" w:cs="Georgia"/>
          <w:color w:val="auto"/>
          <w:sz w:val="22"/>
          <w:u w:val="single"/>
        </w:rPr>
        <w:t>):</w:t>
      </w:r>
    </w:p>
    <w:p w14:paraId="70F35924" w14:textId="77777777" w:rsidR="00623611" w:rsidRPr="00F93B26" w:rsidRDefault="00623611" w:rsidP="00F93B26">
      <w:pPr>
        <w:spacing w:line="259" w:lineRule="auto"/>
        <w:jc w:val="both"/>
        <w:rPr>
          <w:rFonts w:eastAsia="Georgia" w:cs="Georgia"/>
          <w:sz w:val="22"/>
        </w:rPr>
      </w:pPr>
      <w:r w:rsidRPr="00F93B26">
        <w:rPr>
          <w:rFonts w:eastAsia="Georgia" w:cs="Georgia"/>
          <w:color w:val="auto"/>
          <w:sz w:val="22"/>
        </w:rPr>
        <w:t>Un programme de formation de formateurs pour les associations, incluant en particulier :</w:t>
      </w:r>
    </w:p>
    <w:p w14:paraId="42AFAA2C" w14:textId="77777777" w:rsidR="00623611" w:rsidRPr="00F93B26" w:rsidRDefault="00623611" w:rsidP="00752F36">
      <w:pPr>
        <w:pStyle w:val="Paragraphedeliste"/>
        <w:numPr>
          <w:ilvl w:val="1"/>
          <w:numId w:val="11"/>
        </w:numPr>
        <w:spacing w:line="259" w:lineRule="auto"/>
        <w:jc w:val="both"/>
        <w:rPr>
          <w:rFonts w:eastAsia="Georgia" w:cs="Georgia"/>
          <w:color w:val="auto"/>
          <w:sz w:val="22"/>
          <w:lang w:val="fr"/>
        </w:rPr>
      </w:pPr>
      <w:r w:rsidRPr="00F93B26">
        <w:rPr>
          <w:rFonts w:eastAsia="Georgia" w:cs="Georgia"/>
          <w:color w:val="auto"/>
          <w:sz w:val="22"/>
        </w:rPr>
        <w:t>Note méthodologique actualisée</w:t>
      </w:r>
    </w:p>
    <w:p w14:paraId="682029A2"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Rapport d’analyse des besoins en formation</w:t>
      </w:r>
    </w:p>
    <w:p w14:paraId="34EA08EA"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Plan de formation  </w:t>
      </w:r>
    </w:p>
    <w:p w14:paraId="1164C36A"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Cahier des charges des formations </w:t>
      </w:r>
    </w:p>
    <w:p w14:paraId="61A97B25"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Les termes de référence des expertises et profils des formateurs </w:t>
      </w:r>
    </w:p>
    <w:p w14:paraId="3DE618C7"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Le processus de sélection des associations </w:t>
      </w:r>
    </w:p>
    <w:p w14:paraId="3F515812"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Système de suivi pour transférer les compétences au sein des associations   </w:t>
      </w:r>
    </w:p>
    <w:p w14:paraId="2EAC72D9"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 xml:space="preserve">Les outils nécessaires à la réalisation et au suivi du plan de formation  </w:t>
      </w:r>
    </w:p>
    <w:p w14:paraId="28BEAD2D" w14:textId="77777777" w:rsidR="00623611" w:rsidRPr="00F93B26" w:rsidRDefault="00623611" w:rsidP="00752F36">
      <w:pPr>
        <w:pStyle w:val="Paragraphedeliste"/>
        <w:numPr>
          <w:ilvl w:val="1"/>
          <w:numId w:val="11"/>
        </w:numPr>
        <w:jc w:val="both"/>
        <w:rPr>
          <w:rFonts w:eastAsia="Georgia" w:cs="Georgia"/>
          <w:color w:val="auto"/>
          <w:sz w:val="22"/>
        </w:rPr>
      </w:pPr>
      <w:r w:rsidRPr="00F93B26">
        <w:rPr>
          <w:rFonts w:eastAsia="Georgia" w:cs="Georgia"/>
          <w:color w:val="auto"/>
          <w:sz w:val="22"/>
        </w:rPr>
        <w:t>Rapport final</w:t>
      </w:r>
    </w:p>
    <w:p w14:paraId="58B77377" w14:textId="2AF1C885" w:rsidR="00F93B26" w:rsidRPr="00F93B26" w:rsidRDefault="00623611" w:rsidP="00F93B26">
      <w:pPr>
        <w:spacing w:before="120" w:after="120"/>
        <w:jc w:val="both"/>
        <w:rPr>
          <w:rFonts w:eastAsia="Georgia" w:cs="Georgia"/>
          <w:color w:val="auto"/>
          <w:sz w:val="22"/>
        </w:rPr>
      </w:pPr>
      <w:r w:rsidRPr="00F93B26">
        <w:rPr>
          <w:rFonts w:eastAsia="Georgia" w:cs="Georgia"/>
          <w:color w:val="auto"/>
          <w:sz w:val="22"/>
        </w:rPr>
        <w:t>Tous les livrables sont à remettre en français et feront l’objet de réunions de discussion et de validation avec l’équipe qui supervisera la consultation. Pour chaque réunion,</w:t>
      </w:r>
      <w:r w:rsidR="00F93B26" w:rsidRPr="00F93B26">
        <w:rPr>
          <w:rFonts w:eastAsia="Georgia" w:cs="Georgia"/>
          <w:color w:val="auto"/>
          <w:sz w:val="22"/>
        </w:rPr>
        <w:t xml:space="preserve"> </w:t>
      </w:r>
      <w:r w:rsidRPr="00F93B26">
        <w:rPr>
          <w:rFonts w:eastAsia="Georgia" w:cs="Georgia"/>
          <w:color w:val="auto"/>
          <w:sz w:val="22"/>
        </w:rPr>
        <w:t>la</w:t>
      </w:r>
      <w:r w:rsidR="00F93B26" w:rsidRPr="00F93B26">
        <w:rPr>
          <w:rFonts w:eastAsia="Georgia" w:cs="Georgia"/>
          <w:color w:val="auto"/>
          <w:sz w:val="22"/>
        </w:rPr>
        <w:t xml:space="preserve">/le(s) </w:t>
      </w:r>
      <w:r w:rsidRPr="00F93B26">
        <w:rPr>
          <w:rFonts w:eastAsia="Georgia" w:cs="Georgia"/>
          <w:color w:val="auto"/>
          <w:sz w:val="22"/>
        </w:rPr>
        <w:t>consultant(e)s y donnera</w:t>
      </w:r>
      <w:r w:rsidR="00F93B26" w:rsidRPr="00F93B26">
        <w:rPr>
          <w:rFonts w:eastAsia="Georgia" w:cs="Georgia"/>
          <w:color w:val="auto"/>
          <w:sz w:val="22"/>
        </w:rPr>
        <w:t>(ont)</w:t>
      </w:r>
      <w:r w:rsidRPr="00F93B26">
        <w:rPr>
          <w:rFonts w:eastAsia="Georgia" w:cs="Georgia"/>
          <w:color w:val="auto"/>
          <w:sz w:val="22"/>
        </w:rPr>
        <w:t xml:space="preserve"> une présentation des principaux résultats et éléments du livrable dont la validation est l’objet de la réunion.</w:t>
      </w:r>
    </w:p>
    <w:p w14:paraId="6A0A8C8B" w14:textId="3DE1A0DE" w:rsidR="00623611" w:rsidRPr="00F93B26" w:rsidRDefault="00623611" w:rsidP="00F93B26">
      <w:pPr>
        <w:pStyle w:val="Titre2"/>
        <w:rPr>
          <w:rFonts w:eastAsia="Georgia"/>
        </w:rPr>
      </w:pPr>
      <w:bookmarkStart w:id="40" w:name="_Toc156404994"/>
      <w:r w:rsidRPr="00F93B26">
        <w:rPr>
          <w:rFonts w:eastAsia="Georgia"/>
        </w:rPr>
        <w:t>Tâches à accomplir par le</w:t>
      </w:r>
      <w:r w:rsidR="00F93B26">
        <w:rPr>
          <w:rFonts w:eastAsia="Georgia"/>
        </w:rPr>
        <w:t xml:space="preserve"> prestataire</w:t>
      </w:r>
      <w:bookmarkEnd w:id="40"/>
    </w:p>
    <w:p w14:paraId="31BE96B3" w14:textId="77777777" w:rsidR="00623611" w:rsidRPr="007C706E" w:rsidRDefault="00623611" w:rsidP="00623611">
      <w:pPr>
        <w:jc w:val="both"/>
        <w:rPr>
          <w:rFonts w:eastAsia="Georgia" w:cs="Georgia"/>
          <w:color w:val="auto"/>
          <w:sz w:val="22"/>
          <w:lang w:eastAsia="fr-BE"/>
        </w:rPr>
      </w:pPr>
      <w:r w:rsidRPr="007C706E">
        <w:rPr>
          <w:rFonts w:eastAsia="Georgia" w:cs="Georgia"/>
          <w:color w:val="auto"/>
          <w:sz w:val="22"/>
        </w:rPr>
        <w:t>Les activités suivantes sont considérées comme faisant partie de la consultance :</w:t>
      </w:r>
    </w:p>
    <w:p w14:paraId="77A82192" w14:textId="43E628F1" w:rsidR="00623611" w:rsidRPr="007C706E" w:rsidRDefault="00623611" w:rsidP="007C706E">
      <w:pPr>
        <w:pStyle w:val="Titre3"/>
        <w:rPr>
          <w:lang w:eastAsia="fr-BE"/>
        </w:rPr>
      </w:pPr>
      <w:bookmarkStart w:id="41" w:name="_Toc156404995"/>
      <w:r w:rsidRPr="007C706E">
        <w:t xml:space="preserve">Dans </w:t>
      </w:r>
      <w:proofErr w:type="spellStart"/>
      <w:r w:rsidRPr="007C706E">
        <w:t>l’ensemble</w:t>
      </w:r>
      <w:proofErr w:type="spellEnd"/>
      <w:r w:rsidRPr="007C706E">
        <w:t>:</w:t>
      </w:r>
      <w:bookmarkEnd w:id="41"/>
      <w:r w:rsidRPr="007C706E">
        <w:t xml:space="preserve"> </w:t>
      </w:r>
    </w:p>
    <w:p w14:paraId="081CE85C" w14:textId="77777777" w:rsidR="00623611" w:rsidRPr="007C706E" w:rsidRDefault="00623611" w:rsidP="00752F36">
      <w:pPr>
        <w:pStyle w:val="Paragraphedeliste"/>
        <w:numPr>
          <w:ilvl w:val="1"/>
          <w:numId w:val="14"/>
        </w:numPr>
        <w:jc w:val="both"/>
        <w:rPr>
          <w:rFonts w:eastAsia="Georgia" w:cs="Georgia"/>
          <w:sz w:val="22"/>
          <w:lang w:eastAsia="fr-BE"/>
        </w:rPr>
      </w:pPr>
      <w:r w:rsidRPr="007C706E">
        <w:rPr>
          <w:rFonts w:eastAsia="Georgia" w:cs="Georgia"/>
          <w:color w:val="auto"/>
          <w:sz w:val="22"/>
        </w:rPr>
        <w:t>Soutien et rapport aux experts du projet à Bruxelles et à Rabat (l’équipe de supervision de la mission)</w:t>
      </w:r>
    </w:p>
    <w:p w14:paraId="580AD0E3" w14:textId="77777777" w:rsidR="00623611" w:rsidRPr="007C706E" w:rsidRDefault="00623611" w:rsidP="00752F36">
      <w:pPr>
        <w:pStyle w:val="Paragraphedeliste"/>
        <w:numPr>
          <w:ilvl w:val="2"/>
          <w:numId w:val="14"/>
        </w:numPr>
        <w:jc w:val="both"/>
        <w:rPr>
          <w:rFonts w:eastAsia="Georgia" w:cs="Georgia"/>
          <w:color w:val="auto"/>
          <w:sz w:val="22"/>
          <w:lang w:eastAsia="fr-BE"/>
        </w:rPr>
      </w:pPr>
      <w:r w:rsidRPr="007C706E">
        <w:rPr>
          <w:rFonts w:eastAsia="Georgia" w:cs="Georgia"/>
          <w:color w:val="auto"/>
          <w:sz w:val="22"/>
        </w:rPr>
        <w:lastRenderedPageBreak/>
        <w:t>Réunions</w:t>
      </w:r>
      <w:r w:rsidRPr="007C706E">
        <w:rPr>
          <w:rFonts w:eastAsia="Georgia" w:cs="Georgia"/>
          <w:sz w:val="22"/>
        </w:rPr>
        <w:t xml:space="preserve"> </w:t>
      </w:r>
      <w:r w:rsidRPr="007C706E">
        <w:rPr>
          <w:rFonts w:eastAsia="Georgia" w:cs="Georgia"/>
          <w:color w:val="auto"/>
          <w:sz w:val="22"/>
        </w:rPr>
        <w:t>régulières pour partager des mises à jour, brainstorming, discuter des défis et opportunités</w:t>
      </w:r>
    </w:p>
    <w:p w14:paraId="31FC6889" w14:textId="77777777" w:rsidR="00623611" w:rsidRPr="007C706E" w:rsidRDefault="00623611" w:rsidP="00752F36">
      <w:pPr>
        <w:pStyle w:val="Paragraphedeliste"/>
        <w:numPr>
          <w:ilvl w:val="2"/>
          <w:numId w:val="14"/>
        </w:numPr>
        <w:jc w:val="both"/>
        <w:rPr>
          <w:rFonts w:eastAsia="Georgia" w:cs="Georgia"/>
          <w:color w:val="auto"/>
          <w:sz w:val="22"/>
          <w:lang w:eastAsia="fr-BE"/>
        </w:rPr>
      </w:pPr>
      <w:r w:rsidRPr="007C706E">
        <w:rPr>
          <w:rFonts w:eastAsia="Georgia" w:cs="Georgia"/>
          <w:color w:val="auto"/>
          <w:sz w:val="22"/>
        </w:rPr>
        <w:t>Respectez le projet dans les délais et le budget</w:t>
      </w:r>
    </w:p>
    <w:p w14:paraId="3B4321F7" w14:textId="77777777" w:rsidR="00623611" w:rsidRPr="007C706E" w:rsidRDefault="00623611" w:rsidP="00752F36">
      <w:pPr>
        <w:pStyle w:val="Paragraphedeliste"/>
        <w:numPr>
          <w:ilvl w:val="1"/>
          <w:numId w:val="14"/>
        </w:numPr>
        <w:jc w:val="both"/>
        <w:rPr>
          <w:rFonts w:eastAsia="Georgia" w:cs="Georgia"/>
          <w:color w:val="auto"/>
          <w:sz w:val="22"/>
          <w:lang w:eastAsia="fr-BE"/>
        </w:rPr>
      </w:pPr>
      <w:r w:rsidRPr="007C706E">
        <w:rPr>
          <w:rFonts w:eastAsia="Georgia" w:cs="Georgia"/>
          <w:color w:val="auto"/>
          <w:sz w:val="22"/>
        </w:rPr>
        <w:t xml:space="preserve">Produire des rapports techniques selon les modèles </w:t>
      </w:r>
      <w:proofErr w:type="spellStart"/>
      <w:r w:rsidRPr="007C706E">
        <w:rPr>
          <w:rFonts w:eastAsia="Georgia" w:cs="Georgia"/>
          <w:color w:val="auto"/>
          <w:sz w:val="22"/>
        </w:rPr>
        <w:t>Enabel</w:t>
      </w:r>
      <w:proofErr w:type="spellEnd"/>
    </w:p>
    <w:p w14:paraId="197AE48A" w14:textId="77777777" w:rsidR="00623611" w:rsidRPr="007C706E" w:rsidRDefault="00623611" w:rsidP="00752F36">
      <w:pPr>
        <w:pStyle w:val="Paragraphedeliste"/>
        <w:numPr>
          <w:ilvl w:val="2"/>
          <w:numId w:val="14"/>
        </w:numPr>
        <w:jc w:val="both"/>
        <w:rPr>
          <w:rFonts w:eastAsia="Georgia" w:cs="Georgia"/>
          <w:color w:val="auto"/>
          <w:sz w:val="22"/>
          <w:lang w:eastAsia="fr-BE"/>
        </w:rPr>
      </w:pPr>
      <w:r w:rsidRPr="007C706E">
        <w:rPr>
          <w:rFonts w:eastAsia="Georgia" w:cs="Georgia"/>
          <w:color w:val="auto"/>
          <w:sz w:val="22"/>
        </w:rPr>
        <w:t>Rapports techniques pour chaque livrable en démontrant les leçons apprises et recommandations</w:t>
      </w:r>
    </w:p>
    <w:p w14:paraId="1A9E3383" w14:textId="77777777" w:rsidR="00623611" w:rsidRPr="007C706E" w:rsidRDefault="00623611" w:rsidP="00752F36">
      <w:pPr>
        <w:pStyle w:val="Paragraphedeliste"/>
        <w:numPr>
          <w:ilvl w:val="1"/>
          <w:numId w:val="14"/>
        </w:numPr>
        <w:jc w:val="both"/>
        <w:rPr>
          <w:rFonts w:eastAsia="Georgia" w:cs="Georgia"/>
          <w:color w:val="auto"/>
          <w:sz w:val="22"/>
          <w:lang w:eastAsia="fr-BE"/>
        </w:rPr>
      </w:pPr>
      <w:r w:rsidRPr="007C706E">
        <w:rPr>
          <w:rFonts w:eastAsia="Georgia" w:cs="Georgia"/>
          <w:color w:val="auto"/>
          <w:sz w:val="22"/>
        </w:rPr>
        <w:t>Fournir des contributions d’expertise dans la conception et la mise en œuvre des activités</w:t>
      </w:r>
    </w:p>
    <w:p w14:paraId="422AF6F7" w14:textId="77777777" w:rsidR="00623611" w:rsidRPr="007C706E" w:rsidRDefault="00623611" w:rsidP="00752F36">
      <w:pPr>
        <w:pStyle w:val="Paragraphedeliste"/>
        <w:numPr>
          <w:ilvl w:val="2"/>
          <w:numId w:val="14"/>
        </w:numPr>
        <w:jc w:val="both"/>
        <w:rPr>
          <w:rFonts w:eastAsia="Georgia" w:cs="Georgia"/>
          <w:color w:val="auto"/>
          <w:sz w:val="22"/>
        </w:rPr>
      </w:pPr>
      <w:r w:rsidRPr="007C706E">
        <w:rPr>
          <w:rFonts w:eastAsia="Georgia" w:cs="Georgia"/>
          <w:color w:val="auto"/>
          <w:sz w:val="22"/>
        </w:rPr>
        <w:t>Expertise en ingénierie de formation</w:t>
      </w:r>
    </w:p>
    <w:p w14:paraId="05513B6C" w14:textId="77777777" w:rsidR="00623611" w:rsidRPr="007C706E" w:rsidRDefault="00623611" w:rsidP="00752F36">
      <w:pPr>
        <w:pStyle w:val="Paragraphedeliste"/>
        <w:numPr>
          <w:ilvl w:val="2"/>
          <w:numId w:val="14"/>
        </w:numPr>
        <w:jc w:val="both"/>
        <w:rPr>
          <w:rFonts w:eastAsia="Georgia" w:cs="Georgia"/>
          <w:color w:val="auto"/>
          <w:sz w:val="22"/>
          <w:lang w:eastAsia="fr-BE"/>
        </w:rPr>
      </w:pPr>
      <w:r w:rsidRPr="007C706E">
        <w:rPr>
          <w:rFonts w:eastAsia="Georgia" w:cs="Georgia"/>
          <w:color w:val="auto"/>
          <w:sz w:val="22"/>
        </w:rPr>
        <w:t>Expertise dans le secteur de la société du numérique/de la cyberviolence</w:t>
      </w:r>
    </w:p>
    <w:p w14:paraId="186161F9" w14:textId="77777777" w:rsidR="00623611" w:rsidRPr="007C706E" w:rsidRDefault="00623611" w:rsidP="00752F36">
      <w:pPr>
        <w:pStyle w:val="Paragraphedeliste"/>
        <w:numPr>
          <w:ilvl w:val="2"/>
          <w:numId w:val="14"/>
        </w:numPr>
        <w:jc w:val="both"/>
        <w:rPr>
          <w:rFonts w:eastAsia="Georgia" w:cs="Georgia"/>
          <w:color w:val="auto"/>
          <w:sz w:val="22"/>
          <w:lang w:eastAsia="fr-BE"/>
        </w:rPr>
      </w:pPr>
      <w:r w:rsidRPr="007C706E">
        <w:rPr>
          <w:rFonts w:eastAsia="Georgia" w:cs="Georgia"/>
          <w:color w:val="auto"/>
          <w:sz w:val="22"/>
        </w:rPr>
        <w:t>Droits humain/ genre/ conception centrée sur l’humain</w:t>
      </w:r>
    </w:p>
    <w:p w14:paraId="6AF848B9" w14:textId="77777777" w:rsidR="00623611" w:rsidRPr="007C706E" w:rsidRDefault="00623611" w:rsidP="00752F36">
      <w:pPr>
        <w:pStyle w:val="Paragraphedeliste"/>
        <w:numPr>
          <w:ilvl w:val="2"/>
          <w:numId w:val="14"/>
        </w:numPr>
        <w:jc w:val="both"/>
        <w:rPr>
          <w:rFonts w:eastAsia="Georgia" w:cs="Georgia"/>
          <w:color w:val="auto"/>
          <w:sz w:val="22"/>
          <w:lang w:val="en-US" w:eastAsia="fr-BE"/>
        </w:rPr>
      </w:pPr>
      <w:r w:rsidRPr="007C706E">
        <w:rPr>
          <w:rFonts w:eastAsia="Georgia" w:cs="Georgia"/>
          <w:color w:val="auto"/>
          <w:sz w:val="22"/>
        </w:rPr>
        <w:t>Autre</w:t>
      </w:r>
    </w:p>
    <w:p w14:paraId="520AD50C" w14:textId="77777777" w:rsidR="00623611" w:rsidRPr="007C706E" w:rsidRDefault="00623611" w:rsidP="00623611">
      <w:pPr>
        <w:pStyle w:val="Paragraphedeliste"/>
        <w:ind w:left="2160"/>
        <w:jc w:val="both"/>
        <w:rPr>
          <w:rFonts w:eastAsia="Georgia" w:cs="Georgia"/>
          <w:color w:val="auto"/>
          <w:sz w:val="22"/>
          <w:lang w:val="en-US" w:eastAsia="fr-BE"/>
        </w:rPr>
      </w:pPr>
    </w:p>
    <w:p w14:paraId="049C004F" w14:textId="6FBD6EFA" w:rsidR="00623611" w:rsidRPr="007C706E" w:rsidRDefault="00623611" w:rsidP="007C706E">
      <w:pPr>
        <w:pStyle w:val="Titre3"/>
        <w:rPr>
          <w:rFonts w:eastAsia="Georgia" w:cs="Georgia"/>
          <w:color w:val="auto"/>
          <w:sz w:val="22"/>
          <w:szCs w:val="22"/>
          <w:lang w:eastAsia="fr-BE"/>
        </w:rPr>
      </w:pPr>
      <w:bookmarkStart w:id="42" w:name="_Toc156404996"/>
      <w:proofErr w:type="spellStart"/>
      <w:r w:rsidRPr="007C706E">
        <w:rPr>
          <w:rStyle w:val="Titre3Car"/>
          <w:b/>
          <w:bCs/>
        </w:rPr>
        <w:t>Activités</w:t>
      </w:r>
      <w:proofErr w:type="spellEnd"/>
      <w:r w:rsidRPr="007C706E">
        <w:rPr>
          <w:rFonts w:eastAsia="Georgia" w:cs="Georgia"/>
          <w:color w:val="auto"/>
          <w:sz w:val="22"/>
          <w:szCs w:val="22"/>
        </w:rPr>
        <w:t>:</w:t>
      </w:r>
      <w:bookmarkEnd w:id="42"/>
    </w:p>
    <w:p w14:paraId="6FC48D18" w14:textId="77777777" w:rsidR="00623611" w:rsidRPr="007C706E" w:rsidRDefault="00623611" w:rsidP="00623611">
      <w:pPr>
        <w:jc w:val="both"/>
        <w:rPr>
          <w:rFonts w:eastAsia="Georgia" w:cs="Georgia"/>
          <w:b/>
          <w:bCs/>
          <w:color w:val="auto"/>
          <w:sz w:val="22"/>
          <w:u w:val="single"/>
          <w:lang w:val="en-US" w:eastAsia="fr-BE"/>
        </w:rPr>
      </w:pPr>
      <w:r w:rsidRPr="007C706E">
        <w:rPr>
          <w:rFonts w:eastAsia="Georgia" w:cs="Georgia"/>
          <w:b/>
          <w:bCs/>
          <w:color w:val="auto"/>
          <w:sz w:val="22"/>
          <w:u w:val="single"/>
        </w:rPr>
        <w:t xml:space="preserve">Phase 1 : Note méthodologique </w:t>
      </w:r>
    </w:p>
    <w:p w14:paraId="6265CCF9"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Une note méthodologique détaillée, présentant la compréhension des enjeux de cette mission et de ses termes de références, ainsi que la description de la méthodologie proposée pour conduire ce travail est attendue dans l’offre technique de ce marché. Le (la) consultant(e) y proposera un planning incluant la durée et les objectifs de la mission, ainsi que la répartition entre les différents consultants.</w:t>
      </w:r>
    </w:p>
    <w:p w14:paraId="76756503"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Le planning de la mission devrait tenir compte des réunions préliminaires de cadrage avec les parties prenantes, et ce, afin de mieux tenir compte de leurs recommandations pour un bon déroulement de la mission et pour arriver aux meilleurs résultats possibles. </w:t>
      </w:r>
    </w:p>
    <w:p w14:paraId="10B12E43"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Dans la première phase de la consultation, il s’agit donc de confirmer, et le cas échéant, d’adapter la note méthodologique du(de la) consultant(e) en concertation avec l’équipe qui supervisera la mission, ainsi que le chronogramme détaillé pour sa réalisation.</w:t>
      </w:r>
    </w:p>
    <w:p w14:paraId="784871B7"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Il s’agit, aussi, dans cette étape de bien cadrer les objectifs de la mission et son périmètre. Cette dernière sera soumise à l’approbation préalable de l’équipe du projet.</w:t>
      </w:r>
    </w:p>
    <w:p w14:paraId="0E3F6E39"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La note méthodologique, proposée avec l’offre du (de la) consultant(e), sera alors recadrée et finalisée de commun accord avec l’équipe de supervision de la mission avant sa validation par ce dernier.</w:t>
      </w:r>
    </w:p>
    <w:p w14:paraId="3274342F" w14:textId="77777777" w:rsidR="00623611" w:rsidRPr="007C706E" w:rsidRDefault="00623611" w:rsidP="00623611">
      <w:pPr>
        <w:spacing w:before="120" w:after="120"/>
        <w:jc w:val="both"/>
        <w:rPr>
          <w:rFonts w:eastAsia="Georgia" w:cs="Georgia"/>
          <w:b/>
          <w:bCs/>
          <w:color w:val="auto"/>
          <w:sz w:val="22"/>
        </w:rPr>
      </w:pPr>
      <w:r w:rsidRPr="007C706E">
        <w:rPr>
          <w:rFonts w:eastAsia="Georgia" w:cs="Georgia"/>
          <w:b/>
          <w:bCs/>
          <w:color w:val="auto"/>
          <w:sz w:val="22"/>
        </w:rPr>
        <w:t>En résumé, la note méthodologique doit intégrer les 8 éléments suivants :</w:t>
      </w:r>
    </w:p>
    <w:p w14:paraId="2F02C0BF"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 xml:space="preserve">1. Les objectifs et résultats à atteindre ; </w:t>
      </w:r>
    </w:p>
    <w:p w14:paraId="17A938C7"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2. La méthodologie proposée pour la collecte et l’analyse des informations ;</w:t>
      </w:r>
    </w:p>
    <w:p w14:paraId="51F3F884"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3. La démarche adoptée ;</w:t>
      </w:r>
    </w:p>
    <w:p w14:paraId="1791D212"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4. Les moyens mobilisés (ex. consultant(e) associé(e)) ;</w:t>
      </w:r>
    </w:p>
    <w:p w14:paraId="5034C884"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5. Les livrables ;</w:t>
      </w:r>
    </w:p>
    <w:p w14:paraId="13FD50D7"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6. Les outils de suivi et de coordination de la consultation ;</w:t>
      </w:r>
    </w:p>
    <w:p w14:paraId="7812F642"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7. La répartition des tâches et durées en j/H par consultant(e) ;</w:t>
      </w:r>
    </w:p>
    <w:p w14:paraId="0A7E3DFD" w14:textId="77777777" w:rsidR="00623611" w:rsidRPr="007C706E" w:rsidRDefault="00623611" w:rsidP="00752F36">
      <w:pPr>
        <w:pStyle w:val="Paragraphedeliste"/>
        <w:numPr>
          <w:ilvl w:val="0"/>
          <w:numId w:val="9"/>
        </w:numPr>
        <w:spacing w:after="0"/>
        <w:jc w:val="both"/>
        <w:rPr>
          <w:rFonts w:eastAsia="Georgia" w:cs="Georgia"/>
          <w:color w:val="auto"/>
          <w:sz w:val="22"/>
        </w:rPr>
      </w:pPr>
      <w:r w:rsidRPr="007C706E">
        <w:rPr>
          <w:rFonts w:eastAsia="Georgia" w:cs="Georgia"/>
          <w:color w:val="auto"/>
          <w:sz w:val="22"/>
        </w:rPr>
        <w:t>8. Les activités à réaliser avec un calendrier de réalisation.</w:t>
      </w:r>
    </w:p>
    <w:p w14:paraId="281CB7B4" w14:textId="77777777" w:rsidR="00623611" w:rsidRPr="007C706E" w:rsidRDefault="00623611" w:rsidP="00623611">
      <w:pPr>
        <w:pStyle w:val="Paragraphedeliste"/>
        <w:spacing w:after="0"/>
        <w:jc w:val="both"/>
        <w:rPr>
          <w:rFonts w:eastAsia="Georgia" w:cs="Georgia"/>
          <w:color w:val="auto"/>
          <w:sz w:val="22"/>
        </w:rPr>
      </w:pPr>
    </w:p>
    <w:p w14:paraId="70C02EFB"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 </w:t>
      </w:r>
    </w:p>
    <w:p w14:paraId="17D75509" w14:textId="77777777" w:rsidR="00623611" w:rsidRPr="007C706E" w:rsidRDefault="00623611" w:rsidP="00623611">
      <w:pPr>
        <w:spacing w:after="0"/>
        <w:jc w:val="both"/>
        <w:rPr>
          <w:rFonts w:eastAsia="Georgia" w:cs="Georgia"/>
          <w:b/>
          <w:bCs/>
          <w:color w:val="auto"/>
          <w:sz w:val="22"/>
        </w:rPr>
      </w:pPr>
      <w:r w:rsidRPr="007C706E">
        <w:rPr>
          <w:rFonts w:eastAsia="Georgia" w:cs="Georgia"/>
          <w:b/>
          <w:bCs/>
          <w:color w:val="auto"/>
          <w:sz w:val="22"/>
          <w:u w:val="single"/>
        </w:rPr>
        <w:lastRenderedPageBreak/>
        <w:t>Livrable</w:t>
      </w:r>
      <w:r w:rsidRPr="007C706E">
        <w:rPr>
          <w:rFonts w:eastAsia="Georgia" w:cs="Georgia"/>
          <w:b/>
          <w:bCs/>
          <w:color w:val="auto"/>
          <w:sz w:val="22"/>
        </w:rPr>
        <w:t xml:space="preserve"> : </w:t>
      </w:r>
    </w:p>
    <w:p w14:paraId="3AE60BDE" w14:textId="77777777" w:rsidR="00623611" w:rsidRPr="007C706E" w:rsidRDefault="00623611" w:rsidP="00752F36">
      <w:pPr>
        <w:pStyle w:val="Paragraphedeliste"/>
        <w:numPr>
          <w:ilvl w:val="0"/>
          <w:numId w:val="21"/>
        </w:numPr>
        <w:spacing w:after="0"/>
        <w:jc w:val="both"/>
        <w:rPr>
          <w:rFonts w:eastAsia="Georgia" w:cs="Georgia"/>
          <w:color w:val="auto"/>
          <w:sz w:val="22"/>
        </w:rPr>
      </w:pPr>
      <w:r w:rsidRPr="007C706E">
        <w:rPr>
          <w:rFonts w:eastAsia="Georgia" w:cs="Georgia"/>
          <w:color w:val="auto"/>
          <w:sz w:val="22"/>
        </w:rPr>
        <w:t>Note méthodologique de la mission, le cas échéant adaptée après la réunion de cadrage avec l’équipe de supervision de la mission.</w:t>
      </w:r>
    </w:p>
    <w:p w14:paraId="26621612" w14:textId="77777777" w:rsidR="00623611" w:rsidRPr="007C706E" w:rsidRDefault="00623611" w:rsidP="00623611">
      <w:pPr>
        <w:jc w:val="both"/>
        <w:rPr>
          <w:rFonts w:eastAsia="Georgia" w:cs="Georgia"/>
          <w:color w:val="auto"/>
          <w:sz w:val="22"/>
          <w:lang w:eastAsia="fr-BE"/>
        </w:rPr>
      </w:pPr>
    </w:p>
    <w:p w14:paraId="1BF582E3" w14:textId="77777777" w:rsidR="00623611" w:rsidRPr="007C706E" w:rsidRDefault="00623611" w:rsidP="00623611">
      <w:pPr>
        <w:jc w:val="both"/>
        <w:rPr>
          <w:rFonts w:eastAsia="Georgia" w:cs="Georgia"/>
          <w:b/>
          <w:bCs/>
          <w:color w:val="auto"/>
          <w:sz w:val="22"/>
          <w:u w:val="single"/>
          <w:lang w:eastAsia="fr-BE"/>
        </w:rPr>
      </w:pPr>
      <w:r w:rsidRPr="007C706E">
        <w:rPr>
          <w:rFonts w:eastAsia="Georgia" w:cs="Georgia"/>
          <w:b/>
          <w:bCs/>
          <w:color w:val="auto"/>
          <w:sz w:val="22"/>
          <w:u w:val="single"/>
        </w:rPr>
        <w:t xml:space="preserve">Phase 2 : Identification, recueil et analyse des besoins des associations en renforcement de compétences et besoin en formation </w:t>
      </w:r>
    </w:p>
    <w:p w14:paraId="34AB09D8"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En premier lieu, une analyse doit aboutir à l’élaboration d’orientations de formation ou des axes prioritaires du plan de formation en lien avec la lutte contre les cyberviolences. Pour cela, il est nécessaire d’analyser et de comprendre la situation existante. </w:t>
      </w:r>
    </w:p>
    <w:p w14:paraId="20A572F8"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Le plan de formation doit aussi décrire les liens entre les besoins des associations en relation avec la thématique de lutte contre les cyberviolences. </w:t>
      </w:r>
    </w:p>
    <w:p w14:paraId="06386339"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En deuxième lieu, l'analyse des besoins décrira les changements qui doivent résulter de la formation dispensée. L'efficacité de la formation dépend largement de cette analyse.</w:t>
      </w:r>
    </w:p>
    <w:p w14:paraId="3C432DFD"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Le processus de recueil des besoins de formation est itératif et participatif. Il doit permettre aux bénéficiaires de la formation d’identifier par rapport à leur mission, leurs activités et tâches et en relation avec leur environnement de travail, leurs besoins de formation collectifs.</w:t>
      </w:r>
    </w:p>
    <w:p w14:paraId="78482A29"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Cette phase consistera dans le recueil et l’analyse des besoins de formation dans un contexte nouveau, relatif à l’amélioration des activités de lutte contre les cyberviolences au sein de ces associations.</w:t>
      </w:r>
    </w:p>
    <w:p w14:paraId="03864C47"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L’enjeu de cette phase consistera alors à faire émerger les besoins en compétences, parfois sous-jacents, chez tout le personnel des dites associations, de les faire préciser et circonscrire, et de les transformer en besoin de formations. </w:t>
      </w:r>
    </w:p>
    <w:p w14:paraId="5228EA20" w14:textId="77777777" w:rsidR="00623611" w:rsidRPr="007C706E" w:rsidRDefault="00623611" w:rsidP="00623611">
      <w:pPr>
        <w:spacing w:after="0"/>
        <w:jc w:val="both"/>
        <w:rPr>
          <w:rFonts w:eastAsia="Georgia" w:cs="Georgia"/>
          <w:b/>
          <w:bCs/>
          <w:color w:val="auto"/>
          <w:sz w:val="22"/>
        </w:rPr>
      </w:pPr>
      <w:r w:rsidRPr="007C706E">
        <w:rPr>
          <w:rFonts w:eastAsia="Georgia" w:cs="Georgia"/>
          <w:b/>
          <w:bCs/>
          <w:color w:val="auto"/>
          <w:sz w:val="22"/>
          <w:u w:val="single"/>
        </w:rPr>
        <w:t>Livrable</w:t>
      </w:r>
      <w:r w:rsidRPr="007C706E">
        <w:rPr>
          <w:rFonts w:eastAsia="Georgia" w:cs="Georgia"/>
          <w:b/>
          <w:bCs/>
          <w:color w:val="auto"/>
          <w:sz w:val="22"/>
        </w:rPr>
        <w:t xml:space="preserve"> : </w:t>
      </w:r>
    </w:p>
    <w:p w14:paraId="06AABF85" w14:textId="77777777" w:rsidR="00623611" w:rsidRPr="007C706E" w:rsidRDefault="00623611" w:rsidP="00752F36">
      <w:pPr>
        <w:pStyle w:val="Paragraphedeliste"/>
        <w:numPr>
          <w:ilvl w:val="0"/>
          <w:numId w:val="20"/>
        </w:numPr>
        <w:spacing w:after="0"/>
        <w:jc w:val="both"/>
        <w:rPr>
          <w:rFonts w:eastAsia="Georgia" w:cs="Georgia"/>
          <w:color w:val="auto"/>
          <w:sz w:val="22"/>
        </w:rPr>
      </w:pPr>
      <w:r w:rsidRPr="007C706E">
        <w:rPr>
          <w:rFonts w:eastAsia="Georgia" w:cs="Georgia"/>
          <w:color w:val="auto"/>
          <w:sz w:val="22"/>
        </w:rPr>
        <w:t>Un rapport consolidant l’analyse des besoins des associations en matière de formation de son personnel impliqué dans la lutte contre les cyberviolences contre les femmes en tenant compte de l’existant.</w:t>
      </w:r>
    </w:p>
    <w:p w14:paraId="5F820863" w14:textId="77777777" w:rsidR="00623611" w:rsidRPr="007C706E" w:rsidRDefault="00623611" w:rsidP="00623611">
      <w:pPr>
        <w:jc w:val="both"/>
        <w:rPr>
          <w:rFonts w:eastAsia="Georgia" w:cs="Georgia"/>
          <w:color w:val="auto"/>
          <w:sz w:val="22"/>
          <w:lang w:eastAsia="fr-BE"/>
        </w:rPr>
      </w:pPr>
    </w:p>
    <w:p w14:paraId="1A88AB37" w14:textId="77777777" w:rsidR="00623611" w:rsidRPr="007C706E" w:rsidRDefault="00623611" w:rsidP="00623611">
      <w:pPr>
        <w:jc w:val="both"/>
        <w:rPr>
          <w:rFonts w:eastAsia="Georgia" w:cs="Georgia"/>
          <w:b/>
          <w:bCs/>
          <w:color w:val="auto"/>
          <w:sz w:val="22"/>
          <w:u w:val="single"/>
          <w:lang w:eastAsia="fr-BE"/>
        </w:rPr>
      </w:pPr>
      <w:r w:rsidRPr="007C706E">
        <w:rPr>
          <w:rFonts w:eastAsia="Georgia" w:cs="Georgia"/>
          <w:b/>
          <w:bCs/>
          <w:color w:val="auto"/>
          <w:sz w:val="22"/>
          <w:u w:val="single"/>
        </w:rPr>
        <w:t>Phase 3 : Elaboration et validation des plans de formation et des cahiers des charges des actions de formation</w:t>
      </w:r>
    </w:p>
    <w:p w14:paraId="081D0A04"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 xml:space="preserve">Cette phase doit conduire à la sélection des actions de formation les plus adaptées. Elle établira la relation entre ce qui est souhaité et ce qui peut être réalisé. </w:t>
      </w:r>
    </w:p>
    <w:p w14:paraId="5D15F54C" w14:textId="77777777" w:rsidR="00623611" w:rsidRPr="007C706E" w:rsidRDefault="00623611" w:rsidP="00623611">
      <w:pPr>
        <w:spacing w:before="120" w:after="120"/>
        <w:jc w:val="both"/>
        <w:rPr>
          <w:rFonts w:eastAsia="Georgia" w:cs="Georgia"/>
          <w:color w:val="auto"/>
          <w:sz w:val="22"/>
        </w:rPr>
      </w:pPr>
      <w:r w:rsidRPr="007C706E">
        <w:rPr>
          <w:rFonts w:eastAsia="Georgia" w:cs="Georgia"/>
          <w:color w:val="auto"/>
          <w:sz w:val="22"/>
        </w:rPr>
        <w:t>Dans cette phase, le (la) consultant(e) aura à mettre en œuvre, en itération, les actions suivantes :</w:t>
      </w:r>
    </w:p>
    <w:p w14:paraId="2E704724"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Identifier les thématiques de formation : Il s'agit aussi de distinguer les diverses actions de formation qui vont constituer la structure du plan de formation des formateurs.</w:t>
      </w:r>
    </w:p>
    <w:p w14:paraId="24660473"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Pour chaque thématique de formation, il conviendra de définir les éléments suivants :</w:t>
      </w:r>
    </w:p>
    <w:p w14:paraId="78C5777B" w14:textId="77777777" w:rsidR="00623611" w:rsidRPr="007C706E" w:rsidRDefault="00623611" w:rsidP="00752F36">
      <w:pPr>
        <w:pStyle w:val="Paragraphedeliste"/>
        <w:numPr>
          <w:ilvl w:val="1"/>
          <w:numId w:val="8"/>
        </w:numPr>
        <w:spacing w:after="0"/>
        <w:jc w:val="both"/>
        <w:rPr>
          <w:rFonts w:eastAsia="Georgia" w:cs="Georgia"/>
          <w:color w:val="auto"/>
          <w:sz w:val="22"/>
        </w:rPr>
      </w:pPr>
      <w:r w:rsidRPr="007C706E">
        <w:rPr>
          <w:rFonts w:eastAsia="Georgia" w:cs="Georgia"/>
          <w:color w:val="auto"/>
          <w:sz w:val="22"/>
        </w:rPr>
        <w:t>Objectifs pédagogiques ;</w:t>
      </w:r>
    </w:p>
    <w:p w14:paraId="4A85A35E" w14:textId="77777777" w:rsidR="00623611" w:rsidRPr="007C706E" w:rsidRDefault="00623611" w:rsidP="00752F36">
      <w:pPr>
        <w:pStyle w:val="Paragraphedeliste"/>
        <w:numPr>
          <w:ilvl w:val="1"/>
          <w:numId w:val="8"/>
        </w:numPr>
        <w:spacing w:after="0"/>
        <w:jc w:val="both"/>
        <w:rPr>
          <w:rFonts w:eastAsia="Georgia" w:cs="Georgia"/>
          <w:color w:val="auto"/>
          <w:sz w:val="22"/>
        </w:rPr>
      </w:pPr>
      <w:r w:rsidRPr="007C706E">
        <w:rPr>
          <w:rFonts w:eastAsia="Georgia" w:cs="Georgia"/>
          <w:color w:val="auto"/>
          <w:sz w:val="22"/>
        </w:rPr>
        <w:t>Public cible ;</w:t>
      </w:r>
    </w:p>
    <w:p w14:paraId="03D92664" w14:textId="77777777" w:rsidR="00623611" w:rsidRPr="007C706E" w:rsidRDefault="00623611" w:rsidP="00752F36">
      <w:pPr>
        <w:pStyle w:val="Paragraphedeliste"/>
        <w:numPr>
          <w:ilvl w:val="1"/>
          <w:numId w:val="8"/>
        </w:numPr>
        <w:spacing w:after="0"/>
        <w:jc w:val="both"/>
        <w:rPr>
          <w:rFonts w:eastAsia="Georgia" w:cs="Georgia"/>
          <w:color w:val="auto"/>
          <w:sz w:val="22"/>
        </w:rPr>
      </w:pPr>
      <w:r w:rsidRPr="007C706E">
        <w:rPr>
          <w:rFonts w:eastAsia="Georgia" w:cs="Georgia"/>
          <w:color w:val="auto"/>
          <w:sz w:val="22"/>
        </w:rPr>
        <w:t>Besoins de formation identifiés ;</w:t>
      </w:r>
    </w:p>
    <w:p w14:paraId="3CA28A9E" w14:textId="77777777" w:rsidR="00623611" w:rsidRPr="007C706E" w:rsidRDefault="00623611" w:rsidP="00752F36">
      <w:pPr>
        <w:pStyle w:val="Paragraphedeliste"/>
        <w:numPr>
          <w:ilvl w:val="1"/>
          <w:numId w:val="8"/>
        </w:numPr>
        <w:spacing w:after="0"/>
        <w:jc w:val="both"/>
        <w:rPr>
          <w:rFonts w:eastAsia="Georgia" w:cs="Georgia"/>
          <w:color w:val="auto"/>
          <w:sz w:val="22"/>
        </w:rPr>
      </w:pPr>
      <w:r w:rsidRPr="007C706E">
        <w:rPr>
          <w:rFonts w:eastAsia="Georgia" w:cs="Georgia"/>
          <w:color w:val="auto"/>
          <w:sz w:val="22"/>
        </w:rPr>
        <w:t>Structure du cours et programmation du contenu.</w:t>
      </w:r>
    </w:p>
    <w:p w14:paraId="42ACA365"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lastRenderedPageBreak/>
        <w:t>Décrire les "cahiers des charges" des actions de formation : chaque cahier des charges explicitera les spécifications auxquelles devra répondre l’action de formation y afférente. L’intégration de l’approche genre sera une exigence à respecter dans la formation et à intégrer dans tous les cahiers des charges.</w:t>
      </w:r>
    </w:p>
    <w:p w14:paraId="740524EB"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Ordonner les actions de formation : toutes les actions de formation ne peuvent se réaliser en même temps et n'ont pas la même importance. Elles seront hiérarchisées et ordonnées chronologiquement.</w:t>
      </w:r>
    </w:p>
    <w:p w14:paraId="0466334D"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Vérifier les cohérences avec les orientations et les contraintes : s'assurer en final de la cohérence et de la compatibilité des associations</w:t>
      </w:r>
    </w:p>
    <w:p w14:paraId="5FCAC20D"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Proposer un calendrier de mise en œuvre des actions de formation.</w:t>
      </w:r>
    </w:p>
    <w:p w14:paraId="00834598"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Définir le budget du plan de formation (ventilé en actions, jours,  ….).</w:t>
      </w:r>
    </w:p>
    <w:p w14:paraId="471175AA"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Proposer des formateurs potentiels pour chaque thématique.</w:t>
      </w:r>
    </w:p>
    <w:p w14:paraId="03DBE35D" w14:textId="77777777" w:rsidR="00623611" w:rsidRPr="007C706E" w:rsidRDefault="00623611" w:rsidP="00752F36">
      <w:pPr>
        <w:pStyle w:val="Paragraphedeliste"/>
        <w:numPr>
          <w:ilvl w:val="0"/>
          <w:numId w:val="8"/>
        </w:numPr>
        <w:spacing w:after="0"/>
        <w:jc w:val="both"/>
        <w:rPr>
          <w:rFonts w:eastAsia="Georgia" w:cs="Georgia"/>
          <w:color w:val="auto"/>
          <w:sz w:val="22"/>
        </w:rPr>
      </w:pPr>
      <w:r w:rsidRPr="007C706E">
        <w:rPr>
          <w:rFonts w:eastAsia="Georgia" w:cs="Georgia"/>
          <w:color w:val="auto"/>
          <w:sz w:val="22"/>
        </w:rPr>
        <w:t>Proposer un processus de sélection des associations qui vont participer à la formation de formateur dans la deuxième phase du projet avec les critères de sélection et l’appel à manifestation.</w:t>
      </w:r>
    </w:p>
    <w:p w14:paraId="25AE153E" w14:textId="77777777" w:rsidR="00623611" w:rsidRPr="007C706E" w:rsidRDefault="00623611" w:rsidP="00752F36">
      <w:pPr>
        <w:pStyle w:val="Paragraphedeliste"/>
        <w:numPr>
          <w:ilvl w:val="0"/>
          <w:numId w:val="8"/>
        </w:numPr>
        <w:spacing w:before="120" w:after="120"/>
        <w:jc w:val="both"/>
        <w:rPr>
          <w:rFonts w:eastAsia="Georgia" w:cs="Georgia"/>
          <w:color w:val="auto"/>
          <w:sz w:val="22"/>
        </w:rPr>
      </w:pPr>
      <w:r w:rsidRPr="007C706E">
        <w:rPr>
          <w:rFonts w:eastAsia="Georgia" w:cs="Georgia"/>
          <w:color w:val="auto"/>
          <w:sz w:val="22"/>
        </w:rPr>
        <w:t xml:space="preserve">Elaborer un système de suivi des participants ou des formateurs nouvellement formés à travers ce plan de formation pour s’assurer du transfert des compétences au sein de leurs associations respectifs.   </w:t>
      </w:r>
    </w:p>
    <w:p w14:paraId="2271B6AE" w14:textId="77777777" w:rsidR="00623611" w:rsidRPr="007C706E" w:rsidRDefault="00623611" w:rsidP="00623611">
      <w:pPr>
        <w:spacing w:after="0"/>
        <w:jc w:val="both"/>
        <w:rPr>
          <w:rFonts w:eastAsia="Georgia" w:cs="Georgia"/>
          <w:b/>
          <w:bCs/>
          <w:color w:val="auto"/>
          <w:sz w:val="22"/>
        </w:rPr>
      </w:pPr>
    </w:p>
    <w:p w14:paraId="7F79EBCD" w14:textId="77777777" w:rsidR="00623611" w:rsidRPr="007C706E" w:rsidRDefault="00623611" w:rsidP="00623611">
      <w:pPr>
        <w:spacing w:after="0"/>
        <w:jc w:val="both"/>
        <w:rPr>
          <w:rFonts w:eastAsia="Georgia" w:cs="Georgia"/>
          <w:b/>
          <w:bCs/>
          <w:color w:val="auto"/>
          <w:sz w:val="22"/>
        </w:rPr>
      </w:pPr>
      <w:r w:rsidRPr="007C706E">
        <w:rPr>
          <w:rFonts w:eastAsia="Georgia" w:cs="Georgia"/>
          <w:b/>
          <w:bCs/>
          <w:color w:val="auto"/>
          <w:sz w:val="22"/>
          <w:u w:val="single"/>
        </w:rPr>
        <w:t xml:space="preserve">Livrables </w:t>
      </w:r>
      <w:r w:rsidRPr="007C706E">
        <w:rPr>
          <w:rFonts w:eastAsia="Georgia" w:cs="Georgia"/>
          <w:b/>
          <w:bCs/>
          <w:color w:val="auto"/>
          <w:sz w:val="22"/>
        </w:rPr>
        <w:t xml:space="preserve">: </w:t>
      </w:r>
    </w:p>
    <w:p w14:paraId="03581954"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Plan de formation pour les associations actives dans la lutte contre les violences faites aux femmes, avec calendrier de mise en œuvre, budget et système de suivi-évaluation.</w:t>
      </w:r>
    </w:p>
    <w:p w14:paraId="65D056BF"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Cahiers des charges des modules de formation.</w:t>
      </w:r>
    </w:p>
    <w:p w14:paraId="049CD62D"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Les termes de référence des expertises requises et profils des formateurs pour la formation (en fonction des connaissances et compétences) avec des propositions de formateurs potentiels.</w:t>
      </w:r>
    </w:p>
    <w:p w14:paraId="0FD12855"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 xml:space="preserve">Le processus de sélection des associations. </w:t>
      </w:r>
    </w:p>
    <w:p w14:paraId="66051041"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 xml:space="preserve">Système de suivi pour transférer les compétences au sein des associations    </w:t>
      </w:r>
    </w:p>
    <w:p w14:paraId="6B4D8379" w14:textId="77777777" w:rsidR="00623611" w:rsidRPr="007C706E"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Les outils nécessaires à la réalisation et au suivi du plan de formation et de renforcement de compétences</w:t>
      </w:r>
    </w:p>
    <w:p w14:paraId="49661E0F" w14:textId="4E7C3772" w:rsidR="00623611" w:rsidRPr="009C4CFD" w:rsidRDefault="00623611" w:rsidP="00752F36">
      <w:pPr>
        <w:pStyle w:val="Paragraphedeliste"/>
        <w:numPr>
          <w:ilvl w:val="0"/>
          <w:numId w:val="19"/>
        </w:numPr>
        <w:spacing w:before="120" w:after="120"/>
        <w:jc w:val="both"/>
        <w:rPr>
          <w:rFonts w:eastAsia="Georgia" w:cs="Georgia"/>
          <w:color w:val="auto"/>
          <w:sz w:val="22"/>
        </w:rPr>
      </w:pPr>
      <w:r w:rsidRPr="007C706E">
        <w:rPr>
          <w:rFonts w:eastAsia="Georgia" w:cs="Georgia"/>
          <w:color w:val="auto"/>
          <w:sz w:val="22"/>
        </w:rPr>
        <w:t>Rapport final</w:t>
      </w:r>
      <w:r w:rsidR="009C4CFD">
        <w:rPr>
          <w:rFonts w:eastAsia="Georgia" w:cs="Georgia"/>
          <w:color w:val="auto"/>
          <w:sz w:val="22"/>
        </w:rPr>
        <w:t>.</w:t>
      </w:r>
    </w:p>
    <w:p w14:paraId="6D9C0CB3" w14:textId="77777777" w:rsidR="00623611" w:rsidRPr="007C706E" w:rsidRDefault="00623611" w:rsidP="007C706E">
      <w:pPr>
        <w:pStyle w:val="Titre2"/>
        <w:rPr>
          <w:rFonts w:eastAsia="Georgia"/>
        </w:rPr>
      </w:pPr>
      <w:bookmarkStart w:id="43" w:name="_Toc156404997"/>
      <w:r w:rsidRPr="007C706E">
        <w:rPr>
          <w:rFonts w:eastAsia="Georgia"/>
        </w:rPr>
        <w:t>Méthodologie</w:t>
      </w:r>
      <w:bookmarkEnd w:id="43"/>
    </w:p>
    <w:p w14:paraId="16A01468" w14:textId="77777777" w:rsidR="00623611" w:rsidRPr="004E5414" w:rsidRDefault="00623611" w:rsidP="00752F36">
      <w:pPr>
        <w:pStyle w:val="Paragraphedeliste"/>
        <w:numPr>
          <w:ilvl w:val="0"/>
          <w:numId w:val="15"/>
        </w:numPr>
        <w:jc w:val="both"/>
        <w:rPr>
          <w:rFonts w:eastAsia="Georgia" w:cs="Georgia"/>
          <w:color w:val="auto"/>
          <w:sz w:val="22"/>
          <w:lang w:eastAsia="fr-BE"/>
        </w:rPr>
      </w:pPr>
      <w:r w:rsidRPr="004E5414">
        <w:rPr>
          <w:rFonts w:eastAsia="Georgia" w:cs="Georgia"/>
          <w:color w:val="auto"/>
          <w:sz w:val="22"/>
        </w:rPr>
        <w:t xml:space="preserve">Les deux experts du projet basé à Bruxelles et à Rabat guideront ce conseil. Ces orientations comprendront une réunion de lancement au début de la consultation et des contacts fréquents sur une base hebdomadaire. </w:t>
      </w:r>
    </w:p>
    <w:p w14:paraId="0A07FC37" w14:textId="7A14BFAA" w:rsidR="00623611" w:rsidRPr="009C4CFD" w:rsidRDefault="00623611" w:rsidP="00752F36">
      <w:pPr>
        <w:pStyle w:val="Paragraphedeliste"/>
        <w:numPr>
          <w:ilvl w:val="0"/>
          <w:numId w:val="15"/>
        </w:numPr>
        <w:jc w:val="both"/>
        <w:rPr>
          <w:rFonts w:eastAsia="Georgia" w:cs="Georgia"/>
          <w:sz w:val="22"/>
          <w:lang w:eastAsia="fr-BE"/>
        </w:rPr>
      </w:pPr>
      <w:r w:rsidRPr="004E5414">
        <w:rPr>
          <w:rFonts w:eastAsia="Georgia" w:cs="Georgia"/>
          <w:color w:val="auto"/>
          <w:sz w:val="22"/>
        </w:rPr>
        <w:t xml:space="preserve">Les résultats seront communiqués régulièrement. Le(la) consultant(e) est tenu(e) de communiquer dès que possible à l’équipe de supervision de la mission lorsqu’une tâche ou un résultat doit être retardé. </w:t>
      </w:r>
    </w:p>
    <w:p w14:paraId="6F63810D" w14:textId="77777777" w:rsidR="00623611" w:rsidRPr="004E5414" w:rsidRDefault="00623611" w:rsidP="004E5414">
      <w:pPr>
        <w:pStyle w:val="Titre2"/>
        <w:rPr>
          <w:rFonts w:eastAsia="Georgia"/>
        </w:rPr>
      </w:pPr>
      <w:bookmarkStart w:id="44" w:name="_Toc156404998"/>
      <w:r w:rsidRPr="004E5414">
        <w:rPr>
          <w:rFonts w:eastAsia="Georgia"/>
        </w:rPr>
        <w:t>Plan de travail, livrables et jours/Hommes proposés</w:t>
      </w:r>
      <w:bookmarkEnd w:id="44"/>
    </w:p>
    <w:p w14:paraId="575ABCF8" w14:textId="77777777" w:rsidR="00623611" w:rsidRPr="004E5414" w:rsidRDefault="00623611" w:rsidP="004E5414">
      <w:pPr>
        <w:jc w:val="both"/>
        <w:rPr>
          <w:rFonts w:eastAsia="Georgia" w:cs="Georgia"/>
          <w:color w:val="auto"/>
          <w:sz w:val="22"/>
          <w:lang w:eastAsia="fr-BE"/>
        </w:rPr>
      </w:pPr>
      <w:r w:rsidRPr="004E5414">
        <w:rPr>
          <w:rFonts w:eastAsia="Georgia" w:cs="Georgia"/>
          <w:color w:val="auto"/>
          <w:sz w:val="22"/>
        </w:rPr>
        <w:t xml:space="preserve">Le plan de travail suivant est provisoire et devrait être adapté au début de la consultation.  Toutefois, </w:t>
      </w:r>
      <w:r w:rsidRPr="004E5414">
        <w:rPr>
          <w:rFonts w:eastAsia="Georgia" w:cs="Georgia"/>
          <w:color w:val="auto"/>
          <w:sz w:val="22"/>
          <w:u w:val="single"/>
        </w:rPr>
        <w:t>les résultats énumérés ci-dessus devraient être atteints dans les délais prévus</w:t>
      </w:r>
      <w:r w:rsidRPr="004E5414">
        <w:rPr>
          <w:rFonts w:eastAsia="Georgia" w:cs="Georgia"/>
          <w:color w:val="auto"/>
          <w:sz w:val="22"/>
        </w:rPr>
        <w:t>.</w:t>
      </w:r>
    </w:p>
    <w:p w14:paraId="4F1049A3" w14:textId="77777777" w:rsidR="00623611" w:rsidRPr="004E5414" w:rsidRDefault="00623611" w:rsidP="004E5414">
      <w:pPr>
        <w:jc w:val="both"/>
        <w:rPr>
          <w:rFonts w:eastAsia="Georgia" w:cs="Georgia"/>
          <w:color w:val="auto"/>
          <w:sz w:val="22"/>
        </w:rPr>
      </w:pPr>
      <w:r w:rsidRPr="004E5414">
        <w:rPr>
          <w:rFonts w:eastAsia="Georgia" w:cs="Georgia"/>
          <w:color w:val="auto"/>
          <w:sz w:val="22"/>
        </w:rPr>
        <w:t xml:space="preserve">Le montant de la prestation de consultation sera basé sur un montant d’honoraires de Consultant(e)/jour et prendra fin à la livraison de tous les livrables impérativement </w:t>
      </w:r>
      <w:r w:rsidRPr="004E5414">
        <w:rPr>
          <w:rFonts w:eastAsia="Georgia" w:cs="Georgia"/>
          <w:color w:val="auto"/>
          <w:sz w:val="22"/>
        </w:rPr>
        <w:lastRenderedPageBreak/>
        <w:t>avant la date sus-indiquée et la réalisation de la mission dans les standards de qualités attendus.</w:t>
      </w:r>
    </w:p>
    <w:p w14:paraId="3EE5E05C" w14:textId="5978B76B" w:rsidR="00623611" w:rsidRPr="004E5414" w:rsidRDefault="00623611" w:rsidP="004E5414">
      <w:pPr>
        <w:spacing w:after="240" w:line="240" w:lineRule="auto"/>
        <w:jc w:val="both"/>
        <w:rPr>
          <w:rFonts w:eastAsia="Georgia" w:cs="Georgia"/>
          <w:color w:val="auto"/>
          <w:sz w:val="22"/>
        </w:rPr>
      </w:pPr>
      <w:r w:rsidRPr="004E5414">
        <w:rPr>
          <w:rFonts w:eastAsia="Georgia" w:cs="Georgia"/>
          <w:color w:val="auto"/>
          <w:sz w:val="22"/>
        </w:rPr>
        <w:t xml:space="preserve">Période de mission </w:t>
      </w:r>
      <w:r w:rsidRPr="00752F36">
        <w:rPr>
          <w:rFonts w:eastAsia="Georgia" w:cs="Georgia"/>
          <w:color w:val="auto"/>
          <w:sz w:val="22"/>
        </w:rPr>
        <w:t xml:space="preserve">: </w:t>
      </w:r>
      <w:r w:rsidRPr="00132D17">
        <w:rPr>
          <w:rFonts w:eastAsia="Georgia" w:cs="Georgia"/>
          <w:b/>
          <w:bCs/>
          <w:color w:val="auto"/>
          <w:sz w:val="22"/>
        </w:rPr>
        <w:t>Du</w:t>
      </w:r>
      <w:r w:rsidR="003E7CBE" w:rsidRPr="00132D17">
        <w:rPr>
          <w:rFonts w:eastAsia="Georgia" w:cs="Georgia"/>
          <w:b/>
          <w:bCs/>
          <w:color w:val="auto"/>
          <w:sz w:val="22"/>
        </w:rPr>
        <w:t>7</w:t>
      </w:r>
      <w:r w:rsidRPr="00132D17">
        <w:rPr>
          <w:rFonts w:eastAsia="Georgia" w:cs="Georgia"/>
          <w:b/>
          <w:bCs/>
          <w:color w:val="auto"/>
          <w:sz w:val="22"/>
        </w:rPr>
        <w:t>.02.2024</w:t>
      </w:r>
      <w:r w:rsidRPr="00132D17">
        <w:rPr>
          <w:rFonts w:eastAsia="Georgia" w:cs="Georgia"/>
          <w:b/>
          <w:bCs/>
          <w:sz w:val="22"/>
        </w:rPr>
        <w:t xml:space="preserve"> </w:t>
      </w:r>
      <w:r w:rsidRPr="00132D17">
        <w:rPr>
          <w:rFonts w:eastAsia="Georgia" w:cs="Georgia"/>
          <w:b/>
          <w:bCs/>
          <w:color w:val="auto"/>
          <w:sz w:val="22"/>
        </w:rPr>
        <w:t xml:space="preserve">au </w:t>
      </w:r>
      <w:r w:rsidR="00752F36" w:rsidRPr="00132D17">
        <w:rPr>
          <w:rFonts w:eastAsia="Georgia" w:cs="Georgia"/>
          <w:b/>
          <w:bCs/>
          <w:color w:val="auto"/>
          <w:sz w:val="22"/>
        </w:rPr>
        <w:t>01</w:t>
      </w:r>
      <w:r w:rsidRPr="00132D17">
        <w:rPr>
          <w:rFonts w:eastAsia="Georgia" w:cs="Georgia"/>
          <w:b/>
          <w:bCs/>
          <w:color w:val="auto"/>
          <w:sz w:val="22"/>
        </w:rPr>
        <w:t>.03.2024</w:t>
      </w:r>
      <w:r w:rsidRPr="00132D17">
        <w:rPr>
          <w:rFonts w:eastAsia="Georgia" w:cs="Georgia"/>
          <w:color w:val="auto"/>
          <w:sz w:val="22"/>
        </w:rPr>
        <w:t xml:space="preserve"> </w:t>
      </w:r>
      <w:r w:rsidRPr="004E5414">
        <w:rPr>
          <w:rFonts w:eastAsia="Georgia" w:cs="Georgia"/>
          <w:color w:val="auto"/>
          <w:sz w:val="22"/>
        </w:rPr>
        <w:t xml:space="preserve">(si le conseil n’a pas été exécuté dans le délai requis, le délai peut être prolongé à 3 jours supplémentaires et des frais financiers peuvent être déduits). </w:t>
      </w:r>
    </w:p>
    <w:tbl>
      <w:tblPr>
        <w:tblW w:w="5000" w:type="pct"/>
        <w:tblLook w:val="04A0" w:firstRow="1" w:lastRow="0" w:firstColumn="1" w:lastColumn="0" w:noHBand="0" w:noVBand="1"/>
      </w:tblPr>
      <w:tblGrid>
        <w:gridCol w:w="1578"/>
        <w:gridCol w:w="1616"/>
        <w:gridCol w:w="2182"/>
        <w:gridCol w:w="1501"/>
        <w:gridCol w:w="1617"/>
      </w:tblGrid>
      <w:tr w:rsidR="00623611" w14:paraId="7C527F35" w14:textId="77777777" w:rsidTr="005A30A7">
        <w:trPr>
          <w:trHeight w:val="555"/>
        </w:trPr>
        <w:tc>
          <w:tcPr>
            <w:tcW w:w="1033" w:type="pct"/>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3DD03B7" w14:textId="77777777" w:rsidR="00623611" w:rsidRDefault="00623611" w:rsidP="005A30A7">
            <w:pPr>
              <w:spacing w:beforeAutospacing="1" w:afterAutospacing="1"/>
              <w:jc w:val="center"/>
              <w:rPr>
                <w:rFonts w:eastAsia="Georgia" w:cs="Georgia"/>
                <w:b/>
                <w:bCs/>
                <w:color w:val="auto"/>
                <w:sz w:val="20"/>
                <w:szCs w:val="20"/>
              </w:rPr>
            </w:pPr>
            <w:r w:rsidRPr="05491B2D">
              <w:rPr>
                <w:rFonts w:eastAsia="Georgia" w:cs="Georgia"/>
                <w:b/>
                <w:bCs/>
                <w:color w:val="auto"/>
                <w:sz w:val="20"/>
                <w:szCs w:val="20"/>
              </w:rPr>
              <w:t>Phases</w:t>
            </w:r>
          </w:p>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0E4323D" w14:textId="77777777" w:rsidR="00623611" w:rsidRDefault="00623611" w:rsidP="005A30A7">
            <w:pPr>
              <w:spacing w:beforeAutospacing="1" w:afterAutospacing="1"/>
              <w:jc w:val="center"/>
              <w:rPr>
                <w:rFonts w:eastAsia="Georgia" w:cs="Georgia"/>
                <w:b/>
                <w:bCs/>
                <w:color w:val="auto"/>
                <w:sz w:val="20"/>
                <w:szCs w:val="20"/>
              </w:rPr>
            </w:pPr>
            <w:r w:rsidRPr="05491B2D">
              <w:rPr>
                <w:rFonts w:eastAsia="Georgia" w:cs="Georgia"/>
                <w:b/>
                <w:bCs/>
                <w:color w:val="auto"/>
                <w:sz w:val="20"/>
                <w:szCs w:val="20"/>
              </w:rPr>
              <w:t>Livrables</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D680ED2" w14:textId="77777777" w:rsidR="00623611" w:rsidRDefault="00623611" w:rsidP="005A30A7">
            <w:pPr>
              <w:spacing w:beforeAutospacing="1" w:afterAutospacing="1"/>
              <w:jc w:val="center"/>
              <w:rPr>
                <w:rFonts w:eastAsia="Georgia" w:cs="Georgia"/>
                <w:b/>
                <w:bCs/>
                <w:color w:val="auto"/>
                <w:sz w:val="20"/>
                <w:szCs w:val="20"/>
              </w:rPr>
            </w:pPr>
            <w:r w:rsidRPr="05491B2D">
              <w:rPr>
                <w:rFonts w:eastAsia="Georgia" w:cs="Georgia"/>
                <w:b/>
                <w:bCs/>
                <w:color w:val="auto"/>
                <w:sz w:val="20"/>
                <w:szCs w:val="20"/>
              </w:rPr>
              <w:t>Activités</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C0D8520" w14:textId="77777777" w:rsidR="00623611" w:rsidRDefault="00623611" w:rsidP="005A30A7">
            <w:pPr>
              <w:spacing w:beforeAutospacing="1" w:afterAutospacing="1"/>
              <w:jc w:val="center"/>
              <w:rPr>
                <w:rFonts w:eastAsia="Georgia" w:cs="Georgia"/>
                <w:b/>
                <w:bCs/>
                <w:color w:val="auto"/>
                <w:sz w:val="20"/>
                <w:szCs w:val="20"/>
              </w:rPr>
            </w:pPr>
            <w:r w:rsidRPr="05491B2D">
              <w:rPr>
                <w:rFonts w:eastAsia="Georgia" w:cs="Georgia"/>
                <w:b/>
                <w:bCs/>
                <w:color w:val="auto"/>
                <w:sz w:val="20"/>
                <w:szCs w:val="20"/>
              </w:rPr>
              <w:t>Nombre jour/Homme</w:t>
            </w:r>
          </w:p>
        </w:tc>
        <w:tc>
          <w:tcPr>
            <w:tcW w:w="471" w:type="pct"/>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DB8F9C3" w14:textId="77777777" w:rsidR="00623611" w:rsidRDefault="00623611" w:rsidP="005A30A7">
            <w:pPr>
              <w:spacing w:beforeAutospacing="1" w:afterAutospacing="1"/>
              <w:jc w:val="center"/>
              <w:rPr>
                <w:rFonts w:eastAsia="Georgia" w:cs="Georgia"/>
                <w:b/>
                <w:bCs/>
                <w:color w:val="auto"/>
                <w:sz w:val="20"/>
                <w:szCs w:val="20"/>
              </w:rPr>
            </w:pPr>
            <w:r w:rsidRPr="05491B2D">
              <w:rPr>
                <w:rFonts w:eastAsia="Georgia" w:cs="Georgia"/>
                <w:b/>
                <w:bCs/>
                <w:color w:val="auto"/>
                <w:sz w:val="20"/>
                <w:szCs w:val="20"/>
              </w:rPr>
              <w:t>Deadline prévisionnelle</w:t>
            </w:r>
          </w:p>
        </w:tc>
      </w:tr>
      <w:tr w:rsidR="00623611" w14:paraId="148B0DA3" w14:textId="77777777" w:rsidTr="005A30A7">
        <w:trPr>
          <w:trHeight w:val="1065"/>
        </w:trPr>
        <w:tc>
          <w:tcPr>
            <w:tcW w:w="1033" w:type="pct"/>
            <w:tcBorders>
              <w:top w:val="single" w:sz="4" w:space="0" w:color="auto"/>
              <w:left w:val="single" w:sz="4" w:space="0" w:color="auto"/>
              <w:bottom w:val="single" w:sz="4" w:space="0" w:color="auto"/>
              <w:right w:val="single" w:sz="4" w:space="0" w:color="auto"/>
            </w:tcBorders>
            <w:tcMar>
              <w:left w:w="70" w:type="dxa"/>
              <w:right w:w="70" w:type="dxa"/>
            </w:tcMar>
          </w:tcPr>
          <w:p w14:paraId="03E71E80" w14:textId="77777777" w:rsidR="00623611" w:rsidRDefault="00623611" w:rsidP="005A30A7">
            <w:pPr>
              <w:spacing w:before="120" w:after="120"/>
              <w:rPr>
                <w:rFonts w:eastAsia="Georgia" w:cs="Georgia"/>
                <w:color w:val="auto"/>
                <w:sz w:val="20"/>
                <w:szCs w:val="20"/>
              </w:rPr>
            </w:pPr>
            <w:r w:rsidRPr="05491B2D">
              <w:rPr>
                <w:rFonts w:eastAsia="Georgia" w:cs="Georgia"/>
                <w:b/>
                <w:bCs/>
                <w:color w:val="auto"/>
                <w:sz w:val="20"/>
                <w:szCs w:val="20"/>
              </w:rPr>
              <w:t>Phase 1 :</w:t>
            </w:r>
            <w:r w:rsidRPr="05491B2D">
              <w:rPr>
                <w:rFonts w:eastAsia="Georgia" w:cs="Georgia"/>
                <w:color w:val="auto"/>
                <w:sz w:val="20"/>
                <w:szCs w:val="20"/>
              </w:rPr>
              <w:t xml:space="preserve"> Note méthodologique </w:t>
            </w:r>
          </w:p>
          <w:p w14:paraId="5489CCEC"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 xml:space="preserve"> </w:t>
            </w:r>
          </w:p>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45874AF5"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Note méthodologique actualisée </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72536EF2" w14:textId="27AD0E6D" w:rsidR="00623611" w:rsidRDefault="00623611" w:rsidP="005A30A7">
            <w:pPr>
              <w:spacing w:before="120" w:beforeAutospacing="1" w:after="120" w:afterAutospacing="1"/>
              <w:rPr>
                <w:rFonts w:eastAsia="Georgia" w:cs="Georgia"/>
                <w:color w:val="auto"/>
                <w:sz w:val="20"/>
                <w:szCs w:val="20"/>
                <w:lang w:val="fr"/>
              </w:rPr>
            </w:pPr>
            <w:r w:rsidRPr="05491B2D">
              <w:rPr>
                <w:rFonts w:eastAsia="Georgia" w:cs="Georgia"/>
                <w:color w:val="auto"/>
                <w:sz w:val="20"/>
                <w:szCs w:val="20"/>
              </w:rPr>
              <w:t>Réunion de lancement pour présenter le projet, revoir et valider la note méthodologique</w:t>
            </w:r>
          </w:p>
          <w:p w14:paraId="05D420DF" w14:textId="77777777" w:rsidR="00623611" w:rsidRDefault="00623611" w:rsidP="005A30A7">
            <w:pPr>
              <w:spacing w:before="120" w:beforeAutospacing="1" w:after="120" w:afterAutospacing="1"/>
              <w:rPr>
                <w:rFonts w:eastAsia="Georgia" w:cs="Georgia"/>
                <w:color w:val="595959" w:themeColor="text1" w:themeTint="A6"/>
                <w:sz w:val="20"/>
                <w:szCs w:val="20"/>
                <w:lang w:val="fr"/>
              </w:rPr>
            </w:pPr>
            <w:r w:rsidRPr="05491B2D">
              <w:rPr>
                <w:rFonts w:eastAsia="Georgia" w:cs="Georgia"/>
                <w:color w:val="auto"/>
                <w:sz w:val="20"/>
                <w:szCs w:val="20"/>
              </w:rPr>
              <w:t>Aligner les attentes et les objectifs</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35FDAE4E" w14:textId="77777777" w:rsidR="00623611" w:rsidRDefault="00623611" w:rsidP="005A30A7">
            <w:pPr>
              <w:spacing w:before="120" w:after="120"/>
              <w:rPr>
                <w:rFonts w:eastAsia="Georgia" w:cs="Georgia"/>
                <w:color w:val="auto"/>
                <w:sz w:val="20"/>
                <w:szCs w:val="20"/>
              </w:rPr>
            </w:pPr>
            <w:r w:rsidRPr="05491B2D">
              <w:rPr>
                <w:rFonts w:eastAsia="Georgia" w:cs="Georgia"/>
                <w:b/>
                <w:bCs/>
                <w:color w:val="auto"/>
                <w:sz w:val="20"/>
                <w:szCs w:val="20"/>
              </w:rPr>
              <w:t>Bureau : 1</w:t>
            </w:r>
            <w:r w:rsidRPr="05491B2D">
              <w:rPr>
                <w:rFonts w:eastAsia="Georgia" w:cs="Georgia"/>
                <w:color w:val="auto"/>
                <w:sz w:val="20"/>
                <w:szCs w:val="20"/>
              </w:rPr>
              <w:t xml:space="preserve"> </w:t>
            </w:r>
          </w:p>
        </w:tc>
        <w:tc>
          <w:tcPr>
            <w:tcW w:w="471" w:type="pct"/>
            <w:tcBorders>
              <w:top w:val="single" w:sz="4" w:space="0" w:color="auto"/>
              <w:left w:val="single" w:sz="4" w:space="0" w:color="auto"/>
              <w:bottom w:val="single" w:sz="4" w:space="0" w:color="auto"/>
              <w:right w:val="single" w:sz="4" w:space="0" w:color="auto"/>
            </w:tcBorders>
            <w:tcMar>
              <w:left w:w="70" w:type="dxa"/>
              <w:right w:w="70" w:type="dxa"/>
            </w:tcMar>
          </w:tcPr>
          <w:p w14:paraId="6014AF04" w14:textId="350F3B3F" w:rsidR="00623611" w:rsidRDefault="003E7CBE" w:rsidP="005A30A7">
            <w:pPr>
              <w:spacing w:before="120" w:after="120"/>
              <w:rPr>
                <w:rFonts w:eastAsia="Georgia" w:cs="Georgia"/>
                <w:color w:val="auto"/>
                <w:sz w:val="20"/>
                <w:szCs w:val="20"/>
                <w:lang w:val="fr"/>
              </w:rPr>
            </w:pPr>
            <w:r w:rsidRPr="00132D17">
              <w:rPr>
                <w:rFonts w:eastAsia="Georgia" w:cs="Georgia"/>
                <w:color w:val="auto"/>
                <w:sz w:val="20"/>
                <w:szCs w:val="20"/>
              </w:rPr>
              <w:t>7</w:t>
            </w:r>
            <w:r w:rsidR="00623611" w:rsidRPr="00132D17">
              <w:rPr>
                <w:rFonts w:eastAsia="Georgia" w:cs="Georgia"/>
                <w:color w:val="auto"/>
                <w:sz w:val="20"/>
                <w:szCs w:val="20"/>
              </w:rPr>
              <w:t>.02.2024</w:t>
            </w:r>
          </w:p>
        </w:tc>
      </w:tr>
      <w:tr w:rsidR="00623611" w14:paraId="4CADA884" w14:textId="77777777" w:rsidTr="005A30A7">
        <w:trPr>
          <w:trHeight w:val="975"/>
        </w:trPr>
        <w:tc>
          <w:tcPr>
            <w:tcW w:w="1033" w:type="pct"/>
            <w:vMerge w:val="restart"/>
            <w:tcBorders>
              <w:top w:val="single" w:sz="4" w:space="0" w:color="auto"/>
              <w:left w:val="single" w:sz="4" w:space="0" w:color="auto"/>
              <w:bottom w:val="single" w:sz="4" w:space="0" w:color="auto"/>
              <w:right w:val="single" w:sz="4" w:space="0" w:color="auto"/>
            </w:tcBorders>
            <w:tcMar>
              <w:left w:w="70" w:type="dxa"/>
              <w:right w:w="70" w:type="dxa"/>
            </w:tcMar>
          </w:tcPr>
          <w:p w14:paraId="3596F03F" w14:textId="77777777" w:rsidR="00623611" w:rsidRDefault="00623611" w:rsidP="005A30A7">
            <w:pPr>
              <w:spacing w:before="120" w:after="120"/>
              <w:rPr>
                <w:rFonts w:eastAsia="Georgia" w:cs="Georgia"/>
                <w:color w:val="auto"/>
                <w:sz w:val="20"/>
                <w:szCs w:val="20"/>
              </w:rPr>
            </w:pPr>
            <w:r w:rsidRPr="05491B2D">
              <w:rPr>
                <w:rFonts w:eastAsia="Georgia" w:cs="Georgia"/>
                <w:b/>
                <w:bCs/>
                <w:color w:val="auto"/>
                <w:sz w:val="20"/>
                <w:szCs w:val="20"/>
              </w:rPr>
              <w:t>Phase 2 :</w:t>
            </w:r>
            <w:r w:rsidRPr="05491B2D">
              <w:rPr>
                <w:rFonts w:eastAsia="Georgia" w:cs="Georgia"/>
                <w:color w:val="auto"/>
                <w:sz w:val="20"/>
                <w:szCs w:val="20"/>
              </w:rPr>
              <w:t xml:space="preserve"> Identification, recueil et analyse des besoins en compétences et leur transcription en besoin en formation</w:t>
            </w:r>
          </w:p>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7A8B660B"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Rapport d’analyse des besoins en formation (Draft)</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50D6A6EF" w14:textId="77777777" w:rsidR="00623611" w:rsidRDefault="00623611" w:rsidP="005A30A7">
            <w:pPr>
              <w:spacing w:before="120" w:after="120"/>
              <w:rPr>
                <w:rFonts w:eastAsia="Georgia" w:cs="Georgia"/>
                <w:color w:val="595959" w:themeColor="text1" w:themeTint="A6"/>
                <w:sz w:val="20"/>
                <w:szCs w:val="20"/>
              </w:rPr>
            </w:pPr>
            <w:r w:rsidRPr="05491B2D">
              <w:rPr>
                <w:rFonts w:eastAsia="Georgia" w:cs="Georgia"/>
                <w:color w:val="auto"/>
                <w:sz w:val="20"/>
                <w:szCs w:val="20"/>
              </w:rPr>
              <w:t>Identification, recueil et analyse des besoins en formation (Deux jours pour chaque région)</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55CF113D" w14:textId="77777777" w:rsidR="00623611" w:rsidRDefault="00623611" w:rsidP="005A30A7">
            <w:pPr>
              <w:spacing w:before="120" w:after="120"/>
              <w:rPr>
                <w:rFonts w:eastAsia="Georgia" w:cs="Georgia"/>
                <w:b/>
                <w:bCs/>
                <w:color w:val="auto"/>
                <w:sz w:val="20"/>
                <w:szCs w:val="20"/>
                <w:highlight w:val="yellow"/>
              </w:rPr>
            </w:pPr>
            <w:r w:rsidRPr="05491B2D">
              <w:rPr>
                <w:rFonts w:eastAsia="Georgia" w:cs="Georgia"/>
                <w:b/>
                <w:bCs/>
                <w:color w:val="auto"/>
                <w:sz w:val="20"/>
                <w:szCs w:val="20"/>
              </w:rPr>
              <w:t xml:space="preserve">Terrain : </w:t>
            </w:r>
            <w:r w:rsidRPr="00132D17">
              <w:rPr>
                <w:rFonts w:eastAsia="Georgia" w:cs="Georgia"/>
                <w:b/>
                <w:bCs/>
                <w:color w:val="auto"/>
                <w:sz w:val="20"/>
                <w:szCs w:val="20"/>
              </w:rPr>
              <w:t>06</w:t>
            </w:r>
          </w:p>
          <w:p w14:paraId="03D53904"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Bureau</w:t>
            </w:r>
            <w:r w:rsidRPr="05491B2D">
              <w:rPr>
                <w:rFonts w:eastAsia="Georgia" w:cs="Georgia"/>
                <w:color w:val="auto"/>
                <w:sz w:val="20"/>
                <w:szCs w:val="20"/>
              </w:rPr>
              <w:t xml:space="preserve"> : </w:t>
            </w:r>
            <w:r w:rsidRPr="05491B2D">
              <w:rPr>
                <w:rFonts w:eastAsia="Georgia" w:cs="Georgia"/>
                <w:b/>
                <w:bCs/>
                <w:color w:val="auto"/>
                <w:sz w:val="20"/>
                <w:szCs w:val="20"/>
              </w:rPr>
              <w:t>01</w:t>
            </w:r>
          </w:p>
        </w:tc>
        <w:tc>
          <w:tcPr>
            <w:tcW w:w="471" w:type="pct"/>
            <w:vMerge w:val="restart"/>
            <w:tcBorders>
              <w:top w:val="single" w:sz="4" w:space="0" w:color="auto"/>
              <w:left w:val="single" w:sz="4" w:space="0" w:color="auto"/>
              <w:bottom w:val="single" w:sz="4" w:space="0" w:color="auto"/>
              <w:right w:val="single" w:sz="4" w:space="0" w:color="auto"/>
            </w:tcBorders>
            <w:tcMar>
              <w:left w:w="70" w:type="dxa"/>
              <w:right w:w="70" w:type="dxa"/>
            </w:tcMar>
          </w:tcPr>
          <w:p w14:paraId="25F8F87D" w14:textId="2460BCF3" w:rsidR="00623611" w:rsidRDefault="003E7CBE" w:rsidP="005A30A7">
            <w:pPr>
              <w:spacing w:before="120" w:after="120"/>
              <w:rPr>
                <w:rFonts w:eastAsia="Georgia" w:cs="Georgia"/>
                <w:color w:val="auto"/>
                <w:sz w:val="20"/>
                <w:szCs w:val="20"/>
                <w:lang w:val="fr"/>
              </w:rPr>
            </w:pPr>
            <w:r w:rsidRPr="00132D17">
              <w:rPr>
                <w:rFonts w:eastAsia="Georgia" w:cs="Georgia"/>
                <w:color w:val="auto"/>
                <w:sz w:val="20"/>
                <w:szCs w:val="20"/>
              </w:rPr>
              <w:t>19</w:t>
            </w:r>
            <w:r w:rsidR="00623611" w:rsidRPr="00132D17">
              <w:rPr>
                <w:rFonts w:eastAsia="Georgia" w:cs="Georgia"/>
                <w:color w:val="auto"/>
                <w:sz w:val="20"/>
                <w:szCs w:val="20"/>
              </w:rPr>
              <w:t>.02.2024</w:t>
            </w:r>
          </w:p>
          <w:p w14:paraId="5B61A96D" w14:textId="77777777" w:rsidR="00623611" w:rsidRDefault="00623611" w:rsidP="005A30A7">
            <w:pPr>
              <w:spacing w:before="120" w:after="120"/>
              <w:rPr>
                <w:rFonts w:eastAsia="Georgia" w:cs="Georgia"/>
                <w:b/>
                <w:bCs/>
                <w:color w:val="595959" w:themeColor="text1" w:themeTint="A6"/>
                <w:sz w:val="20"/>
                <w:szCs w:val="20"/>
              </w:rPr>
            </w:pPr>
          </w:p>
        </w:tc>
      </w:tr>
      <w:tr w:rsidR="00623611" w14:paraId="5FAB5C06" w14:textId="77777777" w:rsidTr="005A30A7">
        <w:trPr>
          <w:trHeight w:val="900"/>
        </w:trPr>
        <w:tc>
          <w:tcPr>
            <w:tcW w:w="1033" w:type="pct"/>
            <w:vMerge/>
            <w:tcBorders>
              <w:top w:val="single" w:sz="4" w:space="0" w:color="auto"/>
              <w:left w:val="single" w:sz="4" w:space="0" w:color="auto"/>
              <w:bottom w:val="single" w:sz="4" w:space="0" w:color="auto"/>
              <w:right w:val="single" w:sz="4" w:space="0" w:color="auto"/>
            </w:tcBorders>
            <w:vAlign w:val="center"/>
          </w:tcPr>
          <w:p w14:paraId="3D26BBB3" w14:textId="77777777" w:rsidR="00623611" w:rsidRDefault="00623611" w:rsidP="005A30A7"/>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11FBA383"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Rapport d’analyse des besoins en formation validé</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7DBC9820" w14:textId="087E7B37" w:rsidR="00623611" w:rsidRDefault="00623611" w:rsidP="005A30A7">
            <w:pPr>
              <w:spacing w:before="120" w:after="120"/>
              <w:rPr>
                <w:rFonts w:eastAsia="Georgia" w:cs="Georgia"/>
                <w:color w:val="595959" w:themeColor="text1" w:themeTint="A6"/>
                <w:sz w:val="20"/>
                <w:szCs w:val="20"/>
              </w:rPr>
            </w:pPr>
            <w:r w:rsidRPr="05491B2D">
              <w:rPr>
                <w:rFonts w:eastAsia="Georgia" w:cs="Georgia"/>
                <w:color w:val="auto"/>
                <w:sz w:val="20"/>
                <w:szCs w:val="20"/>
              </w:rPr>
              <w:t>Réunion avec l’équipe de suivi pour la validation du rapport d’analyse des besoins en formation</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47250507" w14:textId="77777777" w:rsidR="00623611" w:rsidRDefault="00623611" w:rsidP="005A30A7">
            <w:pPr>
              <w:spacing w:before="120" w:after="120"/>
              <w:rPr>
                <w:rFonts w:eastAsia="Georgia" w:cs="Georgia"/>
                <w:b/>
                <w:bCs/>
                <w:color w:val="595959" w:themeColor="text1" w:themeTint="A6"/>
                <w:sz w:val="20"/>
                <w:szCs w:val="20"/>
              </w:rPr>
            </w:pPr>
            <w:r w:rsidRPr="05491B2D">
              <w:rPr>
                <w:rFonts w:eastAsia="Georgia" w:cs="Georgia"/>
                <w:b/>
                <w:bCs/>
                <w:color w:val="auto"/>
                <w:sz w:val="20"/>
                <w:szCs w:val="20"/>
              </w:rPr>
              <w:t>Bureau: 01</w:t>
            </w:r>
          </w:p>
          <w:p w14:paraId="723EABB1"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 </w:t>
            </w:r>
          </w:p>
        </w:tc>
        <w:tc>
          <w:tcPr>
            <w:tcW w:w="471" w:type="pct"/>
            <w:vMerge/>
            <w:tcBorders>
              <w:top w:val="single" w:sz="4" w:space="0" w:color="auto"/>
              <w:left w:val="single" w:sz="4" w:space="0" w:color="auto"/>
              <w:bottom w:val="single" w:sz="4" w:space="0" w:color="auto"/>
              <w:right w:val="single" w:sz="4" w:space="0" w:color="auto"/>
            </w:tcBorders>
            <w:vAlign w:val="center"/>
          </w:tcPr>
          <w:p w14:paraId="694D9072" w14:textId="77777777" w:rsidR="00623611" w:rsidRDefault="00623611" w:rsidP="005A30A7"/>
        </w:tc>
      </w:tr>
      <w:tr w:rsidR="00623611" w14:paraId="2D870B16" w14:textId="77777777" w:rsidTr="005A30A7">
        <w:trPr>
          <w:trHeight w:val="1050"/>
        </w:trPr>
        <w:tc>
          <w:tcPr>
            <w:tcW w:w="1033" w:type="pct"/>
            <w:vMerge w:val="restart"/>
            <w:tcBorders>
              <w:top w:val="single" w:sz="4" w:space="0" w:color="auto"/>
              <w:left w:val="single" w:sz="4" w:space="0" w:color="auto"/>
              <w:bottom w:val="single" w:sz="4" w:space="0" w:color="auto"/>
              <w:right w:val="single" w:sz="4" w:space="0" w:color="auto"/>
            </w:tcBorders>
            <w:tcMar>
              <w:left w:w="70" w:type="dxa"/>
              <w:right w:w="70" w:type="dxa"/>
            </w:tcMar>
          </w:tcPr>
          <w:p w14:paraId="4BF640A0" w14:textId="77777777" w:rsidR="00623611" w:rsidRDefault="00623611" w:rsidP="005A30A7">
            <w:pPr>
              <w:spacing w:before="120" w:after="120"/>
              <w:rPr>
                <w:rFonts w:eastAsia="Georgia" w:cs="Georgia"/>
                <w:color w:val="auto"/>
                <w:sz w:val="20"/>
                <w:szCs w:val="20"/>
              </w:rPr>
            </w:pPr>
            <w:r w:rsidRPr="05491B2D">
              <w:rPr>
                <w:rFonts w:eastAsia="Georgia" w:cs="Georgia"/>
                <w:b/>
                <w:bCs/>
                <w:color w:val="auto"/>
                <w:sz w:val="20"/>
                <w:szCs w:val="20"/>
              </w:rPr>
              <w:t xml:space="preserve">Phase 3 : </w:t>
            </w:r>
            <w:r w:rsidRPr="05491B2D">
              <w:rPr>
                <w:rFonts w:eastAsia="Georgia" w:cs="Georgia"/>
                <w:color w:val="auto"/>
                <w:sz w:val="20"/>
                <w:szCs w:val="20"/>
              </w:rPr>
              <w:t>Elaboration et validation des plans de formation et des cahiers des charges des actions de formation</w:t>
            </w:r>
          </w:p>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411A09ED"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Plan de formation </w:t>
            </w:r>
          </w:p>
          <w:p w14:paraId="1EFB8DBC"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Cahiers des charges des formations </w:t>
            </w:r>
          </w:p>
          <w:p w14:paraId="33792776"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Les termes de référence des expertises </w:t>
            </w:r>
          </w:p>
          <w:p w14:paraId="49EB9C41"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Système de suivi pour transférer les compétences au sein des associations</w:t>
            </w:r>
          </w:p>
          <w:p w14:paraId="6ED640E7" w14:textId="77777777" w:rsidR="00623611" w:rsidRDefault="00623611" w:rsidP="005A30A7">
            <w:pPr>
              <w:spacing w:before="120" w:after="120"/>
              <w:rPr>
                <w:rFonts w:eastAsia="Georgia" w:cs="Georgia"/>
                <w:color w:val="595959" w:themeColor="text1" w:themeTint="A6"/>
                <w:sz w:val="20"/>
                <w:szCs w:val="20"/>
              </w:rPr>
            </w:pPr>
            <w:r w:rsidRPr="05491B2D">
              <w:rPr>
                <w:rFonts w:eastAsia="Georgia" w:cs="Georgia"/>
                <w:color w:val="auto"/>
                <w:sz w:val="20"/>
                <w:szCs w:val="20"/>
              </w:rPr>
              <w:t xml:space="preserve">Le processus de sélection des associations     </w:t>
            </w:r>
          </w:p>
          <w:p w14:paraId="2C84CF36"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Les outils nécessaires à la réalisation et au suivi du plan de formation </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7E0E16AA"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Elaboration du plan de formation</w:t>
            </w:r>
          </w:p>
          <w:p w14:paraId="7D8885F8"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Elaboration du système de suivi</w:t>
            </w:r>
          </w:p>
          <w:p w14:paraId="79887200"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Rédaction des cahiers des charges</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028A7466"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Bureau : 05</w:t>
            </w:r>
          </w:p>
        </w:tc>
        <w:tc>
          <w:tcPr>
            <w:tcW w:w="471" w:type="pct"/>
            <w:vMerge w:val="restart"/>
            <w:tcBorders>
              <w:top w:val="single" w:sz="4" w:space="0" w:color="auto"/>
              <w:left w:val="single" w:sz="4" w:space="0" w:color="auto"/>
              <w:bottom w:val="single" w:sz="4" w:space="0" w:color="auto"/>
              <w:right w:val="single" w:sz="4" w:space="0" w:color="auto"/>
            </w:tcBorders>
            <w:tcMar>
              <w:left w:w="70" w:type="dxa"/>
              <w:right w:w="70" w:type="dxa"/>
            </w:tcMar>
          </w:tcPr>
          <w:p w14:paraId="14A00D0D" w14:textId="5F49F26A" w:rsidR="00623611" w:rsidRDefault="003E7CBE" w:rsidP="005A30A7">
            <w:pPr>
              <w:spacing w:before="120" w:after="120"/>
              <w:rPr>
                <w:rFonts w:eastAsia="Georgia" w:cs="Georgia"/>
                <w:color w:val="auto"/>
                <w:sz w:val="20"/>
                <w:szCs w:val="20"/>
                <w:lang w:val="fr"/>
              </w:rPr>
            </w:pPr>
            <w:r>
              <w:rPr>
                <w:rFonts w:eastAsia="Georgia" w:cs="Georgia"/>
                <w:color w:val="auto"/>
                <w:sz w:val="20"/>
                <w:szCs w:val="20"/>
              </w:rPr>
              <w:t>26</w:t>
            </w:r>
            <w:r w:rsidR="00623611" w:rsidRPr="00132D17">
              <w:rPr>
                <w:rFonts w:eastAsia="Georgia" w:cs="Georgia"/>
                <w:color w:val="auto"/>
                <w:sz w:val="20"/>
                <w:szCs w:val="20"/>
              </w:rPr>
              <w:t>.0</w:t>
            </w:r>
            <w:r>
              <w:rPr>
                <w:rFonts w:eastAsia="Georgia" w:cs="Georgia"/>
                <w:color w:val="auto"/>
                <w:sz w:val="20"/>
                <w:szCs w:val="20"/>
              </w:rPr>
              <w:t>2</w:t>
            </w:r>
            <w:r w:rsidR="00623611" w:rsidRPr="00132D17">
              <w:rPr>
                <w:rFonts w:eastAsia="Georgia" w:cs="Georgia"/>
                <w:color w:val="auto"/>
                <w:sz w:val="20"/>
                <w:szCs w:val="20"/>
              </w:rPr>
              <w:t>.2024</w:t>
            </w:r>
          </w:p>
          <w:p w14:paraId="5B2174B4" w14:textId="77777777" w:rsidR="00623611" w:rsidRDefault="00623611" w:rsidP="005A30A7">
            <w:pPr>
              <w:spacing w:before="120" w:after="120"/>
              <w:rPr>
                <w:rFonts w:eastAsia="Georgia" w:cs="Georgia"/>
                <w:color w:val="595959" w:themeColor="text1" w:themeTint="A6"/>
                <w:sz w:val="20"/>
                <w:szCs w:val="20"/>
              </w:rPr>
            </w:pPr>
          </w:p>
        </w:tc>
      </w:tr>
      <w:tr w:rsidR="00623611" w14:paraId="13496FD6" w14:textId="77777777" w:rsidTr="005A30A7">
        <w:trPr>
          <w:trHeight w:val="810"/>
        </w:trPr>
        <w:tc>
          <w:tcPr>
            <w:tcW w:w="1033" w:type="pct"/>
            <w:vMerge/>
            <w:tcBorders>
              <w:top w:val="single" w:sz="4" w:space="0" w:color="auto"/>
              <w:left w:val="single" w:sz="4" w:space="0" w:color="auto"/>
              <w:bottom w:val="single" w:sz="4" w:space="0" w:color="auto"/>
              <w:right w:val="single" w:sz="4" w:space="0" w:color="auto"/>
            </w:tcBorders>
            <w:vAlign w:val="center"/>
          </w:tcPr>
          <w:p w14:paraId="30C121D6" w14:textId="77777777" w:rsidR="00623611" w:rsidRDefault="00623611" w:rsidP="005A30A7"/>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7C3BD638"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 xml:space="preserve">Livrables validés </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1E962D7D" w14:textId="32E5BB54" w:rsidR="00623611" w:rsidRDefault="00623611" w:rsidP="005A30A7">
            <w:pPr>
              <w:spacing w:before="120" w:after="120"/>
              <w:rPr>
                <w:rFonts w:eastAsia="Georgia" w:cs="Georgia"/>
                <w:color w:val="595959" w:themeColor="text1" w:themeTint="A6"/>
                <w:sz w:val="20"/>
                <w:szCs w:val="20"/>
              </w:rPr>
            </w:pPr>
            <w:r w:rsidRPr="05491B2D">
              <w:rPr>
                <w:rFonts w:eastAsia="Georgia" w:cs="Georgia"/>
                <w:color w:val="auto"/>
                <w:sz w:val="20"/>
                <w:szCs w:val="20"/>
              </w:rPr>
              <w:t xml:space="preserve">Réunion avec l’équipe de suivi pour la validation des livrables </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025BD3BB"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Bureau: 01</w:t>
            </w:r>
          </w:p>
        </w:tc>
        <w:tc>
          <w:tcPr>
            <w:tcW w:w="471" w:type="pct"/>
            <w:vMerge/>
            <w:tcBorders>
              <w:top w:val="single" w:sz="4" w:space="0" w:color="auto"/>
              <w:left w:val="single" w:sz="4" w:space="0" w:color="auto"/>
              <w:bottom w:val="single" w:sz="4" w:space="0" w:color="auto"/>
              <w:right w:val="single" w:sz="4" w:space="0" w:color="auto"/>
            </w:tcBorders>
            <w:vAlign w:val="center"/>
          </w:tcPr>
          <w:p w14:paraId="17D64CB5" w14:textId="77777777" w:rsidR="00623611" w:rsidRDefault="00623611" w:rsidP="005A30A7"/>
        </w:tc>
      </w:tr>
      <w:tr w:rsidR="00623611" w14:paraId="6FBF0EF4" w14:textId="77777777" w:rsidTr="005A30A7">
        <w:trPr>
          <w:trHeight w:val="705"/>
        </w:trPr>
        <w:tc>
          <w:tcPr>
            <w:tcW w:w="1033" w:type="pct"/>
            <w:tcBorders>
              <w:top w:val="single" w:sz="4" w:space="0" w:color="auto"/>
              <w:left w:val="single" w:sz="4" w:space="0" w:color="auto"/>
              <w:bottom w:val="single" w:sz="4" w:space="0" w:color="auto"/>
              <w:right w:val="single" w:sz="4" w:space="0" w:color="auto"/>
            </w:tcBorders>
            <w:tcMar>
              <w:left w:w="70" w:type="dxa"/>
              <w:right w:w="70" w:type="dxa"/>
            </w:tcMar>
          </w:tcPr>
          <w:p w14:paraId="03541214"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 xml:space="preserve"> </w:t>
            </w:r>
          </w:p>
        </w:tc>
        <w:tc>
          <w:tcPr>
            <w:tcW w:w="1425" w:type="pct"/>
            <w:tcBorders>
              <w:top w:val="single" w:sz="4" w:space="0" w:color="auto"/>
              <w:left w:val="single" w:sz="4" w:space="0" w:color="auto"/>
              <w:bottom w:val="single" w:sz="4" w:space="0" w:color="auto"/>
              <w:right w:val="single" w:sz="4" w:space="0" w:color="auto"/>
            </w:tcBorders>
            <w:tcMar>
              <w:left w:w="70" w:type="dxa"/>
              <w:right w:w="70" w:type="dxa"/>
            </w:tcMar>
          </w:tcPr>
          <w:p w14:paraId="4B46389F" w14:textId="77777777" w:rsidR="00623611" w:rsidRDefault="00623611" w:rsidP="005A30A7">
            <w:pPr>
              <w:spacing w:before="120" w:after="120"/>
              <w:rPr>
                <w:rFonts w:eastAsia="Georgia" w:cs="Georgia"/>
                <w:color w:val="auto"/>
                <w:sz w:val="20"/>
                <w:szCs w:val="20"/>
              </w:rPr>
            </w:pPr>
            <w:r w:rsidRPr="05491B2D">
              <w:rPr>
                <w:rFonts w:eastAsia="Georgia" w:cs="Georgia"/>
                <w:color w:val="auto"/>
                <w:sz w:val="20"/>
                <w:szCs w:val="20"/>
              </w:rPr>
              <w:t>Rapport final et tous les documents de la mission</w:t>
            </w:r>
          </w:p>
        </w:tc>
        <w:tc>
          <w:tcPr>
            <w:tcW w:w="1572" w:type="pct"/>
            <w:tcBorders>
              <w:top w:val="single" w:sz="4" w:space="0" w:color="auto"/>
              <w:left w:val="single" w:sz="4" w:space="0" w:color="auto"/>
              <w:bottom w:val="single" w:sz="4" w:space="0" w:color="auto"/>
              <w:right w:val="single" w:sz="4" w:space="0" w:color="auto"/>
            </w:tcBorders>
            <w:tcMar>
              <w:left w:w="70" w:type="dxa"/>
              <w:right w:w="70" w:type="dxa"/>
            </w:tcMar>
          </w:tcPr>
          <w:p w14:paraId="5FF6FDCF" w14:textId="77777777" w:rsidR="00623611" w:rsidRDefault="00623611" w:rsidP="005A30A7">
            <w:pPr>
              <w:spacing w:before="120" w:after="120"/>
              <w:rPr>
                <w:rFonts w:eastAsia="Georgia" w:cs="Georgia"/>
                <w:color w:val="000000" w:themeColor="text1"/>
                <w:sz w:val="20"/>
                <w:szCs w:val="20"/>
                <w:highlight w:val="yellow"/>
              </w:rPr>
            </w:pPr>
            <w:r w:rsidRPr="05491B2D">
              <w:rPr>
                <w:rFonts w:eastAsia="Georgia" w:cs="Georgia"/>
                <w:color w:val="auto"/>
                <w:sz w:val="20"/>
                <w:szCs w:val="20"/>
              </w:rPr>
              <w:t>Restitution de la mission et élaboration du rapport final</w:t>
            </w:r>
          </w:p>
        </w:tc>
        <w:tc>
          <w:tcPr>
            <w:tcW w:w="498" w:type="pct"/>
            <w:tcBorders>
              <w:top w:val="single" w:sz="4" w:space="0" w:color="auto"/>
              <w:left w:val="single" w:sz="4" w:space="0" w:color="auto"/>
              <w:bottom w:val="single" w:sz="4" w:space="0" w:color="auto"/>
              <w:right w:val="single" w:sz="4" w:space="0" w:color="auto"/>
            </w:tcBorders>
            <w:tcMar>
              <w:left w:w="70" w:type="dxa"/>
              <w:right w:w="70" w:type="dxa"/>
            </w:tcMar>
          </w:tcPr>
          <w:p w14:paraId="2173DB12"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Bureau :01</w:t>
            </w:r>
          </w:p>
        </w:tc>
        <w:tc>
          <w:tcPr>
            <w:tcW w:w="471" w:type="pct"/>
            <w:tcBorders>
              <w:top w:val="single" w:sz="4" w:space="0" w:color="auto"/>
              <w:left w:val="single" w:sz="4" w:space="0" w:color="auto"/>
              <w:bottom w:val="single" w:sz="4" w:space="0" w:color="auto"/>
              <w:right w:val="single" w:sz="4" w:space="0" w:color="auto"/>
            </w:tcBorders>
            <w:tcMar>
              <w:left w:w="70" w:type="dxa"/>
              <w:right w:w="70" w:type="dxa"/>
            </w:tcMar>
          </w:tcPr>
          <w:p w14:paraId="74A81874" w14:textId="2171BC1D" w:rsidR="00623611" w:rsidRDefault="003E7CBE" w:rsidP="005A30A7">
            <w:pPr>
              <w:spacing w:before="120" w:after="120"/>
              <w:rPr>
                <w:rFonts w:eastAsia="Georgia" w:cs="Georgia"/>
                <w:color w:val="auto"/>
                <w:sz w:val="20"/>
                <w:szCs w:val="20"/>
                <w:lang w:val="fr"/>
              </w:rPr>
            </w:pPr>
            <w:r>
              <w:rPr>
                <w:rFonts w:eastAsia="Georgia" w:cs="Georgia"/>
                <w:color w:val="auto"/>
                <w:sz w:val="20"/>
                <w:szCs w:val="20"/>
              </w:rPr>
              <w:t>29</w:t>
            </w:r>
            <w:r w:rsidR="00623611" w:rsidRPr="00132D17">
              <w:rPr>
                <w:rFonts w:eastAsia="Georgia" w:cs="Georgia"/>
                <w:color w:val="auto"/>
                <w:sz w:val="20"/>
                <w:szCs w:val="20"/>
              </w:rPr>
              <w:t>.</w:t>
            </w:r>
            <w:r w:rsidRPr="00132D17">
              <w:rPr>
                <w:rFonts w:eastAsia="Georgia" w:cs="Georgia"/>
                <w:color w:val="auto"/>
                <w:sz w:val="20"/>
                <w:szCs w:val="20"/>
              </w:rPr>
              <w:t>0</w:t>
            </w:r>
            <w:r>
              <w:rPr>
                <w:rFonts w:eastAsia="Georgia" w:cs="Georgia"/>
                <w:color w:val="auto"/>
                <w:sz w:val="20"/>
                <w:szCs w:val="20"/>
              </w:rPr>
              <w:t>2</w:t>
            </w:r>
            <w:r w:rsidR="00623611" w:rsidRPr="00132D17">
              <w:rPr>
                <w:rFonts w:eastAsia="Georgia" w:cs="Georgia"/>
                <w:color w:val="auto"/>
                <w:sz w:val="20"/>
                <w:szCs w:val="20"/>
              </w:rPr>
              <w:t>.2024</w:t>
            </w:r>
          </w:p>
        </w:tc>
      </w:tr>
      <w:tr w:rsidR="00623611" w14:paraId="75A56643" w14:textId="77777777" w:rsidTr="005A30A7">
        <w:trPr>
          <w:trHeight w:val="1050"/>
        </w:trPr>
        <w:tc>
          <w:tcPr>
            <w:tcW w:w="4031" w:type="pct"/>
            <w:gridSpan w:val="3"/>
            <w:tcBorders>
              <w:top w:val="single" w:sz="4" w:space="0" w:color="auto"/>
              <w:left w:val="single" w:sz="4" w:space="0" w:color="auto"/>
              <w:bottom w:val="single" w:sz="4" w:space="0" w:color="auto"/>
              <w:right w:val="single" w:sz="4" w:space="0" w:color="auto"/>
            </w:tcBorders>
            <w:tcMar>
              <w:left w:w="70" w:type="dxa"/>
              <w:right w:w="70" w:type="dxa"/>
            </w:tcMar>
          </w:tcPr>
          <w:p w14:paraId="0FAD8760"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Total nombre de jours au maximum</w:t>
            </w:r>
          </w:p>
        </w:tc>
        <w:tc>
          <w:tcPr>
            <w:tcW w:w="969" w:type="pct"/>
            <w:gridSpan w:val="2"/>
            <w:tcBorders>
              <w:top w:val="single" w:sz="4" w:space="0" w:color="auto"/>
              <w:left w:val="single" w:sz="4" w:space="0" w:color="auto"/>
              <w:bottom w:val="single" w:sz="4" w:space="0" w:color="auto"/>
              <w:right w:val="single" w:sz="4" w:space="0" w:color="auto"/>
            </w:tcBorders>
            <w:tcMar>
              <w:left w:w="70" w:type="dxa"/>
              <w:right w:w="70" w:type="dxa"/>
            </w:tcMar>
          </w:tcPr>
          <w:p w14:paraId="0F2F3489"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16 J/H</w:t>
            </w:r>
          </w:p>
          <w:p w14:paraId="20FF2A43"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Bureau</w:t>
            </w:r>
            <w:r w:rsidRPr="05491B2D">
              <w:rPr>
                <w:rFonts w:eastAsia="Georgia" w:cs="Georgia"/>
                <w:color w:val="auto"/>
                <w:sz w:val="20"/>
                <w:szCs w:val="20"/>
              </w:rPr>
              <w:t xml:space="preserve"> : </w:t>
            </w:r>
            <w:r w:rsidRPr="05491B2D">
              <w:rPr>
                <w:rFonts w:eastAsia="Georgia" w:cs="Georgia"/>
                <w:b/>
                <w:bCs/>
                <w:color w:val="auto"/>
                <w:sz w:val="20"/>
                <w:szCs w:val="20"/>
              </w:rPr>
              <w:t>10</w:t>
            </w:r>
          </w:p>
          <w:p w14:paraId="7805128B" w14:textId="77777777" w:rsidR="00623611" w:rsidRDefault="00623611" w:rsidP="005A30A7">
            <w:pPr>
              <w:spacing w:before="120" w:after="120"/>
              <w:rPr>
                <w:rFonts w:eastAsia="Georgia" w:cs="Georgia"/>
                <w:b/>
                <w:bCs/>
                <w:color w:val="auto"/>
                <w:sz w:val="20"/>
                <w:szCs w:val="20"/>
              </w:rPr>
            </w:pPr>
            <w:r w:rsidRPr="05491B2D">
              <w:rPr>
                <w:rFonts w:eastAsia="Georgia" w:cs="Georgia"/>
                <w:b/>
                <w:bCs/>
                <w:color w:val="auto"/>
                <w:sz w:val="20"/>
                <w:szCs w:val="20"/>
              </w:rPr>
              <w:t>Terrain :6</w:t>
            </w:r>
          </w:p>
        </w:tc>
      </w:tr>
    </w:tbl>
    <w:p w14:paraId="65511DA3" w14:textId="77777777" w:rsidR="00623611" w:rsidRPr="006C157B" w:rsidRDefault="00623611" w:rsidP="00623611">
      <w:pPr>
        <w:spacing w:after="240" w:line="240" w:lineRule="auto"/>
        <w:rPr>
          <w:rFonts w:eastAsia="Georgia" w:cs="Georgia"/>
          <w:color w:val="auto"/>
          <w:sz w:val="20"/>
          <w:szCs w:val="20"/>
          <w:lang w:val="en-GB"/>
        </w:rPr>
      </w:pPr>
      <w:bookmarkStart w:id="45" w:name="_Ref508122887"/>
      <w:bookmarkStart w:id="46" w:name="_Ref508122898"/>
      <w:bookmarkStart w:id="47" w:name="_Ref508122909"/>
      <w:bookmarkStart w:id="48" w:name="_Toc508619997"/>
      <w:bookmarkStart w:id="49" w:name="_Ref515637130"/>
    </w:p>
    <w:p w14:paraId="79684BA2" w14:textId="77777777" w:rsidR="00623611" w:rsidRPr="004E5414" w:rsidRDefault="00623611" w:rsidP="004E5414">
      <w:pPr>
        <w:pStyle w:val="Titre2"/>
        <w:rPr>
          <w:rFonts w:eastAsia="Georgia"/>
        </w:rPr>
      </w:pPr>
      <w:bookmarkStart w:id="50" w:name="_Ref508121786"/>
      <w:bookmarkStart w:id="51" w:name="_Ref508122384"/>
      <w:bookmarkStart w:id="52" w:name="_Ref508122597"/>
      <w:bookmarkStart w:id="53" w:name="_Toc508620018"/>
      <w:bookmarkStart w:id="54" w:name="_Toc90912732"/>
      <w:bookmarkStart w:id="55" w:name="_Toc156404999"/>
      <w:bookmarkEnd w:id="45"/>
      <w:bookmarkEnd w:id="46"/>
      <w:bookmarkEnd w:id="47"/>
      <w:bookmarkEnd w:id="48"/>
      <w:bookmarkEnd w:id="49"/>
      <w:r w:rsidRPr="004E5414">
        <w:rPr>
          <w:rFonts w:eastAsia="Georgia"/>
        </w:rPr>
        <w:t>Concept et structure de l’offre</w:t>
      </w:r>
      <w:bookmarkEnd w:id="50"/>
      <w:bookmarkEnd w:id="51"/>
      <w:bookmarkEnd w:id="52"/>
      <w:bookmarkEnd w:id="53"/>
      <w:bookmarkEnd w:id="54"/>
      <w:r w:rsidRPr="004E5414">
        <w:rPr>
          <w:rFonts w:eastAsia="Georgia"/>
        </w:rPr>
        <w:t>/méthodologie proposée</w:t>
      </w:r>
      <w:bookmarkEnd w:id="55"/>
    </w:p>
    <w:p w14:paraId="312A7379" w14:textId="77777777" w:rsidR="00623611" w:rsidRPr="004E5414" w:rsidRDefault="00623611" w:rsidP="00775BFE">
      <w:pPr>
        <w:spacing w:after="240" w:line="240" w:lineRule="auto"/>
        <w:jc w:val="both"/>
        <w:rPr>
          <w:rFonts w:eastAsia="Georgia" w:cs="Georgia"/>
          <w:color w:val="auto"/>
          <w:sz w:val="22"/>
        </w:rPr>
      </w:pPr>
      <w:r w:rsidRPr="004E5414">
        <w:rPr>
          <w:rFonts w:eastAsia="Georgia" w:cs="Georgia"/>
          <w:color w:val="auto"/>
          <w:sz w:val="22"/>
        </w:rPr>
        <w:t>Dans la soumission, le soumissionnaire est tenu de démontrer comment les objectifs, les tâches et les résultats décrits précédemment doivent être atteints.</w:t>
      </w:r>
    </w:p>
    <w:p w14:paraId="449CB8E8" w14:textId="77777777" w:rsidR="00623611" w:rsidRPr="004E5414" w:rsidRDefault="00623611" w:rsidP="00775BFE">
      <w:pPr>
        <w:spacing w:after="240" w:line="240" w:lineRule="auto"/>
        <w:jc w:val="both"/>
        <w:rPr>
          <w:rFonts w:eastAsia="Georgia" w:cs="Georgia"/>
          <w:color w:val="auto"/>
          <w:sz w:val="22"/>
          <w:lang w:val="fr"/>
        </w:rPr>
      </w:pPr>
      <w:r w:rsidRPr="004E5414">
        <w:rPr>
          <w:rFonts w:eastAsia="Georgia" w:cs="Georgia"/>
          <w:color w:val="auto"/>
          <w:sz w:val="22"/>
        </w:rPr>
        <w:t>Le soumissionnaire est tenu d’examiner les tâches à exécuter par rapport aux objectifs des services mis en adjudication, en montrant leur compréhension de la mission dans les termes de référence ainsi qu’un examen critique des tâches. Ensuite, le soumissionnaire doit décrire et justifier la stratégie avec laquelle il entend fournir les services dont il est responsable (résultats et délais). Le soumissionnaire est tenu de fournir une note méthodologique contenant un bref aperçu de la stratégie de mise en œuvre ainsi que de la façon dont les objectifs généraux de la mission doivent être atteints.</w:t>
      </w:r>
    </w:p>
    <w:p w14:paraId="4B6E6EDA" w14:textId="77777777" w:rsidR="00623611" w:rsidRPr="004E5414" w:rsidRDefault="00623611" w:rsidP="00775BFE">
      <w:pPr>
        <w:spacing w:after="240" w:line="240" w:lineRule="auto"/>
        <w:jc w:val="both"/>
        <w:rPr>
          <w:rFonts w:eastAsia="Georgia" w:cs="Georgia"/>
          <w:color w:val="auto"/>
          <w:sz w:val="22"/>
        </w:rPr>
      </w:pPr>
      <w:r w:rsidRPr="004E5414">
        <w:rPr>
          <w:rFonts w:eastAsia="Georgia" w:cs="Georgia"/>
          <w:color w:val="auto"/>
          <w:sz w:val="22"/>
        </w:rPr>
        <w:t>L’offre complète ne doit pas dépasser 5 pages (</w:t>
      </w:r>
      <w:r w:rsidRPr="004E5414">
        <w:rPr>
          <w:rFonts w:eastAsia="Georgia" w:cs="Georgia"/>
          <w:b/>
          <w:bCs/>
          <w:color w:val="auto"/>
          <w:sz w:val="22"/>
        </w:rPr>
        <w:t>hors</w:t>
      </w:r>
      <w:r w:rsidRPr="004E5414">
        <w:rPr>
          <w:rFonts w:eastAsia="Georgia" w:cs="Georgia"/>
          <w:color w:val="auto"/>
          <w:sz w:val="22"/>
        </w:rPr>
        <w:t xml:space="preserve"> CV). Elle doit être lisible (taille de police 11 ou plus) et clairement formulé. L’offre est rédigée en français.</w:t>
      </w:r>
      <w:r w:rsidRPr="004E5414">
        <w:rPr>
          <w:rFonts w:eastAsia="Georgia" w:cs="Georgia"/>
          <w:sz w:val="22"/>
        </w:rPr>
        <w:t xml:space="preserve"> </w:t>
      </w:r>
      <w:r w:rsidRPr="004E5414">
        <w:rPr>
          <w:rFonts w:eastAsia="Georgia" w:cs="Georgia"/>
          <w:color w:val="auto"/>
          <w:sz w:val="22"/>
        </w:rPr>
        <w:t xml:space="preserve"> Le soumissionnaire doit soumettre une liste des projets pertinents sur lesquels chaque consultant proposé a travaillé.</w:t>
      </w:r>
    </w:p>
    <w:p w14:paraId="02EB1187" w14:textId="0909CDE7" w:rsidR="00775BFE" w:rsidRPr="00775BFE" w:rsidRDefault="00623611" w:rsidP="00775BFE">
      <w:pPr>
        <w:spacing w:after="240" w:line="240" w:lineRule="auto"/>
        <w:jc w:val="both"/>
        <w:rPr>
          <w:rFonts w:eastAsia="Georgia" w:cs="Georgia"/>
          <w:color w:val="auto"/>
          <w:sz w:val="22"/>
        </w:rPr>
      </w:pPr>
      <w:r w:rsidRPr="004E5414">
        <w:rPr>
          <w:rFonts w:eastAsia="Georgia" w:cs="Georgia"/>
          <w:color w:val="auto"/>
          <w:sz w:val="22"/>
        </w:rPr>
        <w:t xml:space="preserve">Les CV de chaque </w:t>
      </w:r>
      <w:proofErr w:type="spellStart"/>
      <w:r w:rsidRPr="004E5414">
        <w:rPr>
          <w:rFonts w:eastAsia="Georgia" w:cs="Georgia"/>
          <w:color w:val="auto"/>
          <w:sz w:val="22"/>
        </w:rPr>
        <w:t>consultant.e</w:t>
      </w:r>
      <w:proofErr w:type="spellEnd"/>
      <w:r w:rsidRPr="004E5414">
        <w:rPr>
          <w:rFonts w:eastAsia="Georgia" w:cs="Georgia"/>
          <w:color w:val="auto"/>
          <w:sz w:val="22"/>
        </w:rPr>
        <w:t xml:space="preserve"> proposé conformément aux composantes de qualification (ci-dessous) doivent être soumis. Les CV ne doivent pas dépasser 4 pages. Les CV doivent clairement indiquer le poste et l’emploi que la personne proposée a occupés dans le projet de référence et pendant combien de temps. Les CV peuvent être soumis en français ou anglais (langue). Si l’une des longueurs maximales de page est dépassée, le contenu apparaissant après le point limite ne sera pas inclus dans l’évaluation.</w:t>
      </w:r>
    </w:p>
    <w:p w14:paraId="28C12388" w14:textId="77777777" w:rsidR="00623611" w:rsidRPr="00775BFE" w:rsidRDefault="00623611" w:rsidP="00775BFE">
      <w:pPr>
        <w:pStyle w:val="Titre2"/>
        <w:rPr>
          <w:rFonts w:eastAsia="Georgia"/>
        </w:rPr>
      </w:pPr>
      <w:bookmarkStart w:id="56" w:name="_Toc516133745"/>
      <w:bookmarkStart w:id="57" w:name="_Toc156405000"/>
      <w:bookmarkEnd w:id="56"/>
      <w:r w:rsidRPr="00775BFE">
        <w:rPr>
          <w:rFonts w:eastAsia="Georgia"/>
        </w:rPr>
        <w:t xml:space="preserve">Profil des </w:t>
      </w:r>
      <w:proofErr w:type="spellStart"/>
      <w:r w:rsidRPr="00775BFE">
        <w:rPr>
          <w:rFonts w:eastAsia="Georgia"/>
        </w:rPr>
        <w:t>consultant.e.s</w:t>
      </w:r>
      <w:bookmarkEnd w:id="57"/>
      <w:proofErr w:type="spellEnd"/>
    </w:p>
    <w:p w14:paraId="147CEFB3" w14:textId="5CD056D1" w:rsidR="00623611" w:rsidRPr="00775BFE" w:rsidRDefault="00623611" w:rsidP="00775BFE">
      <w:pPr>
        <w:jc w:val="both"/>
        <w:rPr>
          <w:rFonts w:eastAsia="Georgia" w:cs="Georgia"/>
          <w:color w:val="auto"/>
          <w:sz w:val="22"/>
          <w:lang w:val="fr"/>
        </w:rPr>
      </w:pPr>
      <w:proofErr w:type="spellStart"/>
      <w:r w:rsidRPr="00775BFE">
        <w:rPr>
          <w:rFonts w:eastAsia="Georgia" w:cs="Georgia"/>
          <w:color w:val="auto"/>
          <w:sz w:val="22"/>
        </w:rPr>
        <w:t>Enabel</w:t>
      </w:r>
      <w:proofErr w:type="spellEnd"/>
      <w:r w:rsidRPr="00775BFE">
        <w:rPr>
          <w:rFonts w:eastAsia="Georgia" w:cs="Georgia"/>
          <w:color w:val="auto"/>
          <w:sz w:val="22"/>
        </w:rPr>
        <w:t xml:space="preserve"> recherche une équipe de </w:t>
      </w:r>
      <w:proofErr w:type="spellStart"/>
      <w:r w:rsidRPr="00775BFE">
        <w:rPr>
          <w:rFonts w:eastAsia="Georgia" w:cs="Georgia"/>
          <w:color w:val="auto"/>
          <w:sz w:val="22"/>
        </w:rPr>
        <w:t>consultant.e.s</w:t>
      </w:r>
      <w:proofErr w:type="spellEnd"/>
      <w:r w:rsidRPr="00775BFE">
        <w:rPr>
          <w:rFonts w:eastAsia="Georgia" w:cs="Georgia"/>
          <w:color w:val="auto"/>
          <w:sz w:val="22"/>
        </w:rPr>
        <w:t xml:space="preserve"> avec des expertises complémentaires afin de réaliser les tâches décrites ci-dessus. </w:t>
      </w:r>
      <w:bookmarkStart w:id="58" w:name="_Toc90912727"/>
      <w:r w:rsidRPr="00775BFE">
        <w:rPr>
          <w:rFonts w:eastAsia="Georgia" w:cs="Georgia"/>
          <w:color w:val="auto"/>
          <w:sz w:val="22"/>
        </w:rPr>
        <w:t xml:space="preserve">L’équipe à proposer devra comprendre au </w:t>
      </w:r>
      <w:r w:rsidR="00021FA9">
        <w:rPr>
          <w:rFonts w:eastAsia="Georgia" w:cs="Georgia"/>
          <w:color w:val="auto"/>
          <w:sz w:val="22"/>
        </w:rPr>
        <w:t xml:space="preserve">maximum 4 consultants, </w:t>
      </w:r>
      <w:r w:rsidRPr="00775BFE">
        <w:rPr>
          <w:rFonts w:eastAsia="Georgia" w:cs="Georgia"/>
          <w:color w:val="auto"/>
          <w:sz w:val="22"/>
        </w:rPr>
        <w:t>un</w:t>
      </w:r>
      <w:r w:rsidR="00021FA9">
        <w:rPr>
          <w:rFonts w:eastAsia="Georgia" w:cs="Georgia"/>
          <w:color w:val="auto"/>
          <w:sz w:val="22"/>
        </w:rPr>
        <w:t xml:space="preserve"> (ou deux)</w:t>
      </w:r>
      <w:r w:rsidRPr="00775BFE">
        <w:rPr>
          <w:rFonts w:eastAsia="Georgia" w:cs="Georgia"/>
          <w:color w:val="auto"/>
          <w:sz w:val="22"/>
        </w:rPr>
        <w:t xml:space="preserve"> en ingénierie de formation et un</w:t>
      </w:r>
      <w:r w:rsidR="00021FA9">
        <w:rPr>
          <w:rFonts w:eastAsia="Georgia" w:cs="Georgia"/>
          <w:color w:val="auto"/>
          <w:sz w:val="22"/>
        </w:rPr>
        <w:t xml:space="preserve"> (ou deux)</w:t>
      </w:r>
      <w:r w:rsidRPr="00775BFE">
        <w:rPr>
          <w:rFonts w:eastAsia="Georgia" w:cs="Georgia"/>
          <w:color w:val="auto"/>
          <w:sz w:val="22"/>
        </w:rPr>
        <w:t xml:space="preserve"> en cyberviolence/cybercriminalité.</w:t>
      </w:r>
      <w:r w:rsidR="00775BFE" w:rsidRPr="00775BFE">
        <w:rPr>
          <w:rFonts w:eastAsia="Georgia" w:cs="Georgia"/>
          <w:color w:val="auto"/>
          <w:sz w:val="22"/>
        </w:rPr>
        <w:t xml:space="preserve"> Il peut également s’agir d’un seul profil répondant à toutes les exigences des termes de références.</w:t>
      </w:r>
    </w:p>
    <w:p w14:paraId="180470F5" w14:textId="77777777" w:rsidR="00623611" w:rsidRPr="00775BFE" w:rsidRDefault="00623611" w:rsidP="00775BFE">
      <w:pPr>
        <w:jc w:val="both"/>
        <w:rPr>
          <w:rFonts w:eastAsia="Georgia" w:cs="Georgia"/>
          <w:b/>
          <w:bCs/>
          <w:color w:val="auto"/>
          <w:sz w:val="22"/>
          <w:lang w:val="fr"/>
        </w:rPr>
      </w:pPr>
      <w:r w:rsidRPr="00775BFE">
        <w:rPr>
          <w:rFonts w:eastAsia="Georgia" w:cs="Georgia"/>
          <w:b/>
          <w:bCs/>
          <w:color w:val="auto"/>
          <w:sz w:val="22"/>
        </w:rPr>
        <w:t>Les consultants devront se déplacer dans 2 régions prioritaires à savoir la région de Tanger-Tétouan-Al Hoceima et la région de Souss-Massa ainsi qu’une région optionnelle à savoir Casablanca Settat.</w:t>
      </w:r>
      <w:bookmarkEnd w:id="58"/>
    </w:p>
    <w:p w14:paraId="7D6E330D" w14:textId="77777777" w:rsidR="00623611" w:rsidRPr="00775BFE" w:rsidRDefault="00623611" w:rsidP="00752F36">
      <w:pPr>
        <w:pStyle w:val="Paragraphedeliste"/>
        <w:keepNext/>
        <w:numPr>
          <w:ilvl w:val="0"/>
          <w:numId w:val="22"/>
        </w:numPr>
        <w:spacing w:after="0" w:line="240" w:lineRule="auto"/>
        <w:jc w:val="both"/>
        <w:rPr>
          <w:rFonts w:eastAsia="Georgia" w:cs="Georgia"/>
          <w:color w:val="auto"/>
          <w:sz w:val="22"/>
          <w:u w:val="single"/>
          <w:lang w:val="fr"/>
        </w:rPr>
      </w:pPr>
      <w:r w:rsidRPr="00775BFE">
        <w:rPr>
          <w:rFonts w:eastAsia="Georgia" w:cs="Georgia"/>
          <w:color w:val="auto"/>
          <w:sz w:val="22"/>
          <w:u w:val="single"/>
        </w:rPr>
        <w:lastRenderedPageBreak/>
        <w:t>Expert Technique en Cyber violence/ Cybercriminalité (x1)</w:t>
      </w:r>
    </w:p>
    <w:p w14:paraId="4164A961" w14:textId="77777777" w:rsidR="00775BFE" w:rsidRPr="00775BFE" w:rsidRDefault="00775BFE" w:rsidP="00775BFE">
      <w:pPr>
        <w:keepNext/>
        <w:spacing w:after="0" w:line="240" w:lineRule="auto"/>
        <w:jc w:val="both"/>
        <w:rPr>
          <w:rFonts w:eastAsia="Georgia" w:cs="Georgia"/>
          <w:color w:val="auto"/>
          <w:sz w:val="22"/>
          <w:u w:val="single"/>
        </w:rPr>
      </w:pPr>
    </w:p>
    <w:p w14:paraId="07A987F1" w14:textId="008675DF" w:rsidR="00623611" w:rsidRPr="00775BFE" w:rsidRDefault="00623611" w:rsidP="00775BFE">
      <w:pPr>
        <w:keepNext/>
        <w:spacing w:after="0" w:line="240" w:lineRule="auto"/>
        <w:jc w:val="both"/>
        <w:rPr>
          <w:rFonts w:eastAsia="Georgia" w:cs="Georgia"/>
          <w:color w:val="auto"/>
          <w:sz w:val="22"/>
          <w:u w:val="single"/>
        </w:rPr>
      </w:pPr>
      <w:r w:rsidRPr="00775BFE">
        <w:rPr>
          <w:rFonts w:eastAsia="Georgia" w:cs="Georgia"/>
          <w:color w:val="auto"/>
          <w:sz w:val="22"/>
          <w:u w:val="single"/>
        </w:rPr>
        <w:t>Qualifications</w:t>
      </w:r>
    </w:p>
    <w:p w14:paraId="0DD0D2BD" w14:textId="77777777" w:rsidR="00623611" w:rsidRPr="00775BFE" w:rsidRDefault="00623611" w:rsidP="00752F36">
      <w:pPr>
        <w:pStyle w:val="Paragraphedeliste"/>
        <w:numPr>
          <w:ilvl w:val="0"/>
          <w:numId w:val="13"/>
        </w:numPr>
        <w:jc w:val="both"/>
        <w:rPr>
          <w:rFonts w:eastAsia="Georgia" w:cs="Georgia"/>
          <w:sz w:val="22"/>
          <w:lang w:val="fr"/>
        </w:rPr>
      </w:pPr>
      <w:r w:rsidRPr="00775BFE">
        <w:rPr>
          <w:rFonts w:eastAsia="Georgia" w:cs="Georgia"/>
          <w:color w:val="auto"/>
          <w:sz w:val="22"/>
        </w:rPr>
        <w:t>Diplôme universitaire en informatique au minimum Master, cybersécurité, criminologie, sécurité informatique ou domaine connexe.</w:t>
      </w:r>
    </w:p>
    <w:p w14:paraId="1F315A41" w14:textId="77777777" w:rsidR="00623611" w:rsidRPr="00775BFE" w:rsidRDefault="00623611" w:rsidP="00752F36">
      <w:pPr>
        <w:pStyle w:val="Paragraphedeliste"/>
        <w:numPr>
          <w:ilvl w:val="0"/>
          <w:numId w:val="13"/>
        </w:numPr>
        <w:jc w:val="both"/>
        <w:rPr>
          <w:rFonts w:eastAsia="Georgia" w:cs="Georgia"/>
          <w:color w:val="auto"/>
          <w:sz w:val="22"/>
        </w:rPr>
      </w:pPr>
      <w:r w:rsidRPr="00775BFE">
        <w:rPr>
          <w:rFonts w:eastAsia="Georgia" w:cs="Georgia"/>
          <w:color w:val="auto"/>
          <w:sz w:val="22"/>
        </w:rPr>
        <w:t>Minimum de 3 années d'expérience pratique dans la lutte contre la cybercriminalité et/ou les cyberviolences.</w:t>
      </w:r>
    </w:p>
    <w:p w14:paraId="43602EEE" w14:textId="77777777" w:rsidR="00623611" w:rsidRPr="00775BFE" w:rsidRDefault="00623611" w:rsidP="00752F36">
      <w:pPr>
        <w:pStyle w:val="Paragraphedeliste"/>
        <w:numPr>
          <w:ilvl w:val="0"/>
          <w:numId w:val="13"/>
        </w:numPr>
        <w:jc w:val="both"/>
        <w:rPr>
          <w:rFonts w:eastAsia="Georgia" w:cs="Georgia"/>
          <w:color w:val="auto"/>
          <w:sz w:val="22"/>
        </w:rPr>
      </w:pPr>
      <w:r w:rsidRPr="00775BFE">
        <w:rPr>
          <w:rFonts w:eastAsia="Georgia" w:cs="Georgia"/>
          <w:color w:val="auto"/>
          <w:sz w:val="22"/>
        </w:rPr>
        <w:t>Familiarité avec les lois et régulations nationales et internationales relatives à la cybersécurité et à la protection contre la violence en ligne.</w:t>
      </w:r>
    </w:p>
    <w:p w14:paraId="5BF52698" w14:textId="77777777" w:rsidR="00623611" w:rsidRPr="00775BFE" w:rsidRDefault="00623611" w:rsidP="00752F36">
      <w:pPr>
        <w:pStyle w:val="Paragraphedeliste"/>
        <w:numPr>
          <w:ilvl w:val="0"/>
          <w:numId w:val="13"/>
        </w:numPr>
        <w:jc w:val="both"/>
        <w:rPr>
          <w:rFonts w:eastAsia="Georgia" w:cs="Georgia"/>
          <w:color w:val="auto"/>
          <w:sz w:val="22"/>
          <w:lang w:val="fr"/>
        </w:rPr>
      </w:pPr>
      <w:r w:rsidRPr="00775BFE">
        <w:rPr>
          <w:rFonts w:eastAsia="Georgia" w:cs="Georgia"/>
          <w:color w:val="auto"/>
          <w:sz w:val="22"/>
        </w:rPr>
        <w:t xml:space="preserve">Certifications reconnues dans le domaine de la cybersécurité (CEH, CISSP, etc.) constituant un atout. </w:t>
      </w:r>
    </w:p>
    <w:p w14:paraId="66D66FA8" w14:textId="77777777" w:rsidR="00623611" w:rsidRPr="00775BFE" w:rsidRDefault="00623611" w:rsidP="00752F36">
      <w:pPr>
        <w:pStyle w:val="Paragraphedeliste"/>
        <w:numPr>
          <w:ilvl w:val="0"/>
          <w:numId w:val="13"/>
        </w:numPr>
        <w:jc w:val="both"/>
        <w:rPr>
          <w:rFonts w:eastAsia="Georgia" w:cs="Georgia"/>
          <w:color w:val="auto"/>
          <w:sz w:val="22"/>
          <w:lang w:val="fr"/>
        </w:rPr>
      </w:pPr>
      <w:r w:rsidRPr="00775BFE">
        <w:rPr>
          <w:rFonts w:eastAsia="Georgia" w:cs="Georgia"/>
          <w:color w:val="auto"/>
          <w:sz w:val="22"/>
        </w:rPr>
        <w:t>Au moins trois références attestant ces compétences dans le domaine devront être remises ;</w:t>
      </w:r>
    </w:p>
    <w:p w14:paraId="7D9421C6" w14:textId="778D3DBD" w:rsidR="00623611" w:rsidRPr="00775BFE" w:rsidRDefault="00623611" w:rsidP="00752F36">
      <w:pPr>
        <w:pStyle w:val="Paragraphedeliste"/>
        <w:keepNext/>
        <w:numPr>
          <w:ilvl w:val="0"/>
          <w:numId w:val="13"/>
        </w:numPr>
        <w:jc w:val="both"/>
        <w:rPr>
          <w:rFonts w:eastAsia="Georgia" w:cs="Georgia"/>
          <w:color w:val="auto"/>
          <w:sz w:val="22"/>
          <w:u w:val="single"/>
        </w:rPr>
      </w:pPr>
      <w:r w:rsidRPr="00775BFE">
        <w:rPr>
          <w:rFonts w:eastAsia="Georgia" w:cs="Georgia"/>
          <w:color w:val="auto"/>
          <w:sz w:val="22"/>
        </w:rPr>
        <w:t>Expertise avérée dans la thématique du genre et les violences faites aux femmes et son contexte au Maroc ainsi que la connaissance du secteur social serait un atout.</w:t>
      </w:r>
    </w:p>
    <w:p w14:paraId="36E0A084" w14:textId="77777777" w:rsidR="00623611" w:rsidRPr="00775BFE" w:rsidRDefault="00623611" w:rsidP="00775BFE">
      <w:pPr>
        <w:keepNext/>
        <w:jc w:val="both"/>
        <w:rPr>
          <w:rFonts w:eastAsia="Georgia" w:cs="Georgia"/>
          <w:color w:val="auto"/>
          <w:sz w:val="22"/>
          <w:u w:val="single"/>
        </w:rPr>
      </w:pPr>
    </w:p>
    <w:p w14:paraId="627ABDE5" w14:textId="77777777" w:rsidR="00623611" w:rsidRPr="00775BFE" w:rsidRDefault="00623611" w:rsidP="00752F36">
      <w:pPr>
        <w:pStyle w:val="Paragraphedeliste"/>
        <w:keepNext/>
        <w:numPr>
          <w:ilvl w:val="0"/>
          <w:numId w:val="22"/>
        </w:numPr>
        <w:spacing w:line="240" w:lineRule="auto"/>
        <w:jc w:val="both"/>
        <w:rPr>
          <w:rFonts w:eastAsia="Georgia" w:cs="Georgia"/>
          <w:color w:val="auto"/>
          <w:sz w:val="22"/>
          <w:u w:val="single"/>
        </w:rPr>
      </w:pPr>
      <w:bookmarkStart w:id="59" w:name="_Toc90912728"/>
      <w:r w:rsidRPr="00775BFE">
        <w:rPr>
          <w:rFonts w:eastAsia="Georgia" w:cs="Georgia"/>
          <w:color w:val="auto"/>
          <w:sz w:val="22"/>
          <w:u w:val="single"/>
        </w:rPr>
        <w:t>Expert en ingénierie de formation (x1)</w:t>
      </w:r>
    </w:p>
    <w:p w14:paraId="19D3E125" w14:textId="77777777" w:rsidR="00623611" w:rsidRPr="00775BFE" w:rsidRDefault="00623611" w:rsidP="00775BFE">
      <w:pPr>
        <w:keepNext/>
        <w:spacing w:line="240" w:lineRule="auto"/>
        <w:jc w:val="both"/>
        <w:rPr>
          <w:rFonts w:eastAsia="Georgia" w:cs="Georgia"/>
          <w:color w:val="auto"/>
          <w:sz w:val="22"/>
          <w:u w:val="single"/>
        </w:rPr>
      </w:pPr>
      <w:r w:rsidRPr="00775BFE">
        <w:rPr>
          <w:rFonts w:eastAsia="Georgia" w:cs="Georgia"/>
          <w:color w:val="auto"/>
          <w:sz w:val="22"/>
          <w:u w:val="single"/>
        </w:rPr>
        <w:t>Qualifications</w:t>
      </w:r>
    </w:p>
    <w:p w14:paraId="707111F2" w14:textId="77777777" w:rsidR="00623611" w:rsidRPr="00775BFE" w:rsidRDefault="00623611" w:rsidP="00752F36">
      <w:pPr>
        <w:pStyle w:val="Paragraphedeliste"/>
        <w:keepNext/>
        <w:numPr>
          <w:ilvl w:val="0"/>
          <w:numId w:val="18"/>
        </w:numPr>
        <w:spacing w:line="240" w:lineRule="auto"/>
        <w:jc w:val="both"/>
        <w:rPr>
          <w:rFonts w:eastAsia="Georgia" w:cs="Georgia"/>
          <w:sz w:val="22"/>
        </w:rPr>
      </w:pPr>
      <w:r w:rsidRPr="00775BFE">
        <w:rPr>
          <w:rFonts w:eastAsia="Georgia" w:cs="Georgia"/>
          <w:color w:val="auto"/>
          <w:sz w:val="22"/>
        </w:rPr>
        <w:t>Diplôme de niveau universitaire au minimum Master, avec une spécialisation en ingénierie de formation, et/ou sociologie, et/ou management ou un domaine similaire avec une formation complémentaire dans le domaine de l’ingénierie de formation ;</w:t>
      </w:r>
    </w:p>
    <w:p w14:paraId="3CCA5206" w14:textId="77777777" w:rsidR="00623611" w:rsidRPr="00775BFE" w:rsidRDefault="00623611" w:rsidP="00752F36">
      <w:pPr>
        <w:pStyle w:val="Paragraphedeliste"/>
        <w:keepNext/>
        <w:numPr>
          <w:ilvl w:val="0"/>
          <w:numId w:val="18"/>
        </w:numPr>
        <w:jc w:val="both"/>
        <w:rPr>
          <w:rFonts w:eastAsia="Georgia" w:cs="Georgia"/>
          <w:sz w:val="22"/>
        </w:rPr>
      </w:pPr>
      <w:r w:rsidRPr="00775BFE">
        <w:rPr>
          <w:rFonts w:eastAsia="Georgia" w:cs="Georgia"/>
          <w:color w:val="auto"/>
          <w:sz w:val="22"/>
        </w:rPr>
        <w:t xml:space="preserve">Des capacités techniques suffisantes et d’une expertise confirmée en matière de conception et d’évaluation de programmes de formation et de renforcement de capacités (au moins 5 ans d’expérience dont 3 ans d’expérience dans le domaine du conseil/consultation en ingénierie de formation et/ou en renforcement de capacité). </w:t>
      </w:r>
    </w:p>
    <w:p w14:paraId="38B9733E" w14:textId="77777777" w:rsidR="00623611" w:rsidRPr="00775BFE" w:rsidRDefault="00623611" w:rsidP="00752F36">
      <w:pPr>
        <w:pStyle w:val="Paragraphedeliste"/>
        <w:keepNext/>
        <w:numPr>
          <w:ilvl w:val="0"/>
          <w:numId w:val="18"/>
        </w:numPr>
        <w:jc w:val="both"/>
        <w:rPr>
          <w:rFonts w:eastAsia="Georgia" w:cs="Georgia"/>
          <w:color w:val="auto"/>
          <w:sz w:val="22"/>
        </w:rPr>
      </w:pPr>
      <w:bookmarkStart w:id="60" w:name="_Hlk156225234"/>
      <w:r w:rsidRPr="00775BFE">
        <w:rPr>
          <w:rFonts w:eastAsia="Georgia" w:cs="Georgia"/>
          <w:color w:val="auto"/>
          <w:sz w:val="22"/>
        </w:rPr>
        <w:t>Au moins trois références attestant ces compétences dans le domaine devront être remises ;</w:t>
      </w:r>
    </w:p>
    <w:bookmarkEnd w:id="60"/>
    <w:p w14:paraId="3D86DACE" w14:textId="77777777" w:rsidR="00623611" w:rsidRPr="00775BFE" w:rsidRDefault="00623611" w:rsidP="00752F36">
      <w:pPr>
        <w:pStyle w:val="Paragraphedeliste"/>
        <w:keepNext/>
        <w:numPr>
          <w:ilvl w:val="0"/>
          <w:numId w:val="18"/>
        </w:numPr>
        <w:jc w:val="both"/>
        <w:rPr>
          <w:rFonts w:eastAsia="Georgia" w:cs="Georgia"/>
          <w:color w:val="auto"/>
          <w:sz w:val="22"/>
        </w:rPr>
      </w:pPr>
      <w:r w:rsidRPr="00775BFE">
        <w:rPr>
          <w:rFonts w:eastAsia="Georgia" w:cs="Georgia"/>
          <w:color w:val="auto"/>
          <w:sz w:val="22"/>
        </w:rPr>
        <w:t>Expertise avérée dans la thématique du genre et les violences faites aux femmes et son contexte au Maroc ainsi que la connaissance du secteur social ; ainsi qu’une interaction avec le digital ;</w:t>
      </w:r>
    </w:p>
    <w:p w14:paraId="7984DD09" w14:textId="77777777" w:rsidR="00623611" w:rsidRPr="00775BFE" w:rsidRDefault="00623611" w:rsidP="00752F36">
      <w:pPr>
        <w:pStyle w:val="Paragraphedeliste"/>
        <w:keepNext/>
        <w:numPr>
          <w:ilvl w:val="0"/>
          <w:numId w:val="18"/>
        </w:numPr>
        <w:jc w:val="both"/>
        <w:rPr>
          <w:rFonts w:eastAsia="Georgia" w:cs="Georgia"/>
          <w:color w:val="auto"/>
          <w:sz w:val="22"/>
        </w:rPr>
      </w:pPr>
      <w:r w:rsidRPr="00775BFE">
        <w:rPr>
          <w:rFonts w:eastAsia="Georgia" w:cs="Georgia"/>
          <w:color w:val="auto"/>
          <w:sz w:val="22"/>
        </w:rPr>
        <w:t>Connaissance sur la thématique la violence à l’encontre des femmes et son contexte au Maroc ainsi à l’international ;</w:t>
      </w:r>
    </w:p>
    <w:p w14:paraId="7920980E" w14:textId="77777777" w:rsidR="00623611" w:rsidRPr="00775BFE" w:rsidRDefault="00623611" w:rsidP="00775BFE">
      <w:pPr>
        <w:keepNext/>
        <w:spacing w:after="0" w:line="240" w:lineRule="auto"/>
        <w:jc w:val="both"/>
        <w:rPr>
          <w:rFonts w:eastAsia="Georgia" w:cs="Georgia"/>
          <w:color w:val="auto"/>
          <w:sz w:val="22"/>
          <w:u w:val="single"/>
          <w:lang w:val="en-GB"/>
        </w:rPr>
      </w:pPr>
      <w:r w:rsidRPr="00775BFE">
        <w:rPr>
          <w:rFonts w:eastAsia="Georgia" w:cs="Georgia"/>
          <w:color w:val="auto"/>
          <w:sz w:val="22"/>
          <w:u w:val="single"/>
        </w:rPr>
        <w:t>Pour tous</w:t>
      </w:r>
    </w:p>
    <w:p w14:paraId="72763F9A" w14:textId="77777777" w:rsidR="00623611" w:rsidRPr="00775BFE" w:rsidRDefault="00623611" w:rsidP="00752F36">
      <w:pPr>
        <w:pStyle w:val="Paragraphedeliste"/>
        <w:numPr>
          <w:ilvl w:val="0"/>
          <w:numId w:val="13"/>
        </w:numPr>
        <w:jc w:val="both"/>
        <w:rPr>
          <w:rFonts w:eastAsia="Georgia" w:cs="Georgia"/>
          <w:color w:val="auto"/>
          <w:sz w:val="22"/>
        </w:rPr>
      </w:pPr>
      <w:r w:rsidRPr="00775BFE">
        <w:rPr>
          <w:rFonts w:eastAsia="Georgia" w:cs="Georgia"/>
          <w:color w:val="auto"/>
          <w:sz w:val="22"/>
        </w:rPr>
        <w:t>Capacité à travailler en équipe et compétences socioculturelles</w:t>
      </w:r>
    </w:p>
    <w:p w14:paraId="3D72F427" w14:textId="77777777" w:rsidR="00623611" w:rsidRPr="00775BFE" w:rsidRDefault="00623611" w:rsidP="00752F36">
      <w:pPr>
        <w:pStyle w:val="Paragraphedeliste"/>
        <w:numPr>
          <w:ilvl w:val="0"/>
          <w:numId w:val="13"/>
        </w:numPr>
        <w:jc w:val="both"/>
        <w:rPr>
          <w:rFonts w:eastAsia="Georgia" w:cs="Georgia"/>
          <w:color w:val="auto"/>
          <w:sz w:val="22"/>
          <w:lang w:val="en-US"/>
        </w:rPr>
      </w:pPr>
      <w:r w:rsidRPr="00775BFE">
        <w:rPr>
          <w:rFonts w:eastAsia="Georgia" w:cs="Georgia"/>
          <w:color w:val="auto"/>
          <w:sz w:val="22"/>
        </w:rPr>
        <w:t>Prendre des initiatives/proactif</w:t>
      </w:r>
    </w:p>
    <w:p w14:paraId="7E0D43B9" w14:textId="77777777" w:rsidR="00623611" w:rsidRPr="00775BFE" w:rsidRDefault="00623611" w:rsidP="00752F36">
      <w:pPr>
        <w:pStyle w:val="Paragraphedeliste"/>
        <w:numPr>
          <w:ilvl w:val="0"/>
          <w:numId w:val="13"/>
        </w:numPr>
        <w:jc w:val="both"/>
        <w:rPr>
          <w:rFonts w:eastAsia="Georgia" w:cs="Georgia"/>
          <w:color w:val="auto"/>
          <w:sz w:val="22"/>
        </w:rPr>
      </w:pPr>
      <w:r w:rsidRPr="00775BFE">
        <w:rPr>
          <w:rFonts w:eastAsia="Georgia" w:cs="Georgia"/>
          <w:color w:val="auto"/>
          <w:sz w:val="22"/>
        </w:rPr>
        <w:t>Excellentes compétences en communication et en relations interpersonnelles</w:t>
      </w:r>
    </w:p>
    <w:p w14:paraId="61658C5E" w14:textId="5F18A9A2" w:rsidR="00C36B9C" w:rsidRDefault="00623611" w:rsidP="00752F36">
      <w:pPr>
        <w:pStyle w:val="Paragraphedeliste"/>
        <w:numPr>
          <w:ilvl w:val="0"/>
          <w:numId w:val="13"/>
        </w:numPr>
        <w:jc w:val="both"/>
        <w:rPr>
          <w:rFonts w:eastAsia="Georgia" w:cs="Georgia"/>
          <w:color w:val="auto"/>
          <w:sz w:val="22"/>
        </w:rPr>
      </w:pPr>
      <w:r w:rsidRPr="00775BFE">
        <w:rPr>
          <w:rFonts w:eastAsia="Georgia" w:cs="Georgia"/>
          <w:color w:val="auto"/>
          <w:sz w:val="22"/>
        </w:rPr>
        <w:t>Français et arabe courant tant à l’oral qu’à l’écrit.</w:t>
      </w:r>
      <w:bookmarkStart w:id="61" w:name="_Toc518483356"/>
      <w:bookmarkStart w:id="62" w:name="_Toc518483357"/>
      <w:bookmarkStart w:id="63" w:name="_Toc518483358"/>
      <w:bookmarkStart w:id="64" w:name="_Toc518483359"/>
      <w:bookmarkStart w:id="65" w:name="_Toc518483360"/>
      <w:bookmarkStart w:id="66" w:name="_Toc518483361"/>
      <w:bookmarkStart w:id="67" w:name="_Toc518483362"/>
      <w:bookmarkStart w:id="68" w:name="_Toc518483363"/>
      <w:bookmarkStart w:id="69" w:name="_Toc518483364"/>
      <w:bookmarkStart w:id="70" w:name="_Toc518483365"/>
      <w:bookmarkStart w:id="71" w:name="_Toc518483366"/>
      <w:bookmarkStart w:id="72" w:name="_Toc518483367"/>
      <w:bookmarkStart w:id="73" w:name="_Toc518483368"/>
      <w:bookmarkStart w:id="74" w:name="_Toc518483369"/>
      <w:bookmarkStart w:id="75" w:name="_Toc518483370"/>
      <w:bookmarkStart w:id="76" w:name="_Toc518483371"/>
      <w:bookmarkStart w:id="77" w:name="_Toc518483372"/>
      <w:bookmarkStart w:id="78" w:name="_Toc518483373"/>
      <w:bookmarkStart w:id="79" w:name="_Toc518483374"/>
      <w:bookmarkStart w:id="80" w:name="_Toc518483375"/>
      <w:bookmarkEnd w:id="5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4935A48" w14:textId="77777777" w:rsidR="00C36B9C" w:rsidRDefault="00C36B9C" w:rsidP="00C36B9C">
      <w:pPr>
        <w:pStyle w:val="Paragraphedeliste"/>
        <w:jc w:val="both"/>
        <w:rPr>
          <w:rFonts w:eastAsia="Georgia" w:cs="Georgia"/>
          <w:color w:val="auto"/>
          <w:sz w:val="22"/>
        </w:rPr>
      </w:pPr>
    </w:p>
    <w:p w14:paraId="05063E71" w14:textId="77777777" w:rsidR="00C36B9C" w:rsidRDefault="00C36B9C" w:rsidP="00C36B9C">
      <w:pPr>
        <w:pStyle w:val="Paragraphedeliste"/>
        <w:jc w:val="both"/>
        <w:rPr>
          <w:rFonts w:eastAsia="Georgia" w:cs="Georgia"/>
          <w:color w:val="auto"/>
          <w:sz w:val="22"/>
        </w:rPr>
      </w:pPr>
    </w:p>
    <w:p w14:paraId="619256E8" w14:textId="77777777" w:rsidR="00021FA9" w:rsidRDefault="00021FA9" w:rsidP="00C36B9C">
      <w:pPr>
        <w:pStyle w:val="Paragraphedeliste"/>
        <w:jc w:val="both"/>
        <w:rPr>
          <w:rFonts w:eastAsia="Georgia" w:cs="Georgia"/>
          <w:color w:val="auto"/>
          <w:sz w:val="22"/>
        </w:rPr>
      </w:pPr>
    </w:p>
    <w:p w14:paraId="32819B4D" w14:textId="77777777" w:rsidR="00021FA9" w:rsidRDefault="00021FA9" w:rsidP="00C36B9C">
      <w:pPr>
        <w:pStyle w:val="Paragraphedeliste"/>
        <w:jc w:val="both"/>
        <w:rPr>
          <w:rFonts w:eastAsia="Georgia" w:cs="Georgia"/>
          <w:color w:val="auto"/>
          <w:sz w:val="22"/>
        </w:rPr>
      </w:pPr>
    </w:p>
    <w:p w14:paraId="5BEA63F4" w14:textId="77777777" w:rsidR="00021FA9" w:rsidRPr="00C36B9C" w:rsidRDefault="00021FA9" w:rsidP="00C36B9C">
      <w:pPr>
        <w:pStyle w:val="Paragraphedeliste"/>
        <w:jc w:val="both"/>
        <w:rPr>
          <w:rFonts w:eastAsia="Georgia" w:cs="Georgia"/>
          <w:color w:val="auto"/>
          <w:sz w:val="22"/>
        </w:rPr>
      </w:pPr>
    </w:p>
    <w:p w14:paraId="0669EFB1" w14:textId="79C74F14" w:rsidR="005F2003" w:rsidRDefault="005F2003" w:rsidP="00EB3B99">
      <w:pPr>
        <w:pStyle w:val="Titre1"/>
      </w:pPr>
      <w:bookmarkStart w:id="81" w:name="_Toc156405001"/>
      <w:r>
        <w:lastRenderedPageBreak/>
        <w:t>Formulaire</w:t>
      </w:r>
      <w:r w:rsidR="00EB3B99">
        <w:t>s</w:t>
      </w:r>
      <w:bookmarkEnd w:id="21"/>
      <w:bookmarkEnd w:id="81"/>
    </w:p>
    <w:p w14:paraId="6CF095EE" w14:textId="77777777" w:rsidR="004A310B" w:rsidRDefault="004A310B" w:rsidP="004A310B">
      <w:pPr>
        <w:pStyle w:val="Titre2"/>
      </w:pPr>
      <w:bookmarkStart w:id="82" w:name="_Toc52268497"/>
      <w:bookmarkStart w:id="83" w:name="_Toc156405002"/>
      <w:r>
        <w:t xml:space="preserve">Fiche </w:t>
      </w:r>
      <w:r w:rsidRPr="00AB5BF9">
        <w:t>d’identification</w:t>
      </w:r>
      <w:bookmarkEnd w:id="82"/>
      <w:bookmarkEnd w:id="83"/>
    </w:p>
    <w:p w14:paraId="64B4C4B1" w14:textId="03B81899" w:rsidR="004A310B" w:rsidRPr="00FC215D" w:rsidRDefault="00F925DD" w:rsidP="004A310B">
      <w:pPr>
        <w:pStyle w:val="Titre3"/>
      </w:pPr>
      <w:bookmarkStart w:id="84" w:name="_Toc156405003"/>
      <w:r>
        <w:t xml:space="preserve">Identification du </w:t>
      </w:r>
      <w:proofErr w:type="spellStart"/>
      <w:r>
        <w:t>soumissionnaire</w:t>
      </w:r>
      <w:bookmarkEnd w:id="84"/>
      <w:proofErr w:type="spellEnd"/>
      <w:r>
        <w:t xml:space="preserve"> </w:t>
      </w:r>
      <w:r w:rsidR="004A310B" w:rsidRPr="00FC215D">
        <w:t xml:space="preserve"> </w:t>
      </w:r>
    </w:p>
    <w:p w14:paraId="05EAB69C" w14:textId="5648A7EB" w:rsidR="004A310B" w:rsidRPr="00D450F6" w:rsidRDefault="004A310B" w:rsidP="004A310B">
      <w:pPr>
        <w:widowControl w:val="0"/>
        <w:suppressAutoHyphens/>
        <w:spacing w:after="120" w:line="288" w:lineRule="auto"/>
        <w:rPr>
          <w:rFonts w:eastAsia="DejaVu Sans" w:cs="Tahoma"/>
          <w:color w:val="auto"/>
          <w:kern w:val="18"/>
          <w:sz w:val="20"/>
          <w:szCs w:val="24"/>
          <w:lang w:val="fr-FR"/>
        </w:rPr>
      </w:pPr>
      <w:bookmarkStart w:id="85" w:name="_Hlk52268008"/>
    </w:p>
    <w:tbl>
      <w:tblPr>
        <w:tblStyle w:val="Grilledetableauclaire"/>
        <w:tblW w:w="8658" w:type="dxa"/>
        <w:tblLayout w:type="fixed"/>
        <w:tblLook w:val="0000" w:firstRow="0" w:lastRow="0" w:firstColumn="0" w:lastColumn="0" w:noHBand="0" w:noVBand="0"/>
      </w:tblPr>
      <w:tblGrid>
        <w:gridCol w:w="3964"/>
        <w:gridCol w:w="4694"/>
      </w:tblGrid>
      <w:tr w:rsidR="00F925DD" w:rsidRPr="00F925DD" w14:paraId="73CEF5C1" w14:textId="0CC62DC5" w:rsidTr="00F925DD">
        <w:trPr>
          <w:trHeight w:val="358"/>
        </w:trPr>
        <w:tc>
          <w:tcPr>
            <w:tcW w:w="3964" w:type="dxa"/>
          </w:tcPr>
          <w:p w14:paraId="15D3A789" w14:textId="32585F12" w:rsidR="00F925DD" w:rsidRPr="00F925DD" w:rsidRDefault="00F925DD" w:rsidP="00F925DD">
            <w:pPr>
              <w:rPr>
                <w:sz w:val="22"/>
              </w:rPr>
            </w:pPr>
            <w:bookmarkStart w:id="86" w:name="_Toc51592067"/>
            <w:bookmarkStart w:id="87" w:name="_Toc52268499"/>
            <w:bookmarkEnd w:id="85"/>
            <w:r w:rsidRPr="00F925DD">
              <w:rPr>
                <w:sz w:val="22"/>
              </w:rPr>
              <w:t xml:space="preserve">Nom et prénom du soumissionnaire ou dénomination de la société et forme juridique </w:t>
            </w:r>
          </w:p>
        </w:tc>
        <w:tc>
          <w:tcPr>
            <w:tcW w:w="4694" w:type="dxa"/>
          </w:tcPr>
          <w:p w14:paraId="29D6859B" w14:textId="77777777" w:rsidR="00F925DD" w:rsidRPr="00F925DD" w:rsidRDefault="00F925DD" w:rsidP="00F925DD">
            <w:pPr>
              <w:rPr>
                <w:b/>
                <w:bCs/>
                <w:sz w:val="22"/>
              </w:rPr>
            </w:pPr>
          </w:p>
        </w:tc>
      </w:tr>
      <w:tr w:rsidR="00F925DD" w:rsidRPr="00F925DD" w14:paraId="323476C8" w14:textId="25D05723" w:rsidTr="00F925DD">
        <w:trPr>
          <w:trHeight w:val="227"/>
        </w:trPr>
        <w:tc>
          <w:tcPr>
            <w:tcW w:w="3964" w:type="dxa"/>
          </w:tcPr>
          <w:p w14:paraId="65B6D5C9" w14:textId="77777777" w:rsidR="00F925DD" w:rsidRPr="00F925DD" w:rsidRDefault="00F925DD" w:rsidP="00F925DD">
            <w:pPr>
              <w:rPr>
                <w:sz w:val="22"/>
              </w:rPr>
            </w:pPr>
            <w:r w:rsidRPr="00F925DD">
              <w:rPr>
                <w:sz w:val="22"/>
              </w:rPr>
              <w:t xml:space="preserve">Nationalité du soumissionnaire et du personnel (en cas de différence) </w:t>
            </w:r>
          </w:p>
        </w:tc>
        <w:tc>
          <w:tcPr>
            <w:tcW w:w="4694" w:type="dxa"/>
          </w:tcPr>
          <w:p w14:paraId="44ABACA9" w14:textId="77777777" w:rsidR="00F925DD" w:rsidRPr="00F925DD" w:rsidRDefault="00F925DD" w:rsidP="00F925DD">
            <w:pPr>
              <w:rPr>
                <w:sz w:val="22"/>
              </w:rPr>
            </w:pPr>
          </w:p>
        </w:tc>
      </w:tr>
      <w:tr w:rsidR="00F925DD" w:rsidRPr="00F925DD" w14:paraId="04963068" w14:textId="090BAC29" w:rsidTr="00F925DD">
        <w:trPr>
          <w:trHeight w:val="96"/>
        </w:trPr>
        <w:tc>
          <w:tcPr>
            <w:tcW w:w="3964" w:type="dxa"/>
          </w:tcPr>
          <w:p w14:paraId="21BDACAD" w14:textId="77777777" w:rsidR="00F925DD" w:rsidRPr="00F925DD" w:rsidRDefault="00F925DD" w:rsidP="00F925DD">
            <w:pPr>
              <w:rPr>
                <w:sz w:val="22"/>
                <w:lang w:val="en-US"/>
              </w:rPr>
            </w:pPr>
            <w:r w:rsidRPr="00F925DD">
              <w:rPr>
                <w:sz w:val="22"/>
                <w:lang w:val="en-US"/>
              </w:rPr>
              <w:t xml:space="preserve">Domicile / </w:t>
            </w:r>
            <w:proofErr w:type="spellStart"/>
            <w:r w:rsidRPr="00F925DD">
              <w:rPr>
                <w:sz w:val="22"/>
                <w:lang w:val="en-US"/>
              </w:rPr>
              <w:t>Siège</w:t>
            </w:r>
            <w:proofErr w:type="spellEnd"/>
            <w:r w:rsidRPr="00F925DD">
              <w:rPr>
                <w:sz w:val="22"/>
                <w:lang w:val="en-US"/>
              </w:rPr>
              <w:t xml:space="preserve"> social </w:t>
            </w:r>
          </w:p>
        </w:tc>
        <w:tc>
          <w:tcPr>
            <w:tcW w:w="4694" w:type="dxa"/>
          </w:tcPr>
          <w:p w14:paraId="1FD84F6D" w14:textId="77777777" w:rsidR="00F925DD" w:rsidRPr="00F925DD" w:rsidRDefault="00F925DD" w:rsidP="00F925DD">
            <w:pPr>
              <w:rPr>
                <w:sz w:val="22"/>
                <w:lang w:val="en-US"/>
              </w:rPr>
            </w:pPr>
          </w:p>
        </w:tc>
      </w:tr>
      <w:tr w:rsidR="00F925DD" w:rsidRPr="00F925DD" w14:paraId="753DEBBD" w14:textId="486BDAB8" w:rsidTr="00F925DD">
        <w:trPr>
          <w:trHeight w:val="96"/>
        </w:trPr>
        <w:tc>
          <w:tcPr>
            <w:tcW w:w="3964" w:type="dxa"/>
          </w:tcPr>
          <w:p w14:paraId="10CBCB2B" w14:textId="77777777" w:rsidR="00F925DD" w:rsidRPr="00F925DD" w:rsidRDefault="00F925DD" w:rsidP="00F925DD">
            <w:pPr>
              <w:rPr>
                <w:sz w:val="22"/>
              </w:rPr>
            </w:pPr>
            <w:r w:rsidRPr="00F925DD">
              <w:rPr>
                <w:sz w:val="22"/>
              </w:rPr>
              <w:t xml:space="preserve">Numéro de téléphone et de télécopieur </w:t>
            </w:r>
          </w:p>
        </w:tc>
        <w:tc>
          <w:tcPr>
            <w:tcW w:w="4694" w:type="dxa"/>
          </w:tcPr>
          <w:p w14:paraId="6CB2A1AD" w14:textId="77777777" w:rsidR="00F925DD" w:rsidRPr="00F925DD" w:rsidRDefault="00F925DD" w:rsidP="00F925DD">
            <w:pPr>
              <w:rPr>
                <w:sz w:val="22"/>
              </w:rPr>
            </w:pPr>
          </w:p>
        </w:tc>
      </w:tr>
      <w:tr w:rsidR="00F925DD" w:rsidRPr="00F925DD" w14:paraId="30884A5A" w14:textId="1BF16C13" w:rsidTr="00F925DD">
        <w:trPr>
          <w:trHeight w:val="96"/>
        </w:trPr>
        <w:tc>
          <w:tcPr>
            <w:tcW w:w="3964" w:type="dxa"/>
          </w:tcPr>
          <w:p w14:paraId="63899790" w14:textId="77777777" w:rsidR="00F925DD" w:rsidRPr="00F925DD" w:rsidRDefault="00F925DD" w:rsidP="00F925DD">
            <w:pPr>
              <w:rPr>
                <w:sz w:val="22"/>
              </w:rPr>
            </w:pPr>
            <w:r w:rsidRPr="00F925DD">
              <w:rPr>
                <w:sz w:val="22"/>
              </w:rPr>
              <w:t xml:space="preserve">Numéro d’inscription ONSS ou équivalent </w:t>
            </w:r>
          </w:p>
        </w:tc>
        <w:tc>
          <w:tcPr>
            <w:tcW w:w="4694" w:type="dxa"/>
          </w:tcPr>
          <w:p w14:paraId="17CBE30E" w14:textId="77777777" w:rsidR="00F925DD" w:rsidRPr="00F925DD" w:rsidRDefault="00F925DD" w:rsidP="00F925DD">
            <w:pPr>
              <w:rPr>
                <w:sz w:val="22"/>
              </w:rPr>
            </w:pPr>
          </w:p>
        </w:tc>
      </w:tr>
      <w:tr w:rsidR="00F925DD" w:rsidRPr="00F925DD" w14:paraId="4A5765BF" w14:textId="03D254E0" w:rsidTr="00F925DD">
        <w:trPr>
          <w:trHeight w:val="96"/>
        </w:trPr>
        <w:tc>
          <w:tcPr>
            <w:tcW w:w="3964" w:type="dxa"/>
          </w:tcPr>
          <w:p w14:paraId="77992CC4" w14:textId="77777777" w:rsidR="00F925DD" w:rsidRPr="00F925DD" w:rsidRDefault="00F925DD" w:rsidP="00F925DD">
            <w:pPr>
              <w:rPr>
                <w:sz w:val="22"/>
                <w:lang w:val="en-US"/>
              </w:rPr>
            </w:pPr>
            <w:proofErr w:type="spellStart"/>
            <w:r w:rsidRPr="00F925DD">
              <w:rPr>
                <w:sz w:val="22"/>
                <w:lang w:val="en-US"/>
              </w:rPr>
              <w:t>Numéro</w:t>
            </w:r>
            <w:proofErr w:type="spellEnd"/>
            <w:r w:rsidRPr="00F925DD">
              <w:rPr>
                <w:sz w:val="22"/>
                <w:lang w:val="en-US"/>
              </w:rPr>
              <w:t xml:space="preserve"> </w:t>
            </w:r>
            <w:proofErr w:type="spellStart"/>
            <w:r w:rsidRPr="00F925DD">
              <w:rPr>
                <w:sz w:val="22"/>
                <w:lang w:val="en-US"/>
              </w:rPr>
              <w:t>d’entreprise</w:t>
            </w:r>
            <w:proofErr w:type="spellEnd"/>
            <w:r w:rsidRPr="00F925DD">
              <w:rPr>
                <w:sz w:val="22"/>
                <w:lang w:val="en-US"/>
              </w:rPr>
              <w:t xml:space="preserve"> </w:t>
            </w:r>
          </w:p>
        </w:tc>
        <w:tc>
          <w:tcPr>
            <w:tcW w:w="4694" w:type="dxa"/>
          </w:tcPr>
          <w:p w14:paraId="370EBF1C" w14:textId="77777777" w:rsidR="00F925DD" w:rsidRPr="00F925DD" w:rsidRDefault="00F925DD" w:rsidP="00F925DD">
            <w:pPr>
              <w:rPr>
                <w:sz w:val="22"/>
                <w:lang w:val="en-US"/>
              </w:rPr>
            </w:pPr>
          </w:p>
        </w:tc>
      </w:tr>
      <w:tr w:rsidR="00F925DD" w:rsidRPr="00F925DD" w14:paraId="756CEA80" w14:textId="4BC675AE" w:rsidTr="00F925DD">
        <w:trPr>
          <w:trHeight w:val="227"/>
        </w:trPr>
        <w:tc>
          <w:tcPr>
            <w:tcW w:w="3964" w:type="dxa"/>
          </w:tcPr>
          <w:p w14:paraId="15E724AF" w14:textId="77777777" w:rsidR="00F925DD" w:rsidRPr="00F925DD" w:rsidRDefault="00F925DD" w:rsidP="00F925DD">
            <w:pPr>
              <w:rPr>
                <w:sz w:val="22"/>
              </w:rPr>
            </w:pPr>
            <w:r w:rsidRPr="00F925DD">
              <w:rPr>
                <w:sz w:val="22"/>
              </w:rPr>
              <w:t xml:space="preserve">Représenté(e) par le(s) soussigné(s) (*) </w:t>
            </w:r>
          </w:p>
          <w:p w14:paraId="5F770E50" w14:textId="77777777" w:rsidR="00F925DD" w:rsidRPr="00F925DD" w:rsidRDefault="00F925DD" w:rsidP="00F925DD">
            <w:pPr>
              <w:rPr>
                <w:sz w:val="22"/>
                <w:lang w:val="en-US"/>
              </w:rPr>
            </w:pPr>
            <w:r w:rsidRPr="00F925DD">
              <w:rPr>
                <w:sz w:val="22"/>
                <w:lang w:val="en-US"/>
              </w:rPr>
              <w:t xml:space="preserve">(nom, </w:t>
            </w:r>
            <w:proofErr w:type="spellStart"/>
            <w:r w:rsidRPr="00F925DD">
              <w:rPr>
                <w:sz w:val="22"/>
                <w:lang w:val="en-US"/>
              </w:rPr>
              <w:t>prénom</w:t>
            </w:r>
            <w:proofErr w:type="spellEnd"/>
            <w:r w:rsidRPr="00F925DD">
              <w:rPr>
                <w:sz w:val="22"/>
                <w:lang w:val="en-US"/>
              </w:rPr>
              <w:t xml:space="preserve"> et </w:t>
            </w:r>
            <w:proofErr w:type="spellStart"/>
            <w:r w:rsidRPr="00F925DD">
              <w:rPr>
                <w:sz w:val="22"/>
                <w:lang w:val="en-US"/>
              </w:rPr>
              <w:t>qualité</w:t>
            </w:r>
            <w:proofErr w:type="spellEnd"/>
            <w:r w:rsidRPr="00F925DD">
              <w:rPr>
                <w:sz w:val="22"/>
                <w:lang w:val="en-US"/>
              </w:rPr>
              <w:t xml:space="preserve">) </w:t>
            </w:r>
          </w:p>
        </w:tc>
        <w:tc>
          <w:tcPr>
            <w:tcW w:w="4694" w:type="dxa"/>
          </w:tcPr>
          <w:p w14:paraId="179D6C41" w14:textId="77777777" w:rsidR="00F925DD" w:rsidRPr="00F925DD" w:rsidRDefault="00F925DD" w:rsidP="00F925DD">
            <w:pPr>
              <w:rPr>
                <w:sz w:val="22"/>
              </w:rPr>
            </w:pPr>
          </w:p>
        </w:tc>
      </w:tr>
      <w:tr w:rsidR="00F925DD" w:rsidRPr="00F925DD" w14:paraId="6DCCDCE4" w14:textId="0D4EBD80" w:rsidTr="00F925DD">
        <w:trPr>
          <w:trHeight w:val="358"/>
        </w:trPr>
        <w:tc>
          <w:tcPr>
            <w:tcW w:w="3964" w:type="dxa"/>
          </w:tcPr>
          <w:p w14:paraId="6E6D2FBA" w14:textId="77777777" w:rsidR="00F925DD" w:rsidRPr="00F925DD" w:rsidRDefault="00F925DD" w:rsidP="00F925DD">
            <w:pPr>
              <w:rPr>
                <w:sz w:val="22"/>
              </w:rPr>
            </w:pPr>
            <w:r w:rsidRPr="00F925DD">
              <w:rPr>
                <w:sz w:val="22"/>
              </w:rPr>
              <w:t xml:space="preserve">Personne de contact (numéro de téléphone, numéro de télécopieur, éventuellement adresse e-mail) </w:t>
            </w:r>
          </w:p>
        </w:tc>
        <w:tc>
          <w:tcPr>
            <w:tcW w:w="4694" w:type="dxa"/>
          </w:tcPr>
          <w:p w14:paraId="20C8A0B5" w14:textId="77777777" w:rsidR="00F925DD" w:rsidRPr="00F925DD" w:rsidRDefault="00F925DD" w:rsidP="00F925DD">
            <w:pPr>
              <w:rPr>
                <w:sz w:val="22"/>
              </w:rPr>
            </w:pPr>
          </w:p>
        </w:tc>
      </w:tr>
      <w:tr w:rsidR="00F925DD" w:rsidRPr="00F925DD" w14:paraId="12677036" w14:textId="4BCA04FD" w:rsidTr="00F925DD">
        <w:trPr>
          <w:trHeight w:val="227"/>
        </w:trPr>
        <w:tc>
          <w:tcPr>
            <w:tcW w:w="3964" w:type="dxa"/>
          </w:tcPr>
          <w:p w14:paraId="67430D70" w14:textId="77777777" w:rsidR="00F925DD" w:rsidRPr="00F925DD" w:rsidRDefault="00F925DD" w:rsidP="00F925DD">
            <w:pPr>
              <w:rPr>
                <w:sz w:val="22"/>
              </w:rPr>
            </w:pPr>
            <w:r w:rsidRPr="00F925DD">
              <w:rPr>
                <w:sz w:val="22"/>
              </w:rPr>
              <w:t xml:space="preserve">En cas de différence : chef du projet (numéro de téléphone, numéro de télécopieur, e-mail) </w:t>
            </w:r>
          </w:p>
        </w:tc>
        <w:tc>
          <w:tcPr>
            <w:tcW w:w="4694" w:type="dxa"/>
          </w:tcPr>
          <w:p w14:paraId="202E3175" w14:textId="77777777" w:rsidR="00F925DD" w:rsidRPr="00F925DD" w:rsidRDefault="00F925DD" w:rsidP="00F925DD">
            <w:pPr>
              <w:rPr>
                <w:sz w:val="22"/>
              </w:rPr>
            </w:pPr>
          </w:p>
        </w:tc>
      </w:tr>
      <w:tr w:rsidR="00F925DD" w:rsidRPr="00F925DD" w14:paraId="3E518AC2" w14:textId="272C1D49" w:rsidTr="00F925DD">
        <w:trPr>
          <w:trHeight w:val="357"/>
        </w:trPr>
        <w:tc>
          <w:tcPr>
            <w:tcW w:w="3964" w:type="dxa"/>
          </w:tcPr>
          <w:p w14:paraId="25487806" w14:textId="77777777" w:rsidR="00F925DD" w:rsidRPr="00F925DD" w:rsidRDefault="00F925DD" w:rsidP="00F925DD">
            <w:pPr>
              <w:rPr>
                <w:sz w:val="22"/>
              </w:rPr>
            </w:pPr>
            <w:r w:rsidRPr="00F925DD">
              <w:rPr>
                <w:sz w:val="22"/>
              </w:rPr>
              <w:t xml:space="preserve">Numéro de compte pour les paiements </w:t>
            </w:r>
          </w:p>
          <w:p w14:paraId="68313EB1" w14:textId="77777777" w:rsidR="00F925DD" w:rsidRPr="00F925DD" w:rsidRDefault="00F925DD" w:rsidP="00F925DD">
            <w:pPr>
              <w:rPr>
                <w:sz w:val="22"/>
              </w:rPr>
            </w:pPr>
            <w:r w:rsidRPr="00F925DD">
              <w:rPr>
                <w:sz w:val="22"/>
              </w:rPr>
              <w:t xml:space="preserve">Institution financière </w:t>
            </w:r>
          </w:p>
          <w:p w14:paraId="443EF533" w14:textId="77777777" w:rsidR="00F925DD" w:rsidRPr="00F925DD" w:rsidRDefault="00F925DD" w:rsidP="00F925DD">
            <w:pPr>
              <w:rPr>
                <w:sz w:val="22"/>
              </w:rPr>
            </w:pPr>
            <w:r w:rsidRPr="00F925DD">
              <w:rPr>
                <w:sz w:val="22"/>
              </w:rPr>
              <w:t xml:space="preserve">Ouvert au nom de </w:t>
            </w:r>
          </w:p>
        </w:tc>
        <w:tc>
          <w:tcPr>
            <w:tcW w:w="4694" w:type="dxa"/>
          </w:tcPr>
          <w:p w14:paraId="626C53CE" w14:textId="77777777" w:rsidR="00F925DD" w:rsidRPr="00F925DD" w:rsidRDefault="00F925DD" w:rsidP="00F925DD">
            <w:pPr>
              <w:rPr>
                <w:sz w:val="22"/>
              </w:rPr>
            </w:pPr>
          </w:p>
        </w:tc>
      </w:tr>
    </w:tbl>
    <w:p w14:paraId="4895D80D" w14:textId="77777777" w:rsidR="004A310B" w:rsidRDefault="004A310B" w:rsidP="004A310B"/>
    <w:p w14:paraId="15293BEA" w14:textId="00C0FC90" w:rsidR="00F925DD" w:rsidRPr="00F925DD" w:rsidRDefault="00F925DD" w:rsidP="00F925DD">
      <w:pPr>
        <w:autoSpaceDE w:val="0"/>
        <w:autoSpaceDN w:val="0"/>
        <w:adjustRightInd w:val="0"/>
        <w:spacing w:after="0" w:line="240" w:lineRule="auto"/>
        <w:rPr>
          <w:rFonts w:cs="Georgia"/>
          <w:color w:val="575655"/>
          <w:sz w:val="22"/>
          <w:lang w:eastAsia="fr-BE"/>
        </w:rPr>
      </w:pPr>
      <w:r w:rsidRPr="00F925DD">
        <w:rPr>
          <w:rFonts w:cs="Georgia"/>
          <w:color w:val="575655"/>
          <w:sz w:val="22"/>
          <w:lang w:eastAsia="fr-BE"/>
        </w:rPr>
        <w:t>(*) 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de l’entité/entreprise commune/consortium.</w:t>
      </w:r>
    </w:p>
    <w:p w14:paraId="23FCAF93" w14:textId="77777777" w:rsidR="00F925DD" w:rsidRDefault="00F925DD" w:rsidP="00F925DD">
      <w:pPr>
        <w:autoSpaceDE w:val="0"/>
        <w:autoSpaceDN w:val="0"/>
        <w:adjustRightInd w:val="0"/>
        <w:spacing w:after="0" w:line="240" w:lineRule="auto"/>
        <w:rPr>
          <w:rFonts w:cs="Georgia"/>
          <w:color w:val="575655"/>
          <w:sz w:val="20"/>
          <w:szCs w:val="20"/>
          <w:lang w:eastAsia="fr-BE"/>
        </w:rPr>
      </w:pPr>
    </w:p>
    <w:p w14:paraId="7F7A5365" w14:textId="77777777" w:rsidR="00F925DD" w:rsidRPr="00F925DD" w:rsidRDefault="00F925DD" w:rsidP="00F925DD">
      <w:pPr>
        <w:autoSpaceDE w:val="0"/>
        <w:autoSpaceDN w:val="0"/>
        <w:adjustRightInd w:val="0"/>
        <w:spacing w:after="0" w:line="240" w:lineRule="auto"/>
        <w:rPr>
          <w:rFonts w:cs="Georgia"/>
          <w:color w:val="575655"/>
          <w:sz w:val="20"/>
          <w:szCs w:val="20"/>
          <w:lang w:eastAsia="fr-BE"/>
        </w:rPr>
      </w:pPr>
    </w:p>
    <w:p w14:paraId="22D921E9" w14:textId="50159C1F" w:rsidR="03B9079E" w:rsidRPr="00407696" w:rsidRDefault="00F925DD" w:rsidP="00407696">
      <w:pPr>
        <w:rPr>
          <w:b/>
          <w:bCs/>
          <w:sz w:val="22"/>
        </w:rPr>
      </w:pPr>
      <w:r w:rsidRPr="00407696">
        <w:rPr>
          <w:b/>
          <w:bCs/>
          <w:sz w:val="22"/>
          <w:lang w:eastAsia="fr-BE"/>
        </w:rPr>
        <w:t>Signature(s) :</w:t>
      </w:r>
      <w:bookmarkStart w:id="88" w:name="_Hlk52268028"/>
      <w:bookmarkEnd w:id="86"/>
      <w:bookmarkEnd w:id="87"/>
    </w:p>
    <w:p w14:paraId="4AB1C8AB" w14:textId="0D57D507" w:rsidR="004A310B" w:rsidRDefault="004A310B" w:rsidP="004A310B">
      <w:bookmarkStart w:id="89" w:name="_Toc257039881"/>
      <w:bookmarkStart w:id="90" w:name="_Toc511056610"/>
      <w:bookmarkStart w:id="91" w:name="_Toc51592069"/>
      <w:bookmarkStart w:id="92" w:name="_Toc52268501"/>
      <w:bookmarkEnd w:id="88"/>
    </w:p>
    <w:p w14:paraId="6AEA9BF5" w14:textId="65EEF024" w:rsidR="009D4252" w:rsidRPr="009D4252" w:rsidRDefault="004A310B" w:rsidP="009D4252">
      <w:pPr>
        <w:pStyle w:val="Titre2"/>
      </w:pPr>
      <w:r w:rsidRPr="00FF38B2">
        <w:br w:type="page"/>
      </w:r>
      <w:bookmarkStart w:id="93" w:name="_Toc156405004"/>
      <w:bookmarkEnd w:id="89"/>
      <w:bookmarkEnd w:id="90"/>
      <w:bookmarkEnd w:id="91"/>
      <w:bookmarkEnd w:id="92"/>
      <w:r w:rsidR="00EB3B99" w:rsidRPr="009D4252">
        <w:rPr>
          <w:rFonts w:eastAsia="Calibri"/>
        </w:rPr>
        <w:lastRenderedPageBreak/>
        <w:t>Formulaire d’offres – prix</w:t>
      </w:r>
      <w:bookmarkEnd w:id="93"/>
      <w:r w:rsidR="00EB3B99" w:rsidRPr="009D4252">
        <w:rPr>
          <w:rFonts w:eastAsia="Calibri"/>
        </w:rPr>
        <w:t xml:space="preserve"> </w:t>
      </w:r>
    </w:p>
    <w:p w14:paraId="291D10D3" w14:textId="366C9221" w:rsidR="005F2003" w:rsidRPr="0039089F" w:rsidRDefault="005F2003" w:rsidP="1C7A9D44">
      <w:pPr>
        <w:pStyle w:val="Corpsdetexte"/>
        <w:spacing w:before="60" w:after="60"/>
        <w:rPr>
          <w:rFonts w:ascii="Georgia" w:eastAsia="Calibri" w:hAnsi="Georgia" w:cs="Times New Roman"/>
          <w:sz w:val="22"/>
          <w:szCs w:val="22"/>
          <w:lang w:val="fr-BE"/>
        </w:rPr>
      </w:pPr>
      <w:r w:rsidRPr="0039089F">
        <w:rPr>
          <w:rFonts w:ascii="Georgia" w:eastAsia="Calibri" w:hAnsi="Georgia" w:cs="Times New Roman"/>
          <w:sz w:val="22"/>
          <w:szCs w:val="22"/>
          <w:lang w:val="fr-BE"/>
        </w:rPr>
        <w:t>En déposant cette offre, le soumissionnaire s’engage à exécuter, conformément au</w:t>
      </w:r>
      <w:r w:rsidR="00643CD7" w:rsidRPr="0039089F">
        <w:rPr>
          <w:rFonts w:ascii="Georgia" w:eastAsia="Calibri" w:hAnsi="Georgia" w:cs="Times New Roman"/>
          <w:sz w:val="22"/>
          <w:szCs w:val="22"/>
          <w:lang w:val="fr-BE"/>
        </w:rPr>
        <w:t>x documents du marchés (cahier des charges et annexes)</w:t>
      </w:r>
      <w:r w:rsidR="00715205" w:rsidRPr="0039089F">
        <w:rPr>
          <w:rFonts w:ascii="Georgia" w:eastAsia="Calibri" w:hAnsi="Georgia" w:cs="Times New Roman"/>
          <w:sz w:val="22"/>
          <w:szCs w:val="22"/>
          <w:lang w:val="fr-BE"/>
        </w:rPr>
        <w:t xml:space="preserve"> </w:t>
      </w:r>
      <w:r w:rsidRPr="0039089F">
        <w:rPr>
          <w:rFonts w:ascii="Georgia" w:eastAsia="Calibri" w:hAnsi="Georgia" w:cs="Times New Roman"/>
          <w:sz w:val="22"/>
          <w:szCs w:val="22"/>
          <w:lang w:val="fr-BE"/>
        </w:rPr>
        <w:t>et déclare explicitement accepter toutes les conditions énumérées dans l</w:t>
      </w:r>
      <w:r w:rsidR="00643CD7" w:rsidRPr="0039089F">
        <w:rPr>
          <w:rFonts w:ascii="Georgia" w:eastAsia="Calibri" w:hAnsi="Georgia" w:cs="Times New Roman"/>
          <w:sz w:val="22"/>
          <w:szCs w:val="22"/>
          <w:lang w:val="fr-BE"/>
        </w:rPr>
        <w:t xml:space="preserve">e </w:t>
      </w:r>
      <w:r w:rsidR="001229AC" w:rsidRPr="0039089F">
        <w:rPr>
          <w:rFonts w:ascii="Georgia" w:eastAsia="Calibri" w:hAnsi="Georgia" w:cs="Times New Roman"/>
          <w:sz w:val="22"/>
          <w:szCs w:val="22"/>
          <w:lang w:val="fr-BE"/>
        </w:rPr>
        <w:t xml:space="preserve">présent </w:t>
      </w:r>
      <w:r w:rsidR="00643CD7" w:rsidRPr="0039089F">
        <w:rPr>
          <w:rFonts w:ascii="Georgia" w:eastAsia="Calibri" w:hAnsi="Georgia" w:cs="Times New Roman"/>
          <w:sz w:val="22"/>
          <w:szCs w:val="22"/>
          <w:lang w:val="fr-BE"/>
        </w:rPr>
        <w:t>cahier des charges</w:t>
      </w:r>
      <w:r w:rsidR="00715205" w:rsidRPr="0039089F">
        <w:rPr>
          <w:rFonts w:ascii="Georgia" w:eastAsia="Calibri" w:hAnsi="Georgia" w:cs="Times New Roman"/>
          <w:sz w:val="22"/>
          <w:szCs w:val="22"/>
          <w:lang w:val="fr-BE"/>
        </w:rPr>
        <w:t xml:space="preserve"> </w:t>
      </w:r>
      <w:r w:rsidRPr="0039089F">
        <w:rPr>
          <w:rFonts w:ascii="Georgia" w:eastAsia="Calibri" w:hAnsi="Georgia" w:cs="Times New Roman"/>
          <w:sz w:val="22"/>
          <w:szCs w:val="22"/>
          <w:lang w:val="fr-BE"/>
        </w:rPr>
        <w:t xml:space="preserve">et renoncer </w:t>
      </w:r>
      <w:r w:rsidR="00643CD7" w:rsidRPr="0039089F">
        <w:rPr>
          <w:rFonts w:ascii="Georgia" w:eastAsia="Calibri" w:hAnsi="Georgia" w:cs="Times New Roman"/>
          <w:sz w:val="22"/>
          <w:szCs w:val="22"/>
          <w:lang w:val="fr-BE"/>
        </w:rPr>
        <w:t xml:space="preserve">à </w:t>
      </w:r>
      <w:r w:rsidRPr="0039089F">
        <w:rPr>
          <w:rFonts w:ascii="Georgia" w:eastAsia="Calibri" w:hAnsi="Georgia" w:cs="Times New Roman"/>
          <w:sz w:val="22"/>
          <w:szCs w:val="22"/>
          <w:lang w:val="fr-BE"/>
        </w:rPr>
        <w:t xml:space="preserve"> ses propres conditions.</w:t>
      </w:r>
    </w:p>
    <w:p w14:paraId="64CE2332" w14:textId="77777777" w:rsidR="001229AC" w:rsidRDefault="001229AC" w:rsidP="00475BF7">
      <w:pPr>
        <w:pStyle w:val="Corpsdetexte"/>
        <w:spacing w:before="60" w:after="60"/>
        <w:rPr>
          <w:rFonts w:ascii="Georgia" w:eastAsia="Calibri" w:hAnsi="Georgia" w:cs="Times New Roman"/>
          <w:color w:val="585756"/>
          <w:szCs w:val="22"/>
          <w:lang w:val="fr-BE"/>
        </w:rPr>
      </w:pPr>
    </w:p>
    <w:tbl>
      <w:tblPr>
        <w:tblW w:w="11250" w:type="dxa"/>
        <w:tblInd w:w="-1538" w:type="dxa"/>
        <w:tblBorders>
          <w:top w:val="outset" w:sz="12" w:space="0" w:color="111111"/>
          <w:left w:val="outset" w:sz="12" w:space="0" w:color="111111"/>
          <w:bottom w:val="outset" w:sz="12" w:space="0" w:color="111111"/>
          <w:right w:val="outset" w:sz="12" w:space="0" w:color="111111"/>
        </w:tblBorders>
        <w:tblCellMar>
          <w:top w:w="45" w:type="dxa"/>
          <w:left w:w="45" w:type="dxa"/>
          <w:bottom w:w="45" w:type="dxa"/>
          <w:right w:w="45" w:type="dxa"/>
        </w:tblCellMar>
        <w:tblLook w:val="04A0" w:firstRow="1" w:lastRow="0" w:firstColumn="1" w:lastColumn="0" w:noHBand="0" w:noVBand="1"/>
      </w:tblPr>
      <w:tblGrid>
        <w:gridCol w:w="574"/>
        <w:gridCol w:w="1723"/>
        <w:gridCol w:w="1041"/>
        <w:gridCol w:w="1435"/>
        <w:gridCol w:w="1081"/>
        <w:gridCol w:w="1893"/>
        <w:gridCol w:w="1018"/>
        <w:gridCol w:w="2485"/>
      </w:tblGrid>
      <w:tr w:rsidR="00326148" w:rsidRPr="00326148" w14:paraId="0277E505" w14:textId="77777777" w:rsidTr="004D1470">
        <w:trPr>
          <w:trHeight w:val="305"/>
          <w:tblHeader/>
        </w:trPr>
        <w:tc>
          <w:tcPr>
            <w:tcW w:w="587"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E8CC51D" w14:textId="77777777" w:rsidR="000B0FAF" w:rsidRPr="00326148" w:rsidRDefault="000B0FAF" w:rsidP="005A30A7">
            <w:pPr>
              <w:shd w:val="clear" w:color="auto" w:fill="D3D3D3"/>
              <w:jc w:val="center"/>
              <w:rPr>
                <w:b/>
                <w:bCs/>
                <w:color w:val="auto"/>
                <w:sz w:val="22"/>
                <w:lang w:val="en-US"/>
              </w:rPr>
            </w:pPr>
            <w:r w:rsidRPr="00326148">
              <w:rPr>
                <w:rFonts w:eastAsia="Tahoma" w:cs="Tahoma"/>
                <w:b/>
                <w:bCs/>
                <w:color w:val="auto"/>
                <w:sz w:val="22"/>
                <w:lang w:val="en-US"/>
              </w:rPr>
              <w:t>N°</w:t>
            </w:r>
          </w:p>
        </w:tc>
        <w:tc>
          <w:tcPr>
            <w:tcW w:w="1723"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972A866" w14:textId="48F5ADF9" w:rsidR="000B0FAF" w:rsidRPr="00326148" w:rsidRDefault="000B0FAF" w:rsidP="005A30A7">
            <w:pPr>
              <w:shd w:val="clear" w:color="auto" w:fill="D3D3D3"/>
              <w:rPr>
                <w:b/>
                <w:bCs/>
                <w:color w:val="auto"/>
                <w:sz w:val="22"/>
                <w:lang w:val="nl-BE"/>
              </w:rPr>
            </w:pPr>
            <w:r w:rsidRPr="00326148">
              <w:rPr>
                <w:rFonts w:eastAsia="Tahoma" w:cs="Tahoma"/>
                <w:b/>
                <w:bCs/>
                <w:color w:val="auto"/>
                <w:sz w:val="22"/>
                <w:lang w:val="en-US"/>
              </w:rPr>
              <w:t>Description</w:t>
            </w:r>
            <w:r w:rsidRPr="00326148">
              <w:rPr>
                <w:rFonts w:eastAsia="Tahoma" w:cs="Tahoma"/>
                <w:b/>
                <w:bCs/>
                <w:color w:val="auto"/>
                <w:sz w:val="22"/>
                <w:lang w:val="nl-BE"/>
              </w:rPr>
              <w:t xml:space="preserve"> du </w:t>
            </w:r>
            <w:proofErr w:type="spellStart"/>
            <w:r w:rsidRPr="00326148">
              <w:rPr>
                <w:rFonts w:eastAsia="Tahoma" w:cs="Tahoma"/>
                <w:b/>
                <w:bCs/>
                <w:color w:val="auto"/>
                <w:sz w:val="22"/>
                <w:lang w:val="nl-BE"/>
              </w:rPr>
              <w:t>poste</w:t>
            </w:r>
            <w:proofErr w:type="spellEnd"/>
          </w:p>
        </w:tc>
        <w:tc>
          <w:tcPr>
            <w:tcW w:w="1041"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EB33A1B" w14:textId="500BD4DC" w:rsidR="000B0FAF" w:rsidRPr="00326148" w:rsidRDefault="000B0FAF" w:rsidP="005A30A7">
            <w:pPr>
              <w:shd w:val="clear" w:color="auto" w:fill="D3D3D3"/>
              <w:jc w:val="center"/>
              <w:rPr>
                <w:b/>
                <w:bCs/>
                <w:color w:val="auto"/>
                <w:sz w:val="22"/>
                <w:lang w:val="nl-BE"/>
              </w:rPr>
            </w:pPr>
            <w:r w:rsidRPr="00326148">
              <w:rPr>
                <w:rFonts w:eastAsia="Tahoma" w:cs="Tahoma"/>
                <w:b/>
                <w:bCs/>
                <w:color w:val="auto"/>
                <w:sz w:val="22"/>
                <w:lang w:val="en-US"/>
              </w:rPr>
              <w:t>Type</w:t>
            </w:r>
            <w:r w:rsidRPr="00326148">
              <w:rPr>
                <w:rFonts w:eastAsia="Tahoma" w:cs="Tahoma"/>
                <w:b/>
                <w:bCs/>
                <w:color w:val="auto"/>
                <w:sz w:val="22"/>
                <w:lang w:val="nl-BE"/>
              </w:rPr>
              <w:t xml:space="preserve"> </w:t>
            </w:r>
          </w:p>
        </w:tc>
        <w:tc>
          <w:tcPr>
            <w:tcW w:w="1323"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CC8EA9C" w14:textId="77777777" w:rsidR="000B0FAF" w:rsidRPr="00326148" w:rsidRDefault="000B0FAF" w:rsidP="005A30A7">
            <w:pPr>
              <w:shd w:val="clear" w:color="auto" w:fill="D3D3D3"/>
              <w:jc w:val="center"/>
              <w:rPr>
                <w:b/>
                <w:bCs/>
                <w:color w:val="auto"/>
                <w:sz w:val="22"/>
                <w:lang w:val="en-US"/>
              </w:rPr>
            </w:pPr>
            <w:proofErr w:type="spellStart"/>
            <w:r w:rsidRPr="00326148">
              <w:rPr>
                <w:rFonts w:eastAsia="Tahoma" w:cs="Tahoma"/>
                <w:b/>
                <w:bCs/>
                <w:color w:val="auto"/>
                <w:sz w:val="22"/>
                <w:lang w:val="en-US"/>
              </w:rPr>
              <w:t>Unité</w:t>
            </w:r>
            <w:proofErr w:type="spellEnd"/>
          </w:p>
        </w:tc>
        <w:tc>
          <w:tcPr>
            <w:tcW w:w="1081"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2DD437A" w14:textId="1EC047A2" w:rsidR="000B0FAF" w:rsidRPr="00326148" w:rsidRDefault="000B0FAF" w:rsidP="005A30A7">
            <w:pPr>
              <w:shd w:val="clear" w:color="auto" w:fill="D3D3D3"/>
              <w:jc w:val="center"/>
              <w:rPr>
                <w:b/>
                <w:bCs/>
                <w:color w:val="auto"/>
                <w:sz w:val="22"/>
                <w:lang w:val="nl-BE"/>
              </w:rPr>
            </w:pPr>
            <w:proofErr w:type="spellStart"/>
            <w:r w:rsidRPr="00326148">
              <w:rPr>
                <w:rFonts w:eastAsia="Tahoma" w:cs="Tahoma"/>
                <w:b/>
                <w:bCs/>
                <w:color w:val="auto"/>
                <w:sz w:val="22"/>
                <w:lang w:val="en-US"/>
              </w:rPr>
              <w:t>Quantité</w:t>
            </w:r>
            <w:proofErr w:type="spellEnd"/>
          </w:p>
        </w:tc>
        <w:tc>
          <w:tcPr>
            <w:tcW w:w="1893" w:type="dxa"/>
            <w:tcBorders>
              <w:top w:val="inset" w:sz="6" w:space="0" w:color="808080"/>
              <w:left w:val="inset" w:sz="6" w:space="0" w:color="808080"/>
              <w:bottom w:val="inset" w:sz="6" w:space="0" w:color="808080"/>
              <w:right w:val="inset" w:sz="6" w:space="0" w:color="808080"/>
            </w:tcBorders>
            <w:shd w:val="clear" w:color="auto" w:fill="D3D3D3"/>
          </w:tcPr>
          <w:p w14:paraId="36B41D3C" w14:textId="6209B3DC" w:rsidR="000B0FAF" w:rsidRPr="004D1470" w:rsidRDefault="000B0FAF" w:rsidP="000B0FAF">
            <w:pPr>
              <w:shd w:val="clear" w:color="auto" w:fill="D3D3D3"/>
              <w:jc w:val="center"/>
              <w:rPr>
                <w:rFonts w:eastAsia="Tahoma" w:cs="Tahoma"/>
                <w:b/>
                <w:bCs/>
                <w:color w:val="auto"/>
                <w:sz w:val="22"/>
              </w:rPr>
            </w:pPr>
            <w:r w:rsidRPr="004D1470">
              <w:rPr>
                <w:rFonts w:eastAsia="Tahoma" w:cs="Tahoma"/>
                <w:b/>
                <w:bCs/>
                <w:color w:val="auto"/>
                <w:sz w:val="22"/>
              </w:rPr>
              <w:t>Nom</w:t>
            </w:r>
            <w:r w:rsidR="00EC69C9">
              <w:rPr>
                <w:rFonts w:eastAsia="Tahoma" w:cs="Tahoma"/>
                <w:b/>
                <w:bCs/>
                <w:color w:val="auto"/>
                <w:sz w:val="22"/>
              </w:rPr>
              <w:t>(s)</w:t>
            </w:r>
            <w:r w:rsidRPr="004D1470">
              <w:rPr>
                <w:rFonts w:eastAsia="Tahoma" w:cs="Tahoma"/>
                <w:b/>
                <w:bCs/>
                <w:color w:val="auto"/>
                <w:sz w:val="22"/>
              </w:rPr>
              <w:t xml:space="preserve"> de</w:t>
            </w:r>
            <w:r w:rsidR="00F30D85">
              <w:rPr>
                <w:rFonts w:eastAsia="Tahoma" w:cs="Tahoma"/>
                <w:b/>
                <w:bCs/>
                <w:color w:val="auto"/>
                <w:sz w:val="22"/>
              </w:rPr>
              <w:t>(s)</w:t>
            </w:r>
            <w:r w:rsidRPr="004D1470">
              <w:rPr>
                <w:rFonts w:eastAsia="Tahoma" w:cs="Tahoma"/>
                <w:b/>
                <w:bCs/>
                <w:color w:val="auto"/>
                <w:sz w:val="22"/>
              </w:rPr>
              <w:t xml:space="preserve"> l’expert</w:t>
            </w:r>
            <w:r w:rsidR="00F30D85">
              <w:rPr>
                <w:rFonts w:eastAsia="Tahoma" w:cs="Tahoma"/>
                <w:b/>
                <w:bCs/>
                <w:color w:val="auto"/>
                <w:sz w:val="22"/>
              </w:rPr>
              <w:t>(s)</w:t>
            </w:r>
            <w:r w:rsidRPr="004D1470">
              <w:rPr>
                <w:rFonts w:eastAsia="Tahoma" w:cs="Tahoma"/>
                <w:b/>
                <w:bCs/>
                <w:color w:val="auto"/>
                <w:sz w:val="22"/>
              </w:rPr>
              <w:t xml:space="preserve"> proposé</w:t>
            </w:r>
            <w:r w:rsidR="00F30D85">
              <w:rPr>
                <w:rFonts w:eastAsia="Tahoma" w:cs="Tahoma"/>
                <w:b/>
                <w:bCs/>
                <w:color w:val="auto"/>
                <w:sz w:val="22"/>
              </w:rPr>
              <w:t>(s)</w:t>
            </w:r>
            <w:r w:rsidR="004D1470" w:rsidRPr="004D1470">
              <w:rPr>
                <w:rFonts w:eastAsia="Tahoma" w:cs="Tahoma"/>
                <w:b/>
                <w:bCs/>
                <w:color w:val="auto"/>
                <w:sz w:val="22"/>
              </w:rPr>
              <w:t xml:space="preserve"> e</w:t>
            </w:r>
            <w:r w:rsidR="004D1470">
              <w:rPr>
                <w:rFonts w:eastAsia="Tahoma" w:cs="Tahoma"/>
                <w:b/>
                <w:bCs/>
                <w:color w:val="auto"/>
                <w:sz w:val="22"/>
              </w:rPr>
              <w:t>t expertise correspondante</w:t>
            </w:r>
          </w:p>
        </w:tc>
        <w:tc>
          <w:tcPr>
            <w:tcW w:w="1022"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D72933D" w14:textId="0F6F2A3D" w:rsidR="000B0FAF" w:rsidRPr="003E7CBE" w:rsidRDefault="000B0FAF" w:rsidP="000B0FAF">
            <w:pPr>
              <w:shd w:val="clear" w:color="auto" w:fill="D3D3D3"/>
              <w:jc w:val="center"/>
              <w:rPr>
                <w:b/>
                <w:bCs/>
                <w:color w:val="auto"/>
                <w:sz w:val="22"/>
                <w:lang w:val="fr-FR"/>
              </w:rPr>
            </w:pPr>
            <w:r w:rsidRPr="003E7CBE">
              <w:rPr>
                <w:rFonts w:eastAsia="Tahoma" w:cs="Tahoma"/>
                <w:b/>
                <w:bCs/>
                <w:color w:val="auto"/>
                <w:sz w:val="22"/>
                <w:lang w:val="fr-FR"/>
              </w:rPr>
              <w:t>PU en</w:t>
            </w:r>
            <w:r w:rsidRPr="00326148">
              <w:rPr>
                <w:rFonts w:eastAsia="Tahoma" w:cs="Tahoma"/>
                <w:b/>
                <w:bCs/>
                <w:color w:val="auto"/>
                <w:sz w:val="22"/>
              </w:rPr>
              <w:t xml:space="preserve"> MAD</w:t>
            </w:r>
            <w:r w:rsidRPr="003E7CBE">
              <w:rPr>
                <w:rFonts w:eastAsia="Tahoma" w:cs="Tahoma"/>
                <w:b/>
                <w:bCs/>
                <w:color w:val="auto"/>
                <w:sz w:val="22"/>
                <w:lang w:val="fr-FR"/>
              </w:rPr>
              <w:t xml:space="preserve"> </w:t>
            </w:r>
            <w:r w:rsidRPr="00326148">
              <w:rPr>
                <w:rFonts w:eastAsia="Tahoma" w:cs="Tahoma"/>
                <w:b/>
                <w:bCs/>
                <w:color w:val="auto"/>
                <w:sz w:val="22"/>
              </w:rPr>
              <w:t xml:space="preserve">en </w:t>
            </w:r>
            <w:r w:rsidRPr="003E7CBE">
              <w:rPr>
                <w:rFonts w:eastAsia="Tahoma" w:cs="Tahoma"/>
                <w:b/>
                <w:bCs/>
                <w:color w:val="auto"/>
                <w:sz w:val="22"/>
                <w:lang w:val="fr-FR"/>
              </w:rPr>
              <w:t>chiffres HTVA</w:t>
            </w:r>
          </w:p>
        </w:tc>
        <w:tc>
          <w:tcPr>
            <w:tcW w:w="25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F873E8F" w14:textId="49A4AB67" w:rsidR="000B0FAF" w:rsidRPr="003E7CBE" w:rsidRDefault="000B0FAF" w:rsidP="000B0FAF">
            <w:pPr>
              <w:shd w:val="clear" w:color="auto" w:fill="D3D3D3"/>
              <w:jc w:val="center"/>
              <w:rPr>
                <w:b/>
                <w:bCs/>
                <w:color w:val="auto"/>
                <w:sz w:val="22"/>
                <w:lang w:val="fr-FR"/>
              </w:rPr>
            </w:pPr>
            <w:r w:rsidRPr="003E7CBE">
              <w:rPr>
                <w:rFonts w:eastAsia="Tahoma" w:cs="Tahoma"/>
                <w:b/>
                <w:bCs/>
                <w:color w:val="auto"/>
                <w:sz w:val="22"/>
                <w:lang w:val="fr-FR"/>
              </w:rPr>
              <w:t xml:space="preserve">Total </w:t>
            </w:r>
            <w:r w:rsidRPr="00326148">
              <w:rPr>
                <w:rFonts w:eastAsia="Tahoma" w:cs="Tahoma"/>
                <w:b/>
                <w:bCs/>
                <w:color w:val="auto"/>
                <w:sz w:val="22"/>
              </w:rPr>
              <w:t xml:space="preserve">en MAD en chiffres </w:t>
            </w:r>
            <w:r w:rsidRPr="003E7CBE">
              <w:rPr>
                <w:rFonts w:eastAsia="Tahoma" w:cs="Tahoma"/>
                <w:b/>
                <w:bCs/>
                <w:color w:val="auto"/>
                <w:sz w:val="22"/>
                <w:lang w:val="fr-FR"/>
              </w:rPr>
              <w:t>HTVA</w:t>
            </w:r>
            <w:r w:rsidR="00EA48BA">
              <w:rPr>
                <w:rFonts w:eastAsia="Tahoma" w:cs="Tahoma"/>
                <w:b/>
                <w:bCs/>
                <w:color w:val="auto"/>
                <w:sz w:val="22"/>
                <w:lang w:val="fr-FR"/>
              </w:rPr>
              <w:t xml:space="preserve"> pour </w:t>
            </w:r>
          </w:p>
        </w:tc>
      </w:tr>
      <w:tr w:rsidR="00326148" w:rsidRPr="00326148" w14:paraId="22028916" w14:textId="77777777" w:rsidTr="004D1470">
        <w:trPr>
          <w:trHeight w:val="305"/>
        </w:trPr>
        <w:tc>
          <w:tcPr>
            <w:tcW w:w="58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C99A80A" w14:textId="77777777" w:rsidR="000B0FAF" w:rsidRPr="00326148" w:rsidRDefault="000B0FAF" w:rsidP="005A30A7">
            <w:pPr>
              <w:jc w:val="center"/>
              <w:rPr>
                <w:color w:val="auto"/>
                <w:sz w:val="22"/>
                <w:lang w:val="en-US"/>
              </w:rPr>
            </w:pPr>
            <w:r w:rsidRPr="00326148">
              <w:rPr>
                <w:rFonts w:eastAsia="Tahoma" w:cs="Tahoma"/>
                <w:color w:val="auto"/>
                <w:sz w:val="22"/>
                <w:lang w:val="en-US"/>
              </w:rPr>
              <w:t>1</w:t>
            </w:r>
          </w:p>
        </w:tc>
        <w:tc>
          <w:tcPr>
            <w:tcW w:w="1723"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41EBA0C" w14:textId="72B22426" w:rsidR="004D1470" w:rsidRPr="00D34481" w:rsidRDefault="00CC4D3F" w:rsidP="005A30A7">
            <w:pPr>
              <w:rPr>
                <w:color w:val="auto"/>
                <w:sz w:val="22"/>
                <w:lang w:val="fr-FR"/>
              </w:rPr>
            </w:pPr>
            <w:r w:rsidRPr="003E7CBE">
              <w:rPr>
                <w:color w:val="auto"/>
                <w:sz w:val="22"/>
                <w:lang w:val="fr-FR"/>
              </w:rPr>
              <w:t>Expert</w:t>
            </w:r>
            <w:r w:rsidR="004D1470">
              <w:rPr>
                <w:color w:val="auto"/>
                <w:sz w:val="22"/>
                <w:lang w:val="fr-FR"/>
              </w:rPr>
              <w:t xml:space="preserve">ise en </w:t>
            </w:r>
            <w:r w:rsidRPr="003E7CBE">
              <w:rPr>
                <w:color w:val="auto"/>
                <w:sz w:val="22"/>
                <w:lang w:val="fr-FR"/>
              </w:rPr>
              <w:t xml:space="preserve"> Technique en Cyber violence/ Cybercriminalité</w:t>
            </w:r>
          </w:p>
          <w:p w14:paraId="3DD05C74" w14:textId="18AEAC87" w:rsidR="004D1470" w:rsidRPr="003E7CBE" w:rsidRDefault="004D1470" w:rsidP="005A30A7">
            <w:pPr>
              <w:rPr>
                <w:color w:val="auto"/>
                <w:sz w:val="22"/>
                <w:lang w:val="fr-FR"/>
              </w:rPr>
            </w:pPr>
          </w:p>
        </w:tc>
        <w:tc>
          <w:tcPr>
            <w:tcW w:w="1041"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D77B04B" w14:textId="505C37B4" w:rsidR="000B0FAF" w:rsidRPr="00326148" w:rsidRDefault="000B0FAF" w:rsidP="005A30A7">
            <w:pPr>
              <w:jc w:val="center"/>
              <w:rPr>
                <w:color w:val="auto"/>
                <w:sz w:val="22"/>
                <w:lang w:val="nl-BE"/>
              </w:rPr>
            </w:pPr>
            <w:r w:rsidRPr="00326148">
              <w:rPr>
                <w:color w:val="auto"/>
                <w:sz w:val="22"/>
                <w:lang w:val="nl-BE"/>
              </w:rPr>
              <w:t>Quantité présumée</w:t>
            </w:r>
          </w:p>
        </w:tc>
        <w:tc>
          <w:tcPr>
            <w:tcW w:w="1323"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3B32B7F" w14:textId="55E32865" w:rsidR="000B0FAF" w:rsidRPr="00326148" w:rsidRDefault="00F30D85" w:rsidP="005A30A7">
            <w:pPr>
              <w:jc w:val="center"/>
              <w:rPr>
                <w:color w:val="auto"/>
                <w:sz w:val="22"/>
                <w:lang w:val="fr-FR"/>
              </w:rPr>
            </w:pPr>
            <w:r>
              <w:rPr>
                <w:color w:val="auto"/>
                <w:sz w:val="22"/>
                <w:lang w:val="fr-FR"/>
              </w:rPr>
              <w:t>Homme/</w:t>
            </w:r>
            <w:r w:rsidR="000B0FAF" w:rsidRPr="00326148">
              <w:rPr>
                <w:color w:val="auto"/>
                <w:sz w:val="22"/>
                <w:lang w:val="fr-FR"/>
              </w:rPr>
              <w:t>Jour</w:t>
            </w:r>
          </w:p>
        </w:tc>
        <w:tc>
          <w:tcPr>
            <w:tcW w:w="1081"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B98A9E3" w14:textId="0D45DF1A" w:rsidR="000B0FAF" w:rsidRPr="00326148" w:rsidRDefault="00F30D85" w:rsidP="005A30A7">
            <w:pPr>
              <w:jc w:val="center"/>
              <w:rPr>
                <w:color w:val="auto"/>
                <w:sz w:val="22"/>
                <w:lang w:val="nl-BE"/>
              </w:rPr>
            </w:pPr>
            <w:r>
              <w:rPr>
                <w:color w:val="auto"/>
                <w:sz w:val="22"/>
                <w:lang w:val="nl-BE"/>
              </w:rPr>
              <w:t>8</w:t>
            </w:r>
            <w:r w:rsidR="009600A6">
              <w:rPr>
                <w:color w:val="auto"/>
                <w:sz w:val="22"/>
                <w:lang w:val="nl-BE"/>
              </w:rPr>
              <w:t>*</w:t>
            </w:r>
          </w:p>
        </w:tc>
        <w:tc>
          <w:tcPr>
            <w:tcW w:w="1893" w:type="dxa"/>
            <w:tcBorders>
              <w:top w:val="inset" w:sz="6" w:space="0" w:color="808080"/>
              <w:left w:val="inset" w:sz="6" w:space="0" w:color="808080"/>
              <w:bottom w:val="inset" w:sz="6" w:space="0" w:color="808080"/>
              <w:right w:val="inset" w:sz="6" w:space="0" w:color="808080"/>
            </w:tcBorders>
          </w:tcPr>
          <w:p w14:paraId="3CFADF9B" w14:textId="77777777" w:rsidR="000B0FAF" w:rsidRPr="00326148" w:rsidRDefault="000B0FAF" w:rsidP="005A30A7">
            <w:pPr>
              <w:rPr>
                <w:color w:val="auto"/>
                <w:sz w:val="22"/>
                <w:lang w:val="en-US"/>
              </w:rPr>
            </w:pPr>
          </w:p>
        </w:tc>
        <w:tc>
          <w:tcPr>
            <w:tcW w:w="10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ABA41F4" w14:textId="36D24DAE" w:rsidR="000B0FAF" w:rsidRPr="00326148" w:rsidRDefault="000B0FAF" w:rsidP="005A30A7">
            <w:pPr>
              <w:rPr>
                <w:color w:val="auto"/>
                <w:sz w:val="22"/>
                <w:lang w:val="en-US"/>
              </w:rPr>
            </w:pPr>
          </w:p>
        </w:tc>
        <w:tc>
          <w:tcPr>
            <w:tcW w:w="25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6811B57" w14:textId="77777777" w:rsidR="000B0FAF" w:rsidRPr="00326148" w:rsidRDefault="000B0FAF" w:rsidP="005A30A7">
            <w:pPr>
              <w:rPr>
                <w:color w:val="auto"/>
                <w:sz w:val="22"/>
                <w:lang w:val="en-US"/>
              </w:rPr>
            </w:pPr>
          </w:p>
        </w:tc>
      </w:tr>
      <w:tr w:rsidR="00D34481" w:rsidRPr="00326148" w14:paraId="16B66BE5" w14:textId="77777777" w:rsidTr="004D1470">
        <w:trPr>
          <w:trHeight w:val="305"/>
        </w:trPr>
        <w:tc>
          <w:tcPr>
            <w:tcW w:w="587"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E68E691" w14:textId="17C013C5" w:rsidR="00D34481" w:rsidRPr="00326148" w:rsidRDefault="00F30D85" w:rsidP="005A30A7">
            <w:pPr>
              <w:jc w:val="center"/>
              <w:rPr>
                <w:rFonts w:eastAsia="Tahoma" w:cs="Tahoma"/>
                <w:color w:val="auto"/>
                <w:sz w:val="22"/>
                <w:lang w:val="en-US"/>
              </w:rPr>
            </w:pPr>
            <w:r>
              <w:rPr>
                <w:rFonts w:eastAsia="Tahoma" w:cs="Tahoma"/>
                <w:color w:val="auto"/>
                <w:sz w:val="22"/>
                <w:lang w:val="en-US"/>
              </w:rPr>
              <w:t>2</w:t>
            </w:r>
          </w:p>
        </w:tc>
        <w:tc>
          <w:tcPr>
            <w:tcW w:w="1723"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961F974" w14:textId="2427CD25" w:rsidR="00D34481" w:rsidRPr="003E7CBE" w:rsidRDefault="00D34481" w:rsidP="005A30A7">
            <w:pPr>
              <w:rPr>
                <w:color w:val="auto"/>
                <w:sz w:val="22"/>
                <w:lang w:val="fr-FR"/>
              </w:rPr>
            </w:pPr>
            <w:r w:rsidRPr="00D34481">
              <w:rPr>
                <w:color w:val="auto"/>
                <w:sz w:val="22"/>
                <w:lang w:val="fr-FR"/>
              </w:rPr>
              <w:t>Expertise en ingénierie de formation</w:t>
            </w:r>
            <w:r>
              <w:rPr>
                <w:color w:val="auto"/>
                <w:sz w:val="22"/>
                <w:lang w:val="fr-FR"/>
              </w:rPr>
              <w:t xml:space="preserve"> </w:t>
            </w:r>
          </w:p>
        </w:tc>
        <w:tc>
          <w:tcPr>
            <w:tcW w:w="1041"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ABBA7E" w14:textId="3A4534D6" w:rsidR="00D34481" w:rsidRPr="00D34481" w:rsidRDefault="00F30D85" w:rsidP="005A30A7">
            <w:pPr>
              <w:jc w:val="center"/>
              <w:rPr>
                <w:color w:val="auto"/>
                <w:sz w:val="22"/>
              </w:rPr>
            </w:pPr>
            <w:r w:rsidRPr="00F30D85">
              <w:rPr>
                <w:color w:val="auto"/>
                <w:sz w:val="22"/>
              </w:rPr>
              <w:t>Quantité présumée</w:t>
            </w:r>
            <w:r>
              <w:rPr>
                <w:color w:val="auto"/>
                <w:sz w:val="22"/>
              </w:rPr>
              <w:t xml:space="preserve"> </w:t>
            </w:r>
          </w:p>
        </w:tc>
        <w:tc>
          <w:tcPr>
            <w:tcW w:w="1323"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D1E6E6F" w14:textId="2AAF0784" w:rsidR="00D34481" w:rsidRPr="00326148" w:rsidRDefault="00F30D85" w:rsidP="005A30A7">
            <w:pPr>
              <w:jc w:val="center"/>
              <w:rPr>
                <w:color w:val="auto"/>
                <w:sz w:val="22"/>
                <w:lang w:val="fr-FR"/>
              </w:rPr>
            </w:pPr>
            <w:r>
              <w:rPr>
                <w:color w:val="auto"/>
                <w:sz w:val="22"/>
                <w:lang w:val="fr-FR"/>
              </w:rPr>
              <w:t>Homme/</w:t>
            </w:r>
            <w:r w:rsidRPr="00326148">
              <w:rPr>
                <w:color w:val="auto"/>
                <w:sz w:val="22"/>
                <w:lang w:val="fr-FR"/>
              </w:rPr>
              <w:t>Jour</w:t>
            </w:r>
            <w:r>
              <w:rPr>
                <w:color w:val="auto"/>
                <w:sz w:val="22"/>
                <w:lang w:val="fr-FR"/>
              </w:rPr>
              <w:t xml:space="preserve"> </w:t>
            </w:r>
          </w:p>
        </w:tc>
        <w:tc>
          <w:tcPr>
            <w:tcW w:w="1081"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37F5923" w14:textId="4C8CB1BA" w:rsidR="00D34481" w:rsidRPr="00D34481" w:rsidRDefault="00F30D85" w:rsidP="005A30A7">
            <w:pPr>
              <w:jc w:val="center"/>
              <w:rPr>
                <w:color w:val="auto"/>
                <w:sz w:val="22"/>
              </w:rPr>
            </w:pPr>
            <w:r>
              <w:rPr>
                <w:color w:val="auto"/>
                <w:sz w:val="22"/>
              </w:rPr>
              <w:t>8</w:t>
            </w:r>
            <w:r w:rsidR="009600A6">
              <w:rPr>
                <w:color w:val="auto"/>
                <w:sz w:val="22"/>
              </w:rPr>
              <w:t>*</w:t>
            </w:r>
          </w:p>
        </w:tc>
        <w:tc>
          <w:tcPr>
            <w:tcW w:w="1893" w:type="dxa"/>
            <w:tcBorders>
              <w:top w:val="inset" w:sz="6" w:space="0" w:color="808080"/>
              <w:left w:val="inset" w:sz="6" w:space="0" w:color="808080"/>
              <w:bottom w:val="inset" w:sz="6" w:space="0" w:color="808080"/>
              <w:right w:val="inset" w:sz="6" w:space="0" w:color="808080"/>
            </w:tcBorders>
          </w:tcPr>
          <w:p w14:paraId="378B7220" w14:textId="77777777" w:rsidR="00D34481" w:rsidRPr="00D34481" w:rsidRDefault="00D34481" w:rsidP="005A30A7">
            <w:pPr>
              <w:rPr>
                <w:color w:val="auto"/>
                <w:sz w:val="22"/>
              </w:rPr>
            </w:pPr>
          </w:p>
        </w:tc>
        <w:tc>
          <w:tcPr>
            <w:tcW w:w="1022"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BA60A5E" w14:textId="77777777" w:rsidR="00D34481" w:rsidRPr="00D34481" w:rsidRDefault="00D34481" w:rsidP="005A30A7">
            <w:pPr>
              <w:rPr>
                <w:color w:val="auto"/>
                <w:sz w:val="22"/>
              </w:rPr>
            </w:pPr>
          </w:p>
        </w:tc>
        <w:tc>
          <w:tcPr>
            <w:tcW w:w="25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E8A2B3" w14:textId="77777777" w:rsidR="00D34481" w:rsidRPr="00D34481" w:rsidRDefault="00D34481" w:rsidP="005A30A7">
            <w:pPr>
              <w:rPr>
                <w:color w:val="auto"/>
                <w:sz w:val="22"/>
              </w:rPr>
            </w:pPr>
          </w:p>
        </w:tc>
      </w:tr>
      <w:tr w:rsidR="00D34481" w:rsidRPr="00326148" w14:paraId="3E0DB0AA" w14:textId="77777777" w:rsidTr="001A412F">
        <w:trPr>
          <w:trHeight w:val="305"/>
        </w:trPr>
        <w:tc>
          <w:tcPr>
            <w:tcW w:w="8670" w:type="dxa"/>
            <w:gridSpan w:val="7"/>
            <w:tcBorders>
              <w:top w:val="inset" w:sz="6" w:space="0" w:color="808080"/>
              <w:left w:val="inset" w:sz="6" w:space="0" w:color="808080"/>
              <w:bottom w:val="inset" w:sz="6" w:space="0" w:color="808080"/>
              <w:right w:val="inset" w:sz="6" w:space="0" w:color="808080"/>
            </w:tcBorders>
            <w:shd w:val="clear" w:color="auto" w:fill="D0CECE" w:themeFill="background2" w:themeFillShade="E6"/>
            <w:tcMar>
              <w:top w:w="45" w:type="dxa"/>
              <w:left w:w="45" w:type="dxa"/>
              <w:bottom w:w="45" w:type="dxa"/>
              <w:right w:w="45" w:type="dxa"/>
            </w:tcMar>
          </w:tcPr>
          <w:p w14:paraId="2C9AD8AE" w14:textId="7CAA1010" w:rsidR="00D34481" w:rsidRPr="001A412F" w:rsidRDefault="001A412F" w:rsidP="005A30A7">
            <w:pPr>
              <w:rPr>
                <w:b/>
                <w:bCs/>
                <w:color w:val="auto"/>
                <w:sz w:val="22"/>
              </w:rPr>
            </w:pPr>
            <w:r w:rsidRPr="001A412F">
              <w:rPr>
                <w:b/>
                <w:bCs/>
                <w:color w:val="auto"/>
                <w:sz w:val="22"/>
              </w:rPr>
              <w:t xml:space="preserve">Total </w:t>
            </w:r>
            <w:r>
              <w:rPr>
                <w:b/>
                <w:bCs/>
                <w:color w:val="auto"/>
                <w:sz w:val="22"/>
              </w:rPr>
              <w:t xml:space="preserve">en MAD </w:t>
            </w:r>
            <w:r w:rsidRPr="001A412F">
              <w:rPr>
                <w:b/>
                <w:bCs/>
                <w:color w:val="auto"/>
                <w:sz w:val="22"/>
              </w:rPr>
              <w:t>des postes HTVA</w:t>
            </w:r>
          </w:p>
        </w:tc>
        <w:tc>
          <w:tcPr>
            <w:tcW w:w="2580" w:type="dxa"/>
            <w:tcBorders>
              <w:top w:val="inset" w:sz="6" w:space="0" w:color="808080"/>
              <w:left w:val="inset" w:sz="6" w:space="0" w:color="808080"/>
              <w:bottom w:val="inset" w:sz="6" w:space="0" w:color="808080"/>
              <w:right w:val="inset" w:sz="6" w:space="0" w:color="808080"/>
            </w:tcBorders>
            <w:shd w:val="clear" w:color="auto" w:fill="D0CECE" w:themeFill="background2" w:themeFillShade="E6"/>
            <w:tcMar>
              <w:top w:w="45" w:type="dxa"/>
              <w:left w:w="45" w:type="dxa"/>
              <w:bottom w:w="45" w:type="dxa"/>
              <w:right w:w="45" w:type="dxa"/>
            </w:tcMar>
          </w:tcPr>
          <w:p w14:paraId="4B776294" w14:textId="77777777" w:rsidR="00D34481" w:rsidRPr="00D34481" w:rsidRDefault="00D34481" w:rsidP="005A30A7">
            <w:pPr>
              <w:rPr>
                <w:color w:val="auto"/>
                <w:sz w:val="22"/>
              </w:rPr>
            </w:pPr>
          </w:p>
        </w:tc>
      </w:tr>
    </w:tbl>
    <w:p w14:paraId="6AFB2EC8" w14:textId="77777777" w:rsidR="00407696" w:rsidRDefault="00407696" w:rsidP="00407696">
      <w:pPr>
        <w:rPr>
          <w:sz w:val="22"/>
        </w:rPr>
      </w:pPr>
    </w:p>
    <w:p w14:paraId="53D688E5" w14:textId="7218B050" w:rsidR="00EC69C9" w:rsidRDefault="009600A6" w:rsidP="00EC69C9">
      <w:pPr>
        <w:rPr>
          <w:color w:val="auto"/>
          <w:sz w:val="22"/>
        </w:rPr>
      </w:pPr>
      <w:r w:rsidRPr="001A412F">
        <w:rPr>
          <w:color w:val="auto"/>
          <w:sz w:val="22"/>
        </w:rPr>
        <w:t>*</w:t>
      </w:r>
      <w:r w:rsidR="001A412F" w:rsidRPr="00EC69C9">
        <w:rPr>
          <w:b/>
          <w:bCs/>
          <w:color w:val="auto"/>
          <w:sz w:val="22"/>
        </w:rPr>
        <w:t>L</w:t>
      </w:r>
      <w:r w:rsidRPr="00EC69C9">
        <w:rPr>
          <w:b/>
          <w:bCs/>
          <w:color w:val="auto"/>
          <w:sz w:val="22"/>
        </w:rPr>
        <w:t>es quantités</w:t>
      </w:r>
      <w:r w:rsidR="001A412F" w:rsidRPr="00EC69C9">
        <w:rPr>
          <w:b/>
          <w:bCs/>
          <w:color w:val="auto"/>
          <w:sz w:val="22"/>
        </w:rPr>
        <w:t xml:space="preserve"> indiquées</w:t>
      </w:r>
      <w:r w:rsidRPr="00EC69C9">
        <w:rPr>
          <w:b/>
          <w:bCs/>
          <w:color w:val="auto"/>
          <w:sz w:val="22"/>
        </w:rPr>
        <w:t xml:space="preserve"> sont des quantité</w:t>
      </w:r>
      <w:r w:rsidR="001A412F" w:rsidRPr="00EC69C9">
        <w:rPr>
          <w:b/>
          <w:bCs/>
          <w:color w:val="auto"/>
          <w:sz w:val="22"/>
        </w:rPr>
        <w:t>s présumées et à titre comparatif</w:t>
      </w:r>
      <w:r w:rsidR="008F565F" w:rsidRPr="00EC69C9">
        <w:rPr>
          <w:b/>
          <w:bCs/>
          <w:color w:val="auto"/>
          <w:sz w:val="22"/>
        </w:rPr>
        <w:t xml:space="preserve"> qui serviront à la comparaison des offres de prix. Le soumissionnaire est libre de déterminer la répartition de ses experts comme il le souhaite </w:t>
      </w:r>
      <w:r w:rsidR="00EC69C9" w:rsidRPr="00EC69C9">
        <w:rPr>
          <w:b/>
          <w:bCs/>
          <w:color w:val="auto"/>
          <w:sz w:val="22"/>
        </w:rPr>
        <w:t>dans la limite du temps imparti (16 jours).</w:t>
      </w:r>
      <w:r w:rsidR="008F565F">
        <w:rPr>
          <w:color w:val="auto"/>
          <w:sz w:val="22"/>
        </w:rPr>
        <w:t xml:space="preserve"> </w:t>
      </w:r>
    </w:p>
    <w:p w14:paraId="3C93F6B2" w14:textId="684E907B" w:rsidR="006A432D" w:rsidRPr="00EC69C9" w:rsidRDefault="006A432D" w:rsidP="00EC69C9">
      <w:pPr>
        <w:rPr>
          <w:color w:val="auto"/>
          <w:sz w:val="22"/>
        </w:rPr>
      </w:pPr>
      <w:r w:rsidRPr="004D1470">
        <w:rPr>
          <w:color w:val="auto"/>
          <w:sz w:val="22"/>
        </w:rPr>
        <w:t>Nombre total des consultants/experts proposés</w:t>
      </w:r>
      <w:r w:rsidR="00EA48BA">
        <w:rPr>
          <w:color w:val="auto"/>
          <w:sz w:val="22"/>
        </w:rPr>
        <w:t xml:space="preserve"> (min 1 et max 4)</w:t>
      </w:r>
      <w:r w:rsidRPr="004D1470">
        <w:rPr>
          <w:color w:val="auto"/>
          <w:sz w:val="22"/>
        </w:rPr>
        <w:t> : ………………….</w:t>
      </w:r>
    </w:p>
    <w:p w14:paraId="4B863E79" w14:textId="59C6D987" w:rsidR="00326148" w:rsidRPr="00326148" w:rsidRDefault="00326148" w:rsidP="00326148">
      <w:pPr>
        <w:pStyle w:val="Corpsdetexte"/>
        <w:spacing w:before="60" w:after="60"/>
        <w:rPr>
          <w:rFonts w:ascii="Georgia" w:hAnsi="Georgia"/>
        </w:rPr>
      </w:pPr>
      <w:r>
        <w:tab/>
      </w:r>
    </w:p>
    <w:p w14:paraId="78177C66" w14:textId="77777777" w:rsidR="00326148" w:rsidRPr="00326148" w:rsidRDefault="00326148" w:rsidP="00326148">
      <w:pPr>
        <w:widowControl w:val="0"/>
        <w:suppressAutoHyphens/>
        <w:spacing w:before="60" w:after="60" w:line="288" w:lineRule="auto"/>
        <w:jc w:val="both"/>
        <w:rPr>
          <w:color w:val="auto"/>
          <w:kern w:val="18"/>
          <w:sz w:val="22"/>
        </w:rPr>
      </w:pPr>
      <w:r w:rsidRPr="00326148">
        <w:rPr>
          <w:color w:val="auto"/>
          <w:kern w:val="18"/>
          <w:sz w:val="22"/>
        </w:rPr>
        <w:t>Certifié pour vrai et conforme,</w:t>
      </w:r>
    </w:p>
    <w:p w14:paraId="380C4A18" w14:textId="77777777" w:rsidR="00326148" w:rsidRPr="00326148" w:rsidRDefault="00326148" w:rsidP="00326148">
      <w:pPr>
        <w:widowControl w:val="0"/>
        <w:suppressAutoHyphens/>
        <w:spacing w:before="60" w:after="60" w:line="288" w:lineRule="auto"/>
        <w:jc w:val="both"/>
        <w:rPr>
          <w:kern w:val="18"/>
          <w:sz w:val="20"/>
        </w:rPr>
      </w:pPr>
    </w:p>
    <w:p w14:paraId="4A834A11" w14:textId="77777777" w:rsidR="00326148" w:rsidRPr="00326148" w:rsidRDefault="00326148" w:rsidP="00326148">
      <w:pPr>
        <w:widowControl w:val="0"/>
        <w:suppressAutoHyphens/>
        <w:spacing w:before="60" w:after="60" w:line="288" w:lineRule="auto"/>
        <w:jc w:val="both"/>
        <w:rPr>
          <w:color w:val="auto"/>
          <w:kern w:val="18"/>
          <w:sz w:val="22"/>
        </w:rPr>
      </w:pPr>
      <w:r w:rsidRPr="00326148">
        <w:rPr>
          <w:color w:val="auto"/>
          <w:kern w:val="18"/>
          <w:sz w:val="22"/>
        </w:rPr>
        <w:t>Fait à …………………… le ………………</w:t>
      </w:r>
    </w:p>
    <w:p w14:paraId="00B01849" w14:textId="77777777" w:rsidR="003E5FAC" w:rsidRDefault="003E5FAC" w:rsidP="00326148">
      <w:pPr>
        <w:pStyle w:val="Corpsdetexte"/>
        <w:tabs>
          <w:tab w:val="left" w:pos="197"/>
          <w:tab w:val="right" w:pos="8504"/>
        </w:tabs>
        <w:jc w:val="left"/>
        <w:rPr>
          <w:rFonts w:ascii="Georgia" w:hAnsi="Georgia"/>
          <w:sz w:val="22"/>
          <w:szCs w:val="22"/>
        </w:rPr>
      </w:pPr>
    </w:p>
    <w:p w14:paraId="47DF9379" w14:textId="18B55CA6" w:rsidR="00326148" w:rsidRPr="00326148" w:rsidRDefault="00326148" w:rsidP="00326148">
      <w:pPr>
        <w:pStyle w:val="Corpsdetexte"/>
        <w:tabs>
          <w:tab w:val="left" w:pos="197"/>
          <w:tab w:val="right" w:pos="8504"/>
        </w:tabs>
        <w:jc w:val="left"/>
        <w:rPr>
          <w:rFonts w:ascii="Georgia" w:hAnsi="Georgia"/>
          <w:sz w:val="22"/>
          <w:szCs w:val="22"/>
        </w:rPr>
      </w:pPr>
      <w:r w:rsidRPr="00326148">
        <w:rPr>
          <w:rFonts w:ascii="Georgia" w:hAnsi="Georgia"/>
          <w:sz w:val="22"/>
          <w:szCs w:val="22"/>
        </w:rPr>
        <w:t>Nom, prénom :</w:t>
      </w:r>
    </w:p>
    <w:p w14:paraId="6A044B27" w14:textId="77777777" w:rsidR="003E5FAC" w:rsidRDefault="003E5FAC" w:rsidP="00326148">
      <w:pPr>
        <w:pStyle w:val="Corpsdetexte"/>
        <w:tabs>
          <w:tab w:val="left" w:pos="197"/>
          <w:tab w:val="right" w:pos="8504"/>
        </w:tabs>
        <w:jc w:val="left"/>
        <w:rPr>
          <w:rFonts w:ascii="Georgia" w:hAnsi="Georgia"/>
          <w:sz w:val="22"/>
          <w:szCs w:val="22"/>
        </w:rPr>
      </w:pPr>
    </w:p>
    <w:p w14:paraId="3F6CB589" w14:textId="7EA06309" w:rsidR="00326148" w:rsidRPr="00326148" w:rsidRDefault="00326148" w:rsidP="00326148">
      <w:pPr>
        <w:pStyle w:val="Corpsdetexte"/>
        <w:tabs>
          <w:tab w:val="left" w:pos="197"/>
          <w:tab w:val="right" w:pos="8504"/>
        </w:tabs>
        <w:jc w:val="left"/>
        <w:rPr>
          <w:rFonts w:ascii="Georgia" w:hAnsi="Georgia"/>
          <w:sz w:val="22"/>
          <w:szCs w:val="22"/>
        </w:rPr>
      </w:pPr>
      <w:r w:rsidRPr="00326148">
        <w:rPr>
          <w:rFonts w:ascii="Georgia" w:hAnsi="Georgia"/>
          <w:sz w:val="22"/>
          <w:szCs w:val="22"/>
        </w:rPr>
        <w:t>Fonction :</w:t>
      </w:r>
    </w:p>
    <w:p w14:paraId="161B5EBA" w14:textId="77777777" w:rsidR="003E5FAC" w:rsidRDefault="003E5FAC" w:rsidP="00326148">
      <w:pPr>
        <w:pStyle w:val="Corpsdetexte"/>
        <w:tabs>
          <w:tab w:val="left" w:pos="197"/>
          <w:tab w:val="right" w:pos="8504"/>
        </w:tabs>
        <w:jc w:val="left"/>
        <w:rPr>
          <w:rFonts w:ascii="Georgia" w:hAnsi="Georgia"/>
          <w:sz w:val="22"/>
          <w:szCs w:val="22"/>
        </w:rPr>
      </w:pPr>
    </w:p>
    <w:p w14:paraId="44BCAEA6" w14:textId="34CF3F71" w:rsidR="005F2003" w:rsidRDefault="00326148" w:rsidP="00AB25BF">
      <w:pPr>
        <w:pStyle w:val="Corpsdetexte"/>
        <w:tabs>
          <w:tab w:val="left" w:pos="197"/>
          <w:tab w:val="right" w:pos="8504"/>
        </w:tabs>
        <w:jc w:val="left"/>
      </w:pPr>
      <w:r w:rsidRPr="00326148">
        <w:rPr>
          <w:rFonts w:ascii="Georgia" w:hAnsi="Georgia"/>
          <w:sz w:val="22"/>
          <w:szCs w:val="22"/>
        </w:rPr>
        <w:t>Signature :</w:t>
      </w:r>
      <w:r>
        <w:tab/>
      </w:r>
      <w:bookmarkStart w:id="94" w:name="_Hlk58837440"/>
    </w:p>
    <w:bookmarkEnd w:id="94"/>
    <w:p w14:paraId="5145941E" w14:textId="38C16B25" w:rsidR="00167A19" w:rsidRPr="00F1376D" w:rsidRDefault="00167A19" w:rsidP="762E0899">
      <w:pPr>
        <w:pStyle w:val="paragraph"/>
        <w:spacing w:before="0" w:beforeAutospacing="0" w:after="0" w:afterAutospacing="0"/>
        <w:ind w:left="360"/>
        <w:jc w:val="both"/>
        <w:textAlignment w:val="baseline"/>
        <w:rPr>
          <w:rFonts w:ascii="Georgia" w:hAnsi="Georgia" w:cs="Segoe UI"/>
          <w:sz w:val="20"/>
          <w:szCs w:val="20"/>
          <w:lang w:val="fr-FR"/>
        </w:rPr>
      </w:pPr>
    </w:p>
    <w:p w14:paraId="589C284A" w14:textId="77777777" w:rsidR="00E256A0" w:rsidRDefault="005F7913" w:rsidP="00A4613C">
      <w:pPr>
        <w:pStyle w:val="Corpsdetexte2"/>
        <w:rPr>
          <w:kern w:val="18"/>
          <w:szCs w:val="21"/>
        </w:rPr>
      </w:pPr>
      <w:r>
        <w:rPr>
          <w:kern w:val="18"/>
          <w:szCs w:val="21"/>
        </w:rPr>
        <w:br w:type="page"/>
      </w:r>
    </w:p>
    <w:p w14:paraId="7A56EEAC" w14:textId="54980E08" w:rsidR="00AA36B7" w:rsidRPr="00DF0AA1" w:rsidRDefault="00EF48C6" w:rsidP="00DF0AA1">
      <w:pPr>
        <w:pStyle w:val="Titre2"/>
      </w:pPr>
      <w:bookmarkStart w:id="95" w:name="_Toc156405005"/>
      <w:r>
        <w:lastRenderedPageBreak/>
        <w:t>Documents à remettre – liste exhaustive</w:t>
      </w:r>
      <w:bookmarkEnd w:id="95"/>
    </w:p>
    <w:p w14:paraId="0F5FDA39" w14:textId="47C68A63" w:rsidR="00DF0AA1" w:rsidRDefault="00AA36B7" w:rsidP="00DF0AA1">
      <w:pPr>
        <w:spacing w:before="120" w:after="120" w:line="240" w:lineRule="auto"/>
        <w:jc w:val="both"/>
        <w:rPr>
          <w:rFonts w:cs="Arial"/>
          <w:sz w:val="22"/>
        </w:rPr>
      </w:pPr>
      <w:r w:rsidRPr="00DF0AA1">
        <w:rPr>
          <w:rFonts w:cs="Arial"/>
          <w:sz w:val="22"/>
        </w:rPr>
        <w:t>Le soumissionnaire doit joindre à son offre</w:t>
      </w:r>
      <w:r w:rsidR="00DF0AA1">
        <w:rPr>
          <w:rFonts w:cs="Arial"/>
          <w:sz w:val="22"/>
        </w:rPr>
        <w:t xml:space="preserve">, les documents suivants </w:t>
      </w:r>
      <w:r w:rsidR="00DF0AA1" w:rsidRPr="00DF0AA1">
        <w:rPr>
          <w:rFonts w:cs="Arial"/>
          <w:sz w:val="22"/>
        </w:rPr>
        <w:t>:</w:t>
      </w:r>
    </w:p>
    <w:p w14:paraId="76C768AF" w14:textId="6FBFC35A" w:rsidR="00DF0AA1" w:rsidRDefault="00DF0AA1" w:rsidP="00752F36">
      <w:pPr>
        <w:pStyle w:val="Paragraphedeliste"/>
        <w:numPr>
          <w:ilvl w:val="0"/>
          <w:numId w:val="13"/>
        </w:numPr>
        <w:spacing w:before="120" w:after="120" w:line="240" w:lineRule="auto"/>
        <w:jc w:val="both"/>
        <w:rPr>
          <w:rFonts w:cs="Arial"/>
          <w:sz w:val="22"/>
        </w:rPr>
      </w:pPr>
      <w:r>
        <w:rPr>
          <w:rFonts w:cs="Arial"/>
          <w:sz w:val="22"/>
        </w:rPr>
        <w:t>Un CV détaillé en FR ou EN par expert proposé ;</w:t>
      </w:r>
    </w:p>
    <w:p w14:paraId="301F2BE8" w14:textId="57463982" w:rsidR="00DF0AA1" w:rsidRDefault="00DF0AA1" w:rsidP="00752F36">
      <w:pPr>
        <w:pStyle w:val="Paragraphedeliste"/>
        <w:numPr>
          <w:ilvl w:val="0"/>
          <w:numId w:val="13"/>
        </w:numPr>
        <w:spacing w:before="120" w:after="120" w:line="240" w:lineRule="auto"/>
        <w:jc w:val="both"/>
        <w:rPr>
          <w:rFonts w:cs="Arial"/>
          <w:sz w:val="22"/>
        </w:rPr>
      </w:pPr>
      <w:r>
        <w:rPr>
          <w:rFonts w:cs="Arial"/>
          <w:sz w:val="22"/>
        </w:rPr>
        <w:t>Une liste de références par expert proposé </w:t>
      </w:r>
      <w:r w:rsidR="00226541">
        <w:rPr>
          <w:rFonts w:cs="Arial"/>
          <w:sz w:val="22"/>
        </w:rPr>
        <w:t>(</w:t>
      </w:r>
      <w:r w:rsidR="00226541" w:rsidRPr="00842846">
        <w:rPr>
          <w:rFonts w:cs="Arial"/>
          <w:i/>
          <w:iCs/>
          <w:sz w:val="22"/>
        </w:rPr>
        <w:t>cf.</w:t>
      </w:r>
      <w:r w:rsidR="00226541">
        <w:rPr>
          <w:rFonts w:cs="Arial"/>
          <w:sz w:val="22"/>
        </w:rPr>
        <w:t xml:space="preserve"> </w:t>
      </w:r>
      <w:r w:rsidR="00842846">
        <w:rPr>
          <w:rFonts w:cs="Arial"/>
          <w:sz w:val="22"/>
        </w:rPr>
        <w:t xml:space="preserve">1.9 </w:t>
      </w:r>
      <w:r w:rsidR="00226541">
        <w:rPr>
          <w:rFonts w:cs="Arial"/>
          <w:sz w:val="22"/>
        </w:rPr>
        <w:t>critère</w:t>
      </w:r>
      <w:r w:rsidR="00842846">
        <w:rPr>
          <w:rFonts w:cs="Arial"/>
          <w:sz w:val="22"/>
        </w:rPr>
        <w:t>s</w:t>
      </w:r>
      <w:r w:rsidR="00226541">
        <w:rPr>
          <w:rFonts w:cs="Arial"/>
          <w:sz w:val="22"/>
        </w:rPr>
        <w:t xml:space="preserve"> de sélection)</w:t>
      </w:r>
      <w:r>
        <w:rPr>
          <w:rFonts w:cs="Arial"/>
          <w:sz w:val="22"/>
        </w:rPr>
        <w:t>;</w:t>
      </w:r>
    </w:p>
    <w:p w14:paraId="1D29DB79" w14:textId="6E37DE98" w:rsidR="00DF0AA1" w:rsidRDefault="00DF0AA1" w:rsidP="00752F36">
      <w:pPr>
        <w:pStyle w:val="Paragraphedeliste"/>
        <w:numPr>
          <w:ilvl w:val="0"/>
          <w:numId w:val="13"/>
        </w:numPr>
        <w:spacing w:before="120" w:after="120" w:line="240" w:lineRule="auto"/>
        <w:jc w:val="both"/>
        <w:rPr>
          <w:rFonts w:cs="Arial"/>
          <w:sz w:val="22"/>
        </w:rPr>
      </w:pPr>
      <w:r>
        <w:rPr>
          <w:rFonts w:cs="Arial"/>
          <w:sz w:val="22"/>
        </w:rPr>
        <w:t>Une note méthodologique (une note pour l’ensemble des experts) ;</w:t>
      </w:r>
    </w:p>
    <w:p w14:paraId="67F2448C" w14:textId="47637927" w:rsidR="00F64D71" w:rsidRDefault="00F64D71" w:rsidP="00752F36">
      <w:pPr>
        <w:pStyle w:val="Paragraphedeliste"/>
        <w:numPr>
          <w:ilvl w:val="0"/>
          <w:numId w:val="13"/>
        </w:numPr>
        <w:spacing w:before="120" w:after="120" w:line="240" w:lineRule="auto"/>
        <w:jc w:val="both"/>
        <w:rPr>
          <w:rFonts w:cs="Arial"/>
          <w:sz w:val="22"/>
        </w:rPr>
      </w:pPr>
      <w:r>
        <w:rPr>
          <w:rFonts w:cs="Arial"/>
          <w:sz w:val="22"/>
        </w:rPr>
        <w:t xml:space="preserve">Si d’application , la liste des sous-traitants </w:t>
      </w:r>
      <w:r w:rsidR="009D4252">
        <w:rPr>
          <w:rFonts w:cs="Arial"/>
          <w:sz w:val="22"/>
        </w:rPr>
        <w:t>ci-dessous</w:t>
      </w:r>
      <w:r>
        <w:rPr>
          <w:rFonts w:cs="Arial"/>
          <w:sz w:val="22"/>
        </w:rPr>
        <w:t>) ;</w:t>
      </w:r>
    </w:p>
    <w:p w14:paraId="27D38BE2" w14:textId="15005620" w:rsidR="00832E81" w:rsidRPr="00BC27F2" w:rsidRDefault="00DF0AA1" w:rsidP="00752F36">
      <w:pPr>
        <w:pStyle w:val="Paragraphedeliste"/>
        <w:numPr>
          <w:ilvl w:val="0"/>
          <w:numId w:val="13"/>
        </w:numPr>
        <w:spacing w:before="120" w:after="120" w:line="240" w:lineRule="auto"/>
        <w:jc w:val="both"/>
        <w:rPr>
          <w:rFonts w:cs="Arial"/>
          <w:sz w:val="22"/>
        </w:rPr>
      </w:pPr>
      <w:r>
        <w:rPr>
          <w:rFonts w:cs="Arial"/>
          <w:sz w:val="22"/>
        </w:rPr>
        <w:t>Tout autre document demandé dans le présent cahier des charges.</w:t>
      </w:r>
    </w:p>
    <w:p w14:paraId="10BFB306" w14:textId="453D5FC6" w:rsidR="005E7225" w:rsidRDefault="005E7225" w:rsidP="005E7225"/>
    <w:p w14:paraId="1085DA8B" w14:textId="77777777" w:rsidR="009D4252" w:rsidRDefault="009D4252" w:rsidP="009D4252">
      <w:pPr>
        <w:pStyle w:val="Titre3"/>
      </w:pPr>
      <w:bookmarkStart w:id="96" w:name="_Toc156405006"/>
      <w:r w:rsidRPr="00034F98">
        <w:t>Sous-</w:t>
      </w:r>
      <w:proofErr w:type="spellStart"/>
      <w:r w:rsidRPr="00034F98">
        <w:t>traitants</w:t>
      </w:r>
      <w:bookmarkEnd w:id="9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9D4252" w:rsidRPr="00C94476" w14:paraId="7446F6B7" w14:textId="77777777" w:rsidTr="00D37FB0">
        <w:trPr>
          <w:trHeight w:val="803"/>
        </w:trPr>
        <w:tc>
          <w:tcPr>
            <w:tcW w:w="2457" w:type="dxa"/>
            <w:vAlign w:val="center"/>
          </w:tcPr>
          <w:p w14:paraId="7A1DAEA8" w14:textId="77777777" w:rsidR="009D4252" w:rsidRPr="00C94476" w:rsidRDefault="009D4252" w:rsidP="00D37FB0">
            <w:pPr>
              <w:pStyle w:val="BTCtextCTB"/>
              <w:jc w:val="center"/>
              <w:rPr>
                <w:rFonts w:ascii="Georgia" w:eastAsia="DejaVu Sans" w:hAnsi="Georgia" w:cs="Arial"/>
                <w:kern w:val="18"/>
                <w:sz w:val="22"/>
                <w:szCs w:val="22"/>
                <w:lang w:val="fr-FR"/>
              </w:rPr>
            </w:pPr>
            <w:r w:rsidRPr="00C94476">
              <w:rPr>
                <w:rFonts w:ascii="Georgia" w:eastAsia="DejaVu Sans" w:hAnsi="Georgia" w:cs="Arial"/>
                <w:kern w:val="18"/>
                <w:sz w:val="22"/>
                <w:szCs w:val="22"/>
                <w:lang w:val="fr-FR"/>
              </w:rPr>
              <w:t>Nom et forme juridique</w:t>
            </w:r>
          </w:p>
        </w:tc>
        <w:tc>
          <w:tcPr>
            <w:tcW w:w="2383" w:type="dxa"/>
            <w:vAlign w:val="center"/>
          </w:tcPr>
          <w:p w14:paraId="5FC24AA8" w14:textId="77777777" w:rsidR="009D4252" w:rsidRPr="00C94476" w:rsidRDefault="009D4252" w:rsidP="00D37FB0">
            <w:pPr>
              <w:pStyle w:val="BTCtextCTB"/>
              <w:jc w:val="center"/>
              <w:rPr>
                <w:rFonts w:ascii="Georgia" w:eastAsia="DejaVu Sans" w:hAnsi="Georgia" w:cs="Arial"/>
                <w:kern w:val="18"/>
                <w:sz w:val="22"/>
                <w:szCs w:val="22"/>
                <w:lang w:val="fr-FR"/>
              </w:rPr>
            </w:pPr>
            <w:r w:rsidRPr="00C94476">
              <w:rPr>
                <w:rFonts w:ascii="Georgia" w:eastAsia="DejaVu Sans" w:hAnsi="Georgia" w:cs="Arial"/>
                <w:kern w:val="18"/>
                <w:sz w:val="22"/>
                <w:szCs w:val="22"/>
                <w:lang w:val="fr-FR"/>
              </w:rPr>
              <w:t>Adresse / siège social</w:t>
            </w:r>
          </w:p>
        </w:tc>
        <w:tc>
          <w:tcPr>
            <w:tcW w:w="3665" w:type="dxa"/>
            <w:vAlign w:val="center"/>
          </w:tcPr>
          <w:p w14:paraId="3BB6F0F7" w14:textId="77777777" w:rsidR="009D4252" w:rsidRPr="00C94476" w:rsidRDefault="009D4252" w:rsidP="00D37FB0">
            <w:pPr>
              <w:pStyle w:val="BTCtextCTB"/>
              <w:jc w:val="center"/>
              <w:rPr>
                <w:rFonts w:ascii="Georgia" w:eastAsia="DejaVu Sans" w:hAnsi="Georgia" w:cs="Arial"/>
                <w:kern w:val="18"/>
                <w:sz w:val="22"/>
                <w:szCs w:val="22"/>
                <w:lang w:val="fr-FR"/>
              </w:rPr>
            </w:pPr>
            <w:r w:rsidRPr="00C94476">
              <w:rPr>
                <w:rFonts w:ascii="Georgia" w:eastAsia="DejaVu Sans" w:hAnsi="Georgia" w:cs="Arial"/>
                <w:kern w:val="18"/>
                <w:sz w:val="22"/>
                <w:szCs w:val="22"/>
                <w:lang w:val="fr-FR"/>
              </w:rPr>
              <w:t>Objet de la sous-traitance et part du marché sous-traité en %</w:t>
            </w:r>
          </w:p>
        </w:tc>
      </w:tr>
      <w:tr w:rsidR="009D4252" w:rsidRPr="00C94476" w14:paraId="58B1F33D" w14:textId="77777777" w:rsidTr="00D37FB0">
        <w:trPr>
          <w:trHeight w:val="804"/>
        </w:trPr>
        <w:tc>
          <w:tcPr>
            <w:tcW w:w="2457" w:type="dxa"/>
            <w:vAlign w:val="center"/>
          </w:tcPr>
          <w:p w14:paraId="6173B327"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2383" w:type="dxa"/>
            <w:vAlign w:val="center"/>
          </w:tcPr>
          <w:p w14:paraId="2EACD5EE"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3665" w:type="dxa"/>
            <w:vAlign w:val="center"/>
          </w:tcPr>
          <w:p w14:paraId="3797E17B" w14:textId="77777777" w:rsidR="009D4252" w:rsidRPr="00C94476" w:rsidRDefault="009D4252" w:rsidP="00D37FB0">
            <w:pPr>
              <w:pStyle w:val="BTCtextCTB"/>
              <w:jc w:val="right"/>
              <w:rPr>
                <w:rFonts w:ascii="Georgia" w:eastAsia="DejaVu Sans" w:hAnsi="Georgia" w:cs="Arial"/>
                <w:kern w:val="18"/>
                <w:sz w:val="22"/>
                <w:szCs w:val="22"/>
                <w:lang w:val="fr-FR"/>
              </w:rPr>
            </w:pPr>
          </w:p>
        </w:tc>
      </w:tr>
      <w:tr w:rsidR="009D4252" w:rsidRPr="00C94476" w14:paraId="5C56750F" w14:textId="77777777" w:rsidTr="00D37FB0">
        <w:trPr>
          <w:trHeight w:val="804"/>
        </w:trPr>
        <w:tc>
          <w:tcPr>
            <w:tcW w:w="2457" w:type="dxa"/>
            <w:vAlign w:val="center"/>
          </w:tcPr>
          <w:p w14:paraId="3DCD56E8"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2383" w:type="dxa"/>
            <w:vAlign w:val="center"/>
          </w:tcPr>
          <w:p w14:paraId="098BE3C4"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3665" w:type="dxa"/>
            <w:vAlign w:val="center"/>
          </w:tcPr>
          <w:p w14:paraId="56AD95BE" w14:textId="77777777" w:rsidR="009D4252" w:rsidRPr="00C94476" w:rsidRDefault="009D4252" w:rsidP="00D37FB0">
            <w:pPr>
              <w:pStyle w:val="BTCtextCTB"/>
              <w:jc w:val="right"/>
              <w:rPr>
                <w:rFonts w:ascii="Georgia" w:eastAsia="DejaVu Sans" w:hAnsi="Georgia" w:cs="Arial"/>
                <w:kern w:val="18"/>
                <w:sz w:val="22"/>
                <w:szCs w:val="22"/>
                <w:lang w:val="fr-FR"/>
              </w:rPr>
            </w:pPr>
          </w:p>
        </w:tc>
      </w:tr>
      <w:tr w:rsidR="009D4252" w:rsidRPr="00C94476" w14:paraId="57B726E6" w14:textId="77777777" w:rsidTr="00D37FB0">
        <w:trPr>
          <w:trHeight w:val="804"/>
        </w:trPr>
        <w:tc>
          <w:tcPr>
            <w:tcW w:w="2457" w:type="dxa"/>
            <w:vAlign w:val="center"/>
          </w:tcPr>
          <w:p w14:paraId="7BD5B4E2"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2383" w:type="dxa"/>
            <w:vAlign w:val="center"/>
          </w:tcPr>
          <w:p w14:paraId="50894CA5" w14:textId="77777777" w:rsidR="009D4252" w:rsidRPr="00C94476" w:rsidRDefault="009D4252" w:rsidP="00D37FB0">
            <w:pPr>
              <w:pStyle w:val="BTCtextCTB"/>
              <w:jc w:val="right"/>
              <w:rPr>
                <w:rFonts w:ascii="Georgia" w:eastAsia="DejaVu Sans" w:hAnsi="Georgia" w:cs="Arial"/>
                <w:kern w:val="18"/>
                <w:sz w:val="22"/>
                <w:szCs w:val="22"/>
                <w:lang w:val="fr-FR"/>
              </w:rPr>
            </w:pPr>
          </w:p>
        </w:tc>
        <w:tc>
          <w:tcPr>
            <w:tcW w:w="3665" w:type="dxa"/>
            <w:vAlign w:val="center"/>
          </w:tcPr>
          <w:p w14:paraId="3E4E2A3C" w14:textId="77777777" w:rsidR="009D4252" w:rsidRPr="00C94476" w:rsidRDefault="009D4252" w:rsidP="00D37FB0">
            <w:pPr>
              <w:pStyle w:val="BTCtextCTB"/>
              <w:jc w:val="right"/>
              <w:rPr>
                <w:rFonts w:ascii="Georgia" w:eastAsia="DejaVu Sans" w:hAnsi="Georgia" w:cs="Arial"/>
                <w:kern w:val="18"/>
                <w:sz w:val="22"/>
                <w:szCs w:val="22"/>
                <w:lang w:val="fr-FR"/>
              </w:rPr>
            </w:pPr>
          </w:p>
        </w:tc>
      </w:tr>
    </w:tbl>
    <w:p w14:paraId="285C1CFF" w14:textId="77777777" w:rsidR="009D4252" w:rsidRDefault="009D4252" w:rsidP="009D4252"/>
    <w:p w14:paraId="70D13B80" w14:textId="5F9984A6" w:rsidR="009D4252" w:rsidRDefault="009D4252" w:rsidP="009D4252">
      <w:r>
        <w:t xml:space="preserve"> </w:t>
      </w:r>
    </w:p>
    <w:p w14:paraId="022B442F" w14:textId="2543B4E3" w:rsidR="001873E8" w:rsidRPr="005E7225" w:rsidRDefault="001873E8" w:rsidP="001873E8"/>
    <w:sectPr w:rsidR="001873E8" w:rsidRPr="005E7225" w:rsidSect="008020B0">
      <w:headerReference w:type="first" r:id="rId27"/>
      <w:footerReference w:type="first" r:id="rId28"/>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68AE" w14:textId="77777777" w:rsidR="005B4926" w:rsidRDefault="005B4926" w:rsidP="00C913B3">
      <w:pPr>
        <w:spacing w:after="0" w:line="240" w:lineRule="auto"/>
      </w:pPr>
      <w:r>
        <w:separator/>
      </w:r>
    </w:p>
  </w:endnote>
  <w:endnote w:type="continuationSeparator" w:id="0">
    <w:p w14:paraId="37CE1474" w14:textId="77777777" w:rsidR="005B4926" w:rsidRDefault="005B4926" w:rsidP="00C913B3">
      <w:pPr>
        <w:spacing w:after="0" w:line="240" w:lineRule="auto"/>
      </w:pPr>
      <w:r>
        <w:continuationSeparator/>
      </w:r>
    </w:p>
  </w:endnote>
  <w:endnote w:type="continuationNotice" w:id="1">
    <w:p w14:paraId="5305F76A" w14:textId="77777777" w:rsidR="005B4926" w:rsidRDefault="005B4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D5323D9" w:rsidR="006D37DA" w:rsidRPr="004B0850" w:rsidRDefault="006D37DA" w:rsidP="004B0850">
    <w:pPr>
      <w:pStyle w:val="Pieddepage"/>
      <w:tabs>
        <w:tab w:val="clear" w:pos="9072"/>
        <w:tab w:val="right" w:pos="9070"/>
      </w:tabs>
      <w:rPr>
        <w:sz w:val="16"/>
        <w:szCs w:val="16"/>
      </w:rPr>
    </w:pPr>
  </w:p>
  <w:p w14:paraId="304CCBB9" w14:textId="57711D94" w:rsidR="006D37DA" w:rsidRDefault="00CF6E8B">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0B730AC7">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D37DA" w:rsidRPr="00126C92" w:rsidRDefault="006D37DA"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D37DA" w:rsidRPr="00126C92" w:rsidRDefault="006D37DA" w:rsidP="008367A0">
                    <w:pPr>
                      <w:pStyle w:val="Basdepage"/>
                    </w:pPr>
                  </w:p>
                </w:txbxContent>
              </v:textbox>
              <w10:wrap anchorx="margin" anchory="page"/>
            </v:shape>
          </w:pict>
        </mc:Fallback>
      </mc:AlternateContent>
    </w:r>
    <w:r w:rsidR="006D37DA">
      <w:fldChar w:fldCharType="begin"/>
    </w:r>
    <w:r w:rsidR="006D37DA">
      <w:instrText>PAGE   \* MERGEFORMAT</w:instrText>
    </w:r>
    <w:r w:rsidR="006D37DA">
      <w:fldChar w:fldCharType="separate"/>
    </w:r>
    <w:r w:rsidR="00E2456D" w:rsidRPr="00E2456D">
      <w:rPr>
        <w:noProof/>
        <w:lang w:val="fr-FR"/>
      </w:rPr>
      <w:t>25</w:t>
    </w:r>
    <w:r w:rsidR="006D37DA">
      <w:fldChar w:fldCharType="end"/>
    </w:r>
  </w:p>
  <w:p w14:paraId="0D30556C" w14:textId="77777777" w:rsidR="006D37DA" w:rsidRDefault="006D37DA"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2C388808" w:rsidR="006D37DA" w:rsidRDefault="00CF6E8B">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2792223F">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D37DA" w:rsidRPr="00126C92" w:rsidRDefault="006D37D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D37DA" w:rsidRPr="00126C92" w:rsidRDefault="006D37D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D37DA" w:rsidRPr="00126C92" w:rsidRDefault="006D37D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D37DA" w:rsidRPr="00126C92" w:rsidRDefault="006D37D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6D37DA">
      <w:fldChar w:fldCharType="begin"/>
    </w:r>
    <w:r w:rsidR="006D37DA">
      <w:instrText>PAGE   \* MERGEFORMAT</w:instrText>
    </w:r>
    <w:r w:rsidR="006D37DA">
      <w:fldChar w:fldCharType="separate"/>
    </w:r>
    <w:r w:rsidR="00E2456D" w:rsidRPr="00E2456D">
      <w:rPr>
        <w:noProof/>
        <w:lang w:val="fr-FR"/>
      </w:rPr>
      <w:t>1</w:t>
    </w:r>
    <w:r w:rsidR="006D37DA">
      <w:fldChar w:fldCharType="end"/>
    </w:r>
  </w:p>
  <w:p w14:paraId="197A7CE8" w14:textId="77777777" w:rsidR="006D37DA" w:rsidRDefault="006D37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ED78143" w:rsidR="006D37DA" w:rsidRDefault="00CF6E8B">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22A3BEB2">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D37DA" w:rsidRPr="00126C92" w:rsidRDefault="006D37D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D37DA" w:rsidRPr="00126C92" w:rsidRDefault="006D37D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D37DA" w:rsidRPr="00126C92" w:rsidRDefault="006D37D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D37DA" w:rsidRPr="00126C92" w:rsidRDefault="006D37D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6D37DA">
      <w:fldChar w:fldCharType="begin"/>
    </w:r>
    <w:r w:rsidR="006D37DA">
      <w:instrText>PAGE   \* MERGEFORMAT</w:instrText>
    </w:r>
    <w:r w:rsidR="006D37DA">
      <w:fldChar w:fldCharType="separate"/>
    </w:r>
    <w:r w:rsidR="00E2456D" w:rsidRPr="00E2456D">
      <w:rPr>
        <w:noProof/>
        <w:lang w:val="fr-FR"/>
      </w:rPr>
      <w:t>2</w:t>
    </w:r>
    <w:r w:rsidR="006D37DA">
      <w:fldChar w:fldCharType="end"/>
    </w:r>
  </w:p>
  <w:p w14:paraId="527CFB09" w14:textId="77777777" w:rsidR="006D37DA" w:rsidRDefault="006D37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D112" w14:textId="77777777" w:rsidR="005B4926" w:rsidRDefault="005B4926" w:rsidP="00C913B3">
      <w:pPr>
        <w:spacing w:after="0" w:line="240" w:lineRule="auto"/>
      </w:pPr>
      <w:r>
        <w:separator/>
      </w:r>
    </w:p>
  </w:footnote>
  <w:footnote w:type="continuationSeparator" w:id="0">
    <w:p w14:paraId="1BCD7028" w14:textId="77777777" w:rsidR="005B4926" w:rsidRDefault="005B4926" w:rsidP="00C913B3">
      <w:pPr>
        <w:spacing w:after="0" w:line="240" w:lineRule="auto"/>
      </w:pPr>
      <w:r>
        <w:continuationSeparator/>
      </w:r>
    </w:p>
  </w:footnote>
  <w:footnote w:type="continuationNotice" w:id="1">
    <w:p w14:paraId="476BD675" w14:textId="77777777" w:rsidR="005B4926" w:rsidRDefault="005B49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D37DA" w:rsidRDefault="006D37DA"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4635D3E8" w:rsidR="006D37DA" w:rsidRDefault="00CF6E8B"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7E776A4C">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6D37D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ADA9076" w:rsidR="006D37DA" w:rsidRDefault="00CF6E8B"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E37B9A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3E101D2"/>
    <w:multiLevelType w:val="hybridMultilevel"/>
    <w:tmpl w:val="01B26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3B14A"/>
    <w:multiLevelType w:val="hybridMultilevel"/>
    <w:tmpl w:val="FFFFFFFF"/>
    <w:lvl w:ilvl="0" w:tplc="B6FC7BEA">
      <w:start w:val="1"/>
      <w:numFmt w:val="bullet"/>
      <w:lvlText w:val="-"/>
      <w:lvlJc w:val="left"/>
      <w:pPr>
        <w:ind w:left="720" w:hanging="360"/>
      </w:pPr>
      <w:rPr>
        <w:rFonts w:ascii="&quot;Arial&quot;,sans-serif" w:hAnsi="&quot;Arial&quot;,sans-serif" w:hint="default"/>
      </w:rPr>
    </w:lvl>
    <w:lvl w:ilvl="1" w:tplc="1BC261C2">
      <w:start w:val="1"/>
      <w:numFmt w:val="bullet"/>
      <w:lvlText w:val="o"/>
      <w:lvlJc w:val="left"/>
      <w:pPr>
        <w:ind w:left="1440" w:hanging="360"/>
      </w:pPr>
      <w:rPr>
        <w:rFonts w:ascii="Courier New" w:hAnsi="Courier New" w:hint="default"/>
      </w:rPr>
    </w:lvl>
    <w:lvl w:ilvl="2" w:tplc="DBB2F618">
      <w:start w:val="1"/>
      <w:numFmt w:val="bullet"/>
      <w:lvlText w:val=""/>
      <w:lvlJc w:val="left"/>
      <w:pPr>
        <w:ind w:left="2160" w:hanging="360"/>
      </w:pPr>
      <w:rPr>
        <w:rFonts w:ascii="Wingdings" w:hAnsi="Wingdings" w:hint="default"/>
      </w:rPr>
    </w:lvl>
    <w:lvl w:ilvl="3" w:tplc="9F18F268">
      <w:start w:val="1"/>
      <w:numFmt w:val="bullet"/>
      <w:lvlText w:val=""/>
      <w:lvlJc w:val="left"/>
      <w:pPr>
        <w:ind w:left="2880" w:hanging="360"/>
      </w:pPr>
      <w:rPr>
        <w:rFonts w:ascii="Symbol" w:hAnsi="Symbol" w:hint="default"/>
      </w:rPr>
    </w:lvl>
    <w:lvl w:ilvl="4" w:tplc="1A242A22">
      <w:start w:val="1"/>
      <w:numFmt w:val="bullet"/>
      <w:lvlText w:val="o"/>
      <w:lvlJc w:val="left"/>
      <w:pPr>
        <w:ind w:left="3600" w:hanging="360"/>
      </w:pPr>
      <w:rPr>
        <w:rFonts w:ascii="Courier New" w:hAnsi="Courier New" w:hint="default"/>
      </w:rPr>
    </w:lvl>
    <w:lvl w:ilvl="5" w:tplc="AE4E880A">
      <w:start w:val="1"/>
      <w:numFmt w:val="bullet"/>
      <w:lvlText w:val=""/>
      <w:lvlJc w:val="left"/>
      <w:pPr>
        <w:ind w:left="4320" w:hanging="360"/>
      </w:pPr>
      <w:rPr>
        <w:rFonts w:ascii="Wingdings" w:hAnsi="Wingdings" w:hint="default"/>
      </w:rPr>
    </w:lvl>
    <w:lvl w:ilvl="6" w:tplc="5A46A814">
      <w:start w:val="1"/>
      <w:numFmt w:val="bullet"/>
      <w:lvlText w:val=""/>
      <w:lvlJc w:val="left"/>
      <w:pPr>
        <w:ind w:left="5040" w:hanging="360"/>
      </w:pPr>
      <w:rPr>
        <w:rFonts w:ascii="Symbol" w:hAnsi="Symbol" w:hint="default"/>
      </w:rPr>
    </w:lvl>
    <w:lvl w:ilvl="7" w:tplc="77241268">
      <w:start w:val="1"/>
      <w:numFmt w:val="bullet"/>
      <w:lvlText w:val="o"/>
      <w:lvlJc w:val="left"/>
      <w:pPr>
        <w:ind w:left="5760" w:hanging="360"/>
      </w:pPr>
      <w:rPr>
        <w:rFonts w:ascii="Courier New" w:hAnsi="Courier New" w:hint="default"/>
      </w:rPr>
    </w:lvl>
    <w:lvl w:ilvl="8" w:tplc="879025C2">
      <w:start w:val="1"/>
      <w:numFmt w:val="bullet"/>
      <w:lvlText w:val=""/>
      <w:lvlJc w:val="left"/>
      <w:pPr>
        <w:ind w:left="6480" w:hanging="360"/>
      </w:pPr>
      <w:rPr>
        <w:rFonts w:ascii="Wingdings" w:hAnsi="Wingdings" w:hint="default"/>
      </w:rPr>
    </w:lvl>
  </w:abstractNum>
  <w:abstractNum w:abstractNumId="3" w15:restartNumberingAfterBreak="0">
    <w:nsid w:val="1A7C3D40"/>
    <w:multiLevelType w:val="hybridMultilevel"/>
    <w:tmpl w:val="E13A21A4"/>
    <w:lvl w:ilvl="0" w:tplc="6B6A32C2">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85382AD0"/>
    <w:lvl w:ilvl="0">
      <w:start w:val="1"/>
      <w:numFmt w:val="decimal"/>
      <w:pStyle w:val="Titre1"/>
      <w:lvlText w:val="%1"/>
      <w:lvlJc w:val="left"/>
      <w:pPr>
        <w:ind w:left="432" w:hanging="432"/>
      </w:pPr>
    </w:lvl>
    <w:lvl w:ilvl="1">
      <w:start w:val="1"/>
      <w:numFmt w:val="decimal"/>
      <w:pStyle w:val="Titre2"/>
      <w:lvlText w:val="%1.%2"/>
      <w:lvlJc w:val="left"/>
      <w:pPr>
        <w:ind w:left="576" w:hanging="576"/>
      </w:pPr>
      <w:rPr>
        <w:b/>
        <w:bCs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1E80BC5"/>
    <w:multiLevelType w:val="hybridMultilevel"/>
    <w:tmpl w:val="C2A00FF0"/>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8E215A"/>
    <w:multiLevelType w:val="hybridMultilevel"/>
    <w:tmpl w:val="63B490FE"/>
    <w:lvl w:ilvl="0" w:tplc="7ABAC134">
      <w:start w:val="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D6B4"/>
    <w:multiLevelType w:val="hybridMultilevel"/>
    <w:tmpl w:val="FFFFFFFF"/>
    <w:lvl w:ilvl="0" w:tplc="8AC651D0">
      <w:start w:val="1"/>
      <w:numFmt w:val="bullet"/>
      <w:lvlText w:val=""/>
      <w:lvlJc w:val="left"/>
      <w:pPr>
        <w:ind w:left="770" w:hanging="360"/>
      </w:pPr>
      <w:rPr>
        <w:rFonts w:ascii="Symbol" w:hAnsi="Symbol" w:hint="default"/>
      </w:rPr>
    </w:lvl>
    <w:lvl w:ilvl="1" w:tplc="24482B76">
      <w:start w:val="1"/>
      <w:numFmt w:val="bullet"/>
      <w:lvlText w:val="o"/>
      <w:lvlJc w:val="left"/>
      <w:pPr>
        <w:ind w:left="1440" w:hanging="360"/>
      </w:pPr>
      <w:rPr>
        <w:rFonts w:ascii="Courier New" w:hAnsi="Courier New" w:hint="default"/>
      </w:rPr>
    </w:lvl>
    <w:lvl w:ilvl="2" w:tplc="B6743484">
      <w:start w:val="1"/>
      <w:numFmt w:val="bullet"/>
      <w:lvlText w:val=""/>
      <w:lvlJc w:val="left"/>
      <w:pPr>
        <w:ind w:left="2160" w:hanging="360"/>
      </w:pPr>
      <w:rPr>
        <w:rFonts w:ascii="Wingdings" w:hAnsi="Wingdings" w:hint="default"/>
      </w:rPr>
    </w:lvl>
    <w:lvl w:ilvl="3" w:tplc="265E6244">
      <w:start w:val="1"/>
      <w:numFmt w:val="bullet"/>
      <w:lvlText w:val=""/>
      <w:lvlJc w:val="left"/>
      <w:pPr>
        <w:ind w:left="2880" w:hanging="360"/>
      </w:pPr>
      <w:rPr>
        <w:rFonts w:ascii="Symbol" w:hAnsi="Symbol" w:hint="default"/>
      </w:rPr>
    </w:lvl>
    <w:lvl w:ilvl="4" w:tplc="583C8F56">
      <w:start w:val="1"/>
      <w:numFmt w:val="bullet"/>
      <w:lvlText w:val="o"/>
      <w:lvlJc w:val="left"/>
      <w:pPr>
        <w:ind w:left="3600" w:hanging="360"/>
      </w:pPr>
      <w:rPr>
        <w:rFonts w:ascii="Courier New" w:hAnsi="Courier New" w:hint="default"/>
      </w:rPr>
    </w:lvl>
    <w:lvl w:ilvl="5" w:tplc="46D48BEE">
      <w:start w:val="1"/>
      <w:numFmt w:val="bullet"/>
      <w:lvlText w:val=""/>
      <w:lvlJc w:val="left"/>
      <w:pPr>
        <w:ind w:left="4320" w:hanging="360"/>
      </w:pPr>
      <w:rPr>
        <w:rFonts w:ascii="Wingdings" w:hAnsi="Wingdings" w:hint="default"/>
      </w:rPr>
    </w:lvl>
    <w:lvl w:ilvl="6" w:tplc="9B4E6422">
      <w:start w:val="1"/>
      <w:numFmt w:val="bullet"/>
      <w:lvlText w:val=""/>
      <w:lvlJc w:val="left"/>
      <w:pPr>
        <w:ind w:left="5040" w:hanging="360"/>
      </w:pPr>
      <w:rPr>
        <w:rFonts w:ascii="Symbol" w:hAnsi="Symbol" w:hint="default"/>
      </w:rPr>
    </w:lvl>
    <w:lvl w:ilvl="7" w:tplc="0C08CBD0">
      <w:start w:val="1"/>
      <w:numFmt w:val="bullet"/>
      <w:lvlText w:val="o"/>
      <w:lvlJc w:val="left"/>
      <w:pPr>
        <w:ind w:left="5760" w:hanging="360"/>
      </w:pPr>
      <w:rPr>
        <w:rFonts w:ascii="Courier New" w:hAnsi="Courier New" w:hint="default"/>
      </w:rPr>
    </w:lvl>
    <w:lvl w:ilvl="8" w:tplc="9C18E3DC">
      <w:start w:val="1"/>
      <w:numFmt w:val="bullet"/>
      <w:lvlText w:val=""/>
      <w:lvlJc w:val="left"/>
      <w:pPr>
        <w:ind w:left="6480" w:hanging="360"/>
      </w:pPr>
      <w:rPr>
        <w:rFonts w:ascii="Wingdings" w:hAnsi="Wingdings" w:hint="default"/>
      </w:rPr>
    </w:lvl>
  </w:abstractNum>
  <w:abstractNum w:abstractNumId="8" w15:restartNumberingAfterBreak="0">
    <w:nsid w:val="33BEC69B"/>
    <w:multiLevelType w:val="hybridMultilevel"/>
    <w:tmpl w:val="FFFFFFFF"/>
    <w:lvl w:ilvl="0" w:tplc="117ADB10">
      <w:start w:val="1"/>
      <w:numFmt w:val="bullet"/>
      <w:lvlText w:val=""/>
      <w:lvlJc w:val="left"/>
      <w:pPr>
        <w:ind w:left="720" w:hanging="360"/>
      </w:pPr>
      <w:rPr>
        <w:rFonts w:ascii="Symbol" w:hAnsi="Symbol" w:hint="default"/>
      </w:rPr>
    </w:lvl>
    <w:lvl w:ilvl="1" w:tplc="AC860648">
      <w:start w:val="1"/>
      <w:numFmt w:val="bullet"/>
      <w:lvlText w:val="o"/>
      <w:lvlJc w:val="left"/>
      <w:pPr>
        <w:ind w:left="1440" w:hanging="360"/>
      </w:pPr>
      <w:rPr>
        <w:rFonts w:ascii="Courier New" w:hAnsi="Courier New" w:hint="default"/>
      </w:rPr>
    </w:lvl>
    <w:lvl w:ilvl="2" w:tplc="6B66C586">
      <w:start w:val="1"/>
      <w:numFmt w:val="bullet"/>
      <w:lvlText w:val=""/>
      <w:lvlJc w:val="left"/>
      <w:pPr>
        <w:ind w:left="2160" w:hanging="360"/>
      </w:pPr>
      <w:rPr>
        <w:rFonts w:ascii="Wingdings" w:hAnsi="Wingdings" w:hint="default"/>
      </w:rPr>
    </w:lvl>
    <w:lvl w:ilvl="3" w:tplc="3D74F026">
      <w:start w:val="1"/>
      <w:numFmt w:val="bullet"/>
      <w:lvlText w:val=""/>
      <w:lvlJc w:val="left"/>
      <w:pPr>
        <w:ind w:left="2880" w:hanging="360"/>
      </w:pPr>
      <w:rPr>
        <w:rFonts w:ascii="Symbol" w:hAnsi="Symbol" w:hint="default"/>
      </w:rPr>
    </w:lvl>
    <w:lvl w:ilvl="4" w:tplc="7136C282">
      <w:start w:val="1"/>
      <w:numFmt w:val="bullet"/>
      <w:lvlText w:val="o"/>
      <w:lvlJc w:val="left"/>
      <w:pPr>
        <w:ind w:left="3600" w:hanging="360"/>
      </w:pPr>
      <w:rPr>
        <w:rFonts w:ascii="Courier New" w:hAnsi="Courier New" w:hint="default"/>
      </w:rPr>
    </w:lvl>
    <w:lvl w:ilvl="5" w:tplc="85883424">
      <w:start w:val="1"/>
      <w:numFmt w:val="bullet"/>
      <w:lvlText w:val=""/>
      <w:lvlJc w:val="left"/>
      <w:pPr>
        <w:ind w:left="4320" w:hanging="360"/>
      </w:pPr>
      <w:rPr>
        <w:rFonts w:ascii="Wingdings" w:hAnsi="Wingdings" w:hint="default"/>
      </w:rPr>
    </w:lvl>
    <w:lvl w:ilvl="6" w:tplc="A146A276">
      <w:start w:val="1"/>
      <w:numFmt w:val="bullet"/>
      <w:lvlText w:val=""/>
      <w:lvlJc w:val="left"/>
      <w:pPr>
        <w:ind w:left="5040" w:hanging="360"/>
      </w:pPr>
      <w:rPr>
        <w:rFonts w:ascii="Symbol" w:hAnsi="Symbol" w:hint="default"/>
      </w:rPr>
    </w:lvl>
    <w:lvl w:ilvl="7" w:tplc="2CC613F6">
      <w:start w:val="1"/>
      <w:numFmt w:val="bullet"/>
      <w:lvlText w:val="o"/>
      <w:lvlJc w:val="left"/>
      <w:pPr>
        <w:ind w:left="5760" w:hanging="360"/>
      </w:pPr>
      <w:rPr>
        <w:rFonts w:ascii="Courier New" w:hAnsi="Courier New" w:hint="default"/>
      </w:rPr>
    </w:lvl>
    <w:lvl w:ilvl="8" w:tplc="4050BF90">
      <w:start w:val="1"/>
      <w:numFmt w:val="bullet"/>
      <w:lvlText w:val=""/>
      <w:lvlJc w:val="left"/>
      <w:pPr>
        <w:ind w:left="6480" w:hanging="360"/>
      </w:pPr>
      <w:rPr>
        <w:rFonts w:ascii="Wingdings" w:hAnsi="Wingdings" w:hint="default"/>
      </w:rPr>
    </w:lvl>
  </w:abstractNum>
  <w:abstractNum w:abstractNumId="9"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0"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1" w15:restartNumberingAfterBreak="0">
    <w:nsid w:val="40750CDF"/>
    <w:multiLevelType w:val="hybridMultilevel"/>
    <w:tmpl w:val="D1CAB196"/>
    <w:lvl w:ilvl="0" w:tplc="FFFFFFFF">
      <w:start w:val="1"/>
      <w:numFmt w:val="bullet"/>
      <w:lvlText w:val="-"/>
      <w:lvlJc w:val="left"/>
      <w:pPr>
        <w:tabs>
          <w:tab w:val="num" w:pos="720"/>
        </w:tabs>
        <w:ind w:left="720" w:hanging="360"/>
      </w:pPr>
      <w:rPr>
        <w:rFonts w:ascii="Calibri" w:hAnsi="Calibri" w:hint="default"/>
        <w:sz w:val="20"/>
      </w:rPr>
    </w:lvl>
    <w:lvl w:ilvl="1" w:tplc="AAFAD152" w:tentative="1">
      <w:start w:val="1"/>
      <w:numFmt w:val="bullet"/>
      <w:lvlText w:val="o"/>
      <w:lvlJc w:val="left"/>
      <w:pPr>
        <w:tabs>
          <w:tab w:val="num" w:pos="1440"/>
        </w:tabs>
        <w:ind w:left="1440" w:hanging="360"/>
      </w:pPr>
      <w:rPr>
        <w:rFonts w:ascii="Courier New" w:hAnsi="Courier New" w:hint="default"/>
        <w:sz w:val="20"/>
      </w:rPr>
    </w:lvl>
    <w:lvl w:ilvl="2" w:tplc="DDDE2FF2" w:tentative="1">
      <w:start w:val="1"/>
      <w:numFmt w:val="bullet"/>
      <w:lvlText w:val=""/>
      <w:lvlJc w:val="left"/>
      <w:pPr>
        <w:tabs>
          <w:tab w:val="num" w:pos="2160"/>
        </w:tabs>
        <w:ind w:left="2160" w:hanging="360"/>
      </w:pPr>
      <w:rPr>
        <w:rFonts w:ascii="Wingdings" w:hAnsi="Wingdings" w:hint="default"/>
        <w:sz w:val="20"/>
      </w:rPr>
    </w:lvl>
    <w:lvl w:ilvl="3" w:tplc="AE6E5F24" w:tentative="1">
      <w:start w:val="1"/>
      <w:numFmt w:val="bullet"/>
      <w:lvlText w:val=""/>
      <w:lvlJc w:val="left"/>
      <w:pPr>
        <w:tabs>
          <w:tab w:val="num" w:pos="2880"/>
        </w:tabs>
        <w:ind w:left="2880" w:hanging="360"/>
      </w:pPr>
      <w:rPr>
        <w:rFonts w:ascii="Wingdings" w:hAnsi="Wingdings" w:hint="default"/>
        <w:sz w:val="20"/>
      </w:rPr>
    </w:lvl>
    <w:lvl w:ilvl="4" w:tplc="85E88782" w:tentative="1">
      <w:start w:val="1"/>
      <w:numFmt w:val="bullet"/>
      <w:lvlText w:val=""/>
      <w:lvlJc w:val="left"/>
      <w:pPr>
        <w:tabs>
          <w:tab w:val="num" w:pos="3600"/>
        </w:tabs>
        <w:ind w:left="3600" w:hanging="360"/>
      </w:pPr>
      <w:rPr>
        <w:rFonts w:ascii="Wingdings" w:hAnsi="Wingdings" w:hint="default"/>
        <w:sz w:val="20"/>
      </w:rPr>
    </w:lvl>
    <w:lvl w:ilvl="5" w:tplc="2D22DC66" w:tentative="1">
      <w:start w:val="1"/>
      <w:numFmt w:val="bullet"/>
      <w:lvlText w:val=""/>
      <w:lvlJc w:val="left"/>
      <w:pPr>
        <w:tabs>
          <w:tab w:val="num" w:pos="4320"/>
        </w:tabs>
        <w:ind w:left="4320" w:hanging="360"/>
      </w:pPr>
      <w:rPr>
        <w:rFonts w:ascii="Wingdings" w:hAnsi="Wingdings" w:hint="default"/>
        <w:sz w:val="20"/>
      </w:rPr>
    </w:lvl>
    <w:lvl w:ilvl="6" w:tplc="F35A4E78" w:tentative="1">
      <w:start w:val="1"/>
      <w:numFmt w:val="bullet"/>
      <w:lvlText w:val=""/>
      <w:lvlJc w:val="left"/>
      <w:pPr>
        <w:tabs>
          <w:tab w:val="num" w:pos="5040"/>
        </w:tabs>
        <w:ind w:left="5040" w:hanging="360"/>
      </w:pPr>
      <w:rPr>
        <w:rFonts w:ascii="Wingdings" w:hAnsi="Wingdings" w:hint="default"/>
        <w:sz w:val="20"/>
      </w:rPr>
    </w:lvl>
    <w:lvl w:ilvl="7" w:tplc="E25ED842" w:tentative="1">
      <w:start w:val="1"/>
      <w:numFmt w:val="bullet"/>
      <w:lvlText w:val=""/>
      <w:lvlJc w:val="left"/>
      <w:pPr>
        <w:tabs>
          <w:tab w:val="num" w:pos="5760"/>
        </w:tabs>
        <w:ind w:left="5760" w:hanging="360"/>
      </w:pPr>
      <w:rPr>
        <w:rFonts w:ascii="Wingdings" w:hAnsi="Wingdings" w:hint="default"/>
        <w:sz w:val="20"/>
      </w:rPr>
    </w:lvl>
    <w:lvl w:ilvl="8" w:tplc="D6DAEB5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605DD"/>
    <w:multiLevelType w:val="hybridMultilevel"/>
    <w:tmpl w:val="45D6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0C1A9"/>
    <w:multiLevelType w:val="hybridMultilevel"/>
    <w:tmpl w:val="BF4EC31C"/>
    <w:lvl w:ilvl="0" w:tplc="8F982290">
      <w:start w:val="1"/>
      <w:numFmt w:val="bullet"/>
      <w:lvlText w:val=""/>
      <w:lvlJc w:val="left"/>
      <w:pPr>
        <w:ind w:left="720" w:hanging="360"/>
      </w:pPr>
      <w:rPr>
        <w:rFonts w:ascii="Symbol" w:hAnsi="Symbol" w:hint="default"/>
      </w:rPr>
    </w:lvl>
    <w:lvl w:ilvl="1" w:tplc="56429A7C">
      <w:start w:val="1"/>
      <w:numFmt w:val="bullet"/>
      <w:lvlText w:val="o"/>
      <w:lvlJc w:val="left"/>
      <w:pPr>
        <w:ind w:left="1440" w:hanging="360"/>
      </w:pPr>
      <w:rPr>
        <w:rFonts w:ascii="Courier New" w:hAnsi="Courier New" w:hint="default"/>
      </w:rPr>
    </w:lvl>
    <w:lvl w:ilvl="2" w:tplc="14E625B8">
      <w:start w:val="1"/>
      <w:numFmt w:val="bullet"/>
      <w:lvlText w:val=""/>
      <w:lvlJc w:val="left"/>
      <w:pPr>
        <w:ind w:left="2160" w:hanging="360"/>
      </w:pPr>
      <w:rPr>
        <w:rFonts w:ascii="Wingdings" w:hAnsi="Wingdings" w:hint="default"/>
      </w:rPr>
    </w:lvl>
    <w:lvl w:ilvl="3" w:tplc="6EAAFDA0">
      <w:start w:val="1"/>
      <w:numFmt w:val="bullet"/>
      <w:lvlText w:val=""/>
      <w:lvlJc w:val="left"/>
      <w:pPr>
        <w:ind w:left="2880" w:hanging="360"/>
      </w:pPr>
      <w:rPr>
        <w:rFonts w:ascii="Symbol" w:hAnsi="Symbol" w:hint="default"/>
      </w:rPr>
    </w:lvl>
    <w:lvl w:ilvl="4" w:tplc="65B8A4F4">
      <w:start w:val="1"/>
      <w:numFmt w:val="bullet"/>
      <w:lvlText w:val="o"/>
      <w:lvlJc w:val="left"/>
      <w:pPr>
        <w:ind w:left="3600" w:hanging="360"/>
      </w:pPr>
      <w:rPr>
        <w:rFonts w:ascii="Courier New" w:hAnsi="Courier New" w:hint="default"/>
      </w:rPr>
    </w:lvl>
    <w:lvl w:ilvl="5" w:tplc="D1B482B6">
      <w:start w:val="1"/>
      <w:numFmt w:val="bullet"/>
      <w:lvlText w:val=""/>
      <w:lvlJc w:val="left"/>
      <w:pPr>
        <w:ind w:left="4320" w:hanging="360"/>
      </w:pPr>
      <w:rPr>
        <w:rFonts w:ascii="Wingdings" w:hAnsi="Wingdings" w:hint="default"/>
      </w:rPr>
    </w:lvl>
    <w:lvl w:ilvl="6" w:tplc="12DE200E">
      <w:start w:val="1"/>
      <w:numFmt w:val="bullet"/>
      <w:lvlText w:val=""/>
      <w:lvlJc w:val="left"/>
      <w:pPr>
        <w:ind w:left="5040" w:hanging="360"/>
      </w:pPr>
      <w:rPr>
        <w:rFonts w:ascii="Symbol" w:hAnsi="Symbol" w:hint="default"/>
      </w:rPr>
    </w:lvl>
    <w:lvl w:ilvl="7" w:tplc="2C308138">
      <w:start w:val="1"/>
      <w:numFmt w:val="bullet"/>
      <w:lvlText w:val="o"/>
      <w:lvlJc w:val="left"/>
      <w:pPr>
        <w:ind w:left="5760" w:hanging="360"/>
      </w:pPr>
      <w:rPr>
        <w:rFonts w:ascii="Courier New" w:hAnsi="Courier New" w:hint="default"/>
      </w:rPr>
    </w:lvl>
    <w:lvl w:ilvl="8" w:tplc="EA6A783A">
      <w:start w:val="1"/>
      <w:numFmt w:val="bullet"/>
      <w:lvlText w:val=""/>
      <w:lvlJc w:val="left"/>
      <w:pPr>
        <w:ind w:left="6480" w:hanging="360"/>
      </w:pPr>
      <w:rPr>
        <w:rFonts w:ascii="Wingdings" w:hAnsi="Wingdings" w:hint="default"/>
      </w:rPr>
    </w:lvl>
  </w:abstractNum>
  <w:abstractNum w:abstractNumId="14"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DE34B"/>
    <w:multiLevelType w:val="hybridMultilevel"/>
    <w:tmpl w:val="AEE89116"/>
    <w:lvl w:ilvl="0" w:tplc="757A61F6">
      <w:start w:val="1"/>
      <w:numFmt w:val="bullet"/>
      <w:lvlText w:val=""/>
      <w:lvlJc w:val="left"/>
      <w:pPr>
        <w:ind w:left="720" w:hanging="360"/>
      </w:pPr>
      <w:rPr>
        <w:rFonts w:ascii="Symbol" w:hAnsi="Symbol" w:hint="default"/>
      </w:rPr>
    </w:lvl>
    <w:lvl w:ilvl="1" w:tplc="82AA2D58">
      <w:start w:val="1"/>
      <w:numFmt w:val="bullet"/>
      <w:lvlText w:val="o"/>
      <w:lvlJc w:val="left"/>
      <w:pPr>
        <w:ind w:left="1440" w:hanging="360"/>
      </w:pPr>
      <w:rPr>
        <w:rFonts w:ascii="Courier New" w:hAnsi="Courier New" w:hint="default"/>
      </w:rPr>
    </w:lvl>
    <w:lvl w:ilvl="2" w:tplc="1186B032">
      <w:start w:val="1"/>
      <w:numFmt w:val="bullet"/>
      <w:lvlText w:val=""/>
      <w:lvlJc w:val="left"/>
      <w:pPr>
        <w:ind w:left="2160" w:hanging="360"/>
      </w:pPr>
      <w:rPr>
        <w:rFonts w:ascii="Wingdings" w:hAnsi="Wingdings" w:hint="default"/>
      </w:rPr>
    </w:lvl>
    <w:lvl w:ilvl="3" w:tplc="12ACB400">
      <w:start w:val="1"/>
      <w:numFmt w:val="bullet"/>
      <w:lvlText w:val=""/>
      <w:lvlJc w:val="left"/>
      <w:pPr>
        <w:ind w:left="2880" w:hanging="360"/>
      </w:pPr>
      <w:rPr>
        <w:rFonts w:ascii="Symbol" w:hAnsi="Symbol" w:hint="default"/>
      </w:rPr>
    </w:lvl>
    <w:lvl w:ilvl="4" w:tplc="D96A6890">
      <w:start w:val="1"/>
      <w:numFmt w:val="bullet"/>
      <w:lvlText w:val="o"/>
      <w:lvlJc w:val="left"/>
      <w:pPr>
        <w:ind w:left="3600" w:hanging="360"/>
      </w:pPr>
      <w:rPr>
        <w:rFonts w:ascii="Courier New" w:hAnsi="Courier New" w:hint="default"/>
      </w:rPr>
    </w:lvl>
    <w:lvl w:ilvl="5" w:tplc="E92A8BC6">
      <w:start w:val="1"/>
      <w:numFmt w:val="bullet"/>
      <w:lvlText w:val=""/>
      <w:lvlJc w:val="left"/>
      <w:pPr>
        <w:ind w:left="4320" w:hanging="360"/>
      </w:pPr>
      <w:rPr>
        <w:rFonts w:ascii="Wingdings" w:hAnsi="Wingdings" w:hint="default"/>
      </w:rPr>
    </w:lvl>
    <w:lvl w:ilvl="6" w:tplc="CADAA054">
      <w:start w:val="1"/>
      <w:numFmt w:val="bullet"/>
      <w:lvlText w:val=""/>
      <w:lvlJc w:val="left"/>
      <w:pPr>
        <w:ind w:left="5040" w:hanging="360"/>
      </w:pPr>
      <w:rPr>
        <w:rFonts w:ascii="Symbol" w:hAnsi="Symbol" w:hint="default"/>
      </w:rPr>
    </w:lvl>
    <w:lvl w:ilvl="7" w:tplc="32B233D4">
      <w:start w:val="1"/>
      <w:numFmt w:val="bullet"/>
      <w:lvlText w:val="o"/>
      <w:lvlJc w:val="left"/>
      <w:pPr>
        <w:ind w:left="5760" w:hanging="360"/>
      </w:pPr>
      <w:rPr>
        <w:rFonts w:ascii="Courier New" w:hAnsi="Courier New" w:hint="default"/>
      </w:rPr>
    </w:lvl>
    <w:lvl w:ilvl="8" w:tplc="99980418">
      <w:start w:val="1"/>
      <w:numFmt w:val="bullet"/>
      <w:lvlText w:val=""/>
      <w:lvlJc w:val="left"/>
      <w:pPr>
        <w:ind w:left="6480" w:hanging="360"/>
      </w:pPr>
      <w:rPr>
        <w:rFonts w:ascii="Wingdings" w:hAnsi="Wingdings" w:hint="default"/>
      </w:rPr>
    </w:lvl>
  </w:abstractNum>
  <w:abstractNum w:abstractNumId="16" w15:restartNumberingAfterBreak="0">
    <w:nsid w:val="5E1E4226"/>
    <w:multiLevelType w:val="hybridMultilevel"/>
    <w:tmpl w:val="FFFFFFFF"/>
    <w:lvl w:ilvl="0" w:tplc="11A40066">
      <w:start w:val="1"/>
      <w:numFmt w:val="bullet"/>
      <w:lvlText w:val="-"/>
      <w:lvlJc w:val="left"/>
      <w:pPr>
        <w:ind w:left="720" w:hanging="360"/>
      </w:pPr>
      <w:rPr>
        <w:rFonts w:ascii="&quot;Arial&quot;,sans-serif" w:hAnsi="&quot;Arial&quot;,sans-serif" w:hint="default"/>
      </w:rPr>
    </w:lvl>
    <w:lvl w:ilvl="1" w:tplc="A718D5F8">
      <w:start w:val="1"/>
      <w:numFmt w:val="bullet"/>
      <w:lvlText w:val="o"/>
      <w:lvlJc w:val="left"/>
      <w:pPr>
        <w:ind w:left="1440" w:hanging="360"/>
      </w:pPr>
      <w:rPr>
        <w:rFonts w:ascii="Courier New" w:hAnsi="Courier New" w:hint="default"/>
      </w:rPr>
    </w:lvl>
    <w:lvl w:ilvl="2" w:tplc="0E0E748C">
      <w:start w:val="1"/>
      <w:numFmt w:val="bullet"/>
      <w:lvlText w:val=""/>
      <w:lvlJc w:val="left"/>
      <w:pPr>
        <w:ind w:left="2160" w:hanging="360"/>
      </w:pPr>
      <w:rPr>
        <w:rFonts w:ascii="Wingdings" w:hAnsi="Wingdings" w:hint="default"/>
      </w:rPr>
    </w:lvl>
    <w:lvl w:ilvl="3" w:tplc="C2548780">
      <w:start w:val="1"/>
      <w:numFmt w:val="bullet"/>
      <w:lvlText w:val=""/>
      <w:lvlJc w:val="left"/>
      <w:pPr>
        <w:ind w:left="2880" w:hanging="360"/>
      </w:pPr>
      <w:rPr>
        <w:rFonts w:ascii="Symbol" w:hAnsi="Symbol" w:hint="default"/>
      </w:rPr>
    </w:lvl>
    <w:lvl w:ilvl="4" w:tplc="9B50CDFC">
      <w:start w:val="1"/>
      <w:numFmt w:val="bullet"/>
      <w:lvlText w:val="o"/>
      <w:lvlJc w:val="left"/>
      <w:pPr>
        <w:ind w:left="3600" w:hanging="360"/>
      </w:pPr>
      <w:rPr>
        <w:rFonts w:ascii="Courier New" w:hAnsi="Courier New" w:hint="default"/>
      </w:rPr>
    </w:lvl>
    <w:lvl w:ilvl="5" w:tplc="D952A308">
      <w:start w:val="1"/>
      <w:numFmt w:val="bullet"/>
      <w:lvlText w:val=""/>
      <w:lvlJc w:val="left"/>
      <w:pPr>
        <w:ind w:left="4320" w:hanging="360"/>
      </w:pPr>
      <w:rPr>
        <w:rFonts w:ascii="Wingdings" w:hAnsi="Wingdings" w:hint="default"/>
      </w:rPr>
    </w:lvl>
    <w:lvl w:ilvl="6" w:tplc="E8D86826">
      <w:start w:val="1"/>
      <w:numFmt w:val="bullet"/>
      <w:lvlText w:val=""/>
      <w:lvlJc w:val="left"/>
      <w:pPr>
        <w:ind w:left="5040" w:hanging="360"/>
      </w:pPr>
      <w:rPr>
        <w:rFonts w:ascii="Symbol" w:hAnsi="Symbol" w:hint="default"/>
      </w:rPr>
    </w:lvl>
    <w:lvl w:ilvl="7" w:tplc="EADECBB2">
      <w:start w:val="1"/>
      <w:numFmt w:val="bullet"/>
      <w:lvlText w:val="o"/>
      <w:lvlJc w:val="left"/>
      <w:pPr>
        <w:ind w:left="5760" w:hanging="360"/>
      </w:pPr>
      <w:rPr>
        <w:rFonts w:ascii="Courier New" w:hAnsi="Courier New" w:hint="default"/>
      </w:rPr>
    </w:lvl>
    <w:lvl w:ilvl="8" w:tplc="01AEC4DA">
      <w:start w:val="1"/>
      <w:numFmt w:val="bullet"/>
      <w:lvlText w:val=""/>
      <w:lvlJc w:val="left"/>
      <w:pPr>
        <w:ind w:left="6480" w:hanging="360"/>
      </w:pPr>
      <w:rPr>
        <w:rFonts w:ascii="Wingdings" w:hAnsi="Wingdings" w:hint="default"/>
      </w:rPr>
    </w:lvl>
  </w:abstractNum>
  <w:abstractNum w:abstractNumId="17" w15:restartNumberingAfterBreak="0">
    <w:nsid w:val="619279C9"/>
    <w:multiLevelType w:val="hybridMultilevel"/>
    <w:tmpl w:val="FFFFFFFF"/>
    <w:lvl w:ilvl="0" w:tplc="A0D23BE0">
      <w:start w:val="1"/>
      <w:numFmt w:val="bullet"/>
      <w:lvlText w:val=""/>
      <w:lvlJc w:val="left"/>
      <w:pPr>
        <w:ind w:left="720" w:hanging="360"/>
      </w:pPr>
      <w:rPr>
        <w:rFonts w:ascii="Symbol" w:hAnsi="Symbol" w:hint="default"/>
      </w:rPr>
    </w:lvl>
    <w:lvl w:ilvl="1" w:tplc="692AE96C">
      <w:start w:val="1"/>
      <w:numFmt w:val="bullet"/>
      <w:lvlText w:val="o"/>
      <w:lvlJc w:val="left"/>
      <w:pPr>
        <w:ind w:left="1440" w:hanging="360"/>
      </w:pPr>
      <w:rPr>
        <w:rFonts w:ascii="Courier New" w:hAnsi="Courier New" w:hint="default"/>
      </w:rPr>
    </w:lvl>
    <w:lvl w:ilvl="2" w:tplc="54DE5E0E">
      <w:start w:val="1"/>
      <w:numFmt w:val="bullet"/>
      <w:lvlText w:val=""/>
      <w:lvlJc w:val="left"/>
      <w:pPr>
        <w:ind w:left="2160" w:hanging="360"/>
      </w:pPr>
      <w:rPr>
        <w:rFonts w:ascii="Wingdings" w:hAnsi="Wingdings" w:hint="default"/>
      </w:rPr>
    </w:lvl>
    <w:lvl w:ilvl="3" w:tplc="DCA4F852">
      <w:start w:val="1"/>
      <w:numFmt w:val="bullet"/>
      <w:lvlText w:val=""/>
      <w:lvlJc w:val="left"/>
      <w:pPr>
        <w:ind w:left="2880" w:hanging="360"/>
      </w:pPr>
      <w:rPr>
        <w:rFonts w:ascii="Symbol" w:hAnsi="Symbol" w:hint="default"/>
      </w:rPr>
    </w:lvl>
    <w:lvl w:ilvl="4" w:tplc="ECF06C76">
      <w:start w:val="1"/>
      <w:numFmt w:val="bullet"/>
      <w:lvlText w:val="o"/>
      <w:lvlJc w:val="left"/>
      <w:pPr>
        <w:ind w:left="3600" w:hanging="360"/>
      </w:pPr>
      <w:rPr>
        <w:rFonts w:ascii="Courier New" w:hAnsi="Courier New" w:hint="default"/>
      </w:rPr>
    </w:lvl>
    <w:lvl w:ilvl="5" w:tplc="58C4BEE6">
      <w:start w:val="1"/>
      <w:numFmt w:val="bullet"/>
      <w:lvlText w:val=""/>
      <w:lvlJc w:val="left"/>
      <w:pPr>
        <w:ind w:left="4320" w:hanging="360"/>
      </w:pPr>
      <w:rPr>
        <w:rFonts w:ascii="Wingdings" w:hAnsi="Wingdings" w:hint="default"/>
      </w:rPr>
    </w:lvl>
    <w:lvl w:ilvl="6" w:tplc="35323E90">
      <w:start w:val="1"/>
      <w:numFmt w:val="bullet"/>
      <w:lvlText w:val=""/>
      <w:lvlJc w:val="left"/>
      <w:pPr>
        <w:ind w:left="5040" w:hanging="360"/>
      </w:pPr>
      <w:rPr>
        <w:rFonts w:ascii="Symbol" w:hAnsi="Symbol" w:hint="default"/>
      </w:rPr>
    </w:lvl>
    <w:lvl w:ilvl="7" w:tplc="AF34D2B2">
      <w:start w:val="1"/>
      <w:numFmt w:val="bullet"/>
      <w:lvlText w:val="o"/>
      <w:lvlJc w:val="left"/>
      <w:pPr>
        <w:ind w:left="5760" w:hanging="360"/>
      </w:pPr>
      <w:rPr>
        <w:rFonts w:ascii="Courier New" w:hAnsi="Courier New" w:hint="default"/>
      </w:rPr>
    </w:lvl>
    <w:lvl w:ilvl="8" w:tplc="9C165F96">
      <w:start w:val="1"/>
      <w:numFmt w:val="bullet"/>
      <w:lvlText w:val=""/>
      <w:lvlJc w:val="left"/>
      <w:pPr>
        <w:ind w:left="6480" w:hanging="360"/>
      </w:pPr>
      <w:rPr>
        <w:rFonts w:ascii="Wingdings" w:hAnsi="Wingdings" w:hint="default"/>
      </w:rPr>
    </w:lvl>
  </w:abstractNum>
  <w:abstractNum w:abstractNumId="18"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074CDB"/>
    <w:multiLevelType w:val="hybridMultilevel"/>
    <w:tmpl w:val="F724BDE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E02895"/>
    <w:multiLevelType w:val="hybridMultilevel"/>
    <w:tmpl w:val="4F6672DE"/>
    <w:lvl w:ilvl="0" w:tplc="11A40066">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E2E035B"/>
    <w:multiLevelType w:val="hybridMultilevel"/>
    <w:tmpl w:val="AECC7282"/>
    <w:lvl w:ilvl="0" w:tplc="11A40066">
      <w:start w:val="1"/>
      <w:numFmt w:val="bullet"/>
      <w:lvlText w:val="-"/>
      <w:lvlJc w:val="left"/>
      <w:pPr>
        <w:ind w:left="720" w:hanging="360"/>
      </w:pPr>
      <w:rPr>
        <w:rFonts w:ascii="&quot;Arial&quot;,sans-serif" w:hAnsi="&quot;Arial&quot;,sans-serif"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68628126">
    <w:abstractNumId w:val="18"/>
  </w:num>
  <w:num w:numId="2" w16cid:durableId="1064643027">
    <w:abstractNumId w:val="4"/>
  </w:num>
  <w:num w:numId="3" w16cid:durableId="101608059">
    <w:abstractNumId w:val="9"/>
  </w:num>
  <w:num w:numId="4" w16cid:durableId="38283682">
    <w:abstractNumId w:val="0"/>
  </w:num>
  <w:num w:numId="5" w16cid:durableId="847405200">
    <w:abstractNumId w:val="10"/>
    <w:lvlOverride w:ilvl="0">
      <w:startOverride w:val="1"/>
    </w:lvlOverride>
  </w:num>
  <w:num w:numId="6" w16cid:durableId="944842832">
    <w:abstractNumId w:val="14"/>
  </w:num>
  <w:num w:numId="7" w16cid:durableId="1939632523">
    <w:abstractNumId w:val="6"/>
  </w:num>
  <w:num w:numId="8" w16cid:durableId="625889880">
    <w:abstractNumId w:val="16"/>
  </w:num>
  <w:num w:numId="9" w16cid:durableId="545265839">
    <w:abstractNumId w:val="2"/>
  </w:num>
  <w:num w:numId="10" w16cid:durableId="2067215846">
    <w:abstractNumId w:val="17"/>
  </w:num>
  <w:num w:numId="11" w16cid:durableId="713387232">
    <w:abstractNumId w:val="8"/>
  </w:num>
  <w:num w:numId="12" w16cid:durableId="711151879">
    <w:abstractNumId w:val="7"/>
  </w:num>
  <w:num w:numId="13" w16cid:durableId="432097096">
    <w:abstractNumId w:val="5"/>
  </w:num>
  <w:num w:numId="14" w16cid:durableId="1502576194">
    <w:abstractNumId w:val="1"/>
  </w:num>
  <w:num w:numId="15" w16cid:durableId="2139520105">
    <w:abstractNumId w:val="12"/>
  </w:num>
  <w:num w:numId="16" w16cid:durableId="833571814">
    <w:abstractNumId w:val="13"/>
  </w:num>
  <w:num w:numId="17" w16cid:durableId="317029526">
    <w:abstractNumId w:val="15"/>
  </w:num>
  <w:num w:numId="18" w16cid:durableId="834145159">
    <w:abstractNumId w:val="11"/>
  </w:num>
  <w:num w:numId="19" w16cid:durableId="735593126">
    <w:abstractNumId w:val="3"/>
  </w:num>
  <w:num w:numId="20" w16cid:durableId="600141273">
    <w:abstractNumId w:val="21"/>
  </w:num>
  <w:num w:numId="21" w16cid:durableId="370569156">
    <w:abstractNumId w:val="20"/>
  </w:num>
  <w:num w:numId="22" w16cid:durableId="44900847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111DD"/>
    <w:rsid w:val="000121C7"/>
    <w:rsid w:val="000164B1"/>
    <w:rsid w:val="00020305"/>
    <w:rsid w:val="0002032D"/>
    <w:rsid w:val="00021FA9"/>
    <w:rsid w:val="00025488"/>
    <w:rsid w:val="0002587C"/>
    <w:rsid w:val="00026035"/>
    <w:rsid w:val="000306DE"/>
    <w:rsid w:val="000377C6"/>
    <w:rsid w:val="00040295"/>
    <w:rsid w:val="000437D5"/>
    <w:rsid w:val="000476E3"/>
    <w:rsid w:val="00050FF9"/>
    <w:rsid w:val="00051AD4"/>
    <w:rsid w:val="000534B9"/>
    <w:rsid w:val="00055B71"/>
    <w:rsid w:val="00057252"/>
    <w:rsid w:val="0006023E"/>
    <w:rsid w:val="00062EAF"/>
    <w:rsid w:val="00065568"/>
    <w:rsid w:val="00070EEB"/>
    <w:rsid w:val="00073F93"/>
    <w:rsid w:val="000747B5"/>
    <w:rsid w:val="000753B2"/>
    <w:rsid w:val="000754F4"/>
    <w:rsid w:val="00075763"/>
    <w:rsid w:val="00075C28"/>
    <w:rsid w:val="00081C8A"/>
    <w:rsid w:val="00082616"/>
    <w:rsid w:val="000836DD"/>
    <w:rsid w:val="00085BE5"/>
    <w:rsid w:val="000913FC"/>
    <w:rsid w:val="00096B53"/>
    <w:rsid w:val="000A1A2D"/>
    <w:rsid w:val="000A307E"/>
    <w:rsid w:val="000A378C"/>
    <w:rsid w:val="000A5016"/>
    <w:rsid w:val="000A555D"/>
    <w:rsid w:val="000A565E"/>
    <w:rsid w:val="000A7A97"/>
    <w:rsid w:val="000B0B17"/>
    <w:rsid w:val="000B0FAF"/>
    <w:rsid w:val="000B102D"/>
    <w:rsid w:val="000B5E38"/>
    <w:rsid w:val="000C14CC"/>
    <w:rsid w:val="000C7915"/>
    <w:rsid w:val="000D1B41"/>
    <w:rsid w:val="000D5085"/>
    <w:rsid w:val="000E0623"/>
    <w:rsid w:val="00105BB1"/>
    <w:rsid w:val="00122533"/>
    <w:rsid w:val="001229AC"/>
    <w:rsid w:val="001239E9"/>
    <w:rsid w:val="001269B9"/>
    <w:rsid w:val="00131100"/>
    <w:rsid w:val="00132D17"/>
    <w:rsid w:val="00132FD8"/>
    <w:rsid w:val="00135527"/>
    <w:rsid w:val="0013597E"/>
    <w:rsid w:val="00145C24"/>
    <w:rsid w:val="0014722E"/>
    <w:rsid w:val="001473F3"/>
    <w:rsid w:val="0015177E"/>
    <w:rsid w:val="001535C2"/>
    <w:rsid w:val="001545C9"/>
    <w:rsid w:val="001573AE"/>
    <w:rsid w:val="00160338"/>
    <w:rsid w:val="001632B0"/>
    <w:rsid w:val="00167155"/>
    <w:rsid w:val="00167A19"/>
    <w:rsid w:val="0017001A"/>
    <w:rsid w:val="0017446A"/>
    <w:rsid w:val="00175DEE"/>
    <w:rsid w:val="001776BB"/>
    <w:rsid w:val="00180CEE"/>
    <w:rsid w:val="00183CA1"/>
    <w:rsid w:val="00184F9E"/>
    <w:rsid w:val="001873E8"/>
    <w:rsid w:val="001920F9"/>
    <w:rsid w:val="00193F4F"/>
    <w:rsid w:val="00194970"/>
    <w:rsid w:val="00195035"/>
    <w:rsid w:val="001973EF"/>
    <w:rsid w:val="001A372E"/>
    <w:rsid w:val="001A412F"/>
    <w:rsid w:val="001A506C"/>
    <w:rsid w:val="001B139B"/>
    <w:rsid w:val="001B4FB0"/>
    <w:rsid w:val="001B6CA3"/>
    <w:rsid w:val="001C0A40"/>
    <w:rsid w:val="001C4E0F"/>
    <w:rsid w:val="001C7A1E"/>
    <w:rsid w:val="001C7ACE"/>
    <w:rsid w:val="001D5859"/>
    <w:rsid w:val="001D6FD0"/>
    <w:rsid w:val="001E04DE"/>
    <w:rsid w:val="001E461B"/>
    <w:rsid w:val="001F3006"/>
    <w:rsid w:val="001F4472"/>
    <w:rsid w:val="001F6D40"/>
    <w:rsid w:val="001F7874"/>
    <w:rsid w:val="00200542"/>
    <w:rsid w:val="00203FF6"/>
    <w:rsid w:val="002050E2"/>
    <w:rsid w:val="00205F93"/>
    <w:rsid w:val="00207D98"/>
    <w:rsid w:val="00207F52"/>
    <w:rsid w:val="00211A79"/>
    <w:rsid w:val="00212368"/>
    <w:rsid w:val="0021254C"/>
    <w:rsid w:val="002132F1"/>
    <w:rsid w:val="00213C86"/>
    <w:rsid w:val="0021448A"/>
    <w:rsid w:val="00214624"/>
    <w:rsid w:val="00215DD3"/>
    <w:rsid w:val="002213E9"/>
    <w:rsid w:val="00221AD0"/>
    <w:rsid w:val="00222417"/>
    <w:rsid w:val="002232F3"/>
    <w:rsid w:val="00226541"/>
    <w:rsid w:val="00233693"/>
    <w:rsid w:val="00233E14"/>
    <w:rsid w:val="00243751"/>
    <w:rsid w:val="00243A56"/>
    <w:rsid w:val="0025086A"/>
    <w:rsid w:val="00251977"/>
    <w:rsid w:val="00261A70"/>
    <w:rsid w:val="00271CBE"/>
    <w:rsid w:val="00280EB8"/>
    <w:rsid w:val="00281573"/>
    <w:rsid w:val="00282284"/>
    <w:rsid w:val="002824A2"/>
    <w:rsid w:val="00296C99"/>
    <w:rsid w:val="0029795E"/>
    <w:rsid w:val="00297B78"/>
    <w:rsid w:val="002A046B"/>
    <w:rsid w:val="002A1F15"/>
    <w:rsid w:val="002A2EC5"/>
    <w:rsid w:val="002A4737"/>
    <w:rsid w:val="002A65EC"/>
    <w:rsid w:val="002B7D5A"/>
    <w:rsid w:val="002C4003"/>
    <w:rsid w:val="002D1BFF"/>
    <w:rsid w:val="002D1EFB"/>
    <w:rsid w:val="002D5BA6"/>
    <w:rsid w:val="002E061F"/>
    <w:rsid w:val="002E31EB"/>
    <w:rsid w:val="002E3A31"/>
    <w:rsid w:val="002E65FC"/>
    <w:rsid w:val="002F3200"/>
    <w:rsid w:val="002F37A8"/>
    <w:rsid w:val="003031C2"/>
    <w:rsid w:val="00304334"/>
    <w:rsid w:val="003057C9"/>
    <w:rsid w:val="00307286"/>
    <w:rsid w:val="00316D71"/>
    <w:rsid w:val="003229BC"/>
    <w:rsid w:val="00326148"/>
    <w:rsid w:val="0033204F"/>
    <w:rsid w:val="00332B68"/>
    <w:rsid w:val="0033376D"/>
    <w:rsid w:val="00336430"/>
    <w:rsid w:val="0034527E"/>
    <w:rsid w:val="0034799E"/>
    <w:rsid w:val="00352B43"/>
    <w:rsid w:val="00354832"/>
    <w:rsid w:val="003600DC"/>
    <w:rsid w:val="003614F1"/>
    <w:rsid w:val="0036235B"/>
    <w:rsid w:val="003623F0"/>
    <w:rsid w:val="00363FBF"/>
    <w:rsid w:val="003664E0"/>
    <w:rsid w:val="00367799"/>
    <w:rsid w:val="003802B3"/>
    <w:rsid w:val="003803AC"/>
    <w:rsid w:val="003825DA"/>
    <w:rsid w:val="00385990"/>
    <w:rsid w:val="00386AAB"/>
    <w:rsid w:val="0039089F"/>
    <w:rsid w:val="00392334"/>
    <w:rsid w:val="00397FB3"/>
    <w:rsid w:val="003A3CA1"/>
    <w:rsid w:val="003A7F39"/>
    <w:rsid w:val="003B0144"/>
    <w:rsid w:val="003B0A01"/>
    <w:rsid w:val="003C06CD"/>
    <w:rsid w:val="003C0B14"/>
    <w:rsid w:val="003C1885"/>
    <w:rsid w:val="003D7DD9"/>
    <w:rsid w:val="003E2126"/>
    <w:rsid w:val="003E2658"/>
    <w:rsid w:val="003E2F76"/>
    <w:rsid w:val="003E5FAC"/>
    <w:rsid w:val="003E6CA6"/>
    <w:rsid w:val="003E7CBE"/>
    <w:rsid w:val="003F1BB3"/>
    <w:rsid w:val="003F1C89"/>
    <w:rsid w:val="003F3FD9"/>
    <w:rsid w:val="003F45C8"/>
    <w:rsid w:val="003F4968"/>
    <w:rsid w:val="00401416"/>
    <w:rsid w:val="00407696"/>
    <w:rsid w:val="0041164B"/>
    <w:rsid w:val="0041228C"/>
    <w:rsid w:val="00413425"/>
    <w:rsid w:val="00414028"/>
    <w:rsid w:val="004145B4"/>
    <w:rsid w:val="0042394F"/>
    <w:rsid w:val="00425E03"/>
    <w:rsid w:val="00426DB9"/>
    <w:rsid w:val="004326D3"/>
    <w:rsid w:val="00432F33"/>
    <w:rsid w:val="0044343B"/>
    <w:rsid w:val="0045134D"/>
    <w:rsid w:val="00454A3C"/>
    <w:rsid w:val="00461AAE"/>
    <w:rsid w:val="00462C26"/>
    <w:rsid w:val="00465885"/>
    <w:rsid w:val="0046721F"/>
    <w:rsid w:val="00467874"/>
    <w:rsid w:val="00470541"/>
    <w:rsid w:val="00473011"/>
    <w:rsid w:val="00475BF7"/>
    <w:rsid w:val="00476D16"/>
    <w:rsid w:val="00477A96"/>
    <w:rsid w:val="00480682"/>
    <w:rsid w:val="00493FBD"/>
    <w:rsid w:val="00495502"/>
    <w:rsid w:val="004A310B"/>
    <w:rsid w:val="004A5205"/>
    <w:rsid w:val="004B0850"/>
    <w:rsid w:val="004B386E"/>
    <w:rsid w:val="004B5180"/>
    <w:rsid w:val="004C0294"/>
    <w:rsid w:val="004C3576"/>
    <w:rsid w:val="004C709F"/>
    <w:rsid w:val="004C7DCF"/>
    <w:rsid w:val="004D1470"/>
    <w:rsid w:val="004D396D"/>
    <w:rsid w:val="004D5442"/>
    <w:rsid w:val="004D567D"/>
    <w:rsid w:val="004D5F41"/>
    <w:rsid w:val="004E5414"/>
    <w:rsid w:val="004F327F"/>
    <w:rsid w:val="004F6B71"/>
    <w:rsid w:val="00503D7C"/>
    <w:rsid w:val="00506F4B"/>
    <w:rsid w:val="0051154E"/>
    <w:rsid w:val="00513514"/>
    <w:rsid w:val="00516571"/>
    <w:rsid w:val="00517792"/>
    <w:rsid w:val="0052538C"/>
    <w:rsid w:val="0052583C"/>
    <w:rsid w:val="0052591D"/>
    <w:rsid w:val="00526966"/>
    <w:rsid w:val="005270AC"/>
    <w:rsid w:val="0053045A"/>
    <w:rsid w:val="0053577F"/>
    <w:rsid w:val="00536C49"/>
    <w:rsid w:val="00542E04"/>
    <w:rsid w:val="005441CA"/>
    <w:rsid w:val="00550AC5"/>
    <w:rsid w:val="00557219"/>
    <w:rsid w:val="00560944"/>
    <w:rsid w:val="0056608A"/>
    <w:rsid w:val="00567BD8"/>
    <w:rsid w:val="0057243F"/>
    <w:rsid w:val="00573991"/>
    <w:rsid w:val="0057498E"/>
    <w:rsid w:val="005821FA"/>
    <w:rsid w:val="005975EE"/>
    <w:rsid w:val="0059776B"/>
    <w:rsid w:val="005A5AEA"/>
    <w:rsid w:val="005B050C"/>
    <w:rsid w:val="005B3D94"/>
    <w:rsid w:val="005B4926"/>
    <w:rsid w:val="005B7A7A"/>
    <w:rsid w:val="005C225E"/>
    <w:rsid w:val="005C33F3"/>
    <w:rsid w:val="005D080C"/>
    <w:rsid w:val="005D1C02"/>
    <w:rsid w:val="005D21DB"/>
    <w:rsid w:val="005D6C0E"/>
    <w:rsid w:val="005E1E87"/>
    <w:rsid w:val="005E4942"/>
    <w:rsid w:val="005E7225"/>
    <w:rsid w:val="005F2003"/>
    <w:rsid w:val="005F279B"/>
    <w:rsid w:val="005F41D2"/>
    <w:rsid w:val="005F4706"/>
    <w:rsid w:val="005F7219"/>
    <w:rsid w:val="005F7913"/>
    <w:rsid w:val="005F7B9D"/>
    <w:rsid w:val="00600DA7"/>
    <w:rsid w:val="00601A01"/>
    <w:rsid w:val="006100CF"/>
    <w:rsid w:val="006148A7"/>
    <w:rsid w:val="006166B1"/>
    <w:rsid w:val="00623611"/>
    <w:rsid w:val="00624F93"/>
    <w:rsid w:val="006272A9"/>
    <w:rsid w:val="00631680"/>
    <w:rsid w:val="006324DD"/>
    <w:rsid w:val="00632EAC"/>
    <w:rsid w:val="00633898"/>
    <w:rsid w:val="00643CD7"/>
    <w:rsid w:val="0064646F"/>
    <w:rsid w:val="00647578"/>
    <w:rsid w:val="0065220D"/>
    <w:rsid w:val="00657B59"/>
    <w:rsid w:val="00660995"/>
    <w:rsid w:val="0067285B"/>
    <w:rsid w:val="00673A4D"/>
    <w:rsid w:val="00674418"/>
    <w:rsid w:val="00683794"/>
    <w:rsid w:val="006A432D"/>
    <w:rsid w:val="006A46F9"/>
    <w:rsid w:val="006B3995"/>
    <w:rsid w:val="006B3C47"/>
    <w:rsid w:val="006C0E50"/>
    <w:rsid w:val="006C4396"/>
    <w:rsid w:val="006C63C9"/>
    <w:rsid w:val="006D37DA"/>
    <w:rsid w:val="006D5449"/>
    <w:rsid w:val="006E56BA"/>
    <w:rsid w:val="006E5D09"/>
    <w:rsid w:val="006E6324"/>
    <w:rsid w:val="006F08CA"/>
    <w:rsid w:val="006F11DC"/>
    <w:rsid w:val="006F3586"/>
    <w:rsid w:val="006F503E"/>
    <w:rsid w:val="006F6BFF"/>
    <w:rsid w:val="0070353A"/>
    <w:rsid w:val="00704872"/>
    <w:rsid w:val="007065B0"/>
    <w:rsid w:val="00711D2D"/>
    <w:rsid w:val="00715205"/>
    <w:rsid w:val="00715AE9"/>
    <w:rsid w:val="00715E8A"/>
    <w:rsid w:val="007274B1"/>
    <w:rsid w:val="00731119"/>
    <w:rsid w:val="00733CC4"/>
    <w:rsid w:val="00735D17"/>
    <w:rsid w:val="00736E2A"/>
    <w:rsid w:val="00740A51"/>
    <w:rsid w:val="00744413"/>
    <w:rsid w:val="00745C46"/>
    <w:rsid w:val="00746D08"/>
    <w:rsid w:val="00752F36"/>
    <w:rsid w:val="007536C6"/>
    <w:rsid w:val="00754C38"/>
    <w:rsid w:val="00756ECB"/>
    <w:rsid w:val="00760571"/>
    <w:rsid w:val="00764668"/>
    <w:rsid w:val="00765F04"/>
    <w:rsid w:val="007662B3"/>
    <w:rsid w:val="0077036E"/>
    <w:rsid w:val="007749A0"/>
    <w:rsid w:val="00774C39"/>
    <w:rsid w:val="00775BFE"/>
    <w:rsid w:val="00775E55"/>
    <w:rsid w:val="00776F9D"/>
    <w:rsid w:val="00785E76"/>
    <w:rsid w:val="0078625B"/>
    <w:rsid w:val="00790221"/>
    <w:rsid w:val="00794D0E"/>
    <w:rsid w:val="00795D18"/>
    <w:rsid w:val="007965FE"/>
    <w:rsid w:val="00796F2A"/>
    <w:rsid w:val="007A262B"/>
    <w:rsid w:val="007A3149"/>
    <w:rsid w:val="007A3A3A"/>
    <w:rsid w:val="007A4576"/>
    <w:rsid w:val="007B186A"/>
    <w:rsid w:val="007B1FB7"/>
    <w:rsid w:val="007B454F"/>
    <w:rsid w:val="007B5ADE"/>
    <w:rsid w:val="007C01E4"/>
    <w:rsid w:val="007C706E"/>
    <w:rsid w:val="007E08F5"/>
    <w:rsid w:val="0080157C"/>
    <w:rsid w:val="008020B0"/>
    <w:rsid w:val="0080343C"/>
    <w:rsid w:val="00803A94"/>
    <w:rsid w:val="00803C11"/>
    <w:rsid w:val="00807999"/>
    <w:rsid w:val="00807F5E"/>
    <w:rsid w:val="00820445"/>
    <w:rsid w:val="00826723"/>
    <w:rsid w:val="008268A9"/>
    <w:rsid w:val="00832E81"/>
    <w:rsid w:val="00832EB4"/>
    <w:rsid w:val="008342B0"/>
    <w:rsid w:val="00834C37"/>
    <w:rsid w:val="008367A0"/>
    <w:rsid w:val="00842846"/>
    <w:rsid w:val="00852EA2"/>
    <w:rsid w:val="00853F36"/>
    <w:rsid w:val="00855737"/>
    <w:rsid w:val="008566FB"/>
    <w:rsid w:val="00863301"/>
    <w:rsid w:val="0086502C"/>
    <w:rsid w:val="00870598"/>
    <w:rsid w:val="00874B20"/>
    <w:rsid w:val="00882DE2"/>
    <w:rsid w:val="00885BD4"/>
    <w:rsid w:val="00885FFD"/>
    <w:rsid w:val="00893F70"/>
    <w:rsid w:val="00895FAA"/>
    <w:rsid w:val="00896FEE"/>
    <w:rsid w:val="0089753C"/>
    <w:rsid w:val="008A6DF0"/>
    <w:rsid w:val="008A70C6"/>
    <w:rsid w:val="008A7116"/>
    <w:rsid w:val="008C4A21"/>
    <w:rsid w:val="008D43E3"/>
    <w:rsid w:val="008E03F0"/>
    <w:rsid w:val="008E7E40"/>
    <w:rsid w:val="008F078F"/>
    <w:rsid w:val="008F0836"/>
    <w:rsid w:val="008F16D1"/>
    <w:rsid w:val="008F30E1"/>
    <w:rsid w:val="008F4769"/>
    <w:rsid w:val="008F4FD5"/>
    <w:rsid w:val="008F565F"/>
    <w:rsid w:val="00900075"/>
    <w:rsid w:val="009016A8"/>
    <w:rsid w:val="00906B12"/>
    <w:rsid w:val="00907BD1"/>
    <w:rsid w:val="00913CEC"/>
    <w:rsid w:val="00920B80"/>
    <w:rsid w:val="00920BEE"/>
    <w:rsid w:val="00921701"/>
    <w:rsid w:val="00933EFC"/>
    <w:rsid w:val="00942EC8"/>
    <w:rsid w:val="00944FF0"/>
    <w:rsid w:val="00951504"/>
    <w:rsid w:val="0095498D"/>
    <w:rsid w:val="00955444"/>
    <w:rsid w:val="009600A6"/>
    <w:rsid w:val="00960353"/>
    <w:rsid w:val="00966651"/>
    <w:rsid w:val="00971C5B"/>
    <w:rsid w:val="009732A7"/>
    <w:rsid w:val="009804F1"/>
    <w:rsid w:val="00981829"/>
    <w:rsid w:val="00982985"/>
    <w:rsid w:val="00984B11"/>
    <w:rsid w:val="009852CA"/>
    <w:rsid w:val="009852D9"/>
    <w:rsid w:val="0098672F"/>
    <w:rsid w:val="00986A90"/>
    <w:rsid w:val="00992F3F"/>
    <w:rsid w:val="009A0DC1"/>
    <w:rsid w:val="009A2D21"/>
    <w:rsid w:val="009A6644"/>
    <w:rsid w:val="009B0FDE"/>
    <w:rsid w:val="009B4B2F"/>
    <w:rsid w:val="009C3B9A"/>
    <w:rsid w:val="009C4CFD"/>
    <w:rsid w:val="009D0D3D"/>
    <w:rsid w:val="009D0F6D"/>
    <w:rsid w:val="009D4252"/>
    <w:rsid w:val="009E49AE"/>
    <w:rsid w:val="009E72FA"/>
    <w:rsid w:val="009F740A"/>
    <w:rsid w:val="00A04E33"/>
    <w:rsid w:val="00A06DF7"/>
    <w:rsid w:val="00A14400"/>
    <w:rsid w:val="00A14D53"/>
    <w:rsid w:val="00A15D1D"/>
    <w:rsid w:val="00A20192"/>
    <w:rsid w:val="00A379B8"/>
    <w:rsid w:val="00A42857"/>
    <w:rsid w:val="00A42E3E"/>
    <w:rsid w:val="00A4613C"/>
    <w:rsid w:val="00A533CE"/>
    <w:rsid w:val="00A61249"/>
    <w:rsid w:val="00A62F98"/>
    <w:rsid w:val="00A6512F"/>
    <w:rsid w:val="00A65D6A"/>
    <w:rsid w:val="00A70BA6"/>
    <w:rsid w:val="00A71FDE"/>
    <w:rsid w:val="00A82647"/>
    <w:rsid w:val="00A87563"/>
    <w:rsid w:val="00AA2056"/>
    <w:rsid w:val="00AA36B7"/>
    <w:rsid w:val="00AA6115"/>
    <w:rsid w:val="00AA6D3E"/>
    <w:rsid w:val="00AB1DAB"/>
    <w:rsid w:val="00AB25BF"/>
    <w:rsid w:val="00AB3F06"/>
    <w:rsid w:val="00AB5BF9"/>
    <w:rsid w:val="00AC71E8"/>
    <w:rsid w:val="00AD27C3"/>
    <w:rsid w:val="00AD5321"/>
    <w:rsid w:val="00AE4236"/>
    <w:rsid w:val="00AE45C7"/>
    <w:rsid w:val="00AE6A1F"/>
    <w:rsid w:val="00B058DA"/>
    <w:rsid w:val="00B21C66"/>
    <w:rsid w:val="00B24F54"/>
    <w:rsid w:val="00B35CCE"/>
    <w:rsid w:val="00B40BA7"/>
    <w:rsid w:val="00B41B89"/>
    <w:rsid w:val="00B434A1"/>
    <w:rsid w:val="00B4459A"/>
    <w:rsid w:val="00B44768"/>
    <w:rsid w:val="00B50FCE"/>
    <w:rsid w:val="00B55977"/>
    <w:rsid w:val="00B61CA4"/>
    <w:rsid w:val="00B62E1E"/>
    <w:rsid w:val="00B64CF6"/>
    <w:rsid w:val="00B6558E"/>
    <w:rsid w:val="00B718AD"/>
    <w:rsid w:val="00B76CE4"/>
    <w:rsid w:val="00B92949"/>
    <w:rsid w:val="00BA2A03"/>
    <w:rsid w:val="00BA6CB0"/>
    <w:rsid w:val="00BB7268"/>
    <w:rsid w:val="00BC27F2"/>
    <w:rsid w:val="00BC373E"/>
    <w:rsid w:val="00BC5171"/>
    <w:rsid w:val="00BD122A"/>
    <w:rsid w:val="00BE31B1"/>
    <w:rsid w:val="00BE3664"/>
    <w:rsid w:val="00BE7FEE"/>
    <w:rsid w:val="00BF0FF4"/>
    <w:rsid w:val="00BF197E"/>
    <w:rsid w:val="00BF3296"/>
    <w:rsid w:val="00C02ED4"/>
    <w:rsid w:val="00C048D9"/>
    <w:rsid w:val="00C077D9"/>
    <w:rsid w:val="00C17CD8"/>
    <w:rsid w:val="00C20B78"/>
    <w:rsid w:val="00C23EEE"/>
    <w:rsid w:val="00C25390"/>
    <w:rsid w:val="00C261CD"/>
    <w:rsid w:val="00C32464"/>
    <w:rsid w:val="00C33378"/>
    <w:rsid w:val="00C33BE2"/>
    <w:rsid w:val="00C34AC0"/>
    <w:rsid w:val="00C36B9C"/>
    <w:rsid w:val="00C45EFE"/>
    <w:rsid w:val="00C47003"/>
    <w:rsid w:val="00C47394"/>
    <w:rsid w:val="00C55D53"/>
    <w:rsid w:val="00C57179"/>
    <w:rsid w:val="00C57272"/>
    <w:rsid w:val="00C62049"/>
    <w:rsid w:val="00C6290F"/>
    <w:rsid w:val="00C6409E"/>
    <w:rsid w:val="00C65A3D"/>
    <w:rsid w:val="00C71D51"/>
    <w:rsid w:val="00C72B94"/>
    <w:rsid w:val="00C72D78"/>
    <w:rsid w:val="00C80FC1"/>
    <w:rsid w:val="00C85114"/>
    <w:rsid w:val="00C870E9"/>
    <w:rsid w:val="00C91137"/>
    <w:rsid w:val="00C913B3"/>
    <w:rsid w:val="00C93621"/>
    <w:rsid w:val="00C94476"/>
    <w:rsid w:val="00CA341A"/>
    <w:rsid w:val="00CA41D1"/>
    <w:rsid w:val="00CA7A0A"/>
    <w:rsid w:val="00CC400E"/>
    <w:rsid w:val="00CC4D3F"/>
    <w:rsid w:val="00CC5021"/>
    <w:rsid w:val="00CD289A"/>
    <w:rsid w:val="00CE033F"/>
    <w:rsid w:val="00CE05AF"/>
    <w:rsid w:val="00CE1724"/>
    <w:rsid w:val="00CE2D15"/>
    <w:rsid w:val="00CE4677"/>
    <w:rsid w:val="00CE7883"/>
    <w:rsid w:val="00CF0222"/>
    <w:rsid w:val="00CF03BE"/>
    <w:rsid w:val="00CF40E1"/>
    <w:rsid w:val="00CF5D2C"/>
    <w:rsid w:val="00CF6E8B"/>
    <w:rsid w:val="00CF7C26"/>
    <w:rsid w:val="00D00BF4"/>
    <w:rsid w:val="00D06B7B"/>
    <w:rsid w:val="00D07797"/>
    <w:rsid w:val="00D27A1C"/>
    <w:rsid w:val="00D30F43"/>
    <w:rsid w:val="00D34481"/>
    <w:rsid w:val="00D357E9"/>
    <w:rsid w:val="00D41E24"/>
    <w:rsid w:val="00D447EB"/>
    <w:rsid w:val="00D44A3B"/>
    <w:rsid w:val="00D45845"/>
    <w:rsid w:val="00D50BEA"/>
    <w:rsid w:val="00D5590A"/>
    <w:rsid w:val="00D61EB0"/>
    <w:rsid w:val="00D652E1"/>
    <w:rsid w:val="00D6578E"/>
    <w:rsid w:val="00D707B6"/>
    <w:rsid w:val="00D71303"/>
    <w:rsid w:val="00D83585"/>
    <w:rsid w:val="00D84B77"/>
    <w:rsid w:val="00D9136D"/>
    <w:rsid w:val="00D913B2"/>
    <w:rsid w:val="00D97B74"/>
    <w:rsid w:val="00DA2E82"/>
    <w:rsid w:val="00DB00F2"/>
    <w:rsid w:val="00DC1553"/>
    <w:rsid w:val="00DC3FFC"/>
    <w:rsid w:val="00DC4CD8"/>
    <w:rsid w:val="00DC5B1E"/>
    <w:rsid w:val="00DC6DF5"/>
    <w:rsid w:val="00DC7B65"/>
    <w:rsid w:val="00DD06E6"/>
    <w:rsid w:val="00DD0EE5"/>
    <w:rsid w:val="00DD1720"/>
    <w:rsid w:val="00DD1C62"/>
    <w:rsid w:val="00DD54E7"/>
    <w:rsid w:val="00DD6058"/>
    <w:rsid w:val="00DE0A4F"/>
    <w:rsid w:val="00DE0D37"/>
    <w:rsid w:val="00DE1076"/>
    <w:rsid w:val="00DE3E9B"/>
    <w:rsid w:val="00DF0AA1"/>
    <w:rsid w:val="00DF1F28"/>
    <w:rsid w:val="00DF5C50"/>
    <w:rsid w:val="00E00C9A"/>
    <w:rsid w:val="00E06923"/>
    <w:rsid w:val="00E169F8"/>
    <w:rsid w:val="00E17A82"/>
    <w:rsid w:val="00E2456D"/>
    <w:rsid w:val="00E256A0"/>
    <w:rsid w:val="00E31A93"/>
    <w:rsid w:val="00E410FD"/>
    <w:rsid w:val="00E417BB"/>
    <w:rsid w:val="00E417E6"/>
    <w:rsid w:val="00E41E2D"/>
    <w:rsid w:val="00E451B0"/>
    <w:rsid w:val="00E451B2"/>
    <w:rsid w:val="00E50B3A"/>
    <w:rsid w:val="00E512E2"/>
    <w:rsid w:val="00E558B6"/>
    <w:rsid w:val="00E55995"/>
    <w:rsid w:val="00E61664"/>
    <w:rsid w:val="00E64910"/>
    <w:rsid w:val="00E65D77"/>
    <w:rsid w:val="00E66A7C"/>
    <w:rsid w:val="00E66C6E"/>
    <w:rsid w:val="00E67B3E"/>
    <w:rsid w:val="00E7022B"/>
    <w:rsid w:val="00E73BB9"/>
    <w:rsid w:val="00E75AC9"/>
    <w:rsid w:val="00E910A2"/>
    <w:rsid w:val="00E92E88"/>
    <w:rsid w:val="00EA2541"/>
    <w:rsid w:val="00EA31A9"/>
    <w:rsid w:val="00EA48BA"/>
    <w:rsid w:val="00EB3B99"/>
    <w:rsid w:val="00EB4FA5"/>
    <w:rsid w:val="00EB72C1"/>
    <w:rsid w:val="00EC18C3"/>
    <w:rsid w:val="00EC46A1"/>
    <w:rsid w:val="00EC69C9"/>
    <w:rsid w:val="00EC69E6"/>
    <w:rsid w:val="00ED1C10"/>
    <w:rsid w:val="00ED6E2D"/>
    <w:rsid w:val="00ED6E54"/>
    <w:rsid w:val="00EE03A0"/>
    <w:rsid w:val="00EE29E2"/>
    <w:rsid w:val="00EE468D"/>
    <w:rsid w:val="00EF1EFC"/>
    <w:rsid w:val="00EF2884"/>
    <w:rsid w:val="00EF48C6"/>
    <w:rsid w:val="00F023A4"/>
    <w:rsid w:val="00F03A85"/>
    <w:rsid w:val="00F04881"/>
    <w:rsid w:val="00F04A5B"/>
    <w:rsid w:val="00F07FD9"/>
    <w:rsid w:val="00F10096"/>
    <w:rsid w:val="00F13248"/>
    <w:rsid w:val="00F1376D"/>
    <w:rsid w:val="00F15AED"/>
    <w:rsid w:val="00F22BE4"/>
    <w:rsid w:val="00F230FA"/>
    <w:rsid w:val="00F23C85"/>
    <w:rsid w:val="00F26534"/>
    <w:rsid w:val="00F27077"/>
    <w:rsid w:val="00F27842"/>
    <w:rsid w:val="00F30294"/>
    <w:rsid w:val="00F30D85"/>
    <w:rsid w:val="00F30F66"/>
    <w:rsid w:val="00F315B9"/>
    <w:rsid w:val="00F32261"/>
    <w:rsid w:val="00F3273E"/>
    <w:rsid w:val="00F331D4"/>
    <w:rsid w:val="00F33791"/>
    <w:rsid w:val="00F41B47"/>
    <w:rsid w:val="00F423AE"/>
    <w:rsid w:val="00F44E78"/>
    <w:rsid w:val="00F57D70"/>
    <w:rsid w:val="00F64D71"/>
    <w:rsid w:val="00F70A74"/>
    <w:rsid w:val="00F71A96"/>
    <w:rsid w:val="00F727B5"/>
    <w:rsid w:val="00F728A7"/>
    <w:rsid w:val="00F80511"/>
    <w:rsid w:val="00F81F24"/>
    <w:rsid w:val="00F83587"/>
    <w:rsid w:val="00F925DD"/>
    <w:rsid w:val="00F929B3"/>
    <w:rsid w:val="00F92A75"/>
    <w:rsid w:val="00F93B26"/>
    <w:rsid w:val="00F9461C"/>
    <w:rsid w:val="00F94813"/>
    <w:rsid w:val="00F96D74"/>
    <w:rsid w:val="00FB077C"/>
    <w:rsid w:val="00FB321B"/>
    <w:rsid w:val="00FB4DBA"/>
    <w:rsid w:val="00FC2718"/>
    <w:rsid w:val="00FC3F06"/>
    <w:rsid w:val="00FC4BC1"/>
    <w:rsid w:val="00FC533F"/>
    <w:rsid w:val="00FD0EDC"/>
    <w:rsid w:val="00FD27F0"/>
    <w:rsid w:val="00FD2CA5"/>
    <w:rsid w:val="00FD486D"/>
    <w:rsid w:val="00FD4D56"/>
    <w:rsid w:val="00FD5ECC"/>
    <w:rsid w:val="00FD703E"/>
    <w:rsid w:val="00FE1D6D"/>
    <w:rsid w:val="00FE383E"/>
    <w:rsid w:val="00FE552B"/>
    <w:rsid w:val="00FE6ED8"/>
    <w:rsid w:val="00FF2B58"/>
    <w:rsid w:val="00FF38B2"/>
    <w:rsid w:val="00FF4286"/>
    <w:rsid w:val="00FF6C26"/>
    <w:rsid w:val="00FF7ED9"/>
    <w:rsid w:val="03B9079E"/>
    <w:rsid w:val="08BA975B"/>
    <w:rsid w:val="0B372970"/>
    <w:rsid w:val="0F750683"/>
    <w:rsid w:val="0FB896B2"/>
    <w:rsid w:val="11DF2E54"/>
    <w:rsid w:val="1336C1FA"/>
    <w:rsid w:val="1A21A3BA"/>
    <w:rsid w:val="1C7A9D44"/>
    <w:rsid w:val="1D296471"/>
    <w:rsid w:val="1DAB2736"/>
    <w:rsid w:val="1DD2937B"/>
    <w:rsid w:val="1E166591"/>
    <w:rsid w:val="201A973F"/>
    <w:rsid w:val="207899E2"/>
    <w:rsid w:val="29CBFF7A"/>
    <w:rsid w:val="2CC9793D"/>
    <w:rsid w:val="2CEA8560"/>
    <w:rsid w:val="3A8FD6E5"/>
    <w:rsid w:val="3C067DE3"/>
    <w:rsid w:val="3C1F80C4"/>
    <w:rsid w:val="3CA016BF"/>
    <w:rsid w:val="3DE9D8A7"/>
    <w:rsid w:val="3E01BE25"/>
    <w:rsid w:val="44314BEE"/>
    <w:rsid w:val="46A4E580"/>
    <w:rsid w:val="480E0676"/>
    <w:rsid w:val="49F8161C"/>
    <w:rsid w:val="513F8AB9"/>
    <w:rsid w:val="517F70D8"/>
    <w:rsid w:val="51F5E939"/>
    <w:rsid w:val="562E8BB6"/>
    <w:rsid w:val="582CA948"/>
    <w:rsid w:val="5AEC6F24"/>
    <w:rsid w:val="5E56F3DD"/>
    <w:rsid w:val="64E8A646"/>
    <w:rsid w:val="6F786D6D"/>
    <w:rsid w:val="7177C57F"/>
    <w:rsid w:val="75882099"/>
    <w:rsid w:val="762E0899"/>
    <w:rsid w:val="7DAF6A09"/>
    <w:rsid w:val="7E80144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B03D"/>
  <w15:docId w15:val="{D97923F2-1CC2-4011-B39E-15CBEA5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Paragraph (numbered (a)),Bullets,References,Liste 1,Numbered List Paragraph,ReferencesCxSpLast,Medium Grid 1 - Accent 21,List Paragraph nowy,Lapis Bulleted List,ERP-List Paragraph,List Paragraph11,Bullet EY,List Paragraph1"/>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semiHidden/>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5D6C0E"/>
    <w:pPr>
      <w:numPr>
        <w:ilvl w:val="8"/>
        <w:numId w:val="4"/>
      </w:numPr>
      <w:spacing w:after="60"/>
    </w:pPr>
  </w:style>
  <w:style w:type="paragraph" w:styleId="Listepuces">
    <w:name w:val="List Bullet"/>
    <w:basedOn w:val="Normal"/>
    <w:rsid w:val="00A82647"/>
    <w:pPr>
      <w:numPr>
        <w:numId w:val="5"/>
      </w:numPr>
      <w:spacing w:after="240" w:line="240" w:lineRule="auto"/>
      <w:jc w:val="both"/>
    </w:pPr>
    <w:rPr>
      <w:rFonts w:ascii="Times New Roman" w:eastAsia="Times New Roman" w:hAnsi="Times New Roman"/>
      <w:color w:val="auto"/>
      <w:sz w:val="24"/>
      <w:szCs w:val="20"/>
      <w:lang w:val="fr-FR"/>
    </w:rPr>
  </w:style>
  <w:style w:type="paragraph" w:customStyle="1" w:styleId="paragraph">
    <w:name w:val="paragraph"/>
    <w:basedOn w:val="Normal"/>
    <w:rsid w:val="00167A19"/>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167A19"/>
  </w:style>
  <w:style w:type="character" w:customStyle="1" w:styleId="spellingerror">
    <w:name w:val="spellingerror"/>
    <w:rsid w:val="00167A19"/>
  </w:style>
  <w:style w:type="character" w:customStyle="1" w:styleId="eop">
    <w:name w:val="eop"/>
    <w:rsid w:val="00167A19"/>
  </w:style>
  <w:style w:type="character" w:customStyle="1" w:styleId="contextualspellingandgrammarerror">
    <w:name w:val="contextualspellingandgrammarerror"/>
    <w:rsid w:val="00167A19"/>
  </w:style>
  <w:style w:type="character" w:customStyle="1" w:styleId="scxw174104514">
    <w:name w:val="scxw174104514"/>
    <w:rsid w:val="00167A19"/>
  </w:style>
  <w:style w:type="character" w:customStyle="1" w:styleId="pagebreaktextspan">
    <w:name w:val="pagebreaktextspan"/>
    <w:rsid w:val="00167A19"/>
  </w:style>
  <w:style w:type="table" w:styleId="Grilledutableau">
    <w:name w:val="Table Grid"/>
    <w:basedOn w:val="TableauNormal"/>
    <w:uiPriority w:val="59"/>
    <w:rsid w:val="00AD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1573AE"/>
    <w:rPr>
      <w:color w:val="605E5C"/>
      <w:shd w:val="clear" w:color="auto" w:fill="E1DFDD"/>
    </w:rPr>
  </w:style>
  <w:style w:type="paragraph" w:styleId="Sansinterligne">
    <w:name w:val="No Spacing"/>
    <w:uiPriority w:val="1"/>
    <w:qFormat/>
    <w:rsid w:val="00E256A0"/>
    <w:rPr>
      <w:rFonts w:ascii="Georgia" w:hAnsi="Georgia"/>
      <w:color w:val="585756"/>
      <w:sz w:val="21"/>
      <w:szCs w:val="22"/>
      <w:lang w:eastAsia="en-US"/>
    </w:rPr>
  </w:style>
  <w:style w:type="paragraph" w:customStyle="1" w:styleId="puce1">
    <w:name w:val="puce 1"/>
    <w:basedOn w:val="Normal"/>
    <w:rsid w:val="00AE45C7"/>
    <w:pPr>
      <w:numPr>
        <w:numId w:val="6"/>
      </w:numPr>
      <w:tabs>
        <w:tab w:val="left" w:pos="567"/>
        <w:tab w:val="left" w:pos="851"/>
      </w:tabs>
      <w:spacing w:after="0" w:line="240" w:lineRule="auto"/>
    </w:pPr>
    <w:rPr>
      <w:rFonts w:ascii="Arial" w:eastAsia="Times New Roman" w:hAnsi="Arial"/>
      <w:color w:val="auto"/>
      <w:sz w:val="20"/>
      <w:szCs w:val="24"/>
      <w:lang w:val="fr-FR" w:eastAsia="fr-BE"/>
    </w:rPr>
  </w:style>
  <w:style w:type="character" w:styleId="Marquedecommentaire">
    <w:name w:val="annotation reference"/>
    <w:uiPriority w:val="99"/>
    <w:semiHidden/>
    <w:unhideWhenUsed/>
    <w:rsid w:val="00F728A7"/>
    <w:rPr>
      <w:sz w:val="16"/>
      <w:szCs w:val="16"/>
    </w:rPr>
  </w:style>
  <w:style w:type="paragraph" w:styleId="Commentaire">
    <w:name w:val="annotation text"/>
    <w:basedOn w:val="Normal"/>
    <w:link w:val="CommentaireCar"/>
    <w:uiPriority w:val="99"/>
    <w:unhideWhenUsed/>
    <w:rsid w:val="00F728A7"/>
    <w:rPr>
      <w:sz w:val="20"/>
      <w:szCs w:val="20"/>
    </w:rPr>
  </w:style>
  <w:style w:type="character" w:customStyle="1" w:styleId="CommentaireCar">
    <w:name w:val="Commentaire Car"/>
    <w:link w:val="Commentaire"/>
    <w:uiPriority w:val="99"/>
    <w:rsid w:val="00F728A7"/>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728A7"/>
    <w:rPr>
      <w:b/>
      <w:bCs/>
    </w:rPr>
  </w:style>
  <w:style w:type="character" w:customStyle="1" w:styleId="ObjetducommentaireCar">
    <w:name w:val="Objet du commentaire Car"/>
    <w:link w:val="Objetducommentaire"/>
    <w:uiPriority w:val="99"/>
    <w:semiHidden/>
    <w:rsid w:val="00F728A7"/>
    <w:rPr>
      <w:rFonts w:ascii="Georgia" w:hAnsi="Georgia"/>
      <w:b/>
      <w:bCs/>
      <w:color w:val="585756"/>
      <w:lang w:val="fr-BE" w:eastAsia="en-US"/>
    </w:rPr>
  </w:style>
  <w:style w:type="paragraph" w:styleId="Rvision">
    <w:name w:val="Revision"/>
    <w:hidden/>
    <w:uiPriority w:val="99"/>
    <w:semiHidden/>
    <w:rsid w:val="003614F1"/>
    <w:rPr>
      <w:rFonts w:ascii="Georgia" w:hAnsi="Georgia"/>
      <w:color w:val="585756"/>
      <w:sz w:val="21"/>
      <w:szCs w:val="22"/>
      <w:lang w:eastAsia="en-US"/>
    </w:rPr>
  </w:style>
  <w:style w:type="character" w:styleId="Mentionnonrsolue">
    <w:name w:val="Unresolved Mention"/>
    <w:basedOn w:val="Policepardfaut"/>
    <w:uiPriority w:val="99"/>
    <w:semiHidden/>
    <w:unhideWhenUsed/>
    <w:rsid w:val="000D5085"/>
    <w:rPr>
      <w:color w:val="605E5C"/>
      <w:shd w:val="clear" w:color="auto" w:fill="E1DFDD"/>
    </w:rPr>
  </w:style>
  <w:style w:type="character" w:customStyle="1" w:styleId="ParagraphedelisteCar">
    <w:name w:val="Paragraphe de liste Car"/>
    <w:aliases w:val="List Paragraph (numbered (a)) Car,Bullets Car,References Car,Liste 1 Car,Numbered List Paragraph Car,ReferencesCxSpLast Car,Medium Grid 1 - Accent 21 Car,List Paragraph nowy Car,Lapis Bulleted List Car,ERP-List Paragraph Car"/>
    <w:link w:val="Paragraphedeliste"/>
    <w:uiPriority w:val="34"/>
    <w:rsid w:val="00623611"/>
    <w:rPr>
      <w:rFonts w:ascii="Georgia" w:hAnsi="Georgia"/>
      <w:color w:val="585756"/>
      <w:sz w:val="21"/>
      <w:szCs w:val="22"/>
      <w:lang w:eastAsia="en-US"/>
    </w:rPr>
  </w:style>
  <w:style w:type="character" w:styleId="Lienhypertextesuivivisit">
    <w:name w:val="FollowedHyperlink"/>
    <w:basedOn w:val="Policepardfaut"/>
    <w:uiPriority w:val="99"/>
    <w:semiHidden/>
    <w:unhideWhenUsed/>
    <w:rsid w:val="00F925DD"/>
    <w:rPr>
      <w:color w:val="954F72" w:themeColor="followedHyperlink"/>
      <w:u w:val="single"/>
    </w:rPr>
  </w:style>
  <w:style w:type="table" w:styleId="Grilledetableauclaire">
    <w:name w:val="Grid Table Light"/>
    <w:basedOn w:val="TableauNormal"/>
    <w:uiPriority w:val="40"/>
    <w:rsid w:val="00F925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0543">
      <w:bodyDiv w:val="1"/>
      <w:marLeft w:val="0"/>
      <w:marRight w:val="0"/>
      <w:marTop w:val="0"/>
      <w:marBottom w:val="0"/>
      <w:divBdr>
        <w:top w:val="none" w:sz="0" w:space="0" w:color="auto"/>
        <w:left w:val="none" w:sz="0" w:space="0" w:color="auto"/>
        <w:bottom w:val="none" w:sz="0" w:space="0" w:color="auto"/>
        <w:right w:val="none" w:sz="0" w:space="0" w:color="auto"/>
      </w:divBdr>
    </w:div>
    <w:div w:id="1330256064">
      <w:bodyDiv w:val="1"/>
      <w:marLeft w:val="0"/>
      <w:marRight w:val="0"/>
      <w:marTop w:val="0"/>
      <w:marBottom w:val="0"/>
      <w:divBdr>
        <w:top w:val="none" w:sz="0" w:space="0" w:color="auto"/>
        <w:left w:val="none" w:sz="0" w:space="0" w:color="auto"/>
        <w:bottom w:val="none" w:sz="0" w:space="0" w:color="auto"/>
        <w:right w:val="none" w:sz="0" w:space="0" w:color="auto"/>
      </w:divBdr>
      <w:divsChild>
        <w:div w:id="26420116">
          <w:marLeft w:val="0"/>
          <w:marRight w:val="0"/>
          <w:marTop w:val="0"/>
          <w:marBottom w:val="0"/>
          <w:divBdr>
            <w:top w:val="none" w:sz="0" w:space="0" w:color="auto"/>
            <w:left w:val="none" w:sz="0" w:space="0" w:color="auto"/>
            <w:bottom w:val="none" w:sz="0" w:space="0" w:color="auto"/>
            <w:right w:val="none" w:sz="0" w:space="0" w:color="auto"/>
          </w:divBdr>
          <w:divsChild>
            <w:div w:id="920212446">
              <w:marLeft w:val="0"/>
              <w:marRight w:val="0"/>
              <w:marTop w:val="0"/>
              <w:marBottom w:val="0"/>
              <w:divBdr>
                <w:top w:val="none" w:sz="0" w:space="0" w:color="auto"/>
                <w:left w:val="none" w:sz="0" w:space="0" w:color="auto"/>
                <w:bottom w:val="none" w:sz="0" w:space="0" w:color="auto"/>
                <w:right w:val="none" w:sz="0" w:space="0" w:color="auto"/>
              </w:divBdr>
            </w:div>
            <w:div w:id="1466048774">
              <w:marLeft w:val="0"/>
              <w:marRight w:val="0"/>
              <w:marTop w:val="0"/>
              <w:marBottom w:val="0"/>
              <w:divBdr>
                <w:top w:val="none" w:sz="0" w:space="0" w:color="auto"/>
                <w:left w:val="none" w:sz="0" w:space="0" w:color="auto"/>
                <w:bottom w:val="none" w:sz="0" w:space="0" w:color="auto"/>
                <w:right w:val="none" w:sz="0" w:space="0" w:color="auto"/>
              </w:divBdr>
            </w:div>
            <w:div w:id="1675188954">
              <w:marLeft w:val="0"/>
              <w:marRight w:val="0"/>
              <w:marTop w:val="0"/>
              <w:marBottom w:val="0"/>
              <w:divBdr>
                <w:top w:val="none" w:sz="0" w:space="0" w:color="auto"/>
                <w:left w:val="none" w:sz="0" w:space="0" w:color="auto"/>
                <w:bottom w:val="none" w:sz="0" w:space="0" w:color="auto"/>
                <w:right w:val="none" w:sz="0" w:space="0" w:color="auto"/>
              </w:divBdr>
            </w:div>
            <w:div w:id="1739131372">
              <w:marLeft w:val="0"/>
              <w:marRight w:val="0"/>
              <w:marTop w:val="0"/>
              <w:marBottom w:val="0"/>
              <w:divBdr>
                <w:top w:val="none" w:sz="0" w:space="0" w:color="auto"/>
                <w:left w:val="none" w:sz="0" w:space="0" w:color="auto"/>
                <w:bottom w:val="none" w:sz="0" w:space="0" w:color="auto"/>
                <w:right w:val="none" w:sz="0" w:space="0" w:color="auto"/>
              </w:divBdr>
            </w:div>
          </w:divsChild>
        </w:div>
        <w:div w:id="93281752">
          <w:marLeft w:val="0"/>
          <w:marRight w:val="0"/>
          <w:marTop w:val="0"/>
          <w:marBottom w:val="0"/>
          <w:divBdr>
            <w:top w:val="none" w:sz="0" w:space="0" w:color="auto"/>
            <w:left w:val="none" w:sz="0" w:space="0" w:color="auto"/>
            <w:bottom w:val="none" w:sz="0" w:space="0" w:color="auto"/>
            <w:right w:val="none" w:sz="0" w:space="0" w:color="auto"/>
          </w:divBdr>
        </w:div>
        <w:div w:id="116533772">
          <w:marLeft w:val="0"/>
          <w:marRight w:val="0"/>
          <w:marTop w:val="0"/>
          <w:marBottom w:val="0"/>
          <w:divBdr>
            <w:top w:val="none" w:sz="0" w:space="0" w:color="auto"/>
            <w:left w:val="none" w:sz="0" w:space="0" w:color="auto"/>
            <w:bottom w:val="none" w:sz="0" w:space="0" w:color="auto"/>
            <w:right w:val="none" w:sz="0" w:space="0" w:color="auto"/>
          </w:divBdr>
        </w:div>
        <w:div w:id="298539197">
          <w:marLeft w:val="0"/>
          <w:marRight w:val="0"/>
          <w:marTop w:val="0"/>
          <w:marBottom w:val="0"/>
          <w:divBdr>
            <w:top w:val="none" w:sz="0" w:space="0" w:color="auto"/>
            <w:left w:val="none" w:sz="0" w:space="0" w:color="auto"/>
            <w:bottom w:val="none" w:sz="0" w:space="0" w:color="auto"/>
            <w:right w:val="none" w:sz="0" w:space="0" w:color="auto"/>
          </w:divBdr>
          <w:divsChild>
            <w:div w:id="874538725">
              <w:marLeft w:val="0"/>
              <w:marRight w:val="0"/>
              <w:marTop w:val="0"/>
              <w:marBottom w:val="0"/>
              <w:divBdr>
                <w:top w:val="none" w:sz="0" w:space="0" w:color="auto"/>
                <w:left w:val="none" w:sz="0" w:space="0" w:color="auto"/>
                <w:bottom w:val="none" w:sz="0" w:space="0" w:color="auto"/>
                <w:right w:val="none" w:sz="0" w:space="0" w:color="auto"/>
              </w:divBdr>
            </w:div>
            <w:div w:id="1436906228">
              <w:marLeft w:val="0"/>
              <w:marRight w:val="0"/>
              <w:marTop w:val="0"/>
              <w:marBottom w:val="0"/>
              <w:divBdr>
                <w:top w:val="none" w:sz="0" w:space="0" w:color="auto"/>
                <w:left w:val="none" w:sz="0" w:space="0" w:color="auto"/>
                <w:bottom w:val="none" w:sz="0" w:space="0" w:color="auto"/>
                <w:right w:val="none" w:sz="0" w:space="0" w:color="auto"/>
              </w:divBdr>
            </w:div>
          </w:divsChild>
        </w:div>
        <w:div w:id="338429353">
          <w:marLeft w:val="0"/>
          <w:marRight w:val="0"/>
          <w:marTop w:val="0"/>
          <w:marBottom w:val="0"/>
          <w:divBdr>
            <w:top w:val="none" w:sz="0" w:space="0" w:color="auto"/>
            <w:left w:val="none" w:sz="0" w:space="0" w:color="auto"/>
            <w:bottom w:val="none" w:sz="0" w:space="0" w:color="auto"/>
            <w:right w:val="none" w:sz="0" w:space="0" w:color="auto"/>
          </w:divBdr>
        </w:div>
        <w:div w:id="349257606">
          <w:marLeft w:val="0"/>
          <w:marRight w:val="0"/>
          <w:marTop w:val="0"/>
          <w:marBottom w:val="0"/>
          <w:divBdr>
            <w:top w:val="none" w:sz="0" w:space="0" w:color="auto"/>
            <w:left w:val="none" w:sz="0" w:space="0" w:color="auto"/>
            <w:bottom w:val="none" w:sz="0" w:space="0" w:color="auto"/>
            <w:right w:val="none" w:sz="0" w:space="0" w:color="auto"/>
          </w:divBdr>
        </w:div>
        <w:div w:id="396320433">
          <w:marLeft w:val="0"/>
          <w:marRight w:val="0"/>
          <w:marTop w:val="0"/>
          <w:marBottom w:val="0"/>
          <w:divBdr>
            <w:top w:val="none" w:sz="0" w:space="0" w:color="auto"/>
            <w:left w:val="none" w:sz="0" w:space="0" w:color="auto"/>
            <w:bottom w:val="none" w:sz="0" w:space="0" w:color="auto"/>
            <w:right w:val="none" w:sz="0" w:space="0" w:color="auto"/>
          </w:divBdr>
        </w:div>
        <w:div w:id="509830525">
          <w:marLeft w:val="0"/>
          <w:marRight w:val="0"/>
          <w:marTop w:val="0"/>
          <w:marBottom w:val="0"/>
          <w:divBdr>
            <w:top w:val="none" w:sz="0" w:space="0" w:color="auto"/>
            <w:left w:val="none" w:sz="0" w:space="0" w:color="auto"/>
            <w:bottom w:val="none" w:sz="0" w:space="0" w:color="auto"/>
            <w:right w:val="none" w:sz="0" w:space="0" w:color="auto"/>
          </w:divBdr>
          <w:divsChild>
            <w:div w:id="539247545">
              <w:marLeft w:val="0"/>
              <w:marRight w:val="0"/>
              <w:marTop w:val="0"/>
              <w:marBottom w:val="0"/>
              <w:divBdr>
                <w:top w:val="none" w:sz="0" w:space="0" w:color="auto"/>
                <w:left w:val="none" w:sz="0" w:space="0" w:color="auto"/>
                <w:bottom w:val="none" w:sz="0" w:space="0" w:color="auto"/>
                <w:right w:val="none" w:sz="0" w:space="0" w:color="auto"/>
              </w:divBdr>
            </w:div>
            <w:div w:id="712076531">
              <w:marLeft w:val="0"/>
              <w:marRight w:val="0"/>
              <w:marTop w:val="0"/>
              <w:marBottom w:val="0"/>
              <w:divBdr>
                <w:top w:val="none" w:sz="0" w:space="0" w:color="auto"/>
                <w:left w:val="none" w:sz="0" w:space="0" w:color="auto"/>
                <w:bottom w:val="none" w:sz="0" w:space="0" w:color="auto"/>
                <w:right w:val="none" w:sz="0" w:space="0" w:color="auto"/>
              </w:divBdr>
            </w:div>
            <w:div w:id="712731564">
              <w:marLeft w:val="0"/>
              <w:marRight w:val="0"/>
              <w:marTop w:val="0"/>
              <w:marBottom w:val="0"/>
              <w:divBdr>
                <w:top w:val="none" w:sz="0" w:space="0" w:color="auto"/>
                <w:left w:val="none" w:sz="0" w:space="0" w:color="auto"/>
                <w:bottom w:val="none" w:sz="0" w:space="0" w:color="auto"/>
                <w:right w:val="none" w:sz="0" w:space="0" w:color="auto"/>
              </w:divBdr>
            </w:div>
            <w:div w:id="1353799246">
              <w:marLeft w:val="0"/>
              <w:marRight w:val="0"/>
              <w:marTop w:val="0"/>
              <w:marBottom w:val="0"/>
              <w:divBdr>
                <w:top w:val="none" w:sz="0" w:space="0" w:color="auto"/>
                <w:left w:val="none" w:sz="0" w:space="0" w:color="auto"/>
                <w:bottom w:val="none" w:sz="0" w:space="0" w:color="auto"/>
                <w:right w:val="none" w:sz="0" w:space="0" w:color="auto"/>
              </w:divBdr>
            </w:div>
            <w:div w:id="1859924516">
              <w:marLeft w:val="0"/>
              <w:marRight w:val="0"/>
              <w:marTop w:val="0"/>
              <w:marBottom w:val="0"/>
              <w:divBdr>
                <w:top w:val="none" w:sz="0" w:space="0" w:color="auto"/>
                <w:left w:val="none" w:sz="0" w:space="0" w:color="auto"/>
                <w:bottom w:val="none" w:sz="0" w:space="0" w:color="auto"/>
                <w:right w:val="none" w:sz="0" w:space="0" w:color="auto"/>
              </w:divBdr>
            </w:div>
          </w:divsChild>
        </w:div>
        <w:div w:id="558323341">
          <w:marLeft w:val="0"/>
          <w:marRight w:val="0"/>
          <w:marTop w:val="0"/>
          <w:marBottom w:val="0"/>
          <w:divBdr>
            <w:top w:val="none" w:sz="0" w:space="0" w:color="auto"/>
            <w:left w:val="none" w:sz="0" w:space="0" w:color="auto"/>
            <w:bottom w:val="none" w:sz="0" w:space="0" w:color="auto"/>
            <w:right w:val="none" w:sz="0" w:space="0" w:color="auto"/>
          </w:divBdr>
        </w:div>
        <w:div w:id="575287208">
          <w:marLeft w:val="0"/>
          <w:marRight w:val="0"/>
          <w:marTop w:val="0"/>
          <w:marBottom w:val="0"/>
          <w:divBdr>
            <w:top w:val="none" w:sz="0" w:space="0" w:color="auto"/>
            <w:left w:val="none" w:sz="0" w:space="0" w:color="auto"/>
            <w:bottom w:val="none" w:sz="0" w:space="0" w:color="auto"/>
            <w:right w:val="none" w:sz="0" w:space="0" w:color="auto"/>
          </w:divBdr>
        </w:div>
        <w:div w:id="647826653">
          <w:marLeft w:val="0"/>
          <w:marRight w:val="0"/>
          <w:marTop w:val="0"/>
          <w:marBottom w:val="0"/>
          <w:divBdr>
            <w:top w:val="none" w:sz="0" w:space="0" w:color="auto"/>
            <w:left w:val="none" w:sz="0" w:space="0" w:color="auto"/>
            <w:bottom w:val="none" w:sz="0" w:space="0" w:color="auto"/>
            <w:right w:val="none" w:sz="0" w:space="0" w:color="auto"/>
          </w:divBdr>
        </w:div>
        <w:div w:id="822890888">
          <w:marLeft w:val="0"/>
          <w:marRight w:val="0"/>
          <w:marTop w:val="0"/>
          <w:marBottom w:val="0"/>
          <w:divBdr>
            <w:top w:val="none" w:sz="0" w:space="0" w:color="auto"/>
            <w:left w:val="none" w:sz="0" w:space="0" w:color="auto"/>
            <w:bottom w:val="none" w:sz="0" w:space="0" w:color="auto"/>
            <w:right w:val="none" w:sz="0" w:space="0" w:color="auto"/>
          </w:divBdr>
        </w:div>
        <w:div w:id="832136935">
          <w:marLeft w:val="0"/>
          <w:marRight w:val="0"/>
          <w:marTop w:val="0"/>
          <w:marBottom w:val="0"/>
          <w:divBdr>
            <w:top w:val="none" w:sz="0" w:space="0" w:color="auto"/>
            <w:left w:val="none" w:sz="0" w:space="0" w:color="auto"/>
            <w:bottom w:val="none" w:sz="0" w:space="0" w:color="auto"/>
            <w:right w:val="none" w:sz="0" w:space="0" w:color="auto"/>
          </w:divBdr>
          <w:divsChild>
            <w:div w:id="988552387">
              <w:marLeft w:val="0"/>
              <w:marRight w:val="0"/>
              <w:marTop w:val="0"/>
              <w:marBottom w:val="0"/>
              <w:divBdr>
                <w:top w:val="none" w:sz="0" w:space="0" w:color="auto"/>
                <w:left w:val="none" w:sz="0" w:space="0" w:color="auto"/>
                <w:bottom w:val="none" w:sz="0" w:space="0" w:color="auto"/>
                <w:right w:val="none" w:sz="0" w:space="0" w:color="auto"/>
              </w:divBdr>
            </w:div>
            <w:div w:id="1295528485">
              <w:marLeft w:val="0"/>
              <w:marRight w:val="0"/>
              <w:marTop w:val="0"/>
              <w:marBottom w:val="0"/>
              <w:divBdr>
                <w:top w:val="none" w:sz="0" w:space="0" w:color="auto"/>
                <w:left w:val="none" w:sz="0" w:space="0" w:color="auto"/>
                <w:bottom w:val="none" w:sz="0" w:space="0" w:color="auto"/>
                <w:right w:val="none" w:sz="0" w:space="0" w:color="auto"/>
              </w:divBdr>
            </w:div>
            <w:div w:id="1743526375">
              <w:marLeft w:val="0"/>
              <w:marRight w:val="0"/>
              <w:marTop w:val="0"/>
              <w:marBottom w:val="0"/>
              <w:divBdr>
                <w:top w:val="none" w:sz="0" w:space="0" w:color="auto"/>
                <w:left w:val="none" w:sz="0" w:space="0" w:color="auto"/>
                <w:bottom w:val="none" w:sz="0" w:space="0" w:color="auto"/>
                <w:right w:val="none" w:sz="0" w:space="0" w:color="auto"/>
              </w:divBdr>
            </w:div>
            <w:div w:id="1761098167">
              <w:marLeft w:val="0"/>
              <w:marRight w:val="0"/>
              <w:marTop w:val="0"/>
              <w:marBottom w:val="0"/>
              <w:divBdr>
                <w:top w:val="none" w:sz="0" w:space="0" w:color="auto"/>
                <w:left w:val="none" w:sz="0" w:space="0" w:color="auto"/>
                <w:bottom w:val="none" w:sz="0" w:space="0" w:color="auto"/>
                <w:right w:val="none" w:sz="0" w:space="0" w:color="auto"/>
              </w:divBdr>
            </w:div>
          </w:divsChild>
        </w:div>
        <w:div w:id="837111257">
          <w:marLeft w:val="0"/>
          <w:marRight w:val="0"/>
          <w:marTop w:val="0"/>
          <w:marBottom w:val="0"/>
          <w:divBdr>
            <w:top w:val="none" w:sz="0" w:space="0" w:color="auto"/>
            <w:left w:val="none" w:sz="0" w:space="0" w:color="auto"/>
            <w:bottom w:val="none" w:sz="0" w:space="0" w:color="auto"/>
            <w:right w:val="none" w:sz="0" w:space="0" w:color="auto"/>
          </w:divBdr>
        </w:div>
        <w:div w:id="884873894">
          <w:marLeft w:val="0"/>
          <w:marRight w:val="0"/>
          <w:marTop w:val="0"/>
          <w:marBottom w:val="0"/>
          <w:divBdr>
            <w:top w:val="none" w:sz="0" w:space="0" w:color="auto"/>
            <w:left w:val="none" w:sz="0" w:space="0" w:color="auto"/>
            <w:bottom w:val="none" w:sz="0" w:space="0" w:color="auto"/>
            <w:right w:val="none" w:sz="0" w:space="0" w:color="auto"/>
          </w:divBdr>
        </w:div>
        <w:div w:id="885263569">
          <w:marLeft w:val="0"/>
          <w:marRight w:val="0"/>
          <w:marTop w:val="0"/>
          <w:marBottom w:val="0"/>
          <w:divBdr>
            <w:top w:val="none" w:sz="0" w:space="0" w:color="auto"/>
            <w:left w:val="none" w:sz="0" w:space="0" w:color="auto"/>
            <w:bottom w:val="none" w:sz="0" w:space="0" w:color="auto"/>
            <w:right w:val="none" w:sz="0" w:space="0" w:color="auto"/>
          </w:divBdr>
        </w:div>
        <w:div w:id="1103653153">
          <w:marLeft w:val="0"/>
          <w:marRight w:val="0"/>
          <w:marTop w:val="0"/>
          <w:marBottom w:val="0"/>
          <w:divBdr>
            <w:top w:val="none" w:sz="0" w:space="0" w:color="auto"/>
            <w:left w:val="none" w:sz="0" w:space="0" w:color="auto"/>
            <w:bottom w:val="none" w:sz="0" w:space="0" w:color="auto"/>
            <w:right w:val="none" w:sz="0" w:space="0" w:color="auto"/>
          </w:divBdr>
        </w:div>
        <w:div w:id="1198086868">
          <w:marLeft w:val="0"/>
          <w:marRight w:val="0"/>
          <w:marTop w:val="0"/>
          <w:marBottom w:val="0"/>
          <w:divBdr>
            <w:top w:val="none" w:sz="0" w:space="0" w:color="auto"/>
            <w:left w:val="none" w:sz="0" w:space="0" w:color="auto"/>
            <w:bottom w:val="none" w:sz="0" w:space="0" w:color="auto"/>
            <w:right w:val="none" w:sz="0" w:space="0" w:color="auto"/>
          </w:divBdr>
        </w:div>
        <w:div w:id="1359625950">
          <w:marLeft w:val="0"/>
          <w:marRight w:val="0"/>
          <w:marTop w:val="0"/>
          <w:marBottom w:val="0"/>
          <w:divBdr>
            <w:top w:val="none" w:sz="0" w:space="0" w:color="auto"/>
            <w:left w:val="none" w:sz="0" w:space="0" w:color="auto"/>
            <w:bottom w:val="none" w:sz="0" w:space="0" w:color="auto"/>
            <w:right w:val="none" w:sz="0" w:space="0" w:color="auto"/>
          </w:divBdr>
        </w:div>
        <w:div w:id="1386873261">
          <w:marLeft w:val="0"/>
          <w:marRight w:val="0"/>
          <w:marTop w:val="0"/>
          <w:marBottom w:val="0"/>
          <w:divBdr>
            <w:top w:val="none" w:sz="0" w:space="0" w:color="auto"/>
            <w:left w:val="none" w:sz="0" w:space="0" w:color="auto"/>
            <w:bottom w:val="none" w:sz="0" w:space="0" w:color="auto"/>
            <w:right w:val="none" w:sz="0" w:space="0" w:color="auto"/>
          </w:divBdr>
        </w:div>
        <w:div w:id="1409183895">
          <w:marLeft w:val="0"/>
          <w:marRight w:val="0"/>
          <w:marTop w:val="0"/>
          <w:marBottom w:val="0"/>
          <w:divBdr>
            <w:top w:val="none" w:sz="0" w:space="0" w:color="auto"/>
            <w:left w:val="none" w:sz="0" w:space="0" w:color="auto"/>
            <w:bottom w:val="none" w:sz="0" w:space="0" w:color="auto"/>
            <w:right w:val="none" w:sz="0" w:space="0" w:color="auto"/>
          </w:divBdr>
          <w:divsChild>
            <w:div w:id="181941458">
              <w:marLeft w:val="0"/>
              <w:marRight w:val="0"/>
              <w:marTop w:val="0"/>
              <w:marBottom w:val="0"/>
              <w:divBdr>
                <w:top w:val="none" w:sz="0" w:space="0" w:color="auto"/>
                <w:left w:val="none" w:sz="0" w:space="0" w:color="auto"/>
                <w:bottom w:val="none" w:sz="0" w:space="0" w:color="auto"/>
                <w:right w:val="none" w:sz="0" w:space="0" w:color="auto"/>
              </w:divBdr>
            </w:div>
            <w:div w:id="620888968">
              <w:marLeft w:val="0"/>
              <w:marRight w:val="0"/>
              <w:marTop w:val="0"/>
              <w:marBottom w:val="0"/>
              <w:divBdr>
                <w:top w:val="none" w:sz="0" w:space="0" w:color="auto"/>
                <w:left w:val="none" w:sz="0" w:space="0" w:color="auto"/>
                <w:bottom w:val="none" w:sz="0" w:space="0" w:color="auto"/>
                <w:right w:val="none" w:sz="0" w:space="0" w:color="auto"/>
              </w:divBdr>
            </w:div>
            <w:div w:id="1888909042">
              <w:marLeft w:val="0"/>
              <w:marRight w:val="0"/>
              <w:marTop w:val="0"/>
              <w:marBottom w:val="0"/>
              <w:divBdr>
                <w:top w:val="none" w:sz="0" w:space="0" w:color="auto"/>
                <w:left w:val="none" w:sz="0" w:space="0" w:color="auto"/>
                <w:bottom w:val="none" w:sz="0" w:space="0" w:color="auto"/>
                <w:right w:val="none" w:sz="0" w:space="0" w:color="auto"/>
              </w:divBdr>
            </w:div>
            <w:div w:id="2090421604">
              <w:marLeft w:val="0"/>
              <w:marRight w:val="0"/>
              <w:marTop w:val="0"/>
              <w:marBottom w:val="0"/>
              <w:divBdr>
                <w:top w:val="none" w:sz="0" w:space="0" w:color="auto"/>
                <w:left w:val="none" w:sz="0" w:space="0" w:color="auto"/>
                <w:bottom w:val="none" w:sz="0" w:space="0" w:color="auto"/>
                <w:right w:val="none" w:sz="0" w:space="0" w:color="auto"/>
              </w:divBdr>
            </w:div>
          </w:divsChild>
        </w:div>
        <w:div w:id="1511874270">
          <w:marLeft w:val="0"/>
          <w:marRight w:val="0"/>
          <w:marTop w:val="0"/>
          <w:marBottom w:val="0"/>
          <w:divBdr>
            <w:top w:val="none" w:sz="0" w:space="0" w:color="auto"/>
            <w:left w:val="none" w:sz="0" w:space="0" w:color="auto"/>
            <w:bottom w:val="none" w:sz="0" w:space="0" w:color="auto"/>
            <w:right w:val="none" w:sz="0" w:space="0" w:color="auto"/>
          </w:divBdr>
          <w:divsChild>
            <w:div w:id="422073572">
              <w:marLeft w:val="0"/>
              <w:marRight w:val="0"/>
              <w:marTop w:val="0"/>
              <w:marBottom w:val="0"/>
              <w:divBdr>
                <w:top w:val="none" w:sz="0" w:space="0" w:color="auto"/>
                <w:left w:val="none" w:sz="0" w:space="0" w:color="auto"/>
                <w:bottom w:val="none" w:sz="0" w:space="0" w:color="auto"/>
                <w:right w:val="none" w:sz="0" w:space="0" w:color="auto"/>
              </w:divBdr>
            </w:div>
            <w:div w:id="735587962">
              <w:marLeft w:val="0"/>
              <w:marRight w:val="0"/>
              <w:marTop w:val="0"/>
              <w:marBottom w:val="0"/>
              <w:divBdr>
                <w:top w:val="none" w:sz="0" w:space="0" w:color="auto"/>
                <w:left w:val="none" w:sz="0" w:space="0" w:color="auto"/>
                <w:bottom w:val="none" w:sz="0" w:space="0" w:color="auto"/>
                <w:right w:val="none" w:sz="0" w:space="0" w:color="auto"/>
              </w:divBdr>
            </w:div>
            <w:div w:id="890195024">
              <w:marLeft w:val="0"/>
              <w:marRight w:val="0"/>
              <w:marTop w:val="0"/>
              <w:marBottom w:val="0"/>
              <w:divBdr>
                <w:top w:val="none" w:sz="0" w:space="0" w:color="auto"/>
                <w:left w:val="none" w:sz="0" w:space="0" w:color="auto"/>
                <w:bottom w:val="none" w:sz="0" w:space="0" w:color="auto"/>
                <w:right w:val="none" w:sz="0" w:space="0" w:color="auto"/>
              </w:divBdr>
            </w:div>
            <w:div w:id="1115516064">
              <w:marLeft w:val="0"/>
              <w:marRight w:val="0"/>
              <w:marTop w:val="0"/>
              <w:marBottom w:val="0"/>
              <w:divBdr>
                <w:top w:val="none" w:sz="0" w:space="0" w:color="auto"/>
                <w:left w:val="none" w:sz="0" w:space="0" w:color="auto"/>
                <w:bottom w:val="none" w:sz="0" w:space="0" w:color="auto"/>
                <w:right w:val="none" w:sz="0" w:space="0" w:color="auto"/>
              </w:divBdr>
            </w:div>
            <w:div w:id="1461026100">
              <w:marLeft w:val="0"/>
              <w:marRight w:val="0"/>
              <w:marTop w:val="0"/>
              <w:marBottom w:val="0"/>
              <w:divBdr>
                <w:top w:val="none" w:sz="0" w:space="0" w:color="auto"/>
                <w:left w:val="none" w:sz="0" w:space="0" w:color="auto"/>
                <w:bottom w:val="none" w:sz="0" w:space="0" w:color="auto"/>
                <w:right w:val="none" w:sz="0" w:space="0" w:color="auto"/>
              </w:divBdr>
            </w:div>
          </w:divsChild>
        </w:div>
        <w:div w:id="1546789130">
          <w:marLeft w:val="0"/>
          <w:marRight w:val="0"/>
          <w:marTop w:val="0"/>
          <w:marBottom w:val="0"/>
          <w:divBdr>
            <w:top w:val="none" w:sz="0" w:space="0" w:color="auto"/>
            <w:left w:val="none" w:sz="0" w:space="0" w:color="auto"/>
            <w:bottom w:val="none" w:sz="0" w:space="0" w:color="auto"/>
            <w:right w:val="none" w:sz="0" w:space="0" w:color="auto"/>
          </w:divBdr>
        </w:div>
        <w:div w:id="1697998957">
          <w:marLeft w:val="0"/>
          <w:marRight w:val="0"/>
          <w:marTop w:val="0"/>
          <w:marBottom w:val="0"/>
          <w:divBdr>
            <w:top w:val="none" w:sz="0" w:space="0" w:color="auto"/>
            <w:left w:val="none" w:sz="0" w:space="0" w:color="auto"/>
            <w:bottom w:val="none" w:sz="0" w:space="0" w:color="auto"/>
            <w:right w:val="none" w:sz="0" w:space="0" w:color="auto"/>
          </w:divBdr>
        </w:div>
        <w:div w:id="1741630812">
          <w:marLeft w:val="0"/>
          <w:marRight w:val="0"/>
          <w:marTop w:val="0"/>
          <w:marBottom w:val="0"/>
          <w:divBdr>
            <w:top w:val="none" w:sz="0" w:space="0" w:color="auto"/>
            <w:left w:val="none" w:sz="0" w:space="0" w:color="auto"/>
            <w:bottom w:val="none" w:sz="0" w:space="0" w:color="auto"/>
            <w:right w:val="none" w:sz="0" w:space="0" w:color="auto"/>
          </w:divBdr>
        </w:div>
        <w:div w:id="1815178000">
          <w:marLeft w:val="0"/>
          <w:marRight w:val="0"/>
          <w:marTop w:val="0"/>
          <w:marBottom w:val="0"/>
          <w:divBdr>
            <w:top w:val="none" w:sz="0" w:space="0" w:color="auto"/>
            <w:left w:val="none" w:sz="0" w:space="0" w:color="auto"/>
            <w:bottom w:val="none" w:sz="0" w:space="0" w:color="auto"/>
            <w:right w:val="none" w:sz="0" w:space="0" w:color="auto"/>
          </w:divBdr>
        </w:div>
        <w:div w:id="1851329649">
          <w:marLeft w:val="0"/>
          <w:marRight w:val="0"/>
          <w:marTop w:val="0"/>
          <w:marBottom w:val="0"/>
          <w:divBdr>
            <w:top w:val="none" w:sz="0" w:space="0" w:color="auto"/>
            <w:left w:val="none" w:sz="0" w:space="0" w:color="auto"/>
            <w:bottom w:val="none" w:sz="0" w:space="0" w:color="auto"/>
            <w:right w:val="none" w:sz="0" w:space="0" w:color="auto"/>
          </w:divBdr>
        </w:div>
        <w:div w:id="1980454717">
          <w:marLeft w:val="0"/>
          <w:marRight w:val="0"/>
          <w:marTop w:val="0"/>
          <w:marBottom w:val="0"/>
          <w:divBdr>
            <w:top w:val="none" w:sz="0" w:space="0" w:color="auto"/>
            <w:left w:val="none" w:sz="0" w:space="0" w:color="auto"/>
            <w:bottom w:val="none" w:sz="0" w:space="0" w:color="auto"/>
            <w:right w:val="none" w:sz="0" w:space="0" w:color="auto"/>
          </w:divBdr>
          <w:divsChild>
            <w:div w:id="268902696">
              <w:marLeft w:val="0"/>
              <w:marRight w:val="0"/>
              <w:marTop w:val="0"/>
              <w:marBottom w:val="0"/>
              <w:divBdr>
                <w:top w:val="none" w:sz="0" w:space="0" w:color="auto"/>
                <w:left w:val="none" w:sz="0" w:space="0" w:color="auto"/>
                <w:bottom w:val="none" w:sz="0" w:space="0" w:color="auto"/>
                <w:right w:val="none" w:sz="0" w:space="0" w:color="auto"/>
              </w:divBdr>
            </w:div>
            <w:div w:id="719552140">
              <w:marLeft w:val="0"/>
              <w:marRight w:val="0"/>
              <w:marTop w:val="0"/>
              <w:marBottom w:val="0"/>
              <w:divBdr>
                <w:top w:val="none" w:sz="0" w:space="0" w:color="auto"/>
                <w:left w:val="none" w:sz="0" w:space="0" w:color="auto"/>
                <w:bottom w:val="none" w:sz="0" w:space="0" w:color="auto"/>
                <w:right w:val="none" w:sz="0" w:space="0" w:color="auto"/>
              </w:divBdr>
            </w:div>
            <w:div w:id="1027026440">
              <w:marLeft w:val="0"/>
              <w:marRight w:val="0"/>
              <w:marTop w:val="0"/>
              <w:marBottom w:val="0"/>
              <w:divBdr>
                <w:top w:val="none" w:sz="0" w:space="0" w:color="auto"/>
                <w:left w:val="none" w:sz="0" w:space="0" w:color="auto"/>
                <w:bottom w:val="none" w:sz="0" w:space="0" w:color="auto"/>
                <w:right w:val="none" w:sz="0" w:space="0" w:color="auto"/>
              </w:divBdr>
            </w:div>
            <w:div w:id="1630431715">
              <w:marLeft w:val="0"/>
              <w:marRight w:val="0"/>
              <w:marTop w:val="0"/>
              <w:marBottom w:val="0"/>
              <w:divBdr>
                <w:top w:val="none" w:sz="0" w:space="0" w:color="auto"/>
                <w:left w:val="none" w:sz="0" w:space="0" w:color="auto"/>
                <w:bottom w:val="none" w:sz="0" w:space="0" w:color="auto"/>
                <w:right w:val="none" w:sz="0" w:space="0" w:color="auto"/>
              </w:divBdr>
            </w:div>
            <w:div w:id="1673603503">
              <w:marLeft w:val="0"/>
              <w:marRight w:val="0"/>
              <w:marTop w:val="0"/>
              <w:marBottom w:val="0"/>
              <w:divBdr>
                <w:top w:val="none" w:sz="0" w:space="0" w:color="auto"/>
                <w:left w:val="none" w:sz="0" w:space="0" w:color="auto"/>
                <w:bottom w:val="none" w:sz="0" w:space="0" w:color="auto"/>
                <w:right w:val="none" w:sz="0" w:space="0" w:color="auto"/>
              </w:divBdr>
            </w:div>
          </w:divsChild>
        </w:div>
        <w:div w:id="2043901131">
          <w:marLeft w:val="0"/>
          <w:marRight w:val="0"/>
          <w:marTop w:val="0"/>
          <w:marBottom w:val="0"/>
          <w:divBdr>
            <w:top w:val="none" w:sz="0" w:space="0" w:color="auto"/>
            <w:left w:val="none" w:sz="0" w:space="0" w:color="auto"/>
            <w:bottom w:val="none" w:sz="0" w:space="0" w:color="auto"/>
            <w:right w:val="none" w:sz="0" w:space="0" w:color="auto"/>
          </w:divBdr>
          <w:divsChild>
            <w:div w:id="337195453">
              <w:marLeft w:val="0"/>
              <w:marRight w:val="0"/>
              <w:marTop w:val="0"/>
              <w:marBottom w:val="0"/>
              <w:divBdr>
                <w:top w:val="none" w:sz="0" w:space="0" w:color="auto"/>
                <w:left w:val="none" w:sz="0" w:space="0" w:color="auto"/>
                <w:bottom w:val="none" w:sz="0" w:space="0" w:color="auto"/>
                <w:right w:val="none" w:sz="0" w:space="0" w:color="auto"/>
              </w:divBdr>
            </w:div>
            <w:div w:id="357123013">
              <w:marLeft w:val="0"/>
              <w:marRight w:val="0"/>
              <w:marTop w:val="0"/>
              <w:marBottom w:val="0"/>
              <w:divBdr>
                <w:top w:val="none" w:sz="0" w:space="0" w:color="auto"/>
                <w:left w:val="none" w:sz="0" w:space="0" w:color="auto"/>
                <w:bottom w:val="none" w:sz="0" w:space="0" w:color="auto"/>
                <w:right w:val="none" w:sz="0" w:space="0" w:color="auto"/>
              </w:divBdr>
            </w:div>
            <w:div w:id="560211705">
              <w:marLeft w:val="0"/>
              <w:marRight w:val="0"/>
              <w:marTop w:val="0"/>
              <w:marBottom w:val="0"/>
              <w:divBdr>
                <w:top w:val="none" w:sz="0" w:space="0" w:color="auto"/>
                <w:left w:val="none" w:sz="0" w:space="0" w:color="auto"/>
                <w:bottom w:val="none" w:sz="0" w:space="0" w:color="auto"/>
                <w:right w:val="none" w:sz="0" w:space="0" w:color="auto"/>
              </w:divBdr>
            </w:div>
            <w:div w:id="1323385179">
              <w:marLeft w:val="0"/>
              <w:marRight w:val="0"/>
              <w:marTop w:val="0"/>
              <w:marBottom w:val="0"/>
              <w:divBdr>
                <w:top w:val="none" w:sz="0" w:space="0" w:color="auto"/>
                <w:left w:val="none" w:sz="0" w:space="0" w:color="auto"/>
                <w:bottom w:val="none" w:sz="0" w:space="0" w:color="auto"/>
                <w:right w:val="none" w:sz="0" w:space="0" w:color="auto"/>
              </w:divBdr>
            </w:div>
            <w:div w:id="1489516822">
              <w:marLeft w:val="0"/>
              <w:marRight w:val="0"/>
              <w:marTop w:val="0"/>
              <w:marBottom w:val="0"/>
              <w:divBdr>
                <w:top w:val="none" w:sz="0" w:space="0" w:color="auto"/>
                <w:left w:val="none" w:sz="0" w:space="0" w:color="auto"/>
                <w:bottom w:val="none" w:sz="0" w:space="0" w:color="auto"/>
                <w:right w:val="none" w:sz="0" w:space="0" w:color="auto"/>
              </w:divBdr>
            </w:div>
          </w:divsChild>
        </w:div>
        <w:div w:id="2060323886">
          <w:marLeft w:val="0"/>
          <w:marRight w:val="0"/>
          <w:marTop w:val="0"/>
          <w:marBottom w:val="0"/>
          <w:divBdr>
            <w:top w:val="none" w:sz="0" w:space="0" w:color="auto"/>
            <w:left w:val="none" w:sz="0" w:space="0" w:color="auto"/>
            <w:bottom w:val="none" w:sz="0" w:space="0" w:color="auto"/>
            <w:right w:val="none" w:sz="0" w:space="0" w:color="auto"/>
          </w:divBdr>
        </w:div>
        <w:div w:id="2116709516">
          <w:marLeft w:val="0"/>
          <w:marRight w:val="0"/>
          <w:marTop w:val="0"/>
          <w:marBottom w:val="0"/>
          <w:divBdr>
            <w:top w:val="none" w:sz="0" w:space="0" w:color="auto"/>
            <w:left w:val="none" w:sz="0" w:space="0" w:color="auto"/>
            <w:bottom w:val="none" w:sz="0" w:space="0" w:color="auto"/>
            <w:right w:val="none" w:sz="0" w:space="0" w:color="auto"/>
          </w:divBdr>
          <w:divsChild>
            <w:div w:id="484010221">
              <w:marLeft w:val="0"/>
              <w:marRight w:val="0"/>
              <w:marTop w:val="0"/>
              <w:marBottom w:val="0"/>
              <w:divBdr>
                <w:top w:val="none" w:sz="0" w:space="0" w:color="auto"/>
                <w:left w:val="none" w:sz="0" w:space="0" w:color="auto"/>
                <w:bottom w:val="none" w:sz="0" w:space="0" w:color="auto"/>
                <w:right w:val="none" w:sz="0" w:space="0" w:color="auto"/>
              </w:divBdr>
            </w:div>
            <w:div w:id="2007437823">
              <w:marLeft w:val="0"/>
              <w:marRight w:val="0"/>
              <w:marTop w:val="0"/>
              <w:marBottom w:val="0"/>
              <w:divBdr>
                <w:top w:val="none" w:sz="0" w:space="0" w:color="auto"/>
                <w:left w:val="none" w:sz="0" w:space="0" w:color="auto"/>
                <w:bottom w:val="none" w:sz="0" w:space="0" w:color="auto"/>
                <w:right w:val="none" w:sz="0" w:space="0" w:color="auto"/>
              </w:divBdr>
            </w:div>
            <w:div w:id="2023973004">
              <w:marLeft w:val="0"/>
              <w:marRight w:val="0"/>
              <w:marTop w:val="0"/>
              <w:marBottom w:val="0"/>
              <w:divBdr>
                <w:top w:val="none" w:sz="0" w:space="0" w:color="auto"/>
                <w:left w:val="none" w:sz="0" w:space="0" w:color="auto"/>
                <w:bottom w:val="none" w:sz="0" w:space="0" w:color="auto"/>
                <w:right w:val="none" w:sz="0" w:space="0" w:color="auto"/>
              </w:divBdr>
            </w:div>
            <w:div w:id="2100252577">
              <w:marLeft w:val="0"/>
              <w:marRight w:val="0"/>
              <w:marTop w:val="0"/>
              <w:marBottom w:val="0"/>
              <w:divBdr>
                <w:top w:val="none" w:sz="0" w:space="0" w:color="auto"/>
                <w:left w:val="none" w:sz="0" w:space="0" w:color="auto"/>
                <w:bottom w:val="none" w:sz="0" w:space="0" w:color="auto"/>
                <w:right w:val="none" w:sz="0" w:space="0" w:color="auto"/>
              </w:divBdr>
            </w:div>
            <w:div w:id="2146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lethique-enabel" TargetMode="External"/><Relationship Id="rId26" Type="http://schemas.openxmlformats.org/officeDocument/2006/relationships/hyperlink" Target="https://d4dhub.eu/au-eu-project" TargetMode="External"/><Relationship Id="rId3" Type="http://schemas.openxmlformats.org/officeDocument/2006/relationships/customXml" Target="../customXml/item3.xml"/><Relationship Id="rId21" Type="http://schemas.openxmlformats.org/officeDocument/2006/relationships/hyperlink" Target="mailto:capucine.gonnord@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apucine.gonnord@enabel.be" TargetMode="External"/><Relationship Id="rId25" Type="http://schemas.openxmlformats.org/officeDocument/2006/relationships/hyperlink" Target="https://www.enabel.be/fr/content/gestion-des-plaintes" TargetMode="External"/><Relationship Id="rId2" Type="http://schemas.openxmlformats.org/officeDocument/2006/relationships/customXml" Target="../customXml/item2.xml"/><Relationship Id="rId16" Type="http://schemas.openxmlformats.org/officeDocument/2006/relationships/hyperlink" Target="mailto:cumba.baldemane@enabel.be" TargetMode="External"/><Relationship Id="rId20" Type="http://schemas.openxmlformats.org/officeDocument/2006/relationships/hyperlink" Target="mailto:florina.mihalovici@enabe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mplaints@enabel.be"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tegrity@enabel.be"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cumba.baldemane@ena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nabel.be/fr/qui-sommes-nous/integrit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anssen\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6WVCMDRAQ7RD-738154572-58363</_dlc_DocId>
    <_dlc_DocIdUrl xmlns="b6df7d5b-c217-44eb-add4-b00859b03a64">
      <Url>https://enabelbe.sharepoint.com/sites/IntranetLogisticsAndProcurement/_layouts/15/DocIdRedir.aspx?ID=6WVCMDRAQ7RD-738154572-58363</Url>
      <Description>6WVCMDRAQ7RD-738154572-58363</Description>
    </_dlc_DocIdUrl>
    <TaxCatchAll xmlns="b6df7d5b-c217-44eb-add4-b00859b03a64">
      <Value>2</Value>
      <Value>1</Value>
    </TaxCatchAll>
    <SharedWithUsers xmlns="b6df7d5b-c217-44eb-add4-b00859b03a64">
      <UserInfo>
        <DisplayName/>
        <AccountId xsi:nil="true"/>
        <AccountType/>
      </UserInfo>
    </SharedWithUsers>
    <_dlc_DocIdPersistId xmlns="b6df7d5b-c217-44eb-add4-b00859b03a64">false</_dlc_DocIdPersistId>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k07e5c9dd8ef49a29772290d04896af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2" ma:contentTypeDescription="Een nieuw document maken." ma:contentTypeScope="" ma:versionID="abfa9b50e78109faca0607768019237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276091219e569175a90d59285d97ff6e"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_dlc_DocId" ma:index="2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8AA26-ED93-4B17-A27E-A346BF160492}">
  <ds:schemaRefs>
    <ds:schemaRef ds:uri="http://schemas.openxmlformats.org/officeDocument/2006/bibliography"/>
  </ds:schemaRefs>
</ds:datastoreItem>
</file>

<file path=customXml/itemProps2.xml><?xml version="1.0" encoding="utf-8"?>
<ds:datastoreItem xmlns:ds="http://schemas.openxmlformats.org/officeDocument/2006/customXml" ds:itemID="{F831BDF9-AF9B-41D4-9420-1DC47AD59F63}">
  <ds:schemaRefs>
    <ds:schemaRef ds:uri="http://schemas.microsoft.com/sharepoint/events"/>
  </ds:schemaRefs>
</ds:datastoreItem>
</file>

<file path=customXml/itemProps3.xml><?xml version="1.0" encoding="utf-8"?>
<ds:datastoreItem xmlns:ds="http://schemas.openxmlformats.org/officeDocument/2006/customXml" ds:itemID="{9EF144D4-7041-44E6-B504-B22B306A59DB}">
  <ds:schemaRefs>
    <ds:schemaRef ds:uri="http://schemas.microsoft.com/sharepoint/v3/contenttype/forms"/>
  </ds:schemaRefs>
</ds:datastoreItem>
</file>

<file path=customXml/itemProps4.xml><?xml version="1.0" encoding="utf-8"?>
<ds:datastoreItem xmlns:ds="http://schemas.openxmlformats.org/officeDocument/2006/customXml" ds:itemID="{AF0C99E4-AB9A-4F63-B8D7-DDAB9BF7C35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5.xml><?xml version="1.0" encoding="utf-8"?>
<ds:datastoreItem xmlns:ds="http://schemas.openxmlformats.org/officeDocument/2006/customXml" ds:itemID="{CC94B938-233D-4399-8A7B-BF037294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TotalTime>
  <Pages>1</Pages>
  <Words>6742</Words>
  <Characters>38434</Characters>
  <Application>Microsoft Office Word</Application>
  <DocSecurity>0</DocSecurity>
  <Lines>320</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BALDE MANE, Cumba</cp:lastModifiedBy>
  <cp:revision>5</cp:revision>
  <cp:lastPrinted>2024-01-17T16:34:00Z</cp:lastPrinted>
  <dcterms:created xsi:type="dcterms:W3CDTF">2024-01-17T16:34:00Z</dcterms:created>
  <dcterms:modified xsi:type="dcterms:W3CDTF">2024-01-17T16:35:00Z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e7305f44-4f4b-4edd-b8e6-7bce2c3aacf4</vt:lpwstr>
  </property>
  <property fmtid="{D5CDD505-2E9C-101B-9397-08002B2CF9AE}" pid="7" name="Order">
    <vt:r8>148000</vt:r8>
  </property>
  <property fmtid="{D5CDD505-2E9C-101B-9397-08002B2CF9AE}" pid="8" name="xd_Signature">
    <vt:bool>false</vt:bool>
  </property>
  <property fmtid="{D5CDD505-2E9C-101B-9397-08002B2CF9AE}" pid="9" name="xd_ProgID">
    <vt:lpwstr/>
  </property>
  <property fmtid="{D5CDD505-2E9C-101B-9397-08002B2CF9AE}" pid="10" name="Dpt/Repr/Prog">
    <vt:lpwstr>DIRFIN</vt:lpwstr>
  </property>
  <property fmtid="{D5CDD505-2E9C-101B-9397-08002B2CF9AE}" pid="11" name="ComplianceAssetId">
    <vt:lpwstr/>
  </property>
  <property fmtid="{D5CDD505-2E9C-101B-9397-08002B2CF9AE}" pid="12" name="TemplateUrl">
    <vt:lpwstr/>
  </property>
  <property fmtid="{D5CDD505-2E9C-101B-9397-08002B2CF9AE}" pid="13" name="Annexes">
    <vt:lpwstr>, </vt:lpwstr>
  </property>
  <property fmtid="{D5CDD505-2E9C-101B-9397-08002B2CF9AE}" pid="14" name="Service">
    <vt:lpwstr>GEN DIR</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GrammarlyDocumentId">
    <vt:lpwstr>bdbcebb5b9ab6822926eda0fd3f5a60dd760b3e497ed439cf683d7b77f73458a</vt:lpwstr>
  </property>
</Properties>
</file>