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3EFC" w14:textId="77529C58" w:rsidR="00E10768" w:rsidRPr="00D32F5E" w:rsidRDefault="00E10768" w:rsidP="009D44D8">
      <w:pPr>
        <w:jc w:val="center"/>
        <w:rPr>
          <w:rFonts w:ascii="Arial" w:eastAsia="Arial" w:hAnsi="Arial" w:cs="Arial"/>
          <w:b/>
          <w:color w:val="0070C0"/>
          <w:sz w:val="20"/>
          <w:szCs w:val="20"/>
        </w:rPr>
      </w:pPr>
      <w:r w:rsidRPr="00D32F5E">
        <w:rPr>
          <w:rFonts w:ascii="Arial" w:eastAsia="Arial" w:hAnsi="Arial" w:cs="Arial"/>
          <w:b/>
          <w:color w:val="0070C0"/>
          <w:sz w:val="20"/>
          <w:szCs w:val="20"/>
        </w:rPr>
        <w:t>ANNEXE 2 : BUDGET</w:t>
      </w:r>
    </w:p>
    <w:p w14:paraId="7D98E968" w14:textId="77777777" w:rsidR="009D44D8" w:rsidRPr="00712C05" w:rsidRDefault="009D44D8" w:rsidP="009D44D8">
      <w:pPr>
        <w:jc w:val="center"/>
        <w:rPr>
          <w:rFonts w:ascii="Arial" w:eastAsia="Arial" w:hAnsi="Arial" w:cs="Arial"/>
          <w:b/>
          <w:color w:val="002776"/>
          <w:sz w:val="20"/>
          <w:szCs w:val="20"/>
        </w:rPr>
      </w:pPr>
    </w:p>
    <w:p w14:paraId="59E71599" w14:textId="77777777" w:rsidR="00E10768" w:rsidRPr="001E0F4D" w:rsidRDefault="00E10768" w:rsidP="00E10768">
      <w:pPr>
        <w:numPr>
          <w:ilvl w:val="0"/>
          <w:numId w:val="2"/>
        </w:numPr>
        <w:pBdr>
          <w:top w:val="nil"/>
          <w:left w:val="nil"/>
          <w:bottom w:val="nil"/>
          <w:right w:val="nil"/>
          <w:between w:val="nil"/>
        </w:pBdr>
        <w:spacing w:after="120" w:line="240" w:lineRule="auto"/>
        <w:jc w:val="both"/>
        <w:rPr>
          <w:rFonts w:ascii="Arial" w:eastAsia="Arial" w:hAnsi="Arial" w:cs="Arial"/>
          <w:color w:val="000000"/>
          <w:sz w:val="20"/>
          <w:szCs w:val="20"/>
        </w:rPr>
      </w:pPr>
      <w:r w:rsidRPr="001E0F4D">
        <w:rPr>
          <w:rFonts w:ascii="Arial" w:eastAsia="Arial" w:hAnsi="Arial" w:cs="Arial"/>
          <w:color w:val="000000"/>
          <w:sz w:val="20"/>
          <w:szCs w:val="20"/>
        </w:rPr>
        <w:t>Les demandeurs doivent fournir le budget réaliste, raisonnable, complet et justifiable, nécessaire à la mise en œuvre des activités/étapes clés proposées décrites dans la proposition technique.</w:t>
      </w:r>
    </w:p>
    <w:p w14:paraId="24B050B9" w14:textId="67F6C20C" w:rsidR="00E10768" w:rsidRPr="001E0F4D" w:rsidRDefault="00E10768" w:rsidP="00E10768">
      <w:pPr>
        <w:numPr>
          <w:ilvl w:val="0"/>
          <w:numId w:val="2"/>
        </w:num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L</w:t>
      </w:r>
      <w:r w:rsidRPr="001E0F4D">
        <w:rPr>
          <w:rFonts w:ascii="Arial" w:eastAsia="Arial" w:hAnsi="Arial" w:cs="Arial"/>
          <w:color w:val="000000"/>
          <w:sz w:val="20"/>
          <w:szCs w:val="20"/>
        </w:rPr>
        <w:t>es demandeurs doivent fournir un budget par étape clé du projet (les étapes correspondent à un produit, une tâche, un livrable ou un objectif vérifiable). Une explication détaillée de la manière dont les coûts de chaque étape clé ont été calculés doit être fournie dans la section Notes budgétaires.</w:t>
      </w:r>
    </w:p>
    <w:p w14:paraId="278A3BA1" w14:textId="2A855370" w:rsidR="00E10768" w:rsidRPr="001E0F4D" w:rsidRDefault="00E10768" w:rsidP="00E10768">
      <w:pPr>
        <w:numPr>
          <w:ilvl w:val="0"/>
          <w:numId w:val="2"/>
        </w:numPr>
        <w:pBdr>
          <w:top w:val="nil"/>
          <w:left w:val="nil"/>
          <w:bottom w:val="nil"/>
          <w:right w:val="nil"/>
          <w:between w:val="nil"/>
        </w:pBdr>
        <w:spacing w:after="120" w:line="240" w:lineRule="auto"/>
        <w:jc w:val="both"/>
        <w:rPr>
          <w:rFonts w:ascii="Arial" w:eastAsia="Arial" w:hAnsi="Arial" w:cs="Arial"/>
          <w:color w:val="000000"/>
          <w:sz w:val="20"/>
          <w:szCs w:val="20"/>
        </w:rPr>
      </w:pPr>
      <w:r w:rsidRPr="001E0F4D">
        <w:rPr>
          <w:rFonts w:ascii="Arial" w:eastAsia="Arial" w:hAnsi="Arial" w:cs="Arial"/>
          <w:color w:val="000000"/>
          <w:sz w:val="20"/>
          <w:szCs w:val="20"/>
        </w:rPr>
        <w:t xml:space="preserve">Tous les montants couverts par la demande de financement dans le cadre </w:t>
      </w:r>
      <w:r>
        <w:rPr>
          <w:rFonts w:ascii="Arial" w:eastAsia="Arial" w:hAnsi="Arial" w:cs="Arial"/>
          <w:color w:val="000000"/>
          <w:sz w:val="20"/>
          <w:szCs w:val="20"/>
        </w:rPr>
        <w:t>d’ISED-MS</w:t>
      </w:r>
      <w:r w:rsidRPr="001E0F4D">
        <w:rPr>
          <w:rFonts w:ascii="Arial" w:eastAsia="Arial" w:hAnsi="Arial" w:cs="Arial"/>
          <w:color w:val="000000"/>
          <w:sz w:val="20"/>
          <w:szCs w:val="20"/>
        </w:rPr>
        <w:t xml:space="preserve"> de l’USAID doivent être établis hors taxe sur la valeur ajoutée (TVA). Les coûts liés à la TVA ne seront pas payés aux bénéficiaires dans le cadre d</w:t>
      </w:r>
      <w:r>
        <w:rPr>
          <w:rFonts w:ascii="Arial" w:eastAsia="Arial" w:hAnsi="Arial" w:cs="Arial"/>
          <w:color w:val="000000"/>
          <w:sz w:val="20"/>
          <w:szCs w:val="20"/>
        </w:rPr>
        <w:t xml:space="preserve">’ISED-MS </w:t>
      </w:r>
      <w:r w:rsidRPr="001E0F4D">
        <w:rPr>
          <w:rFonts w:ascii="Arial" w:eastAsia="Arial" w:hAnsi="Arial" w:cs="Arial"/>
          <w:color w:val="000000"/>
          <w:sz w:val="20"/>
          <w:szCs w:val="20"/>
        </w:rPr>
        <w:t xml:space="preserve">de l’USAID et seront donc à la seule charge des bénéficiaires. </w:t>
      </w:r>
    </w:p>
    <w:p w14:paraId="7D1E54DE" w14:textId="77777777" w:rsidR="00E10768" w:rsidRPr="001E0F4D" w:rsidRDefault="00E10768" w:rsidP="00E10768">
      <w:pPr>
        <w:numPr>
          <w:ilvl w:val="0"/>
          <w:numId w:val="2"/>
        </w:numPr>
        <w:pBdr>
          <w:top w:val="nil"/>
          <w:left w:val="nil"/>
          <w:bottom w:val="nil"/>
          <w:right w:val="nil"/>
          <w:between w:val="nil"/>
        </w:pBdr>
        <w:spacing w:after="120" w:line="240" w:lineRule="auto"/>
        <w:jc w:val="both"/>
        <w:rPr>
          <w:rFonts w:ascii="Arial" w:eastAsia="Arial" w:hAnsi="Arial" w:cs="Arial"/>
          <w:color w:val="000000"/>
          <w:sz w:val="20"/>
          <w:szCs w:val="20"/>
        </w:rPr>
      </w:pPr>
      <w:r w:rsidRPr="001E0F4D">
        <w:rPr>
          <w:rFonts w:ascii="Arial" w:eastAsia="Arial" w:hAnsi="Arial" w:cs="Arial"/>
          <w:color w:val="000000"/>
          <w:sz w:val="20"/>
          <w:szCs w:val="20"/>
        </w:rPr>
        <w:t>Tous les montants doivent être exprimés en monnaie locale et sans décimales.</w:t>
      </w:r>
    </w:p>
    <w:p w14:paraId="23BFF61A" w14:textId="662F9AAF" w:rsidR="00712C05" w:rsidRPr="00723CE5" w:rsidRDefault="00E10768" w:rsidP="00723CE5">
      <w:pPr>
        <w:numPr>
          <w:ilvl w:val="0"/>
          <w:numId w:val="2"/>
        </w:numPr>
        <w:pBdr>
          <w:top w:val="nil"/>
          <w:left w:val="nil"/>
          <w:bottom w:val="nil"/>
          <w:right w:val="nil"/>
          <w:between w:val="nil"/>
        </w:pBdr>
        <w:spacing w:after="120" w:line="240" w:lineRule="auto"/>
        <w:jc w:val="both"/>
        <w:rPr>
          <w:rFonts w:ascii="Arial" w:eastAsia="Arial" w:hAnsi="Arial" w:cs="Arial"/>
          <w:color w:val="000000"/>
          <w:sz w:val="20"/>
          <w:szCs w:val="20"/>
        </w:rPr>
      </w:pPr>
      <w:r w:rsidRPr="001E0F4D">
        <w:rPr>
          <w:rFonts w:ascii="Arial" w:eastAsia="Arial" w:hAnsi="Arial" w:cs="Arial"/>
          <w:color w:val="000000"/>
          <w:sz w:val="20"/>
          <w:szCs w:val="20"/>
        </w:rPr>
        <w:t>Les demandeurs doivent fournir </w:t>
      </w:r>
      <w:r w:rsidR="00723CE5">
        <w:rPr>
          <w:rFonts w:ascii="Arial" w:eastAsia="Arial" w:hAnsi="Arial" w:cs="Arial"/>
          <w:color w:val="000000"/>
          <w:sz w:val="20"/>
          <w:szCs w:val="20"/>
        </w:rPr>
        <w:t xml:space="preserve">les tableaux 1 et 2 dûment remplis </w:t>
      </w:r>
    </w:p>
    <w:p w14:paraId="43929A68" w14:textId="2BA02940" w:rsidR="000B2646" w:rsidRDefault="00E10768" w:rsidP="000B2646">
      <w:pPr>
        <w:pBdr>
          <w:top w:val="nil"/>
          <w:left w:val="nil"/>
          <w:bottom w:val="nil"/>
          <w:right w:val="nil"/>
          <w:between w:val="nil"/>
        </w:pBdr>
        <w:spacing w:after="120" w:line="240" w:lineRule="auto"/>
        <w:jc w:val="both"/>
        <w:rPr>
          <w:rFonts w:ascii="Arial" w:eastAsia="Arial" w:hAnsi="Arial" w:cs="Arial"/>
          <w:color w:val="000000"/>
          <w:sz w:val="20"/>
          <w:szCs w:val="20"/>
        </w:rPr>
      </w:pPr>
      <w:r w:rsidRPr="00712C05">
        <w:rPr>
          <w:rFonts w:ascii="Arial" w:eastAsia="Arial" w:hAnsi="Arial" w:cs="Arial"/>
          <w:color w:val="000000"/>
          <w:sz w:val="20"/>
          <w:szCs w:val="20"/>
        </w:rPr>
        <w:t>Les demandeurs doivent fournir les pièces justificatives relatives au calcul des frais de personnel à l’appendice D (copies des fiches de paie, formulaire complet des données personnelles ou autre document). Des données justificatives supplémentaires relatives au calcul des coûts peuvent être exigées avant l’octroi d’une subvention (telles que des copies des stratégies organisationnelles, des devis de fournisseurs, etc.).</w:t>
      </w:r>
    </w:p>
    <w:p w14:paraId="5A81134D" w14:textId="1A74AF97" w:rsidR="000B2646" w:rsidRDefault="000B2646" w:rsidP="000B2646">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__</w:t>
      </w:r>
    </w:p>
    <w:p w14:paraId="31291A33" w14:textId="77777777" w:rsidR="000B2646" w:rsidRDefault="000B2646" w:rsidP="000B2646">
      <w:pPr>
        <w:pBdr>
          <w:top w:val="nil"/>
          <w:left w:val="nil"/>
          <w:bottom w:val="nil"/>
          <w:right w:val="nil"/>
          <w:between w:val="nil"/>
        </w:pBdr>
        <w:spacing w:after="120" w:line="240" w:lineRule="auto"/>
        <w:jc w:val="both"/>
        <w:rPr>
          <w:rFonts w:ascii="Arial" w:eastAsia="Arial" w:hAnsi="Arial" w:cs="Arial"/>
          <w:color w:val="000000"/>
          <w:sz w:val="20"/>
          <w:szCs w:val="20"/>
        </w:rPr>
      </w:pPr>
    </w:p>
    <w:p w14:paraId="1141939A" w14:textId="6CC5890E" w:rsidR="00E10768" w:rsidRPr="001E0F4D" w:rsidRDefault="00E10768" w:rsidP="00E10768">
      <w:pPr>
        <w:spacing w:after="0"/>
        <w:rPr>
          <w:rFonts w:ascii="Arial" w:eastAsia="Arial" w:hAnsi="Arial" w:cs="Arial"/>
          <w:sz w:val="20"/>
          <w:szCs w:val="20"/>
        </w:rPr>
      </w:pPr>
      <w:r w:rsidRPr="001E0F4D">
        <w:rPr>
          <w:rFonts w:ascii="Arial" w:eastAsia="Arial" w:hAnsi="Arial" w:cs="Arial"/>
          <w:sz w:val="20"/>
          <w:szCs w:val="20"/>
        </w:rPr>
        <w:t xml:space="preserve">Complétez le tableau 1 ci-dessous en indiquant les coûts estimés par poste, par année de projet et par source de financement. </w:t>
      </w:r>
      <w:r w:rsidR="003E42A4">
        <w:rPr>
          <w:rFonts w:ascii="Arial" w:eastAsia="Arial" w:hAnsi="Arial" w:cs="Arial"/>
          <w:sz w:val="20"/>
          <w:szCs w:val="20"/>
        </w:rPr>
        <w:t>L</w:t>
      </w:r>
      <w:r w:rsidRPr="001E0F4D">
        <w:rPr>
          <w:rFonts w:ascii="Arial" w:eastAsia="Arial" w:hAnsi="Arial" w:cs="Arial"/>
          <w:sz w:val="20"/>
          <w:szCs w:val="20"/>
        </w:rPr>
        <w:t xml:space="preserve">es postes doivent correspondre aux étapes clés du projet. </w:t>
      </w:r>
    </w:p>
    <w:p w14:paraId="733F8108" w14:textId="235B1709" w:rsidR="008C31B1" w:rsidRDefault="008C31B1"/>
    <w:p w14:paraId="0734906C" w14:textId="77777777" w:rsidR="009D44D8" w:rsidRDefault="009D44D8"/>
    <w:p w14:paraId="327A45D1" w14:textId="77777777" w:rsidR="00E10768" w:rsidRDefault="00E10768" w:rsidP="00E10768">
      <w:pPr>
        <w:spacing w:after="0"/>
        <w:rPr>
          <w:rFonts w:ascii="Arial" w:eastAsia="Arial" w:hAnsi="Arial" w:cs="Arial"/>
          <w:b/>
          <w:sz w:val="20"/>
          <w:szCs w:val="20"/>
        </w:rPr>
      </w:pPr>
      <w:r w:rsidRPr="001E0F4D">
        <w:rPr>
          <w:rFonts w:ascii="Arial" w:eastAsia="Arial" w:hAnsi="Arial" w:cs="Arial"/>
          <w:b/>
          <w:sz w:val="20"/>
          <w:szCs w:val="20"/>
        </w:rPr>
        <w:t>Tableau 1 : Budget de l’activité subventionnée et contribution au partage des coûts</w:t>
      </w:r>
    </w:p>
    <w:p w14:paraId="26AFEBCE" w14:textId="77777777" w:rsidR="009D44D8" w:rsidRPr="001E0F4D" w:rsidRDefault="009D44D8" w:rsidP="00E10768">
      <w:pPr>
        <w:spacing w:after="0"/>
        <w:rPr>
          <w:rFonts w:ascii="Arial" w:eastAsia="Arial" w:hAnsi="Arial" w:cs="Arial"/>
          <w:b/>
          <w:sz w:val="20"/>
          <w:szCs w:val="20"/>
        </w:rPr>
      </w:pPr>
    </w:p>
    <w:tbl>
      <w:tblPr>
        <w:tblW w:w="9112" w:type="dxa"/>
        <w:tblCellMar>
          <w:top w:w="15" w:type="dxa"/>
          <w:left w:w="15" w:type="dxa"/>
          <w:bottom w:w="15" w:type="dxa"/>
          <w:right w:w="15" w:type="dxa"/>
        </w:tblCellMar>
        <w:tblLook w:val="04A0" w:firstRow="1" w:lastRow="0" w:firstColumn="1" w:lastColumn="0" w:noHBand="0" w:noVBand="1"/>
      </w:tblPr>
      <w:tblGrid>
        <w:gridCol w:w="3525"/>
        <w:gridCol w:w="1124"/>
        <w:gridCol w:w="895"/>
        <w:gridCol w:w="2033"/>
        <w:gridCol w:w="1535"/>
      </w:tblGrid>
      <w:tr w:rsidR="008C31B1" w:rsidRPr="008C31B1" w14:paraId="0BE68E37" w14:textId="77777777" w:rsidTr="000F3D83">
        <w:trPr>
          <w:trHeight w:val="315"/>
        </w:trPr>
        <w:tc>
          <w:tcPr>
            <w:tcW w:w="5171" w:type="dxa"/>
            <w:gridSpan w:val="2"/>
            <w:shd w:val="clear" w:color="auto" w:fill="0070C0"/>
            <w:tcMar>
              <w:top w:w="0" w:type="dxa"/>
              <w:left w:w="115" w:type="dxa"/>
              <w:bottom w:w="0" w:type="dxa"/>
              <w:right w:w="115" w:type="dxa"/>
            </w:tcMar>
            <w:vAlign w:val="center"/>
            <w:hideMark/>
          </w:tcPr>
          <w:p w14:paraId="32323A71" w14:textId="77777777" w:rsidR="008C31B1" w:rsidRPr="008C31B1" w:rsidRDefault="008C31B1"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Nom de l’organisation : </w:t>
            </w:r>
          </w:p>
        </w:tc>
        <w:tc>
          <w:tcPr>
            <w:tcW w:w="2300" w:type="dxa"/>
            <w:gridSpan w:val="2"/>
            <w:shd w:val="clear" w:color="auto" w:fill="0070C0"/>
            <w:tcMar>
              <w:top w:w="0" w:type="dxa"/>
              <w:left w:w="115" w:type="dxa"/>
              <w:bottom w:w="0" w:type="dxa"/>
              <w:right w:w="115" w:type="dxa"/>
            </w:tcMar>
            <w:vAlign w:val="center"/>
            <w:hideMark/>
          </w:tcPr>
          <w:p w14:paraId="4BF8D113" w14:textId="77777777" w:rsidR="008C31B1" w:rsidRPr="008C31B1" w:rsidRDefault="008C31B1"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 </w:t>
            </w:r>
          </w:p>
        </w:tc>
        <w:tc>
          <w:tcPr>
            <w:tcW w:w="1641" w:type="dxa"/>
            <w:tcMar>
              <w:top w:w="0" w:type="dxa"/>
              <w:left w:w="115" w:type="dxa"/>
              <w:bottom w:w="0" w:type="dxa"/>
              <w:right w:w="115" w:type="dxa"/>
            </w:tcMar>
            <w:vAlign w:val="center"/>
            <w:hideMark/>
          </w:tcPr>
          <w:p w14:paraId="23799F72" w14:textId="77777777" w:rsidR="008C31B1" w:rsidRPr="008C31B1" w:rsidRDefault="008C31B1" w:rsidP="008C31B1">
            <w:pPr>
              <w:spacing w:after="0" w:line="240" w:lineRule="auto"/>
              <w:rPr>
                <w:rFonts w:ascii="Times New Roman" w:eastAsia="Times New Roman" w:hAnsi="Times New Roman" w:cs="Times New Roman"/>
                <w:kern w:val="0"/>
                <w:sz w:val="24"/>
                <w:szCs w:val="24"/>
                <w:lang w:eastAsia="fr-FR"/>
                <w14:ligatures w14:val="none"/>
              </w:rPr>
            </w:pPr>
          </w:p>
        </w:tc>
      </w:tr>
      <w:tr w:rsidR="008C31B1" w:rsidRPr="008C31B1" w14:paraId="35CF5447" w14:textId="77777777" w:rsidTr="000F3D83">
        <w:trPr>
          <w:trHeight w:val="315"/>
        </w:trPr>
        <w:tc>
          <w:tcPr>
            <w:tcW w:w="5171" w:type="dxa"/>
            <w:gridSpan w:val="2"/>
            <w:shd w:val="clear" w:color="auto" w:fill="0070C0"/>
            <w:tcMar>
              <w:top w:w="0" w:type="dxa"/>
              <w:left w:w="115" w:type="dxa"/>
              <w:bottom w:w="0" w:type="dxa"/>
              <w:right w:w="115" w:type="dxa"/>
            </w:tcMar>
            <w:vAlign w:val="center"/>
            <w:hideMark/>
          </w:tcPr>
          <w:p w14:paraId="26EA977E" w14:textId="77777777" w:rsidR="008C31B1" w:rsidRPr="008C31B1" w:rsidRDefault="008C31B1"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Titre du projet : </w:t>
            </w:r>
          </w:p>
        </w:tc>
        <w:tc>
          <w:tcPr>
            <w:tcW w:w="2300" w:type="dxa"/>
            <w:gridSpan w:val="2"/>
            <w:shd w:val="clear" w:color="auto" w:fill="0070C0"/>
            <w:tcMar>
              <w:top w:w="0" w:type="dxa"/>
              <w:left w:w="115" w:type="dxa"/>
              <w:bottom w:w="0" w:type="dxa"/>
              <w:right w:w="115" w:type="dxa"/>
            </w:tcMar>
            <w:vAlign w:val="center"/>
            <w:hideMark/>
          </w:tcPr>
          <w:p w14:paraId="10C28981" w14:textId="77777777" w:rsidR="008C31B1" w:rsidRPr="008C31B1" w:rsidRDefault="008C31B1"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 </w:t>
            </w:r>
          </w:p>
        </w:tc>
        <w:tc>
          <w:tcPr>
            <w:tcW w:w="1641" w:type="dxa"/>
            <w:tcMar>
              <w:top w:w="0" w:type="dxa"/>
              <w:left w:w="115" w:type="dxa"/>
              <w:bottom w:w="0" w:type="dxa"/>
              <w:right w:w="115" w:type="dxa"/>
            </w:tcMar>
            <w:vAlign w:val="center"/>
            <w:hideMark/>
          </w:tcPr>
          <w:p w14:paraId="1221CD58" w14:textId="77777777" w:rsidR="008C31B1" w:rsidRPr="008C31B1" w:rsidRDefault="008C31B1" w:rsidP="008C31B1">
            <w:pPr>
              <w:spacing w:after="0" w:line="240" w:lineRule="auto"/>
              <w:rPr>
                <w:rFonts w:ascii="Times New Roman" w:eastAsia="Times New Roman" w:hAnsi="Times New Roman" w:cs="Times New Roman"/>
                <w:kern w:val="0"/>
                <w:sz w:val="24"/>
                <w:szCs w:val="24"/>
                <w:lang w:eastAsia="fr-FR"/>
                <w14:ligatures w14:val="none"/>
              </w:rPr>
            </w:pPr>
          </w:p>
        </w:tc>
      </w:tr>
      <w:tr w:rsidR="008C31B1" w:rsidRPr="008C31B1" w14:paraId="2194F2A0" w14:textId="77777777" w:rsidTr="000F3D83">
        <w:trPr>
          <w:trHeight w:val="315"/>
        </w:trPr>
        <w:tc>
          <w:tcPr>
            <w:tcW w:w="5171" w:type="dxa"/>
            <w:gridSpan w:val="2"/>
            <w:shd w:val="clear" w:color="auto" w:fill="0070C0"/>
            <w:tcMar>
              <w:top w:w="0" w:type="dxa"/>
              <w:left w:w="115" w:type="dxa"/>
              <w:bottom w:w="0" w:type="dxa"/>
              <w:right w:w="115" w:type="dxa"/>
            </w:tcMar>
            <w:vAlign w:val="center"/>
            <w:hideMark/>
          </w:tcPr>
          <w:p w14:paraId="6DE1012E" w14:textId="77777777" w:rsidR="008C31B1" w:rsidRPr="008C31B1" w:rsidRDefault="008C31B1"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Période d’exécution : Date de début — Date de fin</w:t>
            </w:r>
          </w:p>
        </w:tc>
        <w:tc>
          <w:tcPr>
            <w:tcW w:w="2300" w:type="dxa"/>
            <w:gridSpan w:val="2"/>
            <w:shd w:val="clear" w:color="auto" w:fill="0070C0"/>
            <w:tcMar>
              <w:top w:w="0" w:type="dxa"/>
              <w:left w:w="115" w:type="dxa"/>
              <w:bottom w:w="0" w:type="dxa"/>
              <w:right w:w="115" w:type="dxa"/>
            </w:tcMar>
            <w:vAlign w:val="center"/>
            <w:hideMark/>
          </w:tcPr>
          <w:p w14:paraId="6BF7364C" w14:textId="77777777" w:rsidR="008C31B1" w:rsidRPr="008C31B1" w:rsidRDefault="008C31B1"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 </w:t>
            </w:r>
          </w:p>
        </w:tc>
        <w:tc>
          <w:tcPr>
            <w:tcW w:w="1641" w:type="dxa"/>
            <w:tcMar>
              <w:top w:w="0" w:type="dxa"/>
              <w:left w:w="115" w:type="dxa"/>
              <w:bottom w:w="0" w:type="dxa"/>
              <w:right w:w="115" w:type="dxa"/>
            </w:tcMar>
            <w:vAlign w:val="center"/>
            <w:hideMark/>
          </w:tcPr>
          <w:p w14:paraId="05EAF3BB" w14:textId="77777777" w:rsidR="008C31B1" w:rsidRPr="008C31B1" w:rsidRDefault="008C31B1" w:rsidP="008C31B1">
            <w:pPr>
              <w:spacing w:after="0" w:line="240" w:lineRule="auto"/>
              <w:rPr>
                <w:rFonts w:ascii="Times New Roman" w:eastAsia="Times New Roman" w:hAnsi="Times New Roman" w:cs="Times New Roman"/>
                <w:kern w:val="0"/>
                <w:sz w:val="24"/>
                <w:szCs w:val="24"/>
                <w:lang w:eastAsia="fr-FR"/>
                <w14:ligatures w14:val="none"/>
              </w:rPr>
            </w:pPr>
          </w:p>
        </w:tc>
      </w:tr>
      <w:tr w:rsidR="008C31B1" w:rsidRPr="008C31B1" w14:paraId="54291786" w14:textId="77777777" w:rsidTr="000F3D83">
        <w:trPr>
          <w:trHeight w:val="255"/>
        </w:trPr>
        <w:tc>
          <w:tcPr>
            <w:tcW w:w="5171" w:type="dxa"/>
            <w:gridSpan w:val="2"/>
            <w:tcMar>
              <w:top w:w="0" w:type="dxa"/>
              <w:left w:w="115" w:type="dxa"/>
              <w:bottom w:w="0" w:type="dxa"/>
              <w:right w:w="115" w:type="dxa"/>
            </w:tcMar>
            <w:vAlign w:val="center"/>
            <w:hideMark/>
          </w:tcPr>
          <w:p w14:paraId="6A2CA59C" w14:textId="77777777" w:rsidR="008C31B1" w:rsidRPr="008C31B1" w:rsidRDefault="008C31B1" w:rsidP="008C31B1">
            <w:pPr>
              <w:spacing w:after="0" w:line="240" w:lineRule="auto"/>
              <w:rPr>
                <w:rFonts w:ascii="Times New Roman" w:eastAsia="Times New Roman" w:hAnsi="Times New Roman" w:cs="Times New Roman"/>
                <w:kern w:val="0"/>
                <w:sz w:val="24"/>
                <w:szCs w:val="24"/>
                <w:lang w:eastAsia="fr-FR"/>
                <w14:ligatures w14:val="none"/>
              </w:rPr>
            </w:pPr>
          </w:p>
        </w:tc>
        <w:tc>
          <w:tcPr>
            <w:tcW w:w="2300" w:type="dxa"/>
            <w:gridSpan w:val="2"/>
            <w:tcMar>
              <w:top w:w="0" w:type="dxa"/>
              <w:left w:w="115" w:type="dxa"/>
              <w:bottom w:w="0" w:type="dxa"/>
              <w:right w:w="115" w:type="dxa"/>
            </w:tcMar>
            <w:vAlign w:val="center"/>
            <w:hideMark/>
          </w:tcPr>
          <w:p w14:paraId="4DDA486F" w14:textId="77777777" w:rsidR="008C31B1" w:rsidRPr="008C31B1" w:rsidRDefault="008C31B1" w:rsidP="008C31B1">
            <w:pPr>
              <w:spacing w:after="0" w:line="240" w:lineRule="auto"/>
              <w:rPr>
                <w:rFonts w:ascii="Times New Roman" w:eastAsia="Times New Roman" w:hAnsi="Times New Roman" w:cs="Times New Roman"/>
                <w:kern w:val="0"/>
                <w:sz w:val="24"/>
                <w:szCs w:val="24"/>
                <w:lang w:eastAsia="fr-FR"/>
                <w14:ligatures w14:val="none"/>
              </w:rPr>
            </w:pPr>
          </w:p>
        </w:tc>
        <w:tc>
          <w:tcPr>
            <w:tcW w:w="1641" w:type="dxa"/>
            <w:tcMar>
              <w:top w:w="0" w:type="dxa"/>
              <w:left w:w="115" w:type="dxa"/>
              <w:bottom w:w="0" w:type="dxa"/>
              <w:right w:w="115" w:type="dxa"/>
            </w:tcMar>
            <w:vAlign w:val="center"/>
            <w:hideMark/>
          </w:tcPr>
          <w:p w14:paraId="4A19A057" w14:textId="77777777" w:rsidR="008C31B1" w:rsidRPr="008C31B1" w:rsidRDefault="008C31B1" w:rsidP="008C31B1">
            <w:pPr>
              <w:spacing w:after="0" w:line="240" w:lineRule="auto"/>
              <w:rPr>
                <w:rFonts w:ascii="Times New Roman" w:eastAsia="Times New Roman" w:hAnsi="Times New Roman" w:cs="Times New Roman"/>
                <w:kern w:val="0"/>
                <w:sz w:val="24"/>
                <w:szCs w:val="24"/>
                <w:lang w:eastAsia="fr-FR"/>
                <w14:ligatures w14:val="none"/>
              </w:rPr>
            </w:pPr>
          </w:p>
        </w:tc>
      </w:tr>
      <w:tr w:rsidR="008C31B1" w:rsidRPr="008C31B1" w14:paraId="6F584614" w14:textId="77777777" w:rsidTr="000F3D83">
        <w:trPr>
          <w:trHeight w:val="360"/>
        </w:trPr>
        <w:tc>
          <w:tcPr>
            <w:tcW w:w="9112" w:type="dxa"/>
            <w:gridSpan w:val="5"/>
            <w:shd w:val="clear" w:color="auto" w:fill="0070C0"/>
            <w:tcMar>
              <w:top w:w="0" w:type="dxa"/>
              <w:left w:w="115" w:type="dxa"/>
              <w:bottom w:w="0" w:type="dxa"/>
              <w:right w:w="115" w:type="dxa"/>
            </w:tcMar>
            <w:vAlign w:val="center"/>
            <w:hideMark/>
          </w:tcPr>
          <w:p w14:paraId="47785B6D" w14:textId="77777777" w:rsidR="008C31B1" w:rsidRPr="008C31B1" w:rsidRDefault="008C31B1"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Coûts</w:t>
            </w:r>
          </w:p>
        </w:tc>
      </w:tr>
      <w:tr w:rsidR="00CE43C8" w:rsidRPr="008C31B1" w14:paraId="78A390CE" w14:textId="77777777" w:rsidTr="000F3D83">
        <w:trPr>
          <w:trHeight w:val="360"/>
        </w:trPr>
        <w:tc>
          <w:tcPr>
            <w:tcW w:w="4020" w:type="dxa"/>
            <w:tcBorders>
              <w:right w:val="single" w:sz="4" w:space="0" w:color="000000"/>
            </w:tcBorders>
            <w:shd w:val="clear" w:color="auto" w:fill="0070C0"/>
            <w:tcMar>
              <w:top w:w="0" w:type="dxa"/>
              <w:left w:w="115" w:type="dxa"/>
              <w:bottom w:w="0" w:type="dxa"/>
              <w:right w:w="115" w:type="dxa"/>
            </w:tcMar>
            <w:vAlign w:val="center"/>
            <w:hideMark/>
          </w:tcPr>
          <w:p w14:paraId="2885532B"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 </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1DD473A9"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7A65E877"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Année de subvention 1</w:t>
            </w:r>
          </w:p>
        </w:tc>
      </w:tr>
      <w:tr w:rsidR="00CE43C8" w:rsidRPr="008C31B1" w14:paraId="3E1CBD1B" w14:textId="77777777" w:rsidTr="000F3D83">
        <w:trPr>
          <w:trHeight w:val="1290"/>
        </w:trPr>
        <w:tc>
          <w:tcPr>
            <w:tcW w:w="4020" w:type="dxa"/>
            <w:tcBorders>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35F72CA4"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Poste budgétaire</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66786884"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Nom de l’organisation pour les autres sources</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344E8119"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Fonds de subvention</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42BB5A33"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Autres sources</w:t>
            </w:r>
          </w:p>
        </w:tc>
      </w:tr>
      <w:tr w:rsidR="00CE43C8" w:rsidRPr="008C31B1" w14:paraId="645C0146" w14:textId="77777777" w:rsidTr="000F3D83">
        <w:trPr>
          <w:trHeight w:val="255"/>
        </w:trPr>
        <w:tc>
          <w:tcPr>
            <w:tcW w:w="4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8F9324" w14:textId="766D7F56" w:rsidR="00CE43C8" w:rsidRPr="000B2646"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0B2646">
              <w:rPr>
                <w:rFonts w:ascii="Arial" w:eastAsia="Times New Roman" w:hAnsi="Arial" w:cs="Arial"/>
                <w:kern w:val="0"/>
                <w:sz w:val="20"/>
                <w:szCs w:val="20"/>
                <w:lang w:eastAsia="fr-FR"/>
                <w14:ligatures w14:val="none"/>
              </w:rPr>
              <w:t>I.  Étape clé 1</w:t>
            </w:r>
            <w:r w:rsidRPr="000B2646">
              <w:rPr>
                <w:rFonts w:ascii="Calibri" w:eastAsia="Times New Roman" w:hAnsi="Calibri" w:cs="Calibri"/>
                <w:kern w:val="0"/>
                <w:sz w:val="24"/>
                <w:szCs w:val="24"/>
                <w:lang w:eastAsia="fr-FR"/>
                <w14:ligatures w14:val="none"/>
              </w:rPr>
              <w:t xml:space="preserve"> liée au personnel</w:t>
            </w:r>
          </w:p>
        </w:tc>
        <w:tc>
          <w:tcPr>
            <w:tcW w:w="21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0CC037"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36ECCC"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2740D3"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p>
        </w:tc>
      </w:tr>
      <w:tr w:rsidR="00CE43C8" w:rsidRPr="008C31B1" w14:paraId="15C30D79" w14:textId="77777777" w:rsidTr="000F3D83">
        <w:trPr>
          <w:trHeight w:val="255"/>
        </w:trPr>
        <w:tc>
          <w:tcPr>
            <w:tcW w:w="4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9D52A" w14:textId="240AC99B" w:rsidR="00CE43C8" w:rsidRPr="000B2646"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0B2646">
              <w:rPr>
                <w:rFonts w:ascii="Arial" w:eastAsia="Times New Roman" w:hAnsi="Arial" w:cs="Arial"/>
                <w:kern w:val="0"/>
                <w:sz w:val="20"/>
                <w:szCs w:val="20"/>
                <w:lang w:eastAsia="fr-FR"/>
                <w14:ligatures w14:val="none"/>
              </w:rPr>
              <w:t>II.  Étape clé </w:t>
            </w:r>
            <w:r w:rsidR="000B2646">
              <w:rPr>
                <w:rFonts w:ascii="Arial" w:eastAsia="Times New Roman" w:hAnsi="Arial" w:cs="Arial"/>
                <w:kern w:val="0"/>
                <w:sz w:val="20"/>
                <w:szCs w:val="20"/>
                <w:lang w:eastAsia="fr-FR"/>
                <w14:ligatures w14:val="none"/>
              </w:rPr>
              <w:t>2</w:t>
            </w:r>
            <w:r w:rsidRPr="000B2646">
              <w:rPr>
                <w:rFonts w:ascii="Arial" w:eastAsia="Times New Roman" w:hAnsi="Arial" w:cs="Arial"/>
                <w:kern w:val="0"/>
                <w:sz w:val="20"/>
                <w:szCs w:val="20"/>
                <w:lang w:eastAsia="fr-FR"/>
                <w14:ligatures w14:val="none"/>
              </w:rPr>
              <w:t xml:space="preserve"> </w:t>
            </w:r>
            <w:r w:rsidRPr="000B2646">
              <w:rPr>
                <w:rFonts w:ascii="Calibri" w:eastAsia="Times New Roman" w:hAnsi="Calibri" w:cs="Calibri"/>
                <w:kern w:val="0"/>
                <w:sz w:val="24"/>
                <w:szCs w:val="24"/>
                <w:lang w:eastAsia="fr-FR"/>
                <w14:ligatures w14:val="none"/>
              </w:rPr>
              <w:t>liée à l</w:t>
            </w:r>
            <w:r w:rsidR="00AD55D0">
              <w:rPr>
                <w:rFonts w:ascii="Calibri" w:eastAsia="Times New Roman" w:hAnsi="Calibri" w:cs="Calibri"/>
                <w:kern w:val="0"/>
                <w:sz w:val="24"/>
                <w:szCs w:val="24"/>
                <w:lang w:eastAsia="fr-FR"/>
                <w14:ligatures w14:val="none"/>
              </w:rPr>
              <w:t>’</w:t>
            </w:r>
            <w:r w:rsidRPr="000B2646">
              <w:rPr>
                <w:rFonts w:ascii="Calibri" w:eastAsia="Times New Roman" w:hAnsi="Calibri" w:cs="Calibri"/>
                <w:kern w:val="0"/>
                <w:sz w:val="24"/>
                <w:szCs w:val="24"/>
                <w:lang w:eastAsia="fr-FR"/>
                <w14:ligatures w14:val="none"/>
              </w:rPr>
              <w:t>administration</w:t>
            </w:r>
          </w:p>
        </w:tc>
        <w:tc>
          <w:tcPr>
            <w:tcW w:w="21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373F6"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649E0E"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1031F5"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p>
        </w:tc>
      </w:tr>
      <w:tr w:rsidR="00CE43C8" w:rsidRPr="008C31B1" w14:paraId="0EBEE1AC" w14:textId="77777777" w:rsidTr="000F3D83">
        <w:trPr>
          <w:trHeight w:val="255"/>
        </w:trPr>
        <w:tc>
          <w:tcPr>
            <w:tcW w:w="4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E8A5CF" w14:textId="7B0B2480" w:rsidR="00CE43C8" w:rsidRPr="000B2646"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0B2646">
              <w:rPr>
                <w:rFonts w:ascii="Arial" w:eastAsia="Times New Roman" w:hAnsi="Arial" w:cs="Arial"/>
                <w:kern w:val="0"/>
                <w:sz w:val="20"/>
                <w:szCs w:val="20"/>
                <w:lang w:eastAsia="fr-FR"/>
                <w14:ligatures w14:val="none"/>
              </w:rPr>
              <w:t xml:space="preserve">III.  Étape clé 3 </w:t>
            </w:r>
            <w:r w:rsidRPr="000B2646">
              <w:rPr>
                <w:rFonts w:ascii="Calibri" w:eastAsia="Times New Roman" w:hAnsi="Calibri" w:cs="Calibri"/>
                <w:kern w:val="0"/>
                <w:sz w:val="24"/>
                <w:szCs w:val="24"/>
                <w:lang w:eastAsia="fr-FR"/>
                <w14:ligatures w14:val="none"/>
              </w:rPr>
              <w:t>liée à l’aménagement de bureau</w:t>
            </w:r>
          </w:p>
        </w:tc>
        <w:tc>
          <w:tcPr>
            <w:tcW w:w="21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2DE1A5"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366310"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833AC5"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p>
        </w:tc>
      </w:tr>
      <w:tr w:rsidR="00CE43C8" w:rsidRPr="008C31B1" w14:paraId="4664E063" w14:textId="77777777" w:rsidTr="000F3D83">
        <w:trPr>
          <w:trHeight w:val="255"/>
        </w:trPr>
        <w:tc>
          <w:tcPr>
            <w:tcW w:w="4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E42E6B" w14:textId="0DEFAD5A" w:rsidR="00CE43C8" w:rsidRPr="000B2646"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0B2646">
              <w:rPr>
                <w:rFonts w:ascii="Arial" w:eastAsia="Times New Roman" w:hAnsi="Arial" w:cs="Arial"/>
                <w:kern w:val="0"/>
                <w:sz w:val="20"/>
                <w:szCs w:val="20"/>
                <w:lang w:eastAsia="fr-FR"/>
                <w14:ligatures w14:val="none"/>
              </w:rPr>
              <w:t xml:space="preserve">IV.  Étape clé 4 </w:t>
            </w:r>
            <w:r w:rsidRPr="000B2646">
              <w:rPr>
                <w:rFonts w:ascii="Calibri" w:eastAsia="Times New Roman" w:hAnsi="Calibri" w:cs="Calibri"/>
                <w:kern w:val="0"/>
                <w:sz w:val="24"/>
                <w:szCs w:val="24"/>
                <w:lang w:eastAsia="fr-FR"/>
                <w14:ligatures w14:val="none"/>
              </w:rPr>
              <w:t xml:space="preserve">technique </w:t>
            </w:r>
          </w:p>
        </w:tc>
        <w:tc>
          <w:tcPr>
            <w:tcW w:w="21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D59BC9"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C62A7D"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8C749"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p>
        </w:tc>
      </w:tr>
      <w:tr w:rsidR="00CE43C8" w:rsidRPr="008C31B1" w14:paraId="6DE79EFA" w14:textId="77777777" w:rsidTr="000F3D83">
        <w:trPr>
          <w:trHeight w:val="255"/>
        </w:trPr>
        <w:tc>
          <w:tcPr>
            <w:tcW w:w="4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0103F8" w14:textId="47A902D8" w:rsidR="00CE43C8" w:rsidRPr="000B2646" w:rsidRDefault="00CE43C8" w:rsidP="00CE43C8">
            <w:pPr>
              <w:spacing w:after="0" w:line="240" w:lineRule="auto"/>
              <w:rPr>
                <w:rFonts w:ascii="Arial" w:eastAsia="Times New Roman" w:hAnsi="Arial" w:cs="Arial"/>
                <w:kern w:val="0"/>
                <w:sz w:val="20"/>
                <w:szCs w:val="20"/>
                <w:lang w:eastAsia="fr-FR"/>
                <w14:ligatures w14:val="none"/>
              </w:rPr>
            </w:pPr>
            <w:r w:rsidRPr="000B2646">
              <w:rPr>
                <w:rFonts w:ascii="Arial" w:eastAsia="Times New Roman" w:hAnsi="Arial" w:cs="Arial"/>
                <w:kern w:val="0"/>
                <w:sz w:val="20"/>
                <w:szCs w:val="20"/>
                <w:lang w:eastAsia="fr-FR"/>
                <w14:ligatures w14:val="none"/>
              </w:rPr>
              <w:lastRenderedPageBreak/>
              <w:t xml:space="preserve">V.  Étape clé 5 </w:t>
            </w:r>
            <w:r w:rsidRPr="000B2646">
              <w:rPr>
                <w:rFonts w:ascii="Calibri" w:eastAsia="Times New Roman" w:hAnsi="Calibri" w:cs="Calibri"/>
                <w:kern w:val="0"/>
                <w:sz w:val="24"/>
                <w:szCs w:val="24"/>
                <w:lang w:eastAsia="fr-FR"/>
                <w14:ligatures w14:val="none"/>
              </w:rPr>
              <w:t>liée au Marketing</w:t>
            </w:r>
          </w:p>
        </w:tc>
        <w:tc>
          <w:tcPr>
            <w:tcW w:w="21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01F7F0"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91B0E3"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3BFAAA"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p>
        </w:tc>
      </w:tr>
      <w:tr w:rsidR="008B4E09" w:rsidRPr="008C31B1" w14:paraId="2E21C0CE" w14:textId="77777777" w:rsidTr="000F3D83">
        <w:trPr>
          <w:trHeight w:val="255"/>
        </w:trPr>
        <w:tc>
          <w:tcPr>
            <w:tcW w:w="4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BE622C" w14:textId="27649FC9" w:rsidR="008B4E09" w:rsidRPr="000B2646" w:rsidRDefault="00AD55D0" w:rsidP="00CE43C8">
            <w:pPr>
              <w:spacing w:after="0" w:line="240" w:lineRule="auto"/>
              <w:rPr>
                <w:rFonts w:ascii="Arial" w:eastAsia="Times New Roman" w:hAnsi="Arial" w:cs="Arial"/>
                <w:kern w:val="0"/>
                <w:sz w:val="20"/>
                <w:szCs w:val="20"/>
                <w:lang w:eastAsia="fr-FR"/>
                <w14:ligatures w14:val="none"/>
              </w:rPr>
            </w:pPr>
            <w:r>
              <w:rPr>
                <w:rFonts w:ascii="Arial" w:eastAsia="Times New Roman" w:hAnsi="Arial" w:cs="Arial"/>
                <w:kern w:val="0"/>
                <w:sz w:val="20"/>
                <w:szCs w:val="20"/>
                <w:lang w:eastAsia="fr-FR"/>
                <w14:ligatures w14:val="none"/>
              </w:rPr>
              <w:t>VI. Etape clé 6 liée aux investissements directs du projet</w:t>
            </w:r>
          </w:p>
        </w:tc>
        <w:tc>
          <w:tcPr>
            <w:tcW w:w="21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C8DD4C" w14:textId="77777777" w:rsidR="008B4E09" w:rsidRPr="008C31B1" w:rsidRDefault="008B4E09" w:rsidP="008C31B1">
            <w:pPr>
              <w:spacing w:after="0" w:line="240" w:lineRule="auto"/>
              <w:rPr>
                <w:rFonts w:ascii="Arial" w:eastAsia="Times New Roman" w:hAnsi="Arial" w:cs="Arial"/>
                <w:color w:val="00717E"/>
                <w:kern w:val="0"/>
                <w:sz w:val="20"/>
                <w:szCs w:val="2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DE5FA2" w14:textId="5A52BC02" w:rsidR="008B4E09" w:rsidRPr="008C31B1" w:rsidRDefault="00AD55D0" w:rsidP="008C31B1">
            <w:pPr>
              <w:spacing w:after="0" w:line="240" w:lineRule="auto"/>
              <w:rPr>
                <w:rFonts w:ascii="Arial" w:eastAsia="Times New Roman" w:hAnsi="Arial" w:cs="Arial"/>
                <w:color w:val="00717E"/>
                <w:kern w:val="0"/>
                <w:sz w:val="20"/>
                <w:szCs w:val="20"/>
                <w:lang w:eastAsia="fr-FR"/>
                <w14:ligatures w14:val="none"/>
              </w:rPr>
            </w:pPr>
            <w:r>
              <w:rPr>
                <w:rFonts w:ascii="Arial" w:eastAsia="Times New Roman" w:hAnsi="Arial" w:cs="Arial"/>
                <w:color w:val="00717E"/>
                <w:kern w:val="0"/>
                <w:sz w:val="20"/>
                <w:szCs w:val="20"/>
                <w:lang w:eastAsia="fr-FR"/>
                <w14:ligatures w14:val="none"/>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07BE70" w14:textId="77777777" w:rsidR="008B4E09" w:rsidRPr="008C31B1" w:rsidRDefault="008B4E09" w:rsidP="008C31B1">
            <w:pPr>
              <w:spacing w:after="0" w:line="240" w:lineRule="auto"/>
              <w:rPr>
                <w:rFonts w:ascii="Arial" w:eastAsia="Times New Roman" w:hAnsi="Arial" w:cs="Arial"/>
                <w:color w:val="00717E"/>
                <w:kern w:val="0"/>
                <w:sz w:val="20"/>
                <w:szCs w:val="20"/>
                <w:lang w:eastAsia="fr-FR"/>
                <w14:ligatures w14:val="none"/>
              </w:rPr>
            </w:pPr>
          </w:p>
        </w:tc>
      </w:tr>
      <w:tr w:rsidR="00CE43C8" w:rsidRPr="008C31B1" w14:paraId="3570EE84" w14:textId="77777777" w:rsidTr="000F3D83">
        <w:trPr>
          <w:trHeight w:val="315"/>
        </w:trPr>
        <w:tc>
          <w:tcPr>
            <w:tcW w:w="4020" w:type="dxa"/>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335CA8F8"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Budget total du programme</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04CB0651"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7BBE0B31"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44C058BA" w14:textId="77777777" w:rsidR="00CE43C8" w:rsidRPr="008C31B1" w:rsidRDefault="00CE43C8" w:rsidP="008C31B1">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 </w:t>
            </w:r>
          </w:p>
        </w:tc>
      </w:tr>
    </w:tbl>
    <w:p w14:paraId="79E92091" w14:textId="77777777" w:rsidR="00CE43C8" w:rsidRDefault="00CE43C8"/>
    <w:p w14:paraId="70564EA4" w14:textId="0E95E886" w:rsidR="00CE43C8" w:rsidRDefault="005E6387" w:rsidP="00CE43C8">
      <w:pPr>
        <w:spacing w:line="240" w:lineRule="auto"/>
        <w:rPr>
          <w:rFonts w:ascii="Arial" w:eastAsia="Times New Roman" w:hAnsi="Arial" w:cs="Arial"/>
          <w:b/>
          <w:bCs/>
          <w:color w:val="000000"/>
          <w:kern w:val="0"/>
          <w:sz w:val="20"/>
          <w:szCs w:val="20"/>
          <w:lang w:eastAsia="fr-FR"/>
          <w14:ligatures w14:val="none"/>
        </w:rPr>
      </w:pPr>
      <w:r>
        <w:rPr>
          <w:rFonts w:ascii="Arial" w:eastAsia="Times New Roman" w:hAnsi="Arial" w:cs="Arial"/>
          <w:b/>
          <w:bCs/>
          <w:color w:val="000000"/>
          <w:kern w:val="0"/>
          <w:sz w:val="20"/>
          <w:szCs w:val="20"/>
          <w:lang w:eastAsia="fr-FR"/>
          <w14:ligatures w14:val="none"/>
        </w:rPr>
        <w:t>T</w:t>
      </w:r>
      <w:r w:rsidR="00CE43C8" w:rsidRPr="00CE43C8">
        <w:rPr>
          <w:rFonts w:ascii="Arial" w:eastAsia="Times New Roman" w:hAnsi="Arial" w:cs="Arial"/>
          <w:b/>
          <w:bCs/>
          <w:color w:val="000000"/>
          <w:kern w:val="0"/>
          <w:sz w:val="20"/>
          <w:szCs w:val="20"/>
          <w:lang w:eastAsia="fr-FR"/>
          <w14:ligatures w14:val="none"/>
        </w:rPr>
        <w:t>ableau 2 : Estimation détaillée des coûts par étape clé</w:t>
      </w:r>
      <w:r w:rsidR="00E35820">
        <w:rPr>
          <w:rFonts w:ascii="Arial" w:eastAsia="Times New Roman" w:hAnsi="Arial" w:cs="Arial"/>
          <w:b/>
          <w:bCs/>
          <w:color w:val="000000"/>
          <w:kern w:val="0"/>
          <w:sz w:val="20"/>
          <w:szCs w:val="20"/>
          <w:lang w:eastAsia="fr-FR"/>
          <w14:ligatures w14:val="none"/>
        </w:rPr>
        <w:t xml:space="preserve"> (Disponible en </w:t>
      </w:r>
      <w:r>
        <w:rPr>
          <w:rFonts w:ascii="Arial" w:eastAsia="Times New Roman" w:hAnsi="Arial" w:cs="Arial"/>
          <w:b/>
          <w:bCs/>
          <w:color w:val="000000"/>
          <w:kern w:val="0"/>
          <w:sz w:val="20"/>
          <w:szCs w:val="20"/>
          <w:lang w:eastAsia="fr-FR"/>
          <w14:ligatures w14:val="none"/>
        </w:rPr>
        <w:t>version exploitable (</w:t>
      </w:r>
      <w:proofErr w:type="spellStart"/>
      <w:r>
        <w:rPr>
          <w:rFonts w:ascii="Arial" w:eastAsia="Times New Roman" w:hAnsi="Arial" w:cs="Arial"/>
          <w:b/>
          <w:bCs/>
          <w:color w:val="000000"/>
          <w:kern w:val="0"/>
          <w:sz w:val="20"/>
          <w:szCs w:val="20"/>
          <w:lang w:eastAsia="fr-FR"/>
          <w14:ligatures w14:val="none"/>
        </w:rPr>
        <w:t>excel</w:t>
      </w:r>
      <w:proofErr w:type="spellEnd"/>
      <w:r>
        <w:rPr>
          <w:rFonts w:ascii="Arial" w:eastAsia="Times New Roman" w:hAnsi="Arial" w:cs="Arial"/>
          <w:b/>
          <w:bCs/>
          <w:color w:val="000000"/>
          <w:kern w:val="0"/>
          <w:sz w:val="20"/>
          <w:szCs w:val="20"/>
          <w:lang w:eastAsia="fr-FR"/>
          <w14:ligatures w14:val="none"/>
        </w:rPr>
        <w:t>)</w:t>
      </w:r>
    </w:p>
    <w:p w14:paraId="711128F3" w14:textId="77777777" w:rsidR="00CE43C8" w:rsidRDefault="00CE43C8"/>
    <w:sectPr w:rsidR="00CE43C8" w:rsidSect="00723CE5">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AD6E" w14:textId="77777777" w:rsidR="00456561" w:rsidRDefault="00456561" w:rsidP="00E10768">
      <w:pPr>
        <w:spacing w:after="0" w:line="240" w:lineRule="auto"/>
      </w:pPr>
      <w:r>
        <w:separator/>
      </w:r>
    </w:p>
  </w:endnote>
  <w:endnote w:type="continuationSeparator" w:id="0">
    <w:p w14:paraId="6B138891" w14:textId="77777777" w:rsidR="00456561" w:rsidRDefault="00456561" w:rsidP="00E1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D15E" w14:textId="77777777" w:rsidR="00456561" w:rsidRDefault="00456561" w:rsidP="00E10768">
      <w:pPr>
        <w:spacing w:after="0" w:line="240" w:lineRule="auto"/>
      </w:pPr>
      <w:r>
        <w:separator/>
      </w:r>
    </w:p>
  </w:footnote>
  <w:footnote w:type="continuationSeparator" w:id="0">
    <w:p w14:paraId="21867F11" w14:textId="77777777" w:rsidR="00456561" w:rsidRDefault="00456561" w:rsidP="00E10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9BC3" w14:textId="77777777" w:rsidR="009D44D8" w:rsidRDefault="009D44D8" w:rsidP="009D44D8">
    <w:pPr>
      <w:pStyle w:val="Header"/>
      <w:rPr>
        <w:rFonts w:ascii="Arial" w:hAnsi="Arial" w:cs="Arial"/>
        <w:color w:val="808080"/>
        <w:sz w:val="20"/>
        <w:szCs w:val="20"/>
      </w:rPr>
    </w:pPr>
    <w:r>
      <w:rPr>
        <w:rFonts w:ascii="Arial" w:hAnsi="Arial" w:cs="Arial"/>
        <w:noProof/>
        <w:color w:val="808080"/>
        <w:sz w:val="20"/>
        <w:szCs w:val="20"/>
      </w:rPr>
      <w:drawing>
        <wp:inline distT="0" distB="0" distL="0" distR="0" wp14:anchorId="6970F344" wp14:editId="2D317223">
          <wp:extent cx="1475618" cy="590550"/>
          <wp:effectExtent l="0" t="0" r="0" b="0"/>
          <wp:docPr id="54191703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23770"/>
                  <a:stretch/>
                </pic:blipFill>
                <pic:spPr bwMode="auto">
                  <a:xfrm>
                    <a:off x="0" y="0"/>
                    <a:ext cx="1484589" cy="5941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808080"/>
        <w:sz w:val="20"/>
        <w:szCs w:val="20"/>
      </w:rPr>
      <w:t xml:space="preserve">                    </w:t>
    </w:r>
    <w:r>
      <w:rPr>
        <w:rFonts w:ascii="Arial" w:hAnsi="Arial" w:cs="Arial"/>
        <w:noProof/>
        <w:color w:val="808080"/>
        <w:sz w:val="20"/>
        <w:szCs w:val="20"/>
      </w:rPr>
      <w:drawing>
        <wp:inline distT="0" distB="0" distL="0" distR="0" wp14:anchorId="5CF47AE9" wp14:editId="2A1C2073">
          <wp:extent cx="1449257" cy="314325"/>
          <wp:effectExtent l="0" t="0" r="0" b="0"/>
          <wp:docPr id="14623937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646" cy="320699"/>
                  </a:xfrm>
                  <a:prstGeom prst="rect">
                    <a:avLst/>
                  </a:prstGeom>
                  <a:noFill/>
                  <a:ln>
                    <a:noFill/>
                  </a:ln>
                </pic:spPr>
              </pic:pic>
            </a:graphicData>
          </a:graphic>
        </wp:inline>
      </w:drawing>
    </w:r>
    <w:r>
      <w:rPr>
        <w:rFonts w:ascii="Arial" w:hAnsi="Arial" w:cs="Arial"/>
        <w:color w:val="808080"/>
        <w:sz w:val="20"/>
        <w:szCs w:val="20"/>
      </w:rPr>
      <w:t xml:space="preserve">                     </w:t>
    </w:r>
    <w:r>
      <w:rPr>
        <w:rFonts w:ascii="Arial" w:hAnsi="Arial" w:cs="Arial"/>
        <w:noProof/>
        <w:color w:val="808080"/>
        <w:sz w:val="20"/>
        <w:szCs w:val="20"/>
      </w:rPr>
      <w:drawing>
        <wp:inline distT="0" distB="0" distL="0" distR="0" wp14:anchorId="1415B385" wp14:editId="1F94C3B2">
          <wp:extent cx="1333500" cy="581892"/>
          <wp:effectExtent l="0" t="0" r="0" b="8890"/>
          <wp:docPr id="10003123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0492" cy="584943"/>
                  </a:xfrm>
                  <a:prstGeom prst="rect">
                    <a:avLst/>
                  </a:prstGeom>
                  <a:noFill/>
                  <a:ln>
                    <a:noFill/>
                  </a:ln>
                </pic:spPr>
              </pic:pic>
            </a:graphicData>
          </a:graphic>
        </wp:inline>
      </w:drawing>
    </w:r>
    <w:r>
      <w:rPr>
        <w:rFonts w:ascii="Arial" w:hAnsi="Arial" w:cs="Arial"/>
        <w:color w:val="808080"/>
        <w:sz w:val="20"/>
        <w:szCs w:val="20"/>
      </w:rPr>
      <w:t xml:space="preserve">        </w:t>
    </w:r>
  </w:p>
  <w:p w14:paraId="58AC6A25" w14:textId="77777777" w:rsidR="009D44D8" w:rsidRDefault="009D44D8" w:rsidP="009D44D8">
    <w:pPr>
      <w:pStyle w:val="Header"/>
    </w:pPr>
  </w:p>
  <w:p w14:paraId="15926008" w14:textId="77777777" w:rsidR="00E10768" w:rsidRDefault="00E10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E73"/>
    <w:multiLevelType w:val="multilevel"/>
    <w:tmpl w:val="7574707E"/>
    <w:lvl w:ilvl="0">
      <w:start w:val="1"/>
      <w:numFmt w:val="decimal"/>
      <w:lvlText w:val="%1."/>
      <w:lvlJc w:val="left"/>
      <w:pPr>
        <w:ind w:left="360" w:hanging="360"/>
      </w:pPr>
    </w:lvl>
    <w:lvl w:ilvl="1">
      <w:start w:val="1"/>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1080" w:hanging="1080"/>
      </w:pPr>
      <w:rPr>
        <w:b/>
        <w:i w:val="0"/>
      </w:rPr>
    </w:lvl>
    <w:lvl w:ilvl="5">
      <w:start w:val="1"/>
      <w:numFmt w:val="decimal"/>
      <w:lvlText w:val="%1.%2.%3.%4.%5.%6."/>
      <w:lvlJc w:val="left"/>
      <w:pPr>
        <w:ind w:left="1080" w:hanging="108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800" w:hanging="1800"/>
      </w:pPr>
      <w:rPr>
        <w:b/>
        <w:i w:val="0"/>
      </w:rPr>
    </w:lvl>
  </w:abstractNum>
  <w:abstractNum w:abstractNumId="1" w15:restartNumberingAfterBreak="0">
    <w:nsid w:val="1A031FAD"/>
    <w:multiLevelType w:val="multilevel"/>
    <w:tmpl w:val="DECCC55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360" w:hanging="360"/>
      </w:pPr>
      <w:rPr>
        <w:b/>
        <w:i w:val="0"/>
      </w:rPr>
    </w:lvl>
    <w:lvl w:ilvl="2">
      <w:start w:val="1"/>
      <w:numFmt w:val="decimal"/>
      <w:lvlText w:val="●.%2.%3."/>
      <w:lvlJc w:val="left"/>
      <w:pPr>
        <w:ind w:left="720" w:hanging="720"/>
      </w:pPr>
      <w:rPr>
        <w:b/>
        <w:i w:val="0"/>
      </w:rPr>
    </w:lvl>
    <w:lvl w:ilvl="3">
      <w:start w:val="1"/>
      <w:numFmt w:val="decimal"/>
      <w:lvlText w:val="●.%2.%3.%4."/>
      <w:lvlJc w:val="left"/>
      <w:pPr>
        <w:ind w:left="720" w:hanging="720"/>
      </w:pPr>
      <w:rPr>
        <w:b/>
        <w:i w:val="0"/>
      </w:rPr>
    </w:lvl>
    <w:lvl w:ilvl="4">
      <w:start w:val="1"/>
      <w:numFmt w:val="decimal"/>
      <w:lvlText w:val="●.%2.%3.%4.%5."/>
      <w:lvlJc w:val="left"/>
      <w:pPr>
        <w:ind w:left="1080" w:hanging="1080"/>
      </w:pPr>
      <w:rPr>
        <w:b/>
        <w:i w:val="0"/>
      </w:rPr>
    </w:lvl>
    <w:lvl w:ilvl="5">
      <w:start w:val="1"/>
      <w:numFmt w:val="decimal"/>
      <w:lvlText w:val="●.%2.%3.%4.%5.%6."/>
      <w:lvlJc w:val="left"/>
      <w:pPr>
        <w:ind w:left="1080" w:hanging="1080"/>
      </w:pPr>
      <w:rPr>
        <w:b/>
        <w:i w:val="0"/>
      </w:rPr>
    </w:lvl>
    <w:lvl w:ilvl="6">
      <w:start w:val="1"/>
      <w:numFmt w:val="decimal"/>
      <w:lvlText w:val="●.%2.%3.%4.%5.%6.%7."/>
      <w:lvlJc w:val="left"/>
      <w:pPr>
        <w:ind w:left="1440" w:hanging="1440"/>
      </w:pPr>
      <w:rPr>
        <w:b/>
        <w:i w:val="0"/>
      </w:rPr>
    </w:lvl>
    <w:lvl w:ilvl="7">
      <w:start w:val="1"/>
      <w:numFmt w:val="decimal"/>
      <w:lvlText w:val="●.%2.%3.%4.%5.%6.%7.%8."/>
      <w:lvlJc w:val="left"/>
      <w:pPr>
        <w:ind w:left="1440" w:hanging="1440"/>
      </w:pPr>
      <w:rPr>
        <w:b/>
        <w:i w:val="0"/>
      </w:rPr>
    </w:lvl>
    <w:lvl w:ilvl="8">
      <w:start w:val="1"/>
      <w:numFmt w:val="decimal"/>
      <w:lvlText w:val="●.%2.%3.%4.%5.%6.%7.%8.%9."/>
      <w:lvlJc w:val="left"/>
      <w:pPr>
        <w:ind w:left="1800" w:hanging="1800"/>
      </w:pPr>
      <w:rPr>
        <w:b/>
        <w:i w:val="0"/>
      </w:rPr>
    </w:lvl>
  </w:abstractNum>
  <w:abstractNum w:abstractNumId="2" w15:restartNumberingAfterBreak="0">
    <w:nsid w:val="72BA09B2"/>
    <w:multiLevelType w:val="multilevel"/>
    <w:tmpl w:val="67EE75D4"/>
    <w:lvl w:ilvl="0">
      <w:start w:val="1"/>
      <w:numFmt w:val="bullet"/>
      <w:lvlText w:val="●"/>
      <w:lvlJc w:val="left"/>
      <w:pPr>
        <w:ind w:left="1428" w:hanging="360"/>
      </w:pPr>
      <w:rPr>
        <w:rFonts w:ascii="Noto Sans Symbols" w:eastAsia="Noto Sans Symbols" w:hAnsi="Noto Sans Symbols" w:cs="Noto Sans Symbols"/>
        <w:sz w:val="20"/>
        <w:szCs w:val="2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B1"/>
    <w:rsid w:val="00024B02"/>
    <w:rsid w:val="000B2646"/>
    <w:rsid w:val="000F3D83"/>
    <w:rsid w:val="00334D70"/>
    <w:rsid w:val="0036772D"/>
    <w:rsid w:val="003B13F5"/>
    <w:rsid w:val="003E42A4"/>
    <w:rsid w:val="00456561"/>
    <w:rsid w:val="005E6387"/>
    <w:rsid w:val="00712C05"/>
    <w:rsid w:val="00723CE5"/>
    <w:rsid w:val="007C72DA"/>
    <w:rsid w:val="008B4E09"/>
    <w:rsid w:val="008C31B1"/>
    <w:rsid w:val="009D44D8"/>
    <w:rsid w:val="009E2C62"/>
    <w:rsid w:val="00A70334"/>
    <w:rsid w:val="00AD55D0"/>
    <w:rsid w:val="00B009CC"/>
    <w:rsid w:val="00CD2C36"/>
    <w:rsid w:val="00CE43C8"/>
    <w:rsid w:val="00D32F5E"/>
    <w:rsid w:val="00D7262C"/>
    <w:rsid w:val="00E10768"/>
    <w:rsid w:val="00E358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4DFEC"/>
  <w15:docId w15:val="{9B6D45A3-5C42-4A8D-AF66-CA5FFC4A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1B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Header">
    <w:name w:val="header"/>
    <w:basedOn w:val="Normal"/>
    <w:link w:val="HeaderChar"/>
    <w:uiPriority w:val="99"/>
    <w:unhideWhenUsed/>
    <w:rsid w:val="00E107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0768"/>
  </w:style>
  <w:style w:type="paragraph" w:styleId="Footer">
    <w:name w:val="footer"/>
    <w:basedOn w:val="Normal"/>
    <w:link w:val="FooterChar"/>
    <w:uiPriority w:val="99"/>
    <w:unhideWhenUsed/>
    <w:rsid w:val="00E10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1878">
      <w:bodyDiv w:val="1"/>
      <w:marLeft w:val="0"/>
      <w:marRight w:val="0"/>
      <w:marTop w:val="0"/>
      <w:marBottom w:val="0"/>
      <w:divBdr>
        <w:top w:val="none" w:sz="0" w:space="0" w:color="auto"/>
        <w:left w:val="none" w:sz="0" w:space="0" w:color="auto"/>
        <w:bottom w:val="none" w:sz="0" w:space="0" w:color="auto"/>
        <w:right w:val="none" w:sz="0" w:space="0" w:color="auto"/>
      </w:divBdr>
      <w:divsChild>
        <w:div w:id="1942760618">
          <w:marLeft w:val="93"/>
          <w:marRight w:val="0"/>
          <w:marTop w:val="0"/>
          <w:marBottom w:val="0"/>
          <w:divBdr>
            <w:top w:val="none" w:sz="0" w:space="0" w:color="auto"/>
            <w:left w:val="none" w:sz="0" w:space="0" w:color="auto"/>
            <w:bottom w:val="none" w:sz="0" w:space="0" w:color="auto"/>
            <w:right w:val="none" w:sz="0" w:space="0" w:color="auto"/>
          </w:divBdr>
        </w:div>
      </w:divsChild>
    </w:div>
    <w:div w:id="1272590812">
      <w:bodyDiv w:val="1"/>
      <w:marLeft w:val="0"/>
      <w:marRight w:val="0"/>
      <w:marTop w:val="0"/>
      <w:marBottom w:val="0"/>
      <w:divBdr>
        <w:top w:val="none" w:sz="0" w:space="0" w:color="auto"/>
        <w:left w:val="none" w:sz="0" w:space="0" w:color="auto"/>
        <w:bottom w:val="none" w:sz="0" w:space="0" w:color="auto"/>
        <w:right w:val="none" w:sz="0" w:space="0" w:color="auto"/>
      </w:divBdr>
      <w:divsChild>
        <w:div w:id="1021392156">
          <w:marLeft w:val="0"/>
          <w:marRight w:val="0"/>
          <w:marTop w:val="0"/>
          <w:marBottom w:val="0"/>
          <w:divBdr>
            <w:top w:val="none" w:sz="0" w:space="0" w:color="auto"/>
            <w:left w:val="none" w:sz="0" w:space="0" w:color="auto"/>
            <w:bottom w:val="none" w:sz="0" w:space="0" w:color="auto"/>
            <w:right w:val="none" w:sz="0" w:space="0" w:color="auto"/>
          </w:divBdr>
        </w:div>
        <w:div w:id="381827725">
          <w:marLeft w:val="0"/>
          <w:marRight w:val="0"/>
          <w:marTop w:val="0"/>
          <w:marBottom w:val="0"/>
          <w:divBdr>
            <w:top w:val="none" w:sz="0" w:space="0" w:color="auto"/>
            <w:left w:val="none" w:sz="0" w:space="0" w:color="auto"/>
            <w:bottom w:val="none" w:sz="0" w:space="0" w:color="auto"/>
            <w:right w:val="none" w:sz="0" w:space="0" w:color="auto"/>
          </w:divBdr>
        </w:div>
        <w:div w:id="1160120288">
          <w:marLeft w:val="0"/>
          <w:marRight w:val="0"/>
          <w:marTop w:val="0"/>
          <w:marBottom w:val="0"/>
          <w:divBdr>
            <w:top w:val="none" w:sz="0" w:space="0" w:color="auto"/>
            <w:left w:val="none" w:sz="0" w:space="0" w:color="auto"/>
            <w:bottom w:val="none" w:sz="0" w:space="0" w:color="auto"/>
            <w:right w:val="none" w:sz="0" w:space="0" w:color="auto"/>
          </w:divBdr>
        </w:div>
        <w:div w:id="622541464">
          <w:marLeft w:val="0"/>
          <w:marRight w:val="0"/>
          <w:marTop w:val="0"/>
          <w:marBottom w:val="0"/>
          <w:divBdr>
            <w:top w:val="none" w:sz="0" w:space="0" w:color="auto"/>
            <w:left w:val="none" w:sz="0" w:space="0" w:color="auto"/>
            <w:bottom w:val="none" w:sz="0" w:space="0" w:color="auto"/>
            <w:right w:val="none" w:sz="0" w:space="0" w:color="auto"/>
          </w:divBdr>
        </w:div>
        <w:div w:id="1688829068">
          <w:marLeft w:val="0"/>
          <w:marRight w:val="0"/>
          <w:marTop w:val="0"/>
          <w:marBottom w:val="0"/>
          <w:divBdr>
            <w:top w:val="none" w:sz="0" w:space="0" w:color="auto"/>
            <w:left w:val="none" w:sz="0" w:space="0" w:color="auto"/>
            <w:bottom w:val="none" w:sz="0" w:space="0" w:color="auto"/>
            <w:right w:val="none" w:sz="0" w:space="0" w:color="auto"/>
          </w:divBdr>
        </w:div>
      </w:divsChild>
    </w:div>
    <w:div w:id="1494179170">
      <w:bodyDiv w:val="1"/>
      <w:marLeft w:val="0"/>
      <w:marRight w:val="0"/>
      <w:marTop w:val="0"/>
      <w:marBottom w:val="0"/>
      <w:divBdr>
        <w:top w:val="none" w:sz="0" w:space="0" w:color="auto"/>
        <w:left w:val="none" w:sz="0" w:space="0" w:color="auto"/>
        <w:bottom w:val="none" w:sz="0" w:space="0" w:color="auto"/>
        <w:right w:val="none" w:sz="0" w:space="0" w:color="auto"/>
      </w:divBdr>
      <w:divsChild>
        <w:div w:id="685642062">
          <w:marLeft w:val="93"/>
          <w:marRight w:val="0"/>
          <w:marTop w:val="0"/>
          <w:marBottom w:val="0"/>
          <w:divBdr>
            <w:top w:val="none" w:sz="0" w:space="0" w:color="auto"/>
            <w:left w:val="none" w:sz="0" w:space="0" w:color="auto"/>
            <w:bottom w:val="none" w:sz="0" w:space="0" w:color="auto"/>
            <w:right w:val="none" w:sz="0" w:space="0" w:color="auto"/>
          </w:divBdr>
        </w:div>
      </w:divsChild>
    </w:div>
    <w:div w:id="1594126488">
      <w:bodyDiv w:val="1"/>
      <w:marLeft w:val="0"/>
      <w:marRight w:val="0"/>
      <w:marTop w:val="0"/>
      <w:marBottom w:val="0"/>
      <w:divBdr>
        <w:top w:val="none" w:sz="0" w:space="0" w:color="auto"/>
        <w:left w:val="none" w:sz="0" w:space="0" w:color="auto"/>
        <w:bottom w:val="none" w:sz="0" w:space="0" w:color="auto"/>
        <w:right w:val="none" w:sz="0" w:space="0" w:color="auto"/>
      </w:divBdr>
      <w:divsChild>
        <w:div w:id="1576284098">
          <w:marLeft w:val="0"/>
          <w:marRight w:val="0"/>
          <w:marTop w:val="0"/>
          <w:marBottom w:val="0"/>
          <w:divBdr>
            <w:top w:val="none" w:sz="0" w:space="0" w:color="auto"/>
            <w:left w:val="none" w:sz="0" w:space="0" w:color="auto"/>
            <w:bottom w:val="none" w:sz="0" w:space="0" w:color="auto"/>
            <w:right w:val="none" w:sz="0" w:space="0" w:color="auto"/>
          </w:divBdr>
        </w:div>
        <w:div w:id="721370165">
          <w:marLeft w:val="0"/>
          <w:marRight w:val="0"/>
          <w:marTop w:val="0"/>
          <w:marBottom w:val="0"/>
          <w:divBdr>
            <w:top w:val="none" w:sz="0" w:space="0" w:color="auto"/>
            <w:left w:val="none" w:sz="0" w:space="0" w:color="auto"/>
            <w:bottom w:val="none" w:sz="0" w:space="0" w:color="auto"/>
            <w:right w:val="none" w:sz="0" w:space="0" w:color="auto"/>
          </w:divBdr>
        </w:div>
        <w:div w:id="1707367296">
          <w:marLeft w:val="0"/>
          <w:marRight w:val="0"/>
          <w:marTop w:val="0"/>
          <w:marBottom w:val="0"/>
          <w:divBdr>
            <w:top w:val="none" w:sz="0" w:space="0" w:color="auto"/>
            <w:left w:val="none" w:sz="0" w:space="0" w:color="auto"/>
            <w:bottom w:val="none" w:sz="0" w:space="0" w:color="auto"/>
            <w:right w:val="none" w:sz="0" w:space="0" w:color="auto"/>
          </w:divBdr>
        </w:div>
        <w:div w:id="1670520126">
          <w:marLeft w:val="0"/>
          <w:marRight w:val="0"/>
          <w:marTop w:val="0"/>
          <w:marBottom w:val="0"/>
          <w:divBdr>
            <w:top w:val="none" w:sz="0" w:space="0" w:color="auto"/>
            <w:left w:val="none" w:sz="0" w:space="0" w:color="auto"/>
            <w:bottom w:val="none" w:sz="0" w:space="0" w:color="auto"/>
            <w:right w:val="none" w:sz="0" w:space="0" w:color="auto"/>
          </w:divBdr>
        </w:div>
      </w:divsChild>
    </w:div>
    <w:div w:id="1805779388">
      <w:bodyDiv w:val="1"/>
      <w:marLeft w:val="0"/>
      <w:marRight w:val="0"/>
      <w:marTop w:val="0"/>
      <w:marBottom w:val="0"/>
      <w:divBdr>
        <w:top w:val="none" w:sz="0" w:space="0" w:color="auto"/>
        <w:left w:val="none" w:sz="0" w:space="0" w:color="auto"/>
        <w:bottom w:val="none" w:sz="0" w:space="0" w:color="auto"/>
        <w:right w:val="none" w:sz="0" w:space="0" w:color="auto"/>
      </w:divBdr>
      <w:divsChild>
        <w:div w:id="441802865">
          <w:marLeft w:val="0"/>
          <w:marRight w:val="0"/>
          <w:marTop w:val="0"/>
          <w:marBottom w:val="0"/>
          <w:divBdr>
            <w:top w:val="none" w:sz="0" w:space="0" w:color="auto"/>
            <w:left w:val="none" w:sz="0" w:space="0" w:color="auto"/>
            <w:bottom w:val="none" w:sz="0" w:space="0" w:color="auto"/>
            <w:right w:val="none" w:sz="0" w:space="0" w:color="auto"/>
          </w:divBdr>
        </w:div>
        <w:div w:id="31926625">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1252853451">
          <w:marLeft w:val="0"/>
          <w:marRight w:val="0"/>
          <w:marTop w:val="0"/>
          <w:marBottom w:val="0"/>
          <w:divBdr>
            <w:top w:val="none" w:sz="0" w:space="0" w:color="auto"/>
            <w:left w:val="none" w:sz="0" w:space="0" w:color="auto"/>
            <w:bottom w:val="none" w:sz="0" w:space="0" w:color="auto"/>
            <w:right w:val="none" w:sz="0" w:space="0" w:color="auto"/>
          </w:divBdr>
        </w:div>
        <w:div w:id="3439425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357</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Deloitte</cp:lastModifiedBy>
  <cp:revision>18</cp:revision>
  <dcterms:created xsi:type="dcterms:W3CDTF">2023-08-09T09:49:00Z</dcterms:created>
  <dcterms:modified xsi:type="dcterms:W3CDTF">2023-09-06T10:32:00Z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2023-09-05T11:08:48Z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4239df03-3a9d-420a-b9ec-c99c81a11057</vt:lpwstr>
  </property>
  <property fmtid="{D5CDD505-2E9C-101B-9397-08002B2CF9AE}" pid="8" name="MSIP_Label_ea60d57e-af5b-4752-ac57-3e4f28ca11dc_ContentBits">
    <vt:lpwstr>0</vt:lpwstr>
  </property>
</Properties>
</file>