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E31B" w14:textId="553BBBFD" w:rsidR="00B21C62" w:rsidRPr="00B21C62" w:rsidRDefault="00B21C62" w:rsidP="00B21C62">
      <w:pPr>
        <w:spacing w:line="360" w:lineRule="auto"/>
        <w:jc w:val="right"/>
        <w:rPr>
          <w:rFonts w:asciiTheme="majorBidi" w:hAnsiTheme="majorBidi" w:cstheme="majorBidi"/>
          <w:bCs/>
          <w:sz w:val="26"/>
          <w:szCs w:val="26"/>
        </w:rPr>
      </w:pPr>
      <w:r w:rsidRPr="00B21C62">
        <w:rPr>
          <w:rFonts w:asciiTheme="majorBidi" w:hAnsiTheme="majorBidi" w:cstheme="majorBidi"/>
          <w:bCs/>
          <w:sz w:val="26"/>
          <w:szCs w:val="26"/>
        </w:rPr>
        <w:t xml:space="preserve">Rabat, le </w:t>
      </w:r>
      <w:r w:rsidR="00F47B44" w:rsidRPr="00E630A2">
        <w:rPr>
          <w:rFonts w:asciiTheme="majorBidi" w:hAnsiTheme="majorBidi" w:cstheme="majorBidi"/>
          <w:bCs/>
          <w:sz w:val="26"/>
          <w:szCs w:val="26"/>
        </w:rPr>
        <w:t>2</w:t>
      </w:r>
      <w:r w:rsidR="00BF3A57">
        <w:rPr>
          <w:rFonts w:asciiTheme="majorBidi" w:hAnsiTheme="majorBidi" w:cstheme="majorBidi"/>
          <w:bCs/>
          <w:sz w:val="26"/>
          <w:szCs w:val="26"/>
        </w:rPr>
        <w:t>6</w:t>
      </w:r>
      <w:r w:rsidRPr="00B21C62">
        <w:rPr>
          <w:rFonts w:asciiTheme="majorBidi" w:hAnsiTheme="majorBidi" w:cstheme="majorBidi"/>
          <w:bCs/>
          <w:sz w:val="26"/>
          <w:szCs w:val="26"/>
        </w:rPr>
        <w:t xml:space="preserve"> décembre 2023</w:t>
      </w:r>
    </w:p>
    <w:p w14:paraId="1244FC60" w14:textId="14A6AFB1" w:rsidR="00F347E9" w:rsidRDefault="00B45292" w:rsidP="00B21C62">
      <w:pPr>
        <w:spacing w:line="36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Communiqué de presse</w:t>
      </w:r>
    </w:p>
    <w:p w14:paraId="5E50DA2C" w14:textId="69CCA3DC" w:rsidR="00B21C62" w:rsidRDefault="00E630A2" w:rsidP="00E630A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630A2">
        <w:rPr>
          <w:rFonts w:asciiTheme="majorBidi" w:hAnsiTheme="majorBidi" w:cstheme="majorBidi"/>
          <w:b/>
          <w:sz w:val="40"/>
          <w:szCs w:val="40"/>
        </w:rPr>
        <w:t>Le programme</w:t>
      </w:r>
      <w:r w:rsidRPr="00E630A2">
        <w:rPr>
          <w:rFonts w:asciiTheme="majorBidi" w:hAnsiTheme="majorBidi" w:cstheme="majorBidi"/>
          <w:b/>
          <w:i/>
          <w:iCs/>
          <w:sz w:val="40"/>
          <w:szCs w:val="40"/>
        </w:rPr>
        <w:t xml:space="preserve"> </w:t>
      </w:r>
      <w:r w:rsidRPr="00E630A2">
        <w:rPr>
          <w:rFonts w:asciiTheme="majorBidi" w:hAnsiTheme="majorBidi" w:cstheme="majorBidi"/>
          <w:i/>
          <w:iCs/>
          <w:sz w:val="40"/>
          <w:szCs w:val="40"/>
        </w:rPr>
        <w:t>« </w:t>
      </w:r>
      <w:r w:rsidRPr="00E630A2">
        <w:rPr>
          <w:rFonts w:asciiTheme="majorBidi" w:hAnsiTheme="majorBidi" w:cstheme="majorBidi"/>
          <w:b/>
          <w:i/>
          <w:iCs/>
          <w:sz w:val="40"/>
          <w:szCs w:val="40"/>
        </w:rPr>
        <w:t>Amélioration des conditions de détention</w:t>
      </w:r>
      <w:r w:rsidR="009B5B14">
        <w:rPr>
          <w:rFonts w:asciiTheme="majorBidi" w:hAnsiTheme="majorBidi" w:cstheme="majorBidi"/>
          <w:b/>
          <w:i/>
          <w:iCs/>
          <w:sz w:val="40"/>
          <w:szCs w:val="40"/>
        </w:rPr>
        <w:t xml:space="preserve"> » </w:t>
      </w:r>
      <w:r w:rsidR="009B5B14">
        <w:rPr>
          <w:rFonts w:asciiTheme="majorBidi" w:hAnsiTheme="majorBidi" w:cstheme="majorBidi"/>
          <w:b/>
          <w:bCs/>
          <w:sz w:val="40"/>
          <w:szCs w:val="40"/>
        </w:rPr>
        <w:t>bénéficie à</w:t>
      </w:r>
      <w:r w:rsidR="008D7F82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9B5B14">
        <w:rPr>
          <w:rFonts w:asciiTheme="majorBidi" w:hAnsiTheme="majorBidi" w:cstheme="majorBidi"/>
          <w:b/>
          <w:bCs/>
          <w:sz w:val="40"/>
          <w:szCs w:val="40"/>
        </w:rPr>
        <w:t>4</w:t>
      </w:r>
      <w:r w:rsidR="008D7F82">
        <w:rPr>
          <w:rFonts w:asciiTheme="majorBidi" w:hAnsiTheme="majorBidi" w:cstheme="majorBidi"/>
          <w:b/>
          <w:bCs/>
          <w:sz w:val="40"/>
          <w:szCs w:val="40"/>
        </w:rPr>
        <w:t>1</w:t>
      </w:r>
      <w:r w:rsidR="009B5B14">
        <w:rPr>
          <w:rFonts w:asciiTheme="majorBidi" w:hAnsiTheme="majorBidi" w:cstheme="majorBidi"/>
          <w:b/>
          <w:bCs/>
          <w:sz w:val="40"/>
          <w:szCs w:val="40"/>
        </w:rPr>
        <w:t xml:space="preserve">00 jeunes entre </w:t>
      </w:r>
      <w:r w:rsidRPr="00E630A2">
        <w:rPr>
          <w:rFonts w:asciiTheme="majorBidi" w:hAnsiTheme="majorBidi" w:cstheme="majorBidi"/>
          <w:b/>
          <w:bCs/>
          <w:sz w:val="40"/>
          <w:szCs w:val="40"/>
        </w:rPr>
        <w:t>2021-2023</w:t>
      </w:r>
    </w:p>
    <w:p w14:paraId="02511F69" w14:textId="77777777" w:rsidR="00E630A2" w:rsidRPr="00E630A2" w:rsidRDefault="00E630A2" w:rsidP="00E630A2">
      <w:pPr>
        <w:spacing w:after="0" w:line="240" w:lineRule="auto"/>
        <w:jc w:val="both"/>
        <w:rPr>
          <w:rFonts w:asciiTheme="majorBidi" w:hAnsiTheme="majorBidi" w:cstheme="majorBidi"/>
          <w:b/>
          <w:sz w:val="40"/>
          <w:szCs w:val="40"/>
        </w:rPr>
      </w:pPr>
    </w:p>
    <w:p w14:paraId="1A183B3E" w14:textId="41888ECC" w:rsidR="00E630A2" w:rsidRDefault="00E630A2" w:rsidP="00E17E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17E65">
        <w:rPr>
          <w:rFonts w:asciiTheme="majorBidi" w:hAnsiTheme="majorBidi" w:cstheme="majorBidi"/>
          <w:bCs/>
          <w:sz w:val="26"/>
          <w:szCs w:val="26"/>
        </w:rPr>
        <w:t>Le National State for State Courts (NCSC)-Bureau du Maroc</w:t>
      </w:r>
      <w:r>
        <w:rPr>
          <w:rFonts w:asciiTheme="majorBidi" w:hAnsiTheme="majorBidi" w:cstheme="majorBidi"/>
          <w:bCs/>
          <w:sz w:val="26"/>
          <w:szCs w:val="26"/>
        </w:rPr>
        <w:t xml:space="preserve">, en partenariat avec </w:t>
      </w:r>
      <w:r w:rsidRPr="00396228">
        <w:rPr>
          <w:rFonts w:asciiTheme="majorBidi" w:hAnsiTheme="majorBidi" w:cstheme="majorBidi"/>
          <w:sz w:val="26"/>
          <w:szCs w:val="26"/>
        </w:rPr>
        <w:t>le Ministère de la Justice</w:t>
      </w:r>
      <w:r w:rsidR="00766437">
        <w:rPr>
          <w:rFonts w:asciiTheme="majorBidi" w:hAnsiTheme="majorBidi" w:cstheme="majorBidi"/>
          <w:sz w:val="26"/>
          <w:szCs w:val="26"/>
        </w:rPr>
        <w:t xml:space="preserve"> (MJ)</w:t>
      </w:r>
      <w:r>
        <w:rPr>
          <w:rFonts w:asciiTheme="majorBidi" w:hAnsiTheme="majorBidi" w:cstheme="majorBidi"/>
          <w:bCs/>
          <w:sz w:val="26"/>
          <w:szCs w:val="26"/>
        </w:rPr>
        <w:t xml:space="preserve"> et </w:t>
      </w:r>
      <w:r>
        <w:rPr>
          <w:rFonts w:asciiTheme="majorBidi" w:hAnsiTheme="majorBidi" w:cstheme="majorBidi"/>
          <w:sz w:val="26"/>
          <w:szCs w:val="26"/>
        </w:rPr>
        <w:t>l</w:t>
      </w:r>
      <w:r w:rsidRPr="00396228">
        <w:rPr>
          <w:rFonts w:asciiTheme="majorBidi" w:hAnsiTheme="majorBidi" w:cstheme="majorBidi"/>
          <w:sz w:val="26"/>
          <w:szCs w:val="26"/>
        </w:rPr>
        <w:t>a Délégation Générale à l'Administration Pénitentiaire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396228">
        <w:rPr>
          <w:rFonts w:asciiTheme="majorBidi" w:hAnsiTheme="majorBidi" w:cstheme="majorBidi"/>
          <w:sz w:val="26"/>
          <w:szCs w:val="26"/>
        </w:rPr>
        <w:t xml:space="preserve">et à la Réinsertion </w:t>
      </w:r>
      <w:r>
        <w:rPr>
          <w:rFonts w:asciiTheme="majorBidi" w:hAnsiTheme="majorBidi" w:cstheme="majorBidi"/>
          <w:sz w:val="26"/>
          <w:szCs w:val="26"/>
        </w:rPr>
        <w:t>(DGAPR)</w:t>
      </w:r>
      <w:r w:rsidRPr="0039622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a organisé le 26 décembre 2023 à Rabat, une rencontre de clôture de son programme </w:t>
      </w:r>
      <w:r w:rsidRPr="00396228">
        <w:rPr>
          <w:rFonts w:asciiTheme="majorBidi" w:hAnsiTheme="majorBidi" w:cstheme="majorBidi"/>
          <w:sz w:val="26"/>
          <w:szCs w:val="26"/>
        </w:rPr>
        <w:t>« </w:t>
      </w:r>
      <w:r w:rsidRPr="00396228">
        <w:rPr>
          <w:rFonts w:asciiTheme="majorBidi" w:hAnsiTheme="majorBidi" w:cstheme="majorBidi"/>
          <w:b/>
          <w:sz w:val="26"/>
          <w:szCs w:val="26"/>
        </w:rPr>
        <w:t>Amélioration des conditions de détention des jeunes</w:t>
      </w:r>
      <w:r w:rsidR="00766437">
        <w:rPr>
          <w:rFonts w:asciiTheme="majorBidi" w:hAnsiTheme="majorBidi" w:cstheme="majorBidi"/>
          <w:b/>
          <w:sz w:val="26"/>
          <w:szCs w:val="26"/>
        </w:rPr>
        <w:t xml:space="preserve"> au Maroc</w:t>
      </w:r>
      <w:r w:rsidRPr="00396228">
        <w:rPr>
          <w:rFonts w:asciiTheme="majorBidi" w:hAnsiTheme="majorBidi" w:cstheme="majorBidi"/>
          <w:sz w:val="26"/>
          <w:szCs w:val="26"/>
        </w:rPr>
        <w:t> </w:t>
      </w:r>
      <w:r w:rsidRPr="00E630A2">
        <w:rPr>
          <w:rFonts w:asciiTheme="majorBidi" w:hAnsiTheme="majorBidi" w:cstheme="majorBidi"/>
          <w:b/>
          <w:bCs/>
          <w:sz w:val="26"/>
          <w:szCs w:val="26"/>
        </w:rPr>
        <w:t>»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E630A2">
        <w:rPr>
          <w:rFonts w:asciiTheme="majorBidi" w:hAnsiTheme="majorBidi" w:cstheme="majorBidi"/>
          <w:sz w:val="26"/>
          <w:szCs w:val="26"/>
        </w:rPr>
        <w:t>Lors de cette cérémonie,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E630A2">
        <w:rPr>
          <w:rFonts w:asciiTheme="majorBidi" w:hAnsiTheme="majorBidi" w:cstheme="majorBidi"/>
          <w:sz w:val="26"/>
          <w:szCs w:val="26"/>
        </w:rPr>
        <w:t>le Bureau Maroc et ses partenaires ont présenté le bilan de ce programme ambitieux</w:t>
      </w:r>
      <w:r w:rsidR="008D7F82">
        <w:rPr>
          <w:rFonts w:asciiTheme="majorBidi" w:hAnsiTheme="majorBidi" w:cstheme="majorBidi"/>
          <w:sz w:val="26"/>
          <w:szCs w:val="26"/>
        </w:rPr>
        <w:t xml:space="preserve">, en présence du </w:t>
      </w:r>
      <w:proofErr w:type="gramStart"/>
      <w:r w:rsidR="00571CF4" w:rsidRPr="00571CF4">
        <w:rPr>
          <w:rFonts w:asciiTheme="majorBidi" w:hAnsiTheme="majorBidi" w:cstheme="majorBidi"/>
          <w:sz w:val="26"/>
          <w:szCs w:val="26"/>
        </w:rPr>
        <w:t>M</w:t>
      </w:r>
      <w:r w:rsidR="00741DB3">
        <w:rPr>
          <w:rFonts w:asciiTheme="majorBidi" w:hAnsiTheme="majorBidi" w:cstheme="majorBidi"/>
          <w:sz w:val="26"/>
          <w:szCs w:val="26"/>
        </w:rPr>
        <w:t>inistre</w:t>
      </w:r>
      <w:proofErr w:type="gramEnd"/>
      <w:r w:rsidR="008D7F82">
        <w:rPr>
          <w:rFonts w:asciiTheme="majorBidi" w:hAnsiTheme="majorBidi" w:cstheme="majorBidi"/>
          <w:sz w:val="26"/>
          <w:szCs w:val="26"/>
        </w:rPr>
        <w:t xml:space="preserve"> de la Justice Monsieur Abdellatif </w:t>
      </w:r>
      <w:proofErr w:type="spellStart"/>
      <w:r w:rsidR="008D7F82">
        <w:rPr>
          <w:rFonts w:asciiTheme="majorBidi" w:hAnsiTheme="majorBidi" w:cstheme="majorBidi"/>
          <w:sz w:val="26"/>
          <w:szCs w:val="26"/>
        </w:rPr>
        <w:t>Ouahbi</w:t>
      </w:r>
      <w:proofErr w:type="spellEnd"/>
      <w:r w:rsidR="008D7F82">
        <w:rPr>
          <w:rFonts w:asciiTheme="majorBidi" w:hAnsiTheme="majorBidi" w:cstheme="majorBidi"/>
          <w:sz w:val="26"/>
          <w:szCs w:val="26"/>
        </w:rPr>
        <w:t>, qui a renouvelé l’engagement du Maroc pour la protection des droits des détenus mineurs</w:t>
      </w:r>
      <w:r w:rsidRPr="00E630A2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3BFB1DA0" w14:textId="4294ACEA" w:rsidR="001E01E3" w:rsidRDefault="00E630A2" w:rsidP="00E17E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  <w:highlight w:val="yellow"/>
        </w:rPr>
      </w:pPr>
      <w:r w:rsidRPr="00E630A2">
        <w:rPr>
          <w:rFonts w:asciiTheme="majorBidi" w:hAnsiTheme="majorBidi" w:cstheme="majorBidi"/>
          <w:sz w:val="26"/>
          <w:szCs w:val="26"/>
        </w:rPr>
        <w:t xml:space="preserve">Ce programme a permis d’organiser </w:t>
      </w:r>
      <w:r w:rsidR="00766437">
        <w:rPr>
          <w:rFonts w:asciiTheme="majorBidi" w:hAnsiTheme="majorBidi" w:cstheme="majorBidi"/>
          <w:sz w:val="26"/>
          <w:szCs w:val="26"/>
        </w:rPr>
        <w:t>trois (</w:t>
      </w:r>
      <w:r w:rsidR="00ED522F">
        <w:rPr>
          <w:rFonts w:asciiTheme="majorBidi" w:hAnsiTheme="majorBidi" w:cstheme="majorBidi"/>
          <w:sz w:val="26"/>
          <w:szCs w:val="26"/>
          <w:lang w:bidi="ar-DZ"/>
        </w:rPr>
        <w:t>3</w:t>
      </w:r>
      <w:r w:rsidR="00766437">
        <w:rPr>
          <w:rFonts w:asciiTheme="majorBidi" w:hAnsiTheme="majorBidi" w:cstheme="majorBidi"/>
          <w:sz w:val="26"/>
          <w:szCs w:val="26"/>
          <w:lang w:bidi="ar-DZ"/>
        </w:rPr>
        <w:t>)</w:t>
      </w:r>
      <w:r w:rsidR="004C7829">
        <w:rPr>
          <w:rFonts w:asciiTheme="majorBidi" w:hAnsiTheme="majorBidi" w:cstheme="majorBidi"/>
          <w:sz w:val="26"/>
          <w:szCs w:val="26"/>
          <w:lang w:bidi="ar-DZ"/>
        </w:rPr>
        <w:t xml:space="preserve"> conférences thématiques avec la participation de 127 participants, </w:t>
      </w:r>
      <w:r w:rsidR="00766437">
        <w:rPr>
          <w:rFonts w:asciiTheme="majorBidi" w:hAnsiTheme="majorBidi" w:cstheme="majorBidi"/>
          <w:sz w:val="26"/>
          <w:szCs w:val="26"/>
          <w:lang w:bidi="ar-DZ"/>
        </w:rPr>
        <w:t xml:space="preserve">quatre </w:t>
      </w:r>
      <w:r w:rsidR="00766437" w:rsidRPr="00766437">
        <w:rPr>
          <w:rFonts w:asciiTheme="majorBidi" w:hAnsiTheme="majorBidi" w:cstheme="majorBidi"/>
          <w:sz w:val="26"/>
          <w:szCs w:val="26"/>
          <w:lang w:bidi="ar-DZ"/>
        </w:rPr>
        <w:t>(</w:t>
      </w:r>
      <w:r w:rsidR="00ED522F" w:rsidRPr="00766437">
        <w:rPr>
          <w:rFonts w:asciiTheme="majorBidi" w:hAnsiTheme="majorBidi" w:cstheme="majorBidi"/>
          <w:sz w:val="26"/>
          <w:szCs w:val="26"/>
        </w:rPr>
        <w:t>4</w:t>
      </w:r>
      <w:r w:rsidR="00766437" w:rsidRPr="00766437">
        <w:rPr>
          <w:rFonts w:asciiTheme="majorBidi" w:hAnsiTheme="majorBidi" w:cstheme="majorBidi"/>
          <w:sz w:val="26"/>
          <w:szCs w:val="26"/>
        </w:rPr>
        <w:t>)</w:t>
      </w:r>
      <w:r w:rsidR="00766437">
        <w:rPr>
          <w:rFonts w:asciiTheme="majorBidi" w:hAnsiTheme="majorBidi" w:cstheme="majorBidi"/>
          <w:sz w:val="26"/>
          <w:szCs w:val="26"/>
        </w:rPr>
        <w:t xml:space="preserve"> ateliers de coordination inter-institutionnels avec la participation de </w:t>
      </w:r>
      <w:r w:rsidR="00766437">
        <w:rPr>
          <w:rFonts w:asciiTheme="majorBidi" w:hAnsiTheme="majorBidi" w:cstheme="majorBidi"/>
          <w:sz w:val="26"/>
          <w:szCs w:val="26"/>
        </w:rPr>
        <w:t>147</w:t>
      </w:r>
      <w:r w:rsidR="00766437">
        <w:rPr>
          <w:rFonts w:asciiTheme="majorBidi" w:hAnsiTheme="majorBidi" w:cstheme="majorBidi"/>
          <w:sz w:val="26"/>
          <w:szCs w:val="26"/>
        </w:rPr>
        <w:t xml:space="preserve"> personnes.</w:t>
      </w:r>
      <w:r w:rsidR="00ED522F">
        <w:rPr>
          <w:rFonts w:asciiTheme="majorBidi" w:hAnsiTheme="majorBidi" w:cstheme="majorBidi"/>
          <w:sz w:val="26"/>
          <w:szCs w:val="26"/>
        </w:rPr>
        <w:t xml:space="preserve"> </w:t>
      </w:r>
      <w:r w:rsidR="00766437">
        <w:rPr>
          <w:rFonts w:asciiTheme="majorBidi" w:hAnsiTheme="majorBidi" w:cstheme="majorBidi"/>
          <w:sz w:val="26"/>
          <w:szCs w:val="26"/>
        </w:rPr>
        <w:t xml:space="preserve">Ce projet a permis d’organiser aussi des </w:t>
      </w:r>
      <w:r w:rsidR="00ED522F">
        <w:rPr>
          <w:rFonts w:asciiTheme="majorBidi" w:hAnsiTheme="majorBidi" w:cstheme="majorBidi"/>
          <w:sz w:val="26"/>
          <w:szCs w:val="26"/>
        </w:rPr>
        <w:t>sessions de</w:t>
      </w:r>
      <w:r w:rsidRPr="00E630A2">
        <w:rPr>
          <w:rFonts w:asciiTheme="majorBidi" w:hAnsiTheme="majorBidi" w:cstheme="majorBidi"/>
          <w:sz w:val="26"/>
          <w:szCs w:val="26"/>
        </w:rPr>
        <w:t xml:space="preserve"> renforcement de capacités</w:t>
      </w:r>
      <w:r w:rsidR="00F2012D">
        <w:rPr>
          <w:rFonts w:asciiTheme="majorBidi" w:hAnsiTheme="majorBidi" w:cstheme="majorBidi"/>
          <w:sz w:val="26"/>
          <w:szCs w:val="26"/>
        </w:rPr>
        <w:t xml:space="preserve"> d’acteurs de la société</w:t>
      </w:r>
      <w:r w:rsidR="00ED522F">
        <w:rPr>
          <w:rFonts w:asciiTheme="majorBidi" w:hAnsiTheme="majorBidi" w:cstheme="majorBidi"/>
          <w:sz w:val="26"/>
          <w:szCs w:val="26"/>
        </w:rPr>
        <w:t xml:space="preserve"> </w:t>
      </w:r>
      <w:r w:rsidR="001E01E3">
        <w:rPr>
          <w:rFonts w:asciiTheme="majorBidi" w:hAnsiTheme="majorBidi" w:cstheme="majorBidi"/>
          <w:sz w:val="26"/>
          <w:szCs w:val="26"/>
        </w:rPr>
        <w:t>civile (87), des journalistes (60) et</w:t>
      </w:r>
      <w:r w:rsidR="00F2012D">
        <w:rPr>
          <w:rFonts w:asciiTheme="majorBidi" w:hAnsiTheme="majorBidi" w:cstheme="majorBidi"/>
          <w:sz w:val="26"/>
          <w:szCs w:val="26"/>
        </w:rPr>
        <w:t xml:space="preserve"> </w:t>
      </w:r>
      <w:r w:rsidR="00F2012D" w:rsidRPr="00207EFB">
        <w:rPr>
          <w:rFonts w:asciiTheme="majorBidi" w:hAnsiTheme="majorBidi" w:cstheme="majorBidi"/>
          <w:sz w:val="26"/>
          <w:szCs w:val="26"/>
        </w:rPr>
        <w:t>de fonctionnaire</w:t>
      </w:r>
      <w:r w:rsidR="00766437" w:rsidRPr="00207EFB">
        <w:rPr>
          <w:rFonts w:asciiTheme="majorBidi" w:hAnsiTheme="majorBidi" w:cstheme="majorBidi"/>
          <w:sz w:val="26"/>
          <w:szCs w:val="26"/>
        </w:rPr>
        <w:t>s de la DGAPR et du MJ</w:t>
      </w:r>
      <w:r w:rsidR="001E01E3" w:rsidRPr="00207EFB">
        <w:rPr>
          <w:rFonts w:asciiTheme="majorBidi" w:hAnsiTheme="majorBidi" w:cstheme="majorBidi"/>
          <w:sz w:val="26"/>
          <w:szCs w:val="26"/>
        </w:rPr>
        <w:t xml:space="preserve"> (</w:t>
      </w:r>
      <w:r w:rsidR="001E01E3" w:rsidRPr="00207EFB">
        <w:rPr>
          <w:rFonts w:asciiTheme="majorBidi" w:hAnsiTheme="majorBidi" w:cstheme="majorBidi"/>
          <w:sz w:val="26"/>
          <w:szCs w:val="26"/>
        </w:rPr>
        <w:t>61</w:t>
      </w:r>
      <w:r w:rsidR="001E01E3" w:rsidRPr="00207EFB">
        <w:rPr>
          <w:rFonts w:asciiTheme="majorBidi" w:hAnsiTheme="majorBidi" w:cstheme="majorBidi"/>
          <w:sz w:val="26"/>
          <w:szCs w:val="26"/>
        </w:rPr>
        <w:t>).</w:t>
      </w:r>
    </w:p>
    <w:p w14:paraId="048F9676" w14:textId="659568A3" w:rsidR="00E630A2" w:rsidRDefault="00E630A2" w:rsidP="00AA4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Ce programme a bénéficié </w:t>
      </w:r>
      <w:r w:rsidR="00AD7DB6">
        <w:rPr>
          <w:rFonts w:asciiTheme="majorBidi" w:hAnsiTheme="majorBidi" w:cstheme="majorBidi"/>
          <w:sz w:val="26"/>
          <w:szCs w:val="26"/>
        </w:rPr>
        <w:t xml:space="preserve">directement </w:t>
      </w:r>
      <w:r>
        <w:rPr>
          <w:rFonts w:asciiTheme="majorBidi" w:hAnsiTheme="majorBidi" w:cstheme="majorBidi"/>
          <w:sz w:val="26"/>
          <w:szCs w:val="26"/>
        </w:rPr>
        <w:t xml:space="preserve">à </w:t>
      </w:r>
      <w:r w:rsidR="009945D4" w:rsidRPr="004C7829">
        <w:rPr>
          <w:rFonts w:asciiTheme="majorBidi" w:hAnsiTheme="majorBidi" w:cstheme="majorBidi"/>
          <w:b/>
          <w:bCs/>
          <w:sz w:val="26"/>
          <w:szCs w:val="26"/>
        </w:rPr>
        <w:t>4</w:t>
      </w:r>
      <w:r w:rsidR="001E01E3">
        <w:rPr>
          <w:rFonts w:asciiTheme="majorBidi" w:hAnsiTheme="majorBidi" w:cstheme="majorBidi"/>
          <w:b/>
          <w:bCs/>
          <w:sz w:val="26"/>
          <w:szCs w:val="26"/>
        </w:rPr>
        <w:t>158</w:t>
      </w:r>
      <w:r>
        <w:rPr>
          <w:rFonts w:asciiTheme="majorBidi" w:hAnsiTheme="majorBidi" w:cstheme="majorBidi"/>
          <w:sz w:val="26"/>
          <w:szCs w:val="26"/>
        </w:rPr>
        <w:t xml:space="preserve"> jeunes marocains</w:t>
      </w:r>
      <w:r w:rsidR="001E01E3">
        <w:rPr>
          <w:rFonts w:asciiTheme="majorBidi" w:hAnsiTheme="majorBidi" w:cstheme="majorBidi"/>
          <w:sz w:val="26"/>
          <w:szCs w:val="26"/>
        </w:rPr>
        <w:t>, notamment 3261</w:t>
      </w:r>
      <w:r>
        <w:rPr>
          <w:rFonts w:asciiTheme="majorBidi" w:hAnsiTheme="majorBidi" w:cstheme="majorBidi"/>
          <w:sz w:val="26"/>
          <w:szCs w:val="26"/>
        </w:rPr>
        <w:t xml:space="preserve"> en détention</w:t>
      </w:r>
      <w:r w:rsidR="001E01E3">
        <w:rPr>
          <w:rFonts w:asciiTheme="majorBidi" w:hAnsiTheme="majorBidi" w:cstheme="majorBidi"/>
          <w:sz w:val="26"/>
          <w:szCs w:val="26"/>
        </w:rPr>
        <w:t>, 563 ex-détenus, 41 jeunes à risque et 88 familles de ces jeunes</w:t>
      </w:r>
      <w:r w:rsidR="00AA4708">
        <w:rPr>
          <w:rFonts w:asciiTheme="majorBidi" w:hAnsiTheme="majorBidi" w:cstheme="majorBidi"/>
          <w:sz w:val="26"/>
          <w:szCs w:val="26"/>
        </w:rPr>
        <w:t>, ces actions ont été mené grâce à l</w:t>
      </w:r>
      <w:r w:rsidR="00AA4708" w:rsidRPr="00AA4708">
        <w:rPr>
          <w:rFonts w:asciiTheme="majorBidi" w:hAnsiTheme="majorBidi" w:cstheme="majorBidi"/>
          <w:sz w:val="26"/>
          <w:szCs w:val="26"/>
        </w:rPr>
        <w:t>’e</w:t>
      </w:r>
      <w:r w:rsidR="00AA4708">
        <w:rPr>
          <w:rFonts w:asciiTheme="majorBidi" w:hAnsiTheme="majorBidi" w:cstheme="majorBidi"/>
          <w:sz w:val="26"/>
          <w:szCs w:val="26"/>
        </w:rPr>
        <w:t xml:space="preserve">ngagement des quatre associations partenaires, Association </w:t>
      </w:r>
      <w:proofErr w:type="spellStart"/>
      <w:r w:rsidR="00AA4708">
        <w:rPr>
          <w:rFonts w:asciiTheme="majorBidi" w:hAnsiTheme="majorBidi" w:cstheme="majorBidi"/>
          <w:sz w:val="26"/>
          <w:szCs w:val="26"/>
        </w:rPr>
        <w:t>Bayti</w:t>
      </w:r>
      <w:proofErr w:type="spellEnd"/>
      <w:r w:rsidR="00AA4708">
        <w:rPr>
          <w:rFonts w:asciiTheme="majorBidi" w:hAnsiTheme="majorBidi" w:cstheme="majorBidi"/>
          <w:sz w:val="26"/>
          <w:szCs w:val="26"/>
        </w:rPr>
        <w:t>, Association Jeunes pour Jeunes, Association Relais Prison Société, Observatoire Marocain sur l’</w:t>
      </w:r>
      <w:r w:rsidR="002D206F">
        <w:rPr>
          <w:rFonts w:asciiTheme="majorBidi" w:hAnsiTheme="majorBidi" w:cstheme="majorBidi"/>
          <w:sz w:val="26"/>
          <w:szCs w:val="26"/>
        </w:rPr>
        <w:t>extrémisme</w:t>
      </w:r>
      <w:r w:rsidR="00AA4708">
        <w:rPr>
          <w:rFonts w:asciiTheme="majorBidi" w:hAnsiTheme="majorBidi" w:cstheme="majorBidi"/>
          <w:sz w:val="26"/>
          <w:szCs w:val="26"/>
        </w:rPr>
        <w:t xml:space="preserve"> et la violenc</w:t>
      </w:r>
      <w:r w:rsidR="008D7F82">
        <w:rPr>
          <w:rFonts w:asciiTheme="majorBidi" w:hAnsiTheme="majorBidi" w:cstheme="majorBidi"/>
          <w:sz w:val="26"/>
          <w:szCs w:val="26"/>
        </w:rPr>
        <w:t>e.</w:t>
      </w:r>
      <w:r w:rsidR="00AA4708">
        <w:rPr>
          <w:rFonts w:asciiTheme="majorBidi" w:hAnsiTheme="majorBidi" w:cstheme="majorBidi"/>
          <w:sz w:val="26"/>
          <w:szCs w:val="26"/>
        </w:rPr>
        <w:t xml:space="preserve"> </w:t>
      </w:r>
      <w:r w:rsidR="00535F6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FD9C5F1" w14:textId="77777777" w:rsidR="00BF3A57" w:rsidRDefault="00E630A2" w:rsidP="00BF3A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Une campagne de plaidoyer a aussi </w:t>
      </w:r>
      <w:r w:rsidR="00BF3A57">
        <w:rPr>
          <w:rFonts w:asciiTheme="majorBidi" w:hAnsiTheme="majorBidi" w:cstheme="majorBidi"/>
          <w:sz w:val="26"/>
          <w:szCs w:val="26"/>
        </w:rPr>
        <w:t xml:space="preserve">été </w:t>
      </w:r>
      <w:r>
        <w:rPr>
          <w:rFonts w:asciiTheme="majorBidi" w:hAnsiTheme="majorBidi" w:cstheme="majorBidi"/>
          <w:sz w:val="26"/>
          <w:szCs w:val="26"/>
        </w:rPr>
        <w:t>mené</w:t>
      </w:r>
      <w:r w:rsidR="00BF3A57">
        <w:rPr>
          <w:rFonts w:asciiTheme="majorBidi" w:hAnsiTheme="majorBidi" w:cstheme="majorBidi"/>
          <w:sz w:val="26"/>
          <w:szCs w:val="26"/>
        </w:rPr>
        <w:t>e en partenariat avec 18 organisations de la société civile marocaine dans le cadre de la</w:t>
      </w:r>
      <w:r w:rsidR="00BF3A57" w:rsidRPr="00BF3A57">
        <w:rPr>
          <w:rFonts w:asciiTheme="majorBidi" w:hAnsiTheme="majorBidi" w:cstheme="majorBidi"/>
          <w:sz w:val="26"/>
          <w:szCs w:val="26"/>
        </w:rPr>
        <w:t xml:space="preserve"> Coalition nationale pour la campagne de plaidoyer en faveur de la justice juvénile</w:t>
      </w:r>
      <w:r w:rsidR="00BF3A57">
        <w:rPr>
          <w:rFonts w:asciiTheme="majorBidi" w:hAnsiTheme="majorBidi" w:cstheme="majorBidi"/>
          <w:sz w:val="26"/>
          <w:szCs w:val="26"/>
        </w:rPr>
        <w:t xml:space="preserve">. </w:t>
      </w:r>
    </w:p>
    <w:p w14:paraId="17EC8242" w14:textId="41A7DA38" w:rsidR="00BF3A57" w:rsidRDefault="00BF3A57" w:rsidP="00BF3A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Grâce au soutien de la marraine de la campagne</w:t>
      </w:r>
      <w:r w:rsidR="00F2012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l’artiste </w:t>
      </w:r>
      <w:proofErr w:type="spellStart"/>
      <w:r>
        <w:rPr>
          <w:rFonts w:asciiTheme="majorBidi" w:hAnsiTheme="majorBidi" w:cstheme="majorBidi"/>
          <w:sz w:val="26"/>
          <w:szCs w:val="26"/>
        </w:rPr>
        <w:t>Raou</w:t>
      </w:r>
      <w:r w:rsidR="00AA4708">
        <w:rPr>
          <w:rFonts w:asciiTheme="majorBidi" w:hAnsiTheme="majorBidi" w:cstheme="majorBidi"/>
          <w:sz w:val="26"/>
          <w:szCs w:val="26"/>
        </w:rPr>
        <w:t>y</w:t>
      </w:r>
      <w:r>
        <w:rPr>
          <w:rFonts w:asciiTheme="majorBidi" w:hAnsiTheme="majorBidi" w:cstheme="majorBidi"/>
          <w:sz w:val="26"/>
          <w:szCs w:val="26"/>
        </w:rPr>
        <w:t>a</w:t>
      </w:r>
      <w:proofErr w:type="spellEnd"/>
      <w:r w:rsidR="00F2012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 xml:space="preserve">nous avons développé une campagne publique de sensibilisation. Cette campagne a pu toucher </w:t>
      </w:r>
      <w:r w:rsidR="00B50943">
        <w:rPr>
          <w:rFonts w:asciiTheme="majorBidi" w:hAnsiTheme="majorBidi" w:cstheme="majorBidi"/>
          <w:b/>
          <w:bCs/>
          <w:sz w:val="26"/>
          <w:szCs w:val="26"/>
        </w:rPr>
        <w:t>73 000</w:t>
      </w:r>
      <w:r>
        <w:rPr>
          <w:rFonts w:asciiTheme="majorBidi" w:hAnsiTheme="majorBidi" w:cstheme="majorBidi"/>
          <w:sz w:val="26"/>
          <w:szCs w:val="26"/>
        </w:rPr>
        <w:t xml:space="preserve"> personnes sur les différentes plateformes digitales du NCSC- Bureau du Maroc. </w:t>
      </w:r>
    </w:p>
    <w:p w14:paraId="4DE87423" w14:textId="23979D31" w:rsidR="00E630A2" w:rsidRPr="00BF3A57" w:rsidRDefault="00BF3A57" w:rsidP="00BF3A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Un mémorandum a été développé avec 2</w:t>
      </w:r>
      <w:r w:rsidR="001E01E3">
        <w:rPr>
          <w:rFonts w:asciiTheme="majorBidi" w:hAnsiTheme="majorBidi" w:cstheme="majorBidi"/>
          <w:sz w:val="26"/>
          <w:szCs w:val="26"/>
        </w:rPr>
        <w:t>7</w:t>
      </w:r>
      <w:r>
        <w:rPr>
          <w:rFonts w:asciiTheme="majorBidi" w:hAnsiTheme="majorBidi" w:cstheme="majorBidi"/>
          <w:sz w:val="26"/>
          <w:szCs w:val="26"/>
        </w:rPr>
        <w:t xml:space="preserve"> propositions pour améliorer le projet de Code de procédures pénales en cours de discussion au sein des instances législatives et une journée d’études a été organisée avec les parlementaires de la Chambre des conseillers. L’ensemble de </w:t>
      </w:r>
      <w:r w:rsidR="001E01E3">
        <w:rPr>
          <w:rFonts w:asciiTheme="majorBidi" w:hAnsiTheme="majorBidi" w:cstheme="majorBidi"/>
          <w:sz w:val="26"/>
          <w:szCs w:val="26"/>
        </w:rPr>
        <w:t>ses</w:t>
      </w:r>
      <w:r>
        <w:rPr>
          <w:rFonts w:asciiTheme="majorBidi" w:hAnsiTheme="majorBidi" w:cstheme="majorBidi"/>
          <w:sz w:val="26"/>
          <w:szCs w:val="26"/>
        </w:rPr>
        <w:t xml:space="preserve"> actions ont permis de mettre sur les devants de la scène la question de la détention des jeunes mineurs en confit avec la loi, en portant le slogan de </w:t>
      </w:r>
      <w:r w:rsidR="001E01E3">
        <w:rPr>
          <w:rFonts w:asciiTheme="majorBidi" w:hAnsiTheme="majorBidi" w:cstheme="majorBidi"/>
          <w:sz w:val="26"/>
          <w:szCs w:val="26"/>
        </w:rPr>
        <w:t>la</w:t>
      </w:r>
      <w:r>
        <w:rPr>
          <w:rFonts w:asciiTheme="majorBidi" w:hAnsiTheme="majorBidi" w:cstheme="majorBidi"/>
          <w:sz w:val="26"/>
          <w:szCs w:val="26"/>
        </w:rPr>
        <w:t xml:space="preserve"> campagne :</w:t>
      </w:r>
      <w:r w:rsidR="00552377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552377" w:rsidRPr="00E62183">
        <w:rPr>
          <w:rFonts w:asciiTheme="majorBidi" w:hAnsiTheme="majorBidi" w:cstheme="majorBidi"/>
          <w:bCs/>
          <w:i/>
          <w:iCs/>
          <w:sz w:val="26"/>
          <w:szCs w:val="26"/>
        </w:rPr>
        <w:t>« Chaque enfant mérite une deuxième chance »</w:t>
      </w:r>
      <w:r w:rsidR="00552377">
        <w:rPr>
          <w:rFonts w:asciiTheme="majorBidi" w:hAnsiTheme="majorBidi" w:cstheme="majorBidi"/>
          <w:bCs/>
          <w:sz w:val="26"/>
          <w:szCs w:val="26"/>
        </w:rPr>
        <w:t xml:space="preserve"> </w:t>
      </w:r>
    </w:p>
    <w:p w14:paraId="36720DB0" w14:textId="0235105B" w:rsidR="0003247B" w:rsidRPr="0038689D" w:rsidRDefault="00BF3A57" w:rsidP="003868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Ce </w:t>
      </w:r>
      <w:r w:rsidR="0000476C">
        <w:rPr>
          <w:rFonts w:asciiTheme="majorBidi" w:hAnsiTheme="majorBidi" w:cstheme="majorBidi"/>
          <w:sz w:val="26"/>
          <w:szCs w:val="26"/>
        </w:rPr>
        <w:t xml:space="preserve">programme </w:t>
      </w:r>
      <w:r w:rsidR="00E630A2" w:rsidRPr="00396228">
        <w:rPr>
          <w:rFonts w:asciiTheme="majorBidi" w:hAnsiTheme="majorBidi" w:cstheme="majorBidi"/>
          <w:sz w:val="26"/>
          <w:szCs w:val="26"/>
        </w:rPr>
        <w:t>financé par le Bureau de Démocratie, Droits de l’homme et du Travail du Département d’état américain (DRL) vis</w:t>
      </w:r>
      <w:r>
        <w:rPr>
          <w:rFonts w:asciiTheme="majorBidi" w:hAnsiTheme="majorBidi" w:cstheme="majorBidi"/>
          <w:sz w:val="26"/>
          <w:szCs w:val="26"/>
        </w:rPr>
        <w:t>ait</w:t>
      </w:r>
      <w:r w:rsidR="00E630A2" w:rsidRPr="00396228">
        <w:rPr>
          <w:rFonts w:asciiTheme="majorBidi" w:hAnsiTheme="majorBidi" w:cstheme="majorBidi"/>
          <w:sz w:val="26"/>
          <w:szCs w:val="26"/>
        </w:rPr>
        <w:t xml:space="preserve"> à plaider </w:t>
      </w:r>
      <w:r w:rsidR="00B34CE2" w:rsidRPr="002B2D81">
        <w:rPr>
          <w:rFonts w:asciiTheme="majorBidi" w:hAnsiTheme="majorBidi" w:cstheme="majorBidi"/>
          <w:sz w:val="26"/>
          <w:szCs w:val="26"/>
        </w:rPr>
        <w:t xml:space="preserve">pour quatre objectifs principaux : </w:t>
      </w:r>
      <w:r w:rsidR="00B34CE2" w:rsidRPr="002B2D81">
        <w:rPr>
          <w:rFonts w:asciiTheme="majorBidi" w:hAnsiTheme="majorBidi" w:cstheme="majorBidi"/>
          <w:color w:val="000000"/>
          <w:sz w:val="26"/>
          <w:szCs w:val="26"/>
        </w:rPr>
        <w:t xml:space="preserve">La sensibilisation du grand public à la question de la justice des mineurs et les conditions de vie de cette population pour mettre fin à la stigmatisation que </w:t>
      </w:r>
      <w:r w:rsidR="00B34CE2" w:rsidRPr="002B2D81">
        <w:rPr>
          <w:rFonts w:asciiTheme="majorBidi" w:hAnsiTheme="majorBidi" w:cstheme="majorBidi"/>
          <w:sz w:val="26"/>
          <w:szCs w:val="26"/>
        </w:rPr>
        <w:t>subissent</w:t>
      </w:r>
      <w:r w:rsidR="00B34CE2" w:rsidRPr="002B2D81">
        <w:rPr>
          <w:rFonts w:asciiTheme="majorBidi" w:hAnsiTheme="majorBidi" w:cstheme="majorBidi"/>
          <w:color w:val="000000"/>
          <w:sz w:val="26"/>
          <w:szCs w:val="26"/>
        </w:rPr>
        <w:t xml:space="preserve"> les jeunes en détention</w:t>
      </w:r>
      <w:r w:rsidR="00B34CE2">
        <w:rPr>
          <w:rFonts w:asciiTheme="majorBidi" w:hAnsiTheme="majorBidi" w:cstheme="majorBidi"/>
          <w:color w:val="000000"/>
          <w:sz w:val="26"/>
          <w:szCs w:val="26"/>
        </w:rPr>
        <w:t xml:space="preserve"> (1) ; l</w:t>
      </w:r>
      <w:r w:rsidR="00B34CE2" w:rsidRPr="002B2D81">
        <w:rPr>
          <w:rFonts w:asciiTheme="majorBidi" w:hAnsiTheme="majorBidi" w:cstheme="majorBidi"/>
          <w:color w:val="000000"/>
          <w:sz w:val="26"/>
          <w:szCs w:val="26"/>
        </w:rPr>
        <w:t>e renforcement de la protection juridique des mineurs</w:t>
      </w:r>
      <w:r w:rsidR="00B34CE2">
        <w:rPr>
          <w:rFonts w:asciiTheme="majorBidi" w:hAnsiTheme="majorBidi" w:cstheme="majorBidi"/>
          <w:color w:val="000000"/>
          <w:sz w:val="26"/>
          <w:szCs w:val="26"/>
        </w:rPr>
        <w:t xml:space="preserve"> (2) ; l</w:t>
      </w:r>
      <w:r w:rsidR="00B34CE2" w:rsidRPr="002B2D81">
        <w:rPr>
          <w:rFonts w:asciiTheme="majorBidi" w:hAnsiTheme="majorBidi" w:cstheme="majorBidi"/>
          <w:color w:val="000000"/>
          <w:sz w:val="26"/>
          <w:szCs w:val="26"/>
        </w:rPr>
        <w:t>a création d’une infrastructure appropriée pour soutenir la protection et la réhabilitation des enfants</w:t>
      </w:r>
      <w:r w:rsidR="00B34CE2">
        <w:rPr>
          <w:rFonts w:asciiTheme="majorBidi" w:hAnsiTheme="majorBidi" w:cstheme="majorBidi"/>
          <w:color w:val="000000"/>
          <w:sz w:val="26"/>
          <w:szCs w:val="26"/>
        </w:rPr>
        <w:t xml:space="preserve"> (3) ; </w:t>
      </w:r>
      <w:r w:rsidR="006B56EE">
        <w:rPr>
          <w:rFonts w:asciiTheme="majorBidi" w:hAnsiTheme="majorBidi" w:cstheme="majorBidi"/>
          <w:color w:val="000000"/>
          <w:sz w:val="26"/>
          <w:szCs w:val="26"/>
        </w:rPr>
        <w:t xml:space="preserve">Renforcement des efforts </w:t>
      </w:r>
      <w:r w:rsidR="00B34CE2" w:rsidRPr="002B2D81">
        <w:rPr>
          <w:rFonts w:asciiTheme="majorBidi" w:hAnsiTheme="majorBidi" w:cstheme="majorBidi"/>
          <w:color w:val="000000"/>
          <w:sz w:val="26"/>
          <w:szCs w:val="26"/>
        </w:rPr>
        <w:t>des programmes gouvernementaux en matière de justice juvénile</w:t>
      </w:r>
      <w:r w:rsidR="00B34CE2">
        <w:rPr>
          <w:rFonts w:asciiTheme="majorBidi" w:hAnsiTheme="majorBidi" w:cstheme="majorBidi"/>
          <w:color w:val="000000"/>
          <w:sz w:val="26"/>
          <w:szCs w:val="26"/>
        </w:rPr>
        <w:t xml:space="preserve"> (4). </w:t>
      </w:r>
    </w:p>
    <w:p w14:paraId="28AEB1E6" w14:textId="1BCCD62E" w:rsidR="00B45292" w:rsidRPr="00E630A2" w:rsidRDefault="0003247B" w:rsidP="00E630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Pour des </w:t>
      </w:r>
      <w:r w:rsidR="0038689D">
        <w:rPr>
          <w:rFonts w:asciiTheme="majorBidi" w:hAnsiTheme="majorBidi" w:cstheme="majorBidi"/>
          <w:sz w:val="26"/>
          <w:szCs w:val="26"/>
        </w:rPr>
        <w:t>demandes d’</w:t>
      </w:r>
      <w:r>
        <w:rPr>
          <w:rFonts w:asciiTheme="majorBidi" w:hAnsiTheme="majorBidi" w:cstheme="majorBidi"/>
          <w:sz w:val="26"/>
          <w:szCs w:val="26"/>
        </w:rPr>
        <w:t xml:space="preserve">interviews, prendre contact avec Mohamed </w:t>
      </w:r>
      <w:proofErr w:type="spellStart"/>
      <w:r>
        <w:rPr>
          <w:rFonts w:asciiTheme="majorBidi" w:hAnsiTheme="majorBidi" w:cstheme="majorBidi"/>
          <w:sz w:val="26"/>
          <w:szCs w:val="26"/>
        </w:rPr>
        <w:t>Guenfoudi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 : </w:t>
      </w:r>
      <w:r w:rsidR="00B21C62">
        <w:rPr>
          <w:rFonts w:asciiTheme="majorBidi" w:hAnsiTheme="majorBidi" w:cstheme="majorBidi"/>
          <w:sz w:val="26"/>
          <w:szCs w:val="26"/>
        </w:rPr>
        <w:t xml:space="preserve"> </w:t>
      </w:r>
    </w:p>
    <w:p w14:paraId="270BAF28" w14:textId="1C417655" w:rsidR="00946DD6" w:rsidRPr="00946DD6" w:rsidRDefault="00000000" w:rsidP="0038689D">
      <w:pPr>
        <w:pStyle w:val="NormalWeb"/>
        <w:bidi/>
        <w:spacing w:before="0" w:beforeAutospacing="0" w:after="0" w:afterAutospacing="0" w:line="324" w:lineRule="atLeast"/>
        <w:jc w:val="right"/>
        <w:rPr>
          <w:rtl/>
          <w:lang w:val="fr-FR" w:bidi="ar-DZ"/>
        </w:rPr>
      </w:pPr>
      <w:hyperlink r:id="rId8" w:history="1">
        <w:r w:rsidR="00946DD6" w:rsidRPr="00946DD6">
          <w:rPr>
            <w:rStyle w:val="Lienhypertexte"/>
            <w:rFonts w:asciiTheme="majorBidi" w:hAnsiTheme="majorBidi" w:cstheme="majorBidi"/>
            <w:sz w:val="26"/>
            <w:szCs w:val="26"/>
            <w:lang w:val="fr-FR"/>
          </w:rPr>
          <w:t xml:space="preserve">Vidéo de la </w:t>
        </w:r>
        <w:proofErr w:type="gramStart"/>
        <w:r w:rsidR="00946DD6" w:rsidRPr="00946DD6">
          <w:rPr>
            <w:rStyle w:val="Lienhypertexte"/>
            <w:rFonts w:asciiTheme="majorBidi" w:hAnsiTheme="majorBidi" w:cstheme="majorBidi"/>
            <w:sz w:val="26"/>
            <w:szCs w:val="26"/>
            <w:lang w:val="fr-FR"/>
          </w:rPr>
          <w:t>campagne:</w:t>
        </w:r>
        <w:proofErr w:type="gramEnd"/>
      </w:hyperlink>
      <w:r w:rsidR="00946DD6" w:rsidRPr="00946DD6">
        <w:rPr>
          <w:rFonts w:asciiTheme="majorBidi" w:hAnsiTheme="majorBidi" w:cstheme="majorBidi"/>
          <w:color w:val="000000"/>
          <w:sz w:val="26"/>
          <w:szCs w:val="26"/>
          <w:lang w:val="fr-FR"/>
        </w:rPr>
        <w:t xml:space="preserve"> </w:t>
      </w:r>
    </w:p>
    <w:p w14:paraId="7878A487" w14:textId="407B338C" w:rsidR="002B2D81" w:rsidRDefault="0038689D" w:rsidP="0038689D">
      <w:pPr>
        <w:jc w:val="both"/>
        <w:rPr>
          <w:rFonts w:asciiTheme="majorBidi" w:hAnsiTheme="majorBidi" w:cstheme="majorBidi"/>
          <w:sz w:val="26"/>
          <w:szCs w:val="26"/>
        </w:rPr>
      </w:pPr>
      <w:r w:rsidRPr="002B2D81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79372" wp14:editId="51755CC0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118860" cy="1403350"/>
                <wp:effectExtent l="0" t="0" r="15240" b="25400"/>
                <wp:wrapSquare wrapText="bothSides"/>
                <wp:docPr id="4718460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403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52FA4" w14:textId="77777777" w:rsidR="0038689D" w:rsidRPr="0038689D" w:rsidRDefault="0038689D" w:rsidP="0038689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868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Présentation du National Center for State Courts</w:t>
                            </w:r>
                            <w:r w:rsidRPr="0038689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: NCSC est une organisation non-gouvernementale spécialisée dans l’assistance technique, la formation et les services de technologie visant à renforcer les systèmes judiciaires dans les 50 états des Etats-Unis d’Amérique et dans le monde. Etablie depuis 50 ans à l’initiative des dirigeants des tribunaux américains pour promouvoir un Accès équitable à la justice, NCSC travaille en partenariat avec les bailleurs de fonds, les gouvernements et les organisations non-gouvernementales pour renforcer les institutions de la justice et promouvoir l’Etat de droit. NCSC travaille au Maroc depuis mars 2016. www.ncsc-ma.org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793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0.8pt;width:481.8pt;height:11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MeMgIAAJcEAAAOAAAAZHJzL2Uyb0RvYy54bWysVNuO0zAQfUfiHyy/0yTd7lKipqulCwhp&#10;uYiFD3Adu7HW8RjbbdL9esZOmi0XCQnxYo0zc47P3LK67ltNDsJ5BaaixSynRBgOtTK7in77+vbF&#10;khIfmKmZBiMqehSeXq+fP1t1thRzaEDXwhEkMb7sbEWbEGyZZZ43omV+BlYYdEpwLQt4dbusdqxD&#10;9lZn8zy/yjpwtXXAhff49XZw0nXil1Lw8ElKLwLRFUVtIZ0undt4ZusVK3eO2UbxUQb7BxUtUwYf&#10;nahuWWBk79RvVK3iDjzIMOPQZiCl4iLlgNkU+S/Z3DfMipQLFsfbqUz+/9Hyj4d7+9mR0L+GHhuY&#10;kvD2DviDJwY2DTM7ceMcdI1gNT5cxJJlnfXlCI2l9qWPJNvuA9TYZLYPkIh66dpYFcyTIDs24DgV&#10;XfSBcPx4VRTL5RW6OPqKRX5xcZnakrHyBLfOh3cCWhKNijrsaqJnhzsfohxWnkLia9rEM+p9Y+rU&#10;4MCUHmwMje6UQNQ8qg9HLQboFyGJqlHXfChFHESx0Y4cGI4Q41yYMNQgMmF0hEml9QQca/gzUE+g&#10;MTbCRBrQCZj//cUJkV4FEyZwqwy4PxHUDye5cog/ZT/kHJsX+m2PdYrmFuojdtLBsCm42Wg04B4p&#10;6XBLKuq/75kTlOj3BqfhVbFYxLVKl8Xlyzle3Llne+5hhiNVRQMlg7kJaRVjMgZucGqkSv18UjKK&#10;xelPbR43Na7X+T1FPf1P1j8AAAD//wMAUEsDBBQABgAIAAAAIQBgyzwe3AAAAAcBAAAPAAAAZHJz&#10;L2Rvd25yZXYueG1sTI/BTsMwEETvSPyDtZW4UScBWSVkU6GIqjckWsTZid0karyOYjdN/57lBLcd&#10;zWjmbbFd3CBmO4XeE0K6TkBYarzpqUX4Ou4eNyBC1GT04Mki3GyAbXl/V+jc+Ct92vkQW8ElFHKN&#10;0MU45lKGprNOh7UfLbF38pPTkeXUSjPpK5e7QWZJoqTTPfFCp0dbdbY5Hy4OoUqqXZj3aa1uvj9/&#10;b97pY2z2iA+r5e0VRLRL/AvDLz6jQ8lMtb+QCWJA4EciwnOqQLD7op74qBEylSmQZSH/85c/AAAA&#10;//8DAFBLAQItABQABgAIAAAAIQC2gziS/gAAAOEBAAATAAAAAAAAAAAAAAAAAAAAAABbQ29udGVu&#10;dF9UeXBlc10ueG1sUEsBAi0AFAAGAAgAAAAhADj9If/WAAAAlAEAAAsAAAAAAAAAAAAAAAAALwEA&#10;AF9yZWxzLy5yZWxzUEsBAi0AFAAGAAgAAAAhAPEgAx4yAgAAlwQAAA4AAAAAAAAAAAAAAAAALgIA&#10;AGRycy9lMm9Eb2MueG1sUEsBAi0AFAAGAAgAAAAhAGDLPB7cAAAABwEAAA8AAAAAAAAAAAAAAAAA&#10;jAQAAGRycy9kb3ducmV2LnhtbFBLBQYAAAAABAAEAPMAAACVBQAAAAA=&#10;" fillcolor="white [3201]" strokecolor="#4f81bd [3204]" strokeweight="2pt">
                <v:textbox>
                  <w:txbxContent>
                    <w:p w14:paraId="13752FA4" w14:textId="77777777" w:rsidR="0038689D" w:rsidRPr="0038689D" w:rsidRDefault="0038689D" w:rsidP="0038689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8689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Présentation du National Center for State Courts</w:t>
                      </w:r>
                      <w:r w:rsidRPr="0038689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: NCSC est une organisation non-gouvernementale spécialisée dans l’assistance technique, la formation et les services de technologie visant à renforcer les systèmes judiciaires dans les 50 états des Etats-Unis d’Amérique et dans le monde. Etablie depuis 50 ans à l’initiative des dirigeants des tribunaux américains pour promouvoir un Accès équitable à la justice, NCSC travaille en partenariat avec les bailleurs de fonds, les gouvernements et les organisations non-gouvernementales pour renforcer les institutions de la justice et promouvoir l’Etat de droit. NCSC travaille au Maroc depuis mars 2016. www.ncsc-ma.org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2D81">
        <w:rPr>
          <w:rFonts w:asciiTheme="majorBidi" w:hAnsiTheme="majorBidi" w:cstheme="majorBidi"/>
          <w:sz w:val="26"/>
          <w:szCs w:val="26"/>
        </w:rPr>
        <w:t xml:space="preserve"> </w:t>
      </w:r>
    </w:p>
    <w:p w14:paraId="36DE9133" w14:textId="0248DE0C" w:rsidR="0038689D" w:rsidRPr="002B2D81" w:rsidRDefault="0038689D" w:rsidP="0038689D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678D9309" w14:textId="77777777" w:rsidR="00552CA2" w:rsidRPr="00130EC1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53E65" w14:textId="6403FFC7" w:rsidR="00934CC1" w:rsidRPr="00BF3A57" w:rsidRDefault="00F63B07" w:rsidP="00BF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552CA2" w:rsidRPr="00130EC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34CC1" w:rsidRPr="00BF3A57">
      <w:headerReference w:type="default" r:id="rId9"/>
      <w:footerReference w:type="default" r:id="rId10"/>
      <w:pgSz w:w="11906" w:h="16838"/>
      <w:pgMar w:top="990" w:right="1417" w:bottom="56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5EF9" w14:textId="77777777" w:rsidR="001516E7" w:rsidRDefault="001516E7">
      <w:pPr>
        <w:spacing w:after="0" w:line="240" w:lineRule="auto"/>
      </w:pPr>
      <w:r>
        <w:separator/>
      </w:r>
    </w:p>
  </w:endnote>
  <w:endnote w:type="continuationSeparator" w:id="0">
    <w:p w14:paraId="4F065F42" w14:textId="77777777" w:rsidR="001516E7" w:rsidRDefault="0015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0567" w14:textId="74738B2D" w:rsidR="00B34CE2" w:rsidRDefault="00B34CE2" w:rsidP="00B34CE2">
    <w:pPr>
      <w:pStyle w:val="Pieddepage"/>
      <w:jc w:val="center"/>
      <w:rPr>
        <w:lang w:val="en-US"/>
      </w:rPr>
    </w:pPr>
    <w:proofErr w:type="spellStart"/>
    <w:proofErr w:type="gramStart"/>
    <w:r w:rsidRPr="00512637">
      <w:rPr>
        <w:lang w:val="en-US"/>
      </w:rPr>
      <w:t>Adresse</w:t>
    </w:r>
    <w:proofErr w:type="spellEnd"/>
    <w:r w:rsidRPr="00512637">
      <w:rPr>
        <w:lang w:val="en-US"/>
      </w:rPr>
      <w:t> :</w:t>
    </w:r>
    <w:proofErr w:type="gramEnd"/>
    <w:r w:rsidRPr="00512637">
      <w:rPr>
        <w:lang w:val="en-US"/>
      </w:rPr>
      <w:t xml:space="preserve"> Akar Business Center, B</w:t>
    </w:r>
    <w:r>
      <w:rPr>
        <w:lang w:val="en-US"/>
      </w:rPr>
      <w:t xml:space="preserve">oulevard Fal </w:t>
    </w:r>
    <w:proofErr w:type="spellStart"/>
    <w:r>
      <w:rPr>
        <w:lang w:val="en-US"/>
      </w:rPr>
      <w:t>Oul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Oumeir</w:t>
    </w:r>
    <w:proofErr w:type="spellEnd"/>
    <w:r>
      <w:rPr>
        <w:lang w:val="en-US"/>
      </w:rPr>
      <w:t>, Agdal, Rabat</w:t>
    </w:r>
  </w:p>
  <w:bookmarkStart w:id="0" w:name="_Hlk154480213"/>
  <w:p w14:paraId="6CCA300F" w14:textId="4B8AD4EB" w:rsidR="00B34CE2" w:rsidRPr="00B34CE2" w:rsidRDefault="00000000" w:rsidP="00B34CE2">
    <w:pPr>
      <w:pStyle w:val="Pieddepage"/>
      <w:jc w:val="center"/>
    </w:pPr>
    <w:r>
      <w:fldChar w:fldCharType="begin"/>
    </w:r>
    <w:r>
      <w:instrText>HYPERLINK "mailto:contact@ncsc-ma.org-"</w:instrText>
    </w:r>
    <w:r>
      <w:fldChar w:fldCharType="separate"/>
    </w:r>
    <w:r w:rsidR="00B34CE2" w:rsidRPr="00B34CE2">
      <w:rPr>
        <w:rStyle w:val="Lienhypertexte"/>
      </w:rPr>
      <w:t>contact@ncsc-ma.org-</w:t>
    </w:r>
    <w:r>
      <w:rPr>
        <w:rStyle w:val="Lienhypertexte"/>
      </w:rPr>
      <w:fldChar w:fldCharType="end"/>
    </w:r>
    <w:r w:rsidR="00B34CE2" w:rsidRPr="00B34CE2">
      <w:t xml:space="preserve"> </w:t>
    </w:r>
    <w:hyperlink r:id="rId1" w:history="1">
      <w:r w:rsidR="00B34CE2" w:rsidRPr="00B34CE2">
        <w:rPr>
          <w:rStyle w:val="Lienhypertexte"/>
        </w:rPr>
        <w:t>Page Facebook</w:t>
      </w:r>
    </w:hyperlink>
  </w:p>
  <w:bookmarkEnd w:id="0"/>
  <w:p w14:paraId="23A2A204" w14:textId="77777777" w:rsidR="00B34CE2" w:rsidRPr="00B34CE2" w:rsidRDefault="00B34CE2" w:rsidP="00B34CE2">
    <w:pPr>
      <w:pStyle w:val="Pieddepage"/>
    </w:pPr>
  </w:p>
  <w:p w14:paraId="65444730" w14:textId="274DF317" w:rsidR="00B34CE2" w:rsidRPr="00B34CE2" w:rsidRDefault="00B34CE2">
    <w:pPr>
      <w:pStyle w:val="Pieddepage"/>
    </w:pPr>
  </w:p>
  <w:p w14:paraId="735C7176" w14:textId="77777777" w:rsidR="00B34CE2" w:rsidRPr="00B34CE2" w:rsidRDefault="00B34C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DDDB" w14:textId="77777777" w:rsidR="001516E7" w:rsidRDefault="001516E7">
      <w:pPr>
        <w:spacing w:after="0" w:line="240" w:lineRule="auto"/>
      </w:pPr>
      <w:r>
        <w:separator/>
      </w:r>
    </w:p>
  </w:footnote>
  <w:footnote w:type="continuationSeparator" w:id="0">
    <w:p w14:paraId="19467632" w14:textId="77777777" w:rsidR="001516E7" w:rsidRDefault="0015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66D1" w14:textId="77777777" w:rsidR="00934CC1" w:rsidRDefault="00934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1BB340E3" w14:textId="338AE965" w:rsidR="00934C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BD565F5" wp14:editId="6221713C">
          <wp:simplePos x="0" y="0"/>
          <wp:positionH relativeFrom="column">
            <wp:posOffset>2018665</wp:posOffset>
          </wp:positionH>
          <wp:positionV relativeFrom="paragraph">
            <wp:posOffset>12065</wp:posOffset>
          </wp:positionV>
          <wp:extent cx="1654810" cy="746760"/>
          <wp:effectExtent l="0" t="0" r="2540" b="0"/>
          <wp:wrapNone/>
          <wp:docPr id="11" name="image2.png" descr="Gold NCSC BOD logo-McQueen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old NCSC BOD logo-McQueen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481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CF997" w14:textId="77777777" w:rsidR="00934CC1" w:rsidRDefault="00934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408FE761" w14:textId="77777777" w:rsidR="00934CC1" w:rsidRDefault="00934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6BAC3FB0" w14:textId="77777777" w:rsidR="00934CC1" w:rsidRDefault="00934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4A91800D" w14:textId="77777777" w:rsidR="00F347E9" w:rsidRDefault="00F347E9" w:rsidP="00F347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rFonts w:asciiTheme="majorBidi" w:hAnsiTheme="majorBidi" w:cstheme="majorBidi"/>
      </w:rPr>
    </w:pPr>
  </w:p>
  <w:p w14:paraId="26E805D7" w14:textId="4AB38689" w:rsidR="00F347E9" w:rsidRPr="00B21C62" w:rsidRDefault="00F347E9" w:rsidP="00B21C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rFonts w:asciiTheme="majorBidi" w:hAnsiTheme="majorBidi" w:cstheme="majorBidi"/>
        <w:b/>
        <w:bCs/>
        <w:color w:val="17365D" w:themeColor="text2" w:themeShade="BF"/>
      </w:rPr>
    </w:pPr>
    <w:r w:rsidRPr="00B45292">
      <w:rPr>
        <w:rFonts w:asciiTheme="majorBidi" w:hAnsiTheme="majorBidi" w:cstheme="majorBidi"/>
        <w:b/>
        <w:bCs/>
        <w:color w:val="0F243E" w:themeColor="text2" w:themeShade="80"/>
      </w:rPr>
      <w:t>Le National State for State Courts (NCSC)-Bureau du Maroc</w:t>
    </w:r>
  </w:p>
  <w:p w14:paraId="4A143FC5" w14:textId="77777777" w:rsidR="00934CC1" w:rsidRDefault="00934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562"/>
    <w:multiLevelType w:val="multilevel"/>
    <w:tmpl w:val="3A927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138B7"/>
    <w:multiLevelType w:val="hybridMultilevel"/>
    <w:tmpl w:val="43EE8B12"/>
    <w:lvl w:ilvl="0" w:tplc="7BB08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43A02"/>
    <w:multiLevelType w:val="multilevel"/>
    <w:tmpl w:val="5A284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470736">
    <w:abstractNumId w:val="2"/>
  </w:num>
  <w:num w:numId="2" w16cid:durableId="484592010">
    <w:abstractNumId w:val="0"/>
  </w:num>
  <w:num w:numId="3" w16cid:durableId="15854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C1"/>
    <w:rsid w:val="0000476C"/>
    <w:rsid w:val="00013A42"/>
    <w:rsid w:val="00015E0D"/>
    <w:rsid w:val="00016CE1"/>
    <w:rsid w:val="00022253"/>
    <w:rsid w:val="0003247B"/>
    <w:rsid w:val="000557D7"/>
    <w:rsid w:val="001259C1"/>
    <w:rsid w:val="00130EC1"/>
    <w:rsid w:val="00144778"/>
    <w:rsid w:val="0015147A"/>
    <w:rsid w:val="001516E7"/>
    <w:rsid w:val="001761B9"/>
    <w:rsid w:val="00182E08"/>
    <w:rsid w:val="001E01E3"/>
    <w:rsid w:val="00207EFB"/>
    <w:rsid w:val="002B2D81"/>
    <w:rsid w:val="002D206F"/>
    <w:rsid w:val="002E0F41"/>
    <w:rsid w:val="0038689D"/>
    <w:rsid w:val="00457C0D"/>
    <w:rsid w:val="004A0FFD"/>
    <w:rsid w:val="004C7829"/>
    <w:rsid w:val="00535F67"/>
    <w:rsid w:val="00552377"/>
    <w:rsid w:val="00552CA2"/>
    <w:rsid w:val="00571CF4"/>
    <w:rsid w:val="0059075F"/>
    <w:rsid w:val="00590AB5"/>
    <w:rsid w:val="0061779B"/>
    <w:rsid w:val="006833F3"/>
    <w:rsid w:val="006856F5"/>
    <w:rsid w:val="006B56EE"/>
    <w:rsid w:val="00724914"/>
    <w:rsid w:val="00741DB3"/>
    <w:rsid w:val="00766437"/>
    <w:rsid w:val="007A7CB5"/>
    <w:rsid w:val="007E527D"/>
    <w:rsid w:val="007F3CA7"/>
    <w:rsid w:val="00854B5F"/>
    <w:rsid w:val="008D7F82"/>
    <w:rsid w:val="008E29A3"/>
    <w:rsid w:val="00934CC1"/>
    <w:rsid w:val="009420A2"/>
    <w:rsid w:val="00946DD6"/>
    <w:rsid w:val="009874E5"/>
    <w:rsid w:val="009945D4"/>
    <w:rsid w:val="009B5B14"/>
    <w:rsid w:val="009F50EC"/>
    <w:rsid w:val="00AA4708"/>
    <w:rsid w:val="00AA77BD"/>
    <w:rsid w:val="00AD7DB6"/>
    <w:rsid w:val="00B14A97"/>
    <w:rsid w:val="00B21C62"/>
    <w:rsid w:val="00B34CE2"/>
    <w:rsid w:val="00B45292"/>
    <w:rsid w:val="00B50943"/>
    <w:rsid w:val="00B5313C"/>
    <w:rsid w:val="00B90A6B"/>
    <w:rsid w:val="00BD201A"/>
    <w:rsid w:val="00BF3A57"/>
    <w:rsid w:val="00C11737"/>
    <w:rsid w:val="00C35ACD"/>
    <w:rsid w:val="00D024E4"/>
    <w:rsid w:val="00D46707"/>
    <w:rsid w:val="00DB3EFB"/>
    <w:rsid w:val="00E17E65"/>
    <w:rsid w:val="00E62183"/>
    <w:rsid w:val="00E630A2"/>
    <w:rsid w:val="00E876BB"/>
    <w:rsid w:val="00ED522F"/>
    <w:rsid w:val="00EE5C25"/>
    <w:rsid w:val="00EF3499"/>
    <w:rsid w:val="00F2012D"/>
    <w:rsid w:val="00F318C6"/>
    <w:rsid w:val="00F347E9"/>
    <w:rsid w:val="00F47B44"/>
    <w:rsid w:val="00F63B07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9CC6"/>
  <w15:docId w15:val="{5A169BED-A03C-4FCA-A303-5D5088F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FB6"/>
  </w:style>
  <w:style w:type="paragraph" w:styleId="Pieddepage">
    <w:name w:val="footer"/>
    <w:basedOn w:val="Normal"/>
    <w:link w:val="PieddepageCar"/>
    <w:uiPriority w:val="99"/>
    <w:unhideWhenUsed/>
    <w:rsid w:val="000D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FB6"/>
  </w:style>
  <w:style w:type="character" w:styleId="Marquedecommentaire">
    <w:name w:val="annotation reference"/>
    <w:basedOn w:val="Policepardfaut"/>
    <w:uiPriority w:val="99"/>
    <w:semiHidden/>
    <w:unhideWhenUsed/>
    <w:rsid w:val="00CF1B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1B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1B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1B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1B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B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37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3D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D31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F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ps">
    <w:name w:val="hps"/>
    <w:basedOn w:val="Policepardfaut"/>
    <w:rsid w:val="00AF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/v/fgLtcFQDoj98cNmn/?mibextid=hubsq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rofile.php?id=1000832157542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Z3SA3O1FT5c5R0cAqMfM6GMzHQ==">CgMxLjA4AHIhMVZOY1pXUHlrbGtjWWw2ZjVGbmU2OVNSQ21yY3l1bkti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Nass Medias</cp:lastModifiedBy>
  <cp:revision>21</cp:revision>
  <cp:lastPrinted>2023-07-12T16:14:00Z</cp:lastPrinted>
  <dcterms:created xsi:type="dcterms:W3CDTF">2023-12-25T19:04:00Z</dcterms:created>
  <dcterms:modified xsi:type="dcterms:W3CDTF">2023-12-26T13:51:00Z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10db06c0256a1e4979a9c6388536bfc38cae40cf2c09242bb872809c963d9271</vt:lpwstr>
  </property>
</Properties>
</file>