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65" w:rsidRPr="00CE6078" w:rsidRDefault="00433465" w:rsidP="001B571D">
      <w:pPr>
        <w:spacing w:line="240" w:lineRule="auto"/>
        <w:jc w:val="both"/>
        <w:rPr>
          <w:rFonts w:ascii="Open Sans" w:hAnsi="Open Sans" w:cs="Open Sans"/>
          <w:b/>
          <w:sz w:val="20"/>
          <w:szCs w:val="20"/>
        </w:rPr>
      </w:pPr>
    </w:p>
    <w:tbl>
      <w:tblPr>
        <w:tblStyle w:val="a"/>
        <w:tblW w:w="10291" w:type="dxa"/>
        <w:tblInd w:w="108"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ayout w:type="fixed"/>
        <w:tblLook w:val="0000"/>
      </w:tblPr>
      <w:tblGrid>
        <w:gridCol w:w="3119"/>
        <w:gridCol w:w="7172"/>
      </w:tblGrid>
      <w:tr w:rsidR="00CE6078" w:rsidRPr="00CE6078">
        <w:trPr>
          <w:trHeight w:val="340"/>
        </w:trPr>
        <w:tc>
          <w:tcPr>
            <w:tcW w:w="3119" w:type="dxa"/>
            <w:shd w:val="clear" w:color="auto" w:fill="auto"/>
            <w:vAlign w:val="center"/>
          </w:tcPr>
          <w:p w:rsidR="00DA7F4C" w:rsidRPr="00CE6078" w:rsidRDefault="001B571D" w:rsidP="001B571D">
            <w:pPr>
              <w:spacing w:after="40" w:line="240" w:lineRule="auto"/>
              <w:rPr>
                <w:rFonts w:ascii="Open Sans" w:hAnsi="Open Sans" w:cs="Open Sans"/>
                <w:b/>
                <w:sz w:val="20"/>
                <w:szCs w:val="20"/>
              </w:rPr>
            </w:pPr>
            <w:r w:rsidRPr="00CE6078">
              <w:rPr>
                <w:rFonts w:ascii="Open Sans" w:hAnsi="Open Sans" w:cs="Open Sans"/>
                <w:b/>
                <w:sz w:val="20"/>
                <w:szCs w:val="20"/>
              </w:rPr>
              <w:t>Titre</w:t>
            </w:r>
          </w:p>
        </w:tc>
        <w:tc>
          <w:tcPr>
            <w:tcW w:w="7172" w:type="dxa"/>
            <w:shd w:val="clear" w:color="auto" w:fill="auto"/>
            <w:vAlign w:val="center"/>
          </w:tcPr>
          <w:p w:rsidR="00DA7F4C" w:rsidRPr="00CE6078" w:rsidRDefault="001B571D" w:rsidP="001B571D">
            <w:pPr>
              <w:spacing w:after="40" w:line="240" w:lineRule="auto"/>
              <w:rPr>
                <w:rFonts w:ascii="Open Sans" w:hAnsi="Open Sans" w:cs="Open Sans"/>
                <w:sz w:val="20"/>
                <w:szCs w:val="20"/>
              </w:rPr>
            </w:pPr>
            <w:r w:rsidRPr="00CE6078">
              <w:rPr>
                <w:rFonts w:ascii="Open Sans" w:hAnsi="Open Sans" w:cs="Open Sans"/>
                <w:sz w:val="20"/>
                <w:szCs w:val="20"/>
              </w:rPr>
              <w:t>Officier, gestion d’information</w:t>
            </w:r>
          </w:p>
        </w:tc>
      </w:tr>
      <w:tr w:rsidR="00CE6078" w:rsidRPr="00CE6078">
        <w:trPr>
          <w:trHeight w:val="340"/>
        </w:trPr>
        <w:tc>
          <w:tcPr>
            <w:tcW w:w="3119" w:type="dxa"/>
            <w:shd w:val="clear" w:color="auto" w:fill="auto"/>
            <w:vAlign w:val="center"/>
          </w:tcPr>
          <w:p w:rsidR="00DA7F4C" w:rsidRPr="00CE6078" w:rsidRDefault="001B571D" w:rsidP="001B571D">
            <w:pPr>
              <w:spacing w:after="40" w:line="240" w:lineRule="auto"/>
              <w:rPr>
                <w:rFonts w:ascii="Open Sans" w:hAnsi="Open Sans" w:cs="Open Sans"/>
                <w:b/>
                <w:sz w:val="20"/>
                <w:szCs w:val="20"/>
              </w:rPr>
            </w:pPr>
            <w:r w:rsidRPr="00CE6078">
              <w:rPr>
                <w:rFonts w:ascii="Open Sans" w:hAnsi="Open Sans" w:cs="Open Sans"/>
                <w:b/>
                <w:sz w:val="20"/>
                <w:szCs w:val="20"/>
              </w:rPr>
              <w:t>Classification</w:t>
            </w:r>
          </w:p>
        </w:tc>
        <w:tc>
          <w:tcPr>
            <w:tcW w:w="7172" w:type="dxa"/>
            <w:shd w:val="clear" w:color="auto" w:fill="auto"/>
            <w:vAlign w:val="center"/>
          </w:tcPr>
          <w:p w:rsidR="00DA7F4C" w:rsidRPr="00CE6078" w:rsidRDefault="001B571D" w:rsidP="001B571D">
            <w:pPr>
              <w:spacing w:after="40" w:line="240" w:lineRule="auto"/>
              <w:rPr>
                <w:rFonts w:ascii="Open Sans" w:hAnsi="Open Sans" w:cs="Open Sans"/>
                <w:sz w:val="20"/>
                <w:szCs w:val="20"/>
              </w:rPr>
            </w:pPr>
            <w:r w:rsidRPr="00CE6078">
              <w:rPr>
                <w:rFonts w:ascii="Open Sans" w:hAnsi="Open Sans" w:cs="Open Sans"/>
                <w:sz w:val="20"/>
                <w:szCs w:val="20"/>
              </w:rPr>
              <w:t>Officier au niveau de la branche</w:t>
            </w:r>
          </w:p>
        </w:tc>
      </w:tr>
      <w:tr w:rsidR="00CE6078" w:rsidRPr="00CE6078">
        <w:trPr>
          <w:trHeight w:val="340"/>
        </w:trPr>
        <w:tc>
          <w:tcPr>
            <w:tcW w:w="3119" w:type="dxa"/>
            <w:shd w:val="clear" w:color="auto" w:fill="auto"/>
            <w:vAlign w:val="center"/>
          </w:tcPr>
          <w:p w:rsidR="00DA7F4C" w:rsidRPr="00CE6078" w:rsidRDefault="001B571D" w:rsidP="001B571D">
            <w:pPr>
              <w:spacing w:after="40" w:line="240" w:lineRule="auto"/>
              <w:rPr>
                <w:rFonts w:ascii="Open Sans" w:hAnsi="Open Sans" w:cs="Open Sans"/>
                <w:b/>
                <w:sz w:val="20"/>
                <w:szCs w:val="20"/>
              </w:rPr>
            </w:pPr>
            <w:r w:rsidRPr="00CE6078">
              <w:rPr>
                <w:rFonts w:ascii="Open Sans" w:hAnsi="Open Sans" w:cs="Open Sans"/>
                <w:b/>
                <w:sz w:val="20"/>
                <w:szCs w:val="20"/>
              </w:rPr>
              <w:t>Endroit</w:t>
            </w:r>
          </w:p>
        </w:tc>
        <w:tc>
          <w:tcPr>
            <w:tcW w:w="7172" w:type="dxa"/>
            <w:shd w:val="clear" w:color="auto" w:fill="auto"/>
            <w:vAlign w:val="center"/>
          </w:tcPr>
          <w:p w:rsidR="00DA7F4C" w:rsidRPr="00CE6078" w:rsidRDefault="00CE6078" w:rsidP="001B571D">
            <w:pPr>
              <w:spacing w:after="40" w:line="240" w:lineRule="auto"/>
              <w:rPr>
                <w:rFonts w:ascii="Open Sans" w:hAnsi="Open Sans" w:cs="Open Sans"/>
                <w:sz w:val="20"/>
                <w:szCs w:val="20"/>
              </w:rPr>
            </w:pPr>
            <w:r>
              <w:rPr>
                <w:rFonts w:ascii="Open Sans" w:hAnsi="Open Sans" w:cs="Open Sans"/>
                <w:sz w:val="20"/>
                <w:szCs w:val="20"/>
              </w:rPr>
              <w:t>Marrakech</w:t>
            </w:r>
          </w:p>
        </w:tc>
      </w:tr>
      <w:tr w:rsidR="00DA7F4C" w:rsidRPr="00CE6078">
        <w:trPr>
          <w:trHeight w:val="340"/>
        </w:trPr>
        <w:tc>
          <w:tcPr>
            <w:tcW w:w="3119" w:type="dxa"/>
            <w:shd w:val="clear" w:color="auto" w:fill="auto"/>
            <w:vAlign w:val="center"/>
          </w:tcPr>
          <w:p w:rsidR="00DA7F4C" w:rsidRPr="00CE6078" w:rsidRDefault="001B571D" w:rsidP="001B571D">
            <w:pPr>
              <w:spacing w:after="40" w:line="240" w:lineRule="auto"/>
              <w:rPr>
                <w:rFonts w:ascii="Open Sans" w:hAnsi="Open Sans" w:cs="Open Sans"/>
                <w:b/>
                <w:sz w:val="20"/>
                <w:szCs w:val="20"/>
              </w:rPr>
            </w:pPr>
            <w:r w:rsidRPr="00CE6078">
              <w:rPr>
                <w:rFonts w:ascii="Open Sans" w:hAnsi="Open Sans" w:cs="Open Sans"/>
                <w:b/>
                <w:sz w:val="20"/>
                <w:szCs w:val="20"/>
              </w:rPr>
              <w:t>Position du superviseur</w:t>
            </w:r>
          </w:p>
        </w:tc>
        <w:tc>
          <w:tcPr>
            <w:tcW w:w="7172" w:type="dxa"/>
            <w:shd w:val="clear" w:color="auto" w:fill="auto"/>
            <w:vAlign w:val="center"/>
          </w:tcPr>
          <w:p w:rsidR="00DA7F4C" w:rsidRPr="00CE6078" w:rsidRDefault="001B571D" w:rsidP="001B571D">
            <w:pPr>
              <w:spacing w:after="40" w:line="240" w:lineRule="auto"/>
              <w:rPr>
                <w:rFonts w:ascii="Open Sans" w:hAnsi="Open Sans" w:cs="Open Sans"/>
                <w:sz w:val="20"/>
                <w:szCs w:val="20"/>
              </w:rPr>
            </w:pPr>
            <w:r w:rsidRPr="00CE6078">
              <w:rPr>
                <w:rFonts w:ascii="Open Sans" w:hAnsi="Open Sans" w:cs="Open Sans"/>
                <w:sz w:val="20"/>
                <w:szCs w:val="20"/>
              </w:rPr>
              <w:t>Coordinateur de programmes</w:t>
            </w:r>
          </w:p>
        </w:tc>
      </w:tr>
      <w:tr w:rsidR="00DF6C0A" w:rsidRPr="00CE6078">
        <w:trPr>
          <w:trHeight w:val="340"/>
        </w:trPr>
        <w:tc>
          <w:tcPr>
            <w:tcW w:w="3119" w:type="dxa"/>
            <w:shd w:val="clear" w:color="auto" w:fill="auto"/>
            <w:vAlign w:val="center"/>
          </w:tcPr>
          <w:p w:rsidR="00DF6C0A" w:rsidRPr="00CE6078" w:rsidRDefault="00DF6C0A" w:rsidP="001B571D">
            <w:pPr>
              <w:spacing w:after="40" w:line="240" w:lineRule="auto"/>
              <w:rPr>
                <w:rFonts w:ascii="Open Sans" w:hAnsi="Open Sans" w:cs="Open Sans"/>
                <w:b/>
                <w:sz w:val="20"/>
                <w:szCs w:val="20"/>
              </w:rPr>
            </w:pPr>
            <w:r>
              <w:rPr>
                <w:rFonts w:ascii="Open Sans" w:hAnsi="Open Sans" w:cs="Open Sans"/>
                <w:b/>
                <w:sz w:val="20"/>
                <w:szCs w:val="20"/>
              </w:rPr>
              <w:t>Durée de l’accord</w:t>
            </w:r>
          </w:p>
        </w:tc>
        <w:tc>
          <w:tcPr>
            <w:tcW w:w="7172" w:type="dxa"/>
            <w:shd w:val="clear" w:color="auto" w:fill="auto"/>
            <w:vAlign w:val="center"/>
          </w:tcPr>
          <w:p w:rsidR="00DF6C0A" w:rsidRPr="00CE6078" w:rsidRDefault="00DF6C0A" w:rsidP="001B571D">
            <w:pPr>
              <w:spacing w:after="40" w:line="240" w:lineRule="auto"/>
              <w:rPr>
                <w:rFonts w:ascii="Open Sans" w:hAnsi="Open Sans" w:cs="Open Sans"/>
                <w:sz w:val="20"/>
                <w:szCs w:val="20"/>
              </w:rPr>
            </w:pPr>
            <w:r>
              <w:rPr>
                <w:rFonts w:ascii="Open Sans" w:hAnsi="Open Sans" w:cs="Open Sans"/>
                <w:sz w:val="20"/>
                <w:szCs w:val="20"/>
              </w:rPr>
              <w:t>12 mois</w:t>
            </w:r>
          </w:p>
        </w:tc>
      </w:tr>
    </w:tbl>
    <w:p w:rsidR="00DA7F4C" w:rsidRPr="00CE6078" w:rsidRDefault="00DA7F4C" w:rsidP="001B571D">
      <w:pPr>
        <w:spacing w:line="240" w:lineRule="auto"/>
        <w:jc w:val="both"/>
        <w:rPr>
          <w:rFonts w:ascii="Open Sans" w:hAnsi="Open Sans" w:cs="Open Sans"/>
          <w:b/>
          <w:sz w:val="20"/>
          <w:szCs w:val="20"/>
        </w:rPr>
      </w:pPr>
    </w:p>
    <w:p w:rsidR="00DA7F4C" w:rsidRPr="00CE6078" w:rsidRDefault="001B571D" w:rsidP="001B571D">
      <w:pPr>
        <w:spacing w:line="240" w:lineRule="auto"/>
        <w:jc w:val="both"/>
        <w:rPr>
          <w:rFonts w:ascii="Open Sans" w:hAnsi="Open Sans" w:cs="Open Sans"/>
          <w:b/>
          <w:sz w:val="20"/>
          <w:szCs w:val="20"/>
        </w:rPr>
      </w:pPr>
      <w:r w:rsidRPr="00CE6078">
        <w:rPr>
          <w:rFonts w:ascii="Open Sans" w:hAnsi="Open Sans" w:cs="Open Sans"/>
          <w:b/>
          <w:sz w:val="20"/>
          <w:szCs w:val="20"/>
        </w:rPr>
        <w:t xml:space="preserve">Contexte Organisationnel </w:t>
      </w:r>
    </w:p>
    <w:p w:rsidR="00DA7F4C" w:rsidRPr="00CE6078" w:rsidRDefault="001B571D" w:rsidP="001B571D">
      <w:pPr>
        <w:pStyle w:val="Corpsdetexte2"/>
        <w:spacing w:line="240" w:lineRule="auto"/>
      </w:pPr>
      <w:r w:rsidRPr="00CE6078">
        <w:t xml:space="preserve">Créée par décret royal en 1957, </w:t>
      </w:r>
      <w:r w:rsidR="00E54ED8">
        <w:rPr>
          <w:rFonts w:eastAsia="Arial"/>
        </w:rPr>
        <w:t>le Croissant-Rouge marocain</w:t>
      </w:r>
      <w:r w:rsidR="00E54ED8" w:rsidRPr="00AE705B">
        <w:rPr>
          <w:rFonts w:eastAsia="Arial"/>
        </w:rPr>
        <w:t xml:space="preserve"> </w:t>
      </w:r>
      <w:r w:rsidRPr="00CE6078">
        <w:t xml:space="preserve">est une association de secours volontaire, auxiliaire des autorités civiles et militaires, qui compte 8 565 volontaires à travers le pays. En tant qu'auxiliaire des pouvoirs publics, le CRM soutient les organes de l'État tout en maintenant sa neutralité et son indépendance en se conformant aux principes et aux valeurs du Mouvement international de la Croix-Rouge et du Croissant-Rouge.  </w:t>
      </w:r>
    </w:p>
    <w:p w:rsidR="00DA7F4C" w:rsidRPr="00CE6078" w:rsidRDefault="001B571D" w:rsidP="001B571D">
      <w:pPr>
        <w:spacing w:line="240" w:lineRule="auto"/>
        <w:jc w:val="both"/>
        <w:rPr>
          <w:rFonts w:ascii="Open Sans" w:hAnsi="Open Sans" w:cs="Open Sans"/>
          <w:sz w:val="20"/>
          <w:szCs w:val="20"/>
        </w:rPr>
      </w:pPr>
      <w:r w:rsidRPr="00CE6078">
        <w:rPr>
          <w:rFonts w:ascii="Open Sans" w:hAnsi="Open Sans" w:cs="Open Sans"/>
          <w:sz w:val="20"/>
          <w:szCs w:val="20"/>
        </w:rPr>
        <w:t>Le Croissant-Rouge marocain met actuellement en œuvre un plan de réponse et de rétablissement de deux ans pour soutenir les personnes touchées par le tremblement de terre de Marrakech-Safi (septembre 2023). Ce plan comprend des aspects de secours (distribution de biens de première nécessité), d'abris, d'eau, d'assainissement et d'hygiène, de santé communautaire, de premiers soins et de soutien psychosocial, ainsi que de réduction des risques de catastrophe par le biais d'approches communautaires et participatives.</w:t>
      </w:r>
      <w:r w:rsidR="00A4221D">
        <w:rPr>
          <w:rFonts w:ascii="Open Sans" w:hAnsi="Open Sans" w:cs="Open Sans"/>
          <w:sz w:val="20"/>
          <w:szCs w:val="20"/>
        </w:rPr>
        <w:t xml:space="preserve"> </w:t>
      </w:r>
      <w:r w:rsidR="00A4221D" w:rsidRPr="00621D3D">
        <w:rPr>
          <w:rFonts w:ascii="Open Sans" w:hAnsi="Open Sans" w:cs="Open Sans"/>
          <w:sz w:val="20"/>
          <w:szCs w:val="20"/>
          <w:lang w:val="fr-CA"/>
        </w:rPr>
        <w:t>Les activités sont implémentées avec l’appui de la Fédération Internationale de Sociétés de la Croix Rouge et du Croissant Rouge (FICR) et la Croix Rouge Allemande (CRA).</w:t>
      </w:r>
    </w:p>
    <w:p w:rsidR="00DA7F4C" w:rsidRPr="00CE6078" w:rsidRDefault="001B571D" w:rsidP="001B571D">
      <w:pPr>
        <w:spacing w:line="240" w:lineRule="auto"/>
        <w:rPr>
          <w:rFonts w:ascii="Open Sans" w:hAnsi="Open Sans" w:cs="Open Sans"/>
          <w:b/>
          <w:sz w:val="20"/>
          <w:szCs w:val="20"/>
        </w:rPr>
      </w:pPr>
      <w:r w:rsidRPr="00CE6078">
        <w:rPr>
          <w:rFonts w:ascii="Open Sans" w:hAnsi="Open Sans" w:cs="Open Sans"/>
          <w:b/>
          <w:sz w:val="20"/>
          <w:szCs w:val="20"/>
        </w:rPr>
        <w:t>Objectif du poste</w:t>
      </w:r>
    </w:p>
    <w:p w:rsidR="00DA7F4C" w:rsidRPr="00CE6078" w:rsidRDefault="001B571D" w:rsidP="001B571D">
      <w:pPr>
        <w:spacing w:line="240" w:lineRule="auto"/>
        <w:jc w:val="both"/>
        <w:rPr>
          <w:rFonts w:ascii="Open Sans" w:hAnsi="Open Sans" w:cs="Open Sans"/>
          <w:sz w:val="20"/>
          <w:szCs w:val="20"/>
        </w:rPr>
      </w:pPr>
      <w:r w:rsidRPr="00CE6078">
        <w:rPr>
          <w:rFonts w:ascii="Open Sans" w:hAnsi="Open Sans" w:cs="Open Sans"/>
          <w:sz w:val="20"/>
          <w:szCs w:val="20"/>
        </w:rPr>
        <w:t xml:space="preserve">L’officier de la gestion de l'information (sous la supervision directe du coordinateur de programmes au niveau de la branche et soutien du coordinateur planification, suivi et évaluation de la Fédération Internationale des Sociétés de la Croix Rouge et du Croissant Rouge [FICR]) travaillera avec l'équipe </w:t>
      </w:r>
      <w:r w:rsidR="00433465">
        <w:rPr>
          <w:rFonts w:ascii="Open Sans" w:hAnsi="Open Sans" w:cs="Open Sans"/>
          <w:sz w:val="20"/>
          <w:szCs w:val="20"/>
        </w:rPr>
        <w:t>d</w:t>
      </w:r>
      <w:r w:rsidRPr="00CE6078">
        <w:rPr>
          <w:rFonts w:ascii="Open Sans" w:hAnsi="Open Sans" w:cs="Open Sans"/>
          <w:sz w:val="20"/>
          <w:szCs w:val="20"/>
        </w:rPr>
        <w:t>e la branche afin de développer des outils, des cartographies, du matériel de formation et des résultats pour la gestion de l'information pour la réponse au séisme et la gestion des catastrophes, et donnera des conseils sur les stratégies appropriées pour :</w:t>
      </w:r>
    </w:p>
    <w:p w:rsidR="00DA7F4C" w:rsidRPr="00CE6078" w:rsidRDefault="001B571D" w:rsidP="001B571D">
      <w:pPr>
        <w:numPr>
          <w:ilvl w:val="0"/>
          <w:numId w:val="1"/>
        </w:numPr>
        <w:pBdr>
          <w:top w:val="nil"/>
          <w:left w:val="nil"/>
          <w:bottom w:val="nil"/>
          <w:right w:val="nil"/>
          <w:between w:val="nil"/>
        </w:pBdr>
        <w:spacing w:after="0" w:line="240" w:lineRule="auto"/>
        <w:rPr>
          <w:rFonts w:ascii="Open Sans" w:hAnsi="Open Sans" w:cs="Open Sans"/>
          <w:sz w:val="20"/>
          <w:szCs w:val="20"/>
        </w:rPr>
      </w:pPr>
      <w:r w:rsidRPr="00CE6078">
        <w:rPr>
          <w:rFonts w:ascii="Open Sans" w:hAnsi="Open Sans" w:cs="Open Sans"/>
          <w:sz w:val="20"/>
          <w:szCs w:val="20"/>
        </w:rPr>
        <w:t>La gestion et le partage des données</w:t>
      </w:r>
    </w:p>
    <w:p w:rsidR="00DA7F4C" w:rsidRPr="00CE6078" w:rsidRDefault="001B571D" w:rsidP="001B571D">
      <w:pPr>
        <w:numPr>
          <w:ilvl w:val="0"/>
          <w:numId w:val="1"/>
        </w:numPr>
        <w:pBdr>
          <w:top w:val="nil"/>
          <w:left w:val="nil"/>
          <w:bottom w:val="nil"/>
          <w:right w:val="nil"/>
          <w:between w:val="nil"/>
        </w:pBdr>
        <w:spacing w:after="0" w:line="240" w:lineRule="auto"/>
        <w:rPr>
          <w:rFonts w:ascii="Open Sans" w:hAnsi="Open Sans" w:cs="Open Sans"/>
          <w:sz w:val="20"/>
          <w:szCs w:val="20"/>
        </w:rPr>
      </w:pPr>
      <w:r w:rsidRPr="00CE6078">
        <w:rPr>
          <w:rFonts w:ascii="Open Sans" w:hAnsi="Open Sans" w:cs="Open Sans"/>
          <w:sz w:val="20"/>
          <w:szCs w:val="20"/>
        </w:rPr>
        <w:t>Produits de visualisation des données</w:t>
      </w:r>
    </w:p>
    <w:p w:rsidR="00DA7F4C" w:rsidRPr="00CE6078" w:rsidRDefault="001B571D" w:rsidP="001B571D">
      <w:pPr>
        <w:numPr>
          <w:ilvl w:val="0"/>
          <w:numId w:val="1"/>
        </w:numPr>
        <w:pBdr>
          <w:top w:val="nil"/>
          <w:left w:val="nil"/>
          <w:bottom w:val="nil"/>
          <w:right w:val="nil"/>
          <w:between w:val="nil"/>
        </w:pBdr>
        <w:spacing w:after="0" w:line="240" w:lineRule="auto"/>
        <w:rPr>
          <w:rFonts w:ascii="Open Sans" w:hAnsi="Open Sans" w:cs="Open Sans"/>
          <w:sz w:val="20"/>
          <w:szCs w:val="20"/>
        </w:rPr>
      </w:pPr>
      <w:r w:rsidRPr="00CE6078">
        <w:rPr>
          <w:rFonts w:ascii="Open Sans" w:hAnsi="Open Sans" w:cs="Open Sans"/>
          <w:sz w:val="20"/>
          <w:szCs w:val="20"/>
        </w:rPr>
        <w:t>Collecte de données mobiles</w:t>
      </w:r>
    </w:p>
    <w:p w:rsidR="00DA7F4C" w:rsidRPr="00CE6078" w:rsidRDefault="001B571D" w:rsidP="001B571D">
      <w:pPr>
        <w:numPr>
          <w:ilvl w:val="0"/>
          <w:numId w:val="1"/>
        </w:numPr>
        <w:pBdr>
          <w:top w:val="nil"/>
          <w:left w:val="nil"/>
          <w:bottom w:val="nil"/>
          <w:right w:val="nil"/>
          <w:between w:val="nil"/>
        </w:pBdr>
        <w:spacing w:after="0" w:line="240" w:lineRule="auto"/>
        <w:rPr>
          <w:rFonts w:ascii="Open Sans" w:hAnsi="Open Sans" w:cs="Open Sans"/>
          <w:sz w:val="20"/>
          <w:szCs w:val="20"/>
        </w:rPr>
      </w:pPr>
      <w:r w:rsidRPr="00CE6078">
        <w:rPr>
          <w:rFonts w:ascii="Open Sans" w:hAnsi="Open Sans" w:cs="Open Sans"/>
          <w:sz w:val="20"/>
          <w:szCs w:val="20"/>
        </w:rPr>
        <w:t>La cartographie des risques communautaires</w:t>
      </w:r>
    </w:p>
    <w:p w:rsidR="00DA7F4C" w:rsidRPr="00CE6078" w:rsidRDefault="001B571D" w:rsidP="001B571D">
      <w:pPr>
        <w:numPr>
          <w:ilvl w:val="0"/>
          <w:numId w:val="1"/>
        </w:numPr>
        <w:pBdr>
          <w:top w:val="nil"/>
          <w:left w:val="nil"/>
          <w:bottom w:val="nil"/>
          <w:right w:val="nil"/>
          <w:between w:val="nil"/>
        </w:pBdr>
        <w:spacing w:after="0" w:line="240" w:lineRule="auto"/>
        <w:rPr>
          <w:rFonts w:ascii="Open Sans" w:hAnsi="Open Sans" w:cs="Open Sans"/>
          <w:sz w:val="20"/>
          <w:szCs w:val="20"/>
        </w:rPr>
      </w:pPr>
      <w:r w:rsidRPr="00CE6078">
        <w:rPr>
          <w:rFonts w:ascii="Open Sans" w:hAnsi="Open Sans" w:cs="Open Sans"/>
          <w:sz w:val="20"/>
          <w:szCs w:val="20"/>
        </w:rPr>
        <w:t xml:space="preserve">L’utilisation des données pour suivre et assurer la qualité des interventions programmatiques </w:t>
      </w:r>
    </w:p>
    <w:p w:rsidR="00DA7F4C" w:rsidRPr="00CE6078" w:rsidRDefault="001B571D" w:rsidP="001B571D">
      <w:pPr>
        <w:numPr>
          <w:ilvl w:val="0"/>
          <w:numId w:val="1"/>
        </w:numPr>
        <w:pBdr>
          <w:top w:val="nil"/>
          <w:left w:val="nil"/>
          <w:bottom w:val="nil"/>
          <w:right w:val="nil"/>
          <w:between w:val="nil"/>
        </w:pBdr>
        <w:spacing w:line="240" w:lineRule="auto"/>
        <w:rPr>
          <w:rFonts w:ascii="Open Sans" w:hAnsi="Open Sans" w:cs="Open Sans"/>
          <w:sz w:val="20"/>
          <w:szCs w:val="20"/>
        </w:rPr>
      </w:pPr>
      <w:r w:rsidRPr="00CE6078">
        <w:rPr>
          <w:rFonts w:ascii="Open Sans" w:hAnsi="Open Sans" w:cs="Open Sans"/>
          <w:sz w:val="20"/>
          <w:szCs w:val="20"/>
        </w:rPr>
        <w:t>L’installation et le suivi des systèmes d’utilisation de données pour le suivi et/ou paiement des indemnités (système Red Rose)</w:t>
      </w:r>
    </w:p>
    <w:p w:rsidR="00DA7F4C" w:rsidRPr="00906A35" w:rsidRDefault="001B571D" w:rsidP="001B571D">
      <w:pPr>
        <w:spacing w:line="240" w:lineRule="auto"/>
        <w:jc w:val="both"/>
        <w:rPr>
          <w:rFonts w:ascii="Open Sans" w:hAnsi="Open Sans" w:cs="Open Sans"/>
          <w:sz w:val="20"/>
          <w:szCs w:val="20"/>
        </w:rPr>
      </w:pPr>
      <w:r w:rsidRPr="00CE6078">
        <w:rPr>
          <w:rFonts w:ascii="Open Sans" w:hAnsi="Open Sans" w:cs="Open Sans"/>
          <w:sz w:val="20"/>
          <w:szCs w:val="20"/>
        </w:rPr>
        <w:t xml:space="preserve">Ce travail est lié et se recoupe avec une série d'autres activités de programme dans de multiples secteurs du Croissant Rouge Marocain, avec le soutien de la FICR, pour les activités lies </w:t>
      </w:r>
      <w:proofErr w:type="gramStart"/>
      <w:r w:rsidRPr="00CE6078">
        <w:rPr>
          <w:rFonts w:ascii="Open Sans" w:hAnsi="Open Sans" w:cs="Open Sans"/>
          <w:sz w:val="20"/>
          <w:szCs w:val="20"/>
        </w:rPr>
        <w:t>a</w:t>
      </w:r>
      <w:proofErr w:type="gramEnd"/>
      <w:r w:rsidRPr="00CE6078">
        <w:rPr>
          <w:rFonts w:ascii="Open Sans" w:hAnsi="Open Sans" w:cs="Open Sans"/>
          <w:sz w:val="20"/>
          <w:szCs w:val="20"/>
        </w:rPr>
        <w:t xml:space="preserve"> la réponse au tremblement de terre du Marrake</w:t>
      </w:r>
      <w:r w:rsidR="00E23502">
        <w:rPr>
          <w:rFonts w:ascii="Open Sans" w:hAnsi="Open Sans" w:cs="Open Sans"/>
          <w:sz w:val="20"/>
          <w:szCs w:val="20"/>
        </w:rPr>
        <w:t>c</w:t>
      </w:r>
      <w:r w:rsidRPr="00CE6078">
        <w:rPr>
          <w:rFonts w:ascii="Open Sans" w:hAnsi="Open Sans" w:cs="Open Sans"/>
          <w:sz w:val="20"/>
          <w:szCs w:val="20"/>
        </w:rPr>
        <w:t>h-Safi de 2023. L’officier de gestion d’information s'engagera à promouvoir le partage des données et la cartographie des besoins afin de faciliter les contributions des parties prenantes et assurer que la donnée collectée aboutisse à des interventions ciblées et à des contributions synergiques pour les programmes de réponse au séisme.</w:t>
      </w:r>
    </w:p>
    <w:p w:rsidR="00DA7F4C" w:rsidRPr="00CE6078" w:rsidRDefault="001B571D" w:rsidP="001B571D">
      <w:pPr>
        <w:spacing w:line="240" w:lineRule="auto"/>
        <w:rPr>
          <w:rFonts w:ascii="Open Sans" w:hAnsi="Open Sans" w:cs="Open Sans"/>
          <w:b/>
          <w:sz w:val="20"/>
          <w:szCs w:val="20"/>
        </w:rPr>
      </w:pPr>
      <w:r w:rsidRPr="00CE6078">
        <w:rPr>
          <w:rFonts w:ascii="Open Sans" w:hAnsi="Open Sans" w:cs="Open Sans"/>
          <w:b/>
          <w:sz w:val="20"/>
          <w:szCs w:val="20"/>
        </w:rPr>
        <w:lastRenderedPageBreak/>
        <w:t>Tâches et responsabilités</w:t>
      </w:r>
    </w:p>
    <w:p w:rsidR="00DA7F4C" w:rsidRPr="00CE6078" w:rsidRDefault="001B571D" w:rsidP="001B571D">
      <w:pPr>
        <w:numPr>
          <w:ilvl w:val="0"/>
          <w:numId w:val="3"/>
        </w:numPr>
        <w:pBdr>
          <w:top w:val="nil"/>
          <w:left w:val="nil"/>
          <w:bottom w:val="nil"/>
          <w:right w:val="nil"/>
          <w:between w:val="nil"/>
        </w:pBdr>
        <w:spacing w:after="0" w:line="240" w:lineRule="auto"/>
        <w:rPr>
          <w:rFonts w:ascii="Open Sans" w:hAnsi="Open Sans" w:cs="Open Sans"/>
          <w:sz w:val="20"/>
          <w:szCs w:val="20"/>
        </w:rPr>
      </w:pPr>
      <w:r w:rsidRPr="00CE6078">
        <w:rPr>
          <w:rFonts w:ascii="Open Sans" w:hAnsi="Open Sans" w:cs="Open Sans"/>
          <w:sz w:val="20"/>
          <w:szCs w:val="20"/>
        </w:rPr>
        <w:t>Travailler en étroite collaboration avec le coordinateur PMER (planification, suivi, évaluation et rapportage) sur l'amélioration des flux de données et d'informations en utilisant les technologies existantes et appropriées.</w:t>
      </w:r>
    </w:p>
    <w:p w:rsidR="00DA7F4C" w:rsidRPr="00CE6078" w:rsidRDefault="001B571D" w:rsidP="001B571D">
      <w:pPr>
        <w:numPr>
          <w:ilvl w:val="0"/>
          <w:numId w:val="3"/>
        </w:numPr>
        <w:pBdr>
          <w:top w:val="nil"/>
          <w:left w:val="nil"/>
          <w:bottom w:val="nil"/>
          <w:right w:val="nil"/>
          <w:between w:val="nil"/>
        </w:pBdr>
        <w:spacing w:after="0" w:line="240" w:lineRule="auto"/>
        <w:rPr>
          <w:rFonts w:ascii="Open Sans" w:hAnsi="Open Sans" w:cs="Open Sans"/>
          <w:sz w:val="20"/>
          <w:szCs w:val="20"/>
        </w:rPr>
      </w:pPr>
      <w:r w:rsidRPr="00CE6078">
        <w:rPr>
          <w:rFonts w:ascii="Open Sans" w:hAnsi="Open Sans" w:cs="Open Sans"/>
          <w:sz w:val="20"/>
          <w:szCs w:val="20"/>
        </w:rPr>
        <w:t>Déterminer la meilleure façon de diffuser et de visualiser les données.</w:t>
      </w:r>
    </w:p>
    <w:p w:rsidR="00DA7F4C" w:rsidRPr="00CE6078" w:rsidRDefault="001B571D" w:rsidP="001B571D">
      <w:pPr>
        <w:numPr>
          <w:ilvl w:val="0"/>
          <w:numId w:val="3"/>
        </w:numPr>
        <w:pBdr>
          <w:top w:val="nil"/>
          <w:left w:val="nil"/>
          <w:bottom w:val="nil"/>
          <w:right w:val="nil"/>
          <w:between w:val="nil"/>
        </w:pBdr>
        <w:spacing w:after="0" w:line="240" w:lineRule="auto"/>
        <w:rPr>
          <w:rFonts w:ascii="Open Sans" w:hAnsi="Open Sans" w:cs="Open Sans"/>
          <w:sz w:val="20"/>
          <w:szCs w:val="20"/>
        </w:rPr>
      </w:pPr>
      <w:r w:rsidRPr="00CE6078">
        <w:rPr>
          <w:rFonts w:ascii="Open Sans" w:hAnsi="Open Sans" w:cs="Open Sans"/>
          <w:sz w:val="20"/>
          <w:szCs w:val="20"/>
        </w:rPr>
        <w:t>Aider à la formation des volontaires afin de faciliter la collecte, l'analyse ainsi que l'interprétation et l'utilisation des données pour la prise de décision, amélioration des programmes, et le plaidoyer.</w:t>
      </w:r>
    </w:p>
    <w:p w:rsidR="00DA7F4C" w:rsidRPr="00CE6078" w:rsidRDefault="001B571D" w:rsidP="001B571D">
      <w:pPr>
        <w:numPr>
          <w:ilvl w:val="0"/>
          <w:numId w:val="3"/>
        </w:numPr>
        <w:pBdr>
          <w:top w:val="nil"/>
          <w:left w:val="nil"/>
          <w:bottom w:val="nil"/>
          <w:right w:val="nil"/>
          <w:between w:val="nil"/>
        </w:pBdr>
        <w:spacing w:after="0" w:line="240" w:lineRule="auto"/>
        <w:rPr>
          <w:rFonts w:ascii="Open Sans" w:hAnsi="Open Sans" w:cs="Open Sans"/>
          <w:sz w:val="20"/>
          <w:szCs w:val="20"/>
        </w:rPr>
      </w:pPr>
      <w:r w:rsidRPr="00CE6078">
        <w:rPr>
          <w:rFonts w:ascii="Open Sans" w:hAnsi="Open Sans" w:cs="Open Sans"/>
          <w:sz w:val="20"/>
          <w:szCs w:val="20"/>
        </w:rPr>
        <w:t>Pratiquer une gestion responsable des données pour les ensembles de données sensibles.</w:t>
      </w:r>
    </w:p>
    <w:p w:rsidR="00DA7F4C" w:rsidRPr="00CE6078" w:rsidRDefault="001B571D" w:rsidP="001B571D">
      <w:pPr>
        <w:numPr>
          <w:ilvl w:val="0"/>
          <w:numId w:val="3"/>
        </w:numPr>
        <w:pBdr>
          <w:top w:val="nil"/>
          <w:left w:val="nil"/>
          <w:bottom w:val="nil"/>
          <w:right w:val="nil"/>
          <w:between w:val="nil"/>
        </w:pBdr>
        <w:spacing w:after="0" w:line="240" w:lineRule="auto"/>
        <w:rPr>
          <w:rFonts w:ascii="Open Sans" w:hAnsi="Open Sans" w:cs="Open Sans"/>
          <w:sz w:val="20"/>
          <w:szCs w:val="20"/>
        </w:rPr>
      </w:pPr>
      <w:r w:rsidRPr="00CE6078">
        <w:rPr>
          <w:rFonts w:ascii="Open Sans" w:hAnsi="Open Sans" w:cs="Open Sans"/>
          <w:sz w:val="20"/>
          <w:szCs w:val="20"/>
        </w:rPr>
        <w:t>Fournir des cartes de base pour le programme de réponse ; et collaborer avec les collègues des différents secteurs pour soutenir leurs stratégies et mettre en œuvre la cartographie des risques.</w:t>
      </w:r>
    </w:p>
    <w:p w:rsidR="00DA7F4C" w:rsidRPr="00CE6078" w:rsidRDefault="001B571D" w:rsidP="001B571D">
      <w:pPr>
        <w:numPr>
          <w:ilvl w:val="0"/>
          <w:numId w:val="3"/>
        </w:numPr>
        <w:pBdr>
          <w:top w:val="nil"/>
          <w:left w:val="nil"/>
          <w:bottom w:val="nil"/>
          <w:right w:val="nil"/>
          <w:between w:val="nil"/>
        </w:pBdr>
        <w:spacing w:after="0" w:line="240" w:lineRule="auto"/>
        <w:rPr>
          <w:rFonts w:ascii="Open Sans" w:hAnsi="Open Sans" w:cs="Open Sans"/>
          <w:sz w:val="20"/>
          <w:szCs w:val="20"/>
        </w:rPr>
      </w:pPr>
      <w:r w:rsidRPr="00CE6078">
        <w:rPr>
          <w:rFonts w:ascii="Open Sans" w:hAnsi="Open Sans" w:cs="Open Sans"/>
          <w:sz w:val="20"/>
          <w:szCs w:val="20"/>
        </w:rPr>
        <w:t>Soutenir le coordinateur PMER dans l’interprétation des données pour la prise de décision.</w:t>
      </w:r>
    </w:p>
    <w:p w:rsidR="00DA7F4C" w:rsidRPr="00CE6078" w:rsidRDefault="001B571D" w:rsidP="001B571D">
      <w:pPr>
        <w:numPr>
          <w:ilvl w:val="0"/>
          <w:numId w:val="3"/>
        </w:numPr>
        <w:pBdr>
          <w:top w:val="nil"/>
          <w:left w:val="nil"/>
          <w:bottom w:val="nil"/>
          <w:right w:val="nil"/>
          <w:between w:val="nil"/>
        </w:pBdr>
        <w:spacing w:after="0" w:line="240" w:lineRule="auto"/>
        <w:rPr>
          <w:rFonts w:ascii="Open Sans" w:hAnsi="Open Sans" w:cs="Open Sans"/>
          <w:sz w:val="20"/>
          <w:szCs w:val="20"/>
        </w:rPr>
      </w:pPr>
      <w:r w:rsidRPr="00CE6078">
        <w:rPr>
          <w:rFonts w:ascii="Open Sans" w:hAnsi="Open Sans" w:cs="Open Sans"/>
          <w:sz w:val="20"/>
          <w:szCs w:val="20"/>
        </w:rPr>
        <w:t>Contribuer à l'amélioration du programme de formation à la collecte mobile de données.</w:t>
      </w:r>
    </w:p>
    <w:p w:rsidR="00DA7F4C" w:rsidRPr="00CE6078" w:rsidRDefault="001B571D" w:rsidP="001B571D">
      <w:pPr>
        <w:numPr>
          <w:ilvl w:val="0"/>
          <w:numId w:val="3"/>
        </w:numPr>
        <w:pBdr>
          <w:top w:val="nil"/>
          <w:left w:val="nil"/>
          <w:bottom w:val="nil"/>
          <w:right w:val="nil"/>
          <w:between w:val="nil"/>
        </w:pBdr>
        <w:spacing w:after="0" w:line="240" w:lineRule="auto"/>
        <w:rPr>
          <w:rFonts w:ascii="Open Sans" w:hAnsi="Open Sans" w:cs="Open Sans"/>
          <w:sz w:val="20"/>
          <w:szCs w:val="20"/>
        </w:rPr>
      </w:pPr>
      <w:r w:rsidRPr="00CE6078">
        <w:rPr>
          <w:rFonts w:ascii="Open Sans" w:hAnsi="Open Sans" w:cs="Open Sans"/>
          <w:sz w:val="20"/>
          <w:szCs w:val="20"/>
        </w:rPr>
        <w:t>Contribuer au renforcement des capacités de la société nationale en termes de collecte et gestion des données.</w:t>
      </w:r>
    </w:p>
    <w:p w:rsidR="00DA7F4C" w:rsidRPr="00CE6078" w:rsidRDefault="001B571D" w:rsidP="001B571D">
      <w:pPr>
        <w:numPr>
          <w:ilvl w:val="0"/>
          <w:numId w:val="3"/>
        </w:numPr>
        <w:pBdr>
          <w:top w:val="nil"/>
          <w:left w:val="nil"/>
          <w:bottom w:val="nil"/>
          <w:right w:val="nil"/>
          <w:between w:val="nil"/>
        </w:pBdr>
        <w:spacing w:after="0" w:line="240" w:lineRule="auto"/>
        <w:rPr>
          <w:rFonts w:ascii="Open Sans" w:hAnsi="Open Sans" w:cs="Open Sans"/>
          <w:sz w:val="20"/>
          <w:szCs w:val="20"/>
        </w:rPr>
      </w:pPr>
      <w:r w:rsidRPr="00CE6078">
        <w:rPr>
          <w:rFonts w:ascii="Open Sans" w:hAnsi="Open Sans" w:cs="Open Sans"/>
          <w:sz w:val="20"/>
          <w:szCs w:val="20"/>
        </w:rPr>
        <w:t>Aider au développement et à l'adoption d’un système de surveillance à base communautaire.</w:t>
      </w:r>
    </w:p>
    <w:p w:rsidR="00DA7F4C" w:rsidRPr="00CE6078" w:rsidRDefault="001B571D" w:rsidP="001B571D">
      <w:pPr>
        <w:numPr>
          <w:ilvl w:val="0"/>
          <w:numId w:val="3"/>
        </w:numPr>
        <w:pBdr>
          <w:top w:val="nil"/>
          <w:left w:val="nil"/>
          <w:bottom w:val="nil"/>
          <w:right w:val="nil"/>
          <w:between w:val="nil"/>
        </w:pBdr>
        <w:spacing w:line="240" w:lineRule="auto"/>
        <w:rPr>
          <w:rFonts w:ascii="Open Sans" w:hAnsi="Open Sans" w:cs="Open Sans"/>
          <w:sz w:val="20"/>
          <w:szCs w:val="20"/>
        </w:rPr>
      </w:pPr>
      <w:r w:rsidRPr="00CE6078">
        <w:rPr>
          <w:rFonts w:ascii="Open Sans" w:hAnsi="Open Sans" w:cs="Open Sans"/>
          <w:sz w:val="20"/>
          <w:szCs w:val="20"/>
        </w:rPr>
        <w:t xml:space="preserve">Aider à l’adoption du système Red Rose ou d’autres systèmes électroniques pour l’enregistrement des volontaires et des travailleurs journaliers et les transferts de paiement électronique. </w:t>
      </w:r>
    </w:p>
    <w:p w:rsidR="00DA7F4C" w:rsidRPr="00CE6078" w:rsidRDefault="00DA7F4C" w:rsidP="001B571D">
      <w:pPr>
        <w:spacing w:line="240" w:lineRule="auto"/>
        <w:rPr>
          <w:rFonts w:ascii="Open Sans" w:hAnsi="Open Sans" w:cs="Open Sans"/>
          <w:b/>
          <w:sz w:val="20"/>
          <w:szCs w:val="20"/>
        </w:rPr>
      </w:pPr>
    </w:p>
    <w:tbl>
      <w:tblPr>
        <w:tblStyle w:val="a0"/>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50"/>
        <w:gridCol w:w="1417"/>
        <w:gridCol w:w="1418"/>
      </w:tblGrid>
      <w:tr w:rsidR="00CE6078" w:rsidRPr="00CE6078">
        <w:trPr>
          <w:trHeight w:val="340"/>
        </w:trPr>
        <w:tc>
          <w:tcPr>
            <w:tcW w:w="6550" w:type="dxa"/>
            <w:shd w:val="clear" w:color="auto" w:fill="A29C8D"/>
            <w:vAlign w:val="center"/>
          </w:tcPr>
          <w:p w:rsidR="00DA7F4C" w:rsidRPr="00CE6078" w:rsidRDefault="001B571D" w:rsidP="001B571D">
            <w:pPr>
              <w:spacing w:after="0" w:line="240" w:lineRule="auto"/>
              <w:rPr>
                <w:rFonts w:ascii="Open Sans" w:hAnsi="Open Sans" w:cs="Open Sans"/>
                <w:b/>
                <w:sz w:val="20"/>
                <w:szCs w:val="20"/>
              </w:rPr>
            </w:pPr>
            <w:r w:rsidRPr="00CE6078">
              <w:rPr>
                <w:rFonts w:ascii="Open Sans" w:hAnsi="Open Sans" w:cs="Open Sans"/>
                <w:b/>
                <w:sz w:val="20"/>
                <w:szCs w:val="20"/>
              </w:rPr>
              <w:t>Éducation ou expérience</w:t>
            </w:r>
          </w:p>
        </w:tc>
        <w:tc>
          <w:tcPr>
            <w:tcW w:w="1417" w:type="dxa"/>
            <w:shd w:val="clear" w:color="auto" w:fill="A29C8D"/>
            <w:vAlign w:val="center"/>
          </w:tcPr>
          <w:p w:rsidR="00DA7F4C" w:rsidRPr="00CE6078" w:rsidRDefault="001B571D" w:rsidP="001B571D">
            <w:pPr>
              <w:spacing w:after="0" w:line="240" w:lineRule="auto"/>
              <w:rPr>
                <w:rFonts w:ascii="Open Sans" w:hAnsi="Open Sans" w:cs="Open Sans"/>
                <w:b/>
                <w:sz w:val="20"/>
                <w:szCs w:val="20"/>
              </w:rPr>
            </w:pPr>
            <w:r w:rsidRPr="00CE6078">
              <w:rPr>
                <w:rFonts w:ascii="Open Sans" w:hAnsi="Open Sans" w:cs="Open Sans"/>
                <w:b/>
                <w:sz w:val="20"/>
                <w:szCs w:val="20"/>
              </w:rPr>
              <w:t xml:space="preserve">  Exigée</w:t>
            </w:r>
          </w:p>
        </w:tc>
        <w:tc>
          <w:tcPr>
            <w:tcW w:w="1418" w:type="dxa"/>
            <w:shd w:val="clear" w:color="auto" w:fill="A29C8D"/>
            <w:vAlign w:val="center"/>
          </w:tcPr>
          <w:p w:rsidR="00DA7F4C" w:rsidRPr="00CE6078" w:rsidRDefault="001B571D" w:rsidP="001B571D">
            <w:pPr>
              <w:spacing w:after="0" w:line="240" w:lineRule="auto"/>
              <w:rPr>
                <w:rFonts w:ascii="Open Sans" w:hAnsi="Open Sans" w:cs="Open Sans"/>
                <w:b/>
                <w:sz w:val="20"/>
                <w:szCs w:val="20"/>
              </w:rPr>
            </w:pPr>
            <w:r w:rsidRPr="00CE6078">
              <w:rPr>
                <w:rFonts w:ascii="Open Sans" w:hAnsi="Open Sans" w:cs="Open Sans"/>
                <w:b/>
                <w:sz w:val="20"/>
                <w:szCs w:val="20"/>
              </w:rPr>
              <w:t>Préférée</w:t>
            </w:r>
          </w:p>
        </w:tc>
      </w:tr>
      <w:tr w:rsidR="00CE6078" w:rsidRPr="00CE6078">
        <w:trPr>
          <w:trHeight w:val="340"/>
        </w:trPr>
        <w:tc>
          <w:tcPr>
            <w:tcW w:w="6550" w:type="dxa"/>
            <w:shd w:val="clear" w:color="auto" w:fill="auto"/>
            <w:vAlign w:val="center"/>
          </w:tcPr>
          <w:p w:rsidR="00DA7F4C" w:rsidRPr="00CE6078" w:rsidRDefault="001B571D" w:rsidP="001B571D">
            <w:pPr>
              <w:pBdr>
                <w:top w:val="nil"/>
                <w:left w:val="nil"/>
                <w:bottom w:val="nil"/>
                <w:right w:val="nil"/>
                <w:between w:val="nil"/>
              </w:pBdr>
              <w:tabs>
                <w:tab w:val="center" w:pos="4680"/>
                <w:tab w:val="right" w:pos="9360"/>
              </w:tabs>
              <w:spacing w:after="0" w:line="240" w:lineRule="auto"/>
              <w:rPr>
                <w:rFonts w:ascii="Open Sans" w:hAnsi="Open Sans" w:cs="Open Sans"/>
                <w:sz w:val="20"/>
                <w:szCs w:val="20"/>
              </w:rPr>
            </w:pPr>
            <w:r w:rsidRPr="00CE6078">
              <w:rPr>
                <w:rFonts w:ascii="Open Sans" w:hAnsi="Open Sans" w:cs="Open Sans"/>
                <w:sz w:val="20"/>
                <w:szCs w:val="20"/>
              </w:rPr>
              <w:t>Expérience dans le développement et l'utilisation de la gestion de l'information, cartographie GIS, des systèmes de base de données, d'autres outils, systèmes et procédures de gestion de l'information, ou formation de base en systèmes lies à cela.</w:t>
            </w:r>
          </w:p>
        </w:tc>
        <w:tc>
          <w:tcPr>
            <w:tcW w:w="1417" w:type="dxa"/>
            <w:shd w:val="clear" w:color="auto" w:fill="auto"/>
            <w:vAlign w:val="center"/>
          </w:tcPr>
          <w:p w:rsidR="00DA7F4C" w:rsidRPr="00CE6078" w:rsidRDefault="001B571D" w:rsidP="001B571D">
            <w:pPr>
              <w:spacing w:after="0" w:line="240" w:lineRule="auto"/>
              <w:jc w:val="center"/>
              <w:rPr>
                <w:rFonts w:ascii="Open Sans" w:hAnsi="Open Sans" w:cs="Open Sans"/>
                <w:sz w:val="20"/>
                <w:szCs w:val="20"/>
              </w:rPr>
            </w:pPr>
            <w:r w:rsidRPr="00CE6078">
              <w:rPr>
                <w:rFonts w:ascii="Open Sans" w:hAnsi="Open Sans" w:cs="Open Sans"/>
                <w:sz w:val="20"/>
                <w:szCs w:val="20"/>
              </w:rPr>
              <w:t>X</w:t>
            </w:r>
          </w:p>
        </w:tc>
        <w:tc>
          <w:tcPr>
            <w:tcW w:w="1418" w:type="dxa"/>
            <w:shd w:val="clear" w:color="auto" w:fill="auto"/>
            <w:vAlign w:val="center"/>
          </w:tcPr>
          <w:p w:rsidR="00DA7F4C" w:rsidRPr="00CE6078" w:rsidRDefault="00DA7F4C" w:rsidP="001B571D">
            <w:pPr>
              <w:spacing w:after="0" w:line="240" w:lineRule="auto"/>
              <w:jc w:val="center"/>
              <w:rPr>
                <w:rFonts w:ascii="Open Sans" w:hAnsi="Open Sans" w:cs="Open Sans"/>
                <w:sz w:val="20"/>
                <w:szCs w:val="20"/>
              </w:rPr>
            </w:pPr>
          </w:p>
        </w:tc>
      </w:tr>
      <w:tr w:rsidR="00CE6078" w:rsidRPr="00CE6078" w:rsidTr="00FE67D5">
        <w:trPr>
          <w:trHeight w:val="1425"/>
        </w:trPr>
        <w:tc>
          <w:tcPr>
            <w:tcW w:w="6550" w:type="dxa"/>
            <w:shd w:val="clear" w:color="auto" w:fill="auto"/>
            <w:vAlign w:val="center"/>
          </w:tcPr>
          <w:p w:rsidR="00DA7F4C" w:rsidRPr="00CE6078" w:rsidRDefault="001B571D" w:rsidP="001B571D">
            <w:pPr>
              <w:spacing w:line="240" w:lineRule="auto"/>
              <w:rPr>
                <w:rFonts w:ascii="Open Sans" w:hAnsi="Open Sans" w:cs="Open Sans"/>
                <w:sz w:val="20"/>
                <w:szCs w:val="20"/>
              </w:rPr>
            </w:pPr>
            <w:r w:rsidRPr="00CE6078">
              <w:rPr>
                <w:rFonts w:ascii="Open Sans" w:hAnsi="Open Sans" w:cs="Open Sans"/>
                <w:sz w:val="20"/>
                <w:szCs w:val="20"/>
              </w:rPr>
              <w:t>Expérience en matière de conception graphique et de visualisation des données, avec la capacité de traduire des informations numériques complexes en représentations graphiques claires et attrayantes à l'aide de plateformes d'analyse telles que Power BI et Tableau, ou capacite de les rapidement apprendre.</w:t>
            </w:r>
          </w:p>
        </w:tc>
        <w:tc>
          <w:tcPr>
            <w:tcW w:w="1417" w:type="dxa"/>
            <w:shd w:val="clear" w:color="auto" w:fill="auto"/>
            <w:vAlign w:val="center"/>
          </w:tcPr>
          <w:p w:rsidR="00DA7F4C" w:rsidRPr="00CE6078" w:rsidRDefault="00DA7F4C" w:rsidP="001B571D">
            <w:pPr>
              <w:spacing w:after="0" w:line="240" w:lineRule="auto"/>
              <w:jc w:val="center"/>
              <w:rPr>
                <w:rFonts w:ascii="Open Sans" w:hAnsi="Open Sans" w:cs="Open Sans"/>
                <w:sz w:val="20"/>
                <w:szCs w:val="20"/>
              </w:rPr>
            </w:pPr>
          </w:p>
        </w:tc>
        <w:tc>
          <w:tcPr>
            <w:tcW w:w="1418" w:type="dxa"/>
            <w:shd w:val="clear" w:color="auto" w:fill="auto"/>
            <w:vAlign w:val="center"/>
          </w:tcPr>
          <w:p w:rsidR="00DA7F4C" w:rsidRPr="00CE6078" w:rsidRDefault="00906A35" w:rsidP="001B571D">
            <w:pPr>
              <w:spacing w:after="0" w:line="240" w:lineRule="auto"/>
              <w:jc w:val="center"/>
              <w:rPr>
                <w:rFonts w:ascii="Open Sans" w:hAnsi="Open Sans" w:cs="Open Sans"/>
                <w:sz w:val="20"/>
                <w:szCs w:val="20"/>
              </w:rPr>
            </w:pPr>
            <w:r w:rsidRPr="00CE6078">
              <w:rPr>
                <w:rFonts w:ascii="Open Sans" w:hAnsi="Open Sans" w:cs="Open Sans"/>
                <w:sz w:val="20"/>
                <w:szCs w:val="20"/>
              </w:rPr>
              <w:t>X</w:t>
            </w:r>
          </w:p>
        </w:tc>
      </w:tr>
      <w:tr w:rsidR="00CE6078" w:rsidRPr="00CE6078">
        <w:trPr>
          <w:trHeight w:val="340"/>
        </w:trPr>
        <w:tc>
          <w:tcPr>
            <w:tcW w:w="6550" w:type="dxa"/>
            <w:shd w:val="clear" w:color="auto" w:fill="auto"/>
            <w:vAlign w:val="center"/>
          </w:tcPr>
          <w:p w:rsidR="00DA7F4C" w:rsidRPr="00CE6078" w:rsidRDefault="001B571D" w:rsidP="001B571D">
            <w:pPr>
              <w:spacing w:line="240" w:lineRule="auto"/>
              <w:rPr>
                <w:rFonts w:ascii="Open Sans" w:hAnsi="Open Sans" w:cs="Open Sans"/>
                <w:sz w:val="20"/>
                <w:szCs w:val="20"/>
              </w:rPr>
            </w:pPr>
            <w:r w:rsidRPr="00CE6078">
              <w:rPr>
                <w:rFonts w:ascii="Open Sans" w:hAnsi="Open Sans" w:cs="Open Sans"/>
                <w:sz w:val="20"/>
                <w:szCs w:val="20"/>
              </w:rPr>
              <w:t xml:space="preserve">Familiarité avec les outils de collecte de données mobiles (par exemple, </w:t>
            </w:r>
            <w:proofErr w:type="spellStart"/>
            <w:r w:rsidRPr="00CE6078">
              <w:rPr>
                <w:rFonts w:ascii="Open Sans" w:hAnsi="Open Sans" w:cs="Open Sans"/>
                <w:sz w:val="20"/>
                <w:szCs w:val="20"/>
              </w:rPr>
              <w:t>KoboToolbox</w:t>
            </w:r>
            <w:proofErr w:type="spellEnd"/>
            <w:r w:rsidRPr="00CE6078">
              <w:rPr>
                <w:rFonts w:ascii="Open Sans" w:hAnsi="Open Sans" w:cs="Open Sans"/>
                <w:sz w:val="20"/>
                <w:szCs w:val="20"/>
              </w:rPr>
              <w:t xml:space="preserve">, ODK, </w:t>
            </w:r>
            <w:proofErr w:type="spellStart"/>
            <w:r w:rsidRPr="00CE6078">
              <w:rPr>
                <w:rFonts w:ascii="Open Sans" w:hAnsi="Open Sans" w:cs="Open Sans"/>
                <w:sz w:val="20"/>
                <w:szCs w:val="20"/>
              </w:rPr>
              <w:t>SurveyCTO</w:t>
            </w:r>
            <w:proofErr w:type="spellEnd"/>
            <w:r w:rsidRPr="00CE6078">
              <w:rPr>
                <w:rFonts w:ascii="Open Sans" w:hAnsi="Open Sans" w:cs="Open Sans"/>
                <w:sz w:val="20"/>
                <w:szCs w:val="20"/>
              </w:rPr>
              <w:t>), ou capacite de les rapidement apprendre.</w:t>
            </w:r>
          </w:p>
        </w:tc>
        <w:tc>
          <w:tcPr>
            <w:tcW w:w="1417" w:type="dxa"/>
            <w:shd w:val="clear" w:color="auto" w:fill="auto"/>
            <w:vAlign w:val="center"/>
          </w:tcPr>
          <w:p w:rsidR="00DA7F4C" w:rsidRPr="00CE6078" w:rsidRDefault="00DA7F4C" w:rsidP="001B571D">
            <w:pPr>
              <w:spacing w:after="0" w:line="240" w:lineRule="auto"/>
              <w:jc w:val="center"/>
              <w:rPr>
                <w:rFonts w:ascii="Open Sans" w:hAnsi="Open Sans" w:cs="Open Sans"/>
                <w:sz w:val="20"/>
                <w:szCs w:val="20"/>
              </w:rPr>
            </w:pPr>
          </w:p>
        </w:tc>
        <w:tc>
          <w:tcPr>
            <w:tcW w:w="1418" w:type="dxa"/>
            <w:shd w:val="clear" w:color="auto" w:fill="auto"/>
            <w:vAlign w:val="center"/>
          </w:tcPr>
          <w:p w:rsidR="00DA7F4C" w:rsidRPr="00CE6078" w:rsidRDefault="00906A35" w:rsidP="001B571D">
            <w:pPr>
              <w:spacing w:after="0" w:line="240" w:lineRule="auto"/>
              <w:jc w:val="center"/>
              <w:rPr>
                <w:rFonts w:ascii="Open Sans" w:hAnsi="Open Sans" w:cs="Open Sans"/>
                <w:sz w:val="20"/>
                <w:szCs w:val="20"/>
              </w:rPr>
            </w:pPr>
            <w:r w:rsidRPr="00CE6078">
              <w:rPr>
                <w:rFonts w:ascii="Open Sans" w:hAnsi="Open Sans" w:cs="Open Sans"/>
                <w:sz w:val="20"/>
                <w:szCs w:val="20"/>
              </w:rPr>
              <w:t>X</w:t>
            </w:r>
          </w:p>
        </w:tc>
      </w:tr>
      <w:tr w:rsidR="00CE6078" w:rsidRPr="00CE6078">
        <w:trPr>
          <w:trHeight w:val="555"/>
        </w:trPr>
        <w:tc>
          <w:tcPr>
            <w:tcW w:w="6550" w:type="dxa"/>
            <w:shd w:val="clear" w:color="auto" w:fill="auto"/>
            <w:vAlign w:val="center"/>
          </w:tcPr>
          <w:p w:rsidR="00DA7F4C" w:rsidRPr="00CE6078" w:rsidRDefault="001B571D" w:rsidP="001B571D">
            <w:pPr>
              <w:pBdr>
                <w:top w:val="nil"/>
                <w:left w:val="nil"/>
                <w:bottom w:val="nil"/>
                <w:right w:val="nil"/>
                <w:between w:val="nil"/>
              </w:pBdr>
              <w:tabs>
                <w:tab w:val="center" w:pos="4680"/>
                <w:tab w:val="right" w:pos="9360"/>
              </w:tabs>
              <w:spacing w:line="240" w:lineRule="auto"/>
              <w:rPr>
                <w:rFonts w:ascii="Open Sans" w:hAnsi="Open Sans" w:cs="Open Sans"/>
                <w:sz w:val="20"/>
                <w:szCs w:val="20"/>
              </w:rPr>
            </w:pPr>
            <w:r w:rsidRPr="00CE6078">
              <w:rPr>
                <w:rFonts w:ascii="Open Sans" w:hAnsi="Open Sans" w:cs="Open Sans"/>
                <w:sz w:val="20"/>
                <w:szCs w:val="20"/>
              </w:rPr>
              <w:t xml:space="preserve">Solides connaissances informatiques avec des compétences avancées d’analyse en Excel </w:t>
            </w:r>
          </w:p>
        </w:tc>
        <w:tc>
          <w:tcPr>
            <w:tcW w:w="1417" w:type="dxa"/>
            <w:shd w:val="clear" w:color="auto" w:fill="auto"/>
            <w:vAlign w:val="center"/>
          </w:tcPr>
          <w:p w:rsidR="00DA7F4C" w:rsidRPr="00CE6078" w:rsidRDefault="001B571D" w:rsidP="001B571D">
            <w:pPr>
              <w:spacing w:after="0" w:line="240" w:lineRule="auto"/>
              <w:jc w:val="center"/>
              <w:rPr>
                <w:rFonts w:ascii="Open Sans" w:hAnsi="Open Sans" w:cs="Open Sans"/>
                <w:sz w:val="20"/>
                <w:szCs w:val="20"/>
              </w:rPr>
            </w:pPr>
            <w:r w:rsidRPr="00CE6078">
              <w:rPr>
                <w:rFonts w:ascii="Open Sans" w:hAnsi="Open Sans" w:cs="Open Sans"/>
                <w:sz w:val="20"/>
                <w:szCs w:val="20"/>
              </w:rPr>
              <w:t>X</w:t>
            </w:r>
          </w:p>
        </w:tc>
        <w:tc>
          <w:tcPr>
            <w:tcW w:w="1418" w:type="dxa"/>
            <w:shd w:val="clear" w:color="auto" w:fill="auto"/>
            <w:vAlign w:val="center"/>
          </w:tcPr>
          <w:p w:rsidR="00DA7F4C" w:rsidRPr="00CE6078" w:rsidRDefault="00DA7F4C" w:rsidP="001B571D">
            <w:pPr>
              <w:spacing w:after="0" w:line="240" w:lineRule="auto"/>
              <w:jc w:val="center"/>
              <w:rPr>
                <w:rFonts w:ascii="Open Sans" w:hAnsi="Open Sans" w:cs="Open Sans"/>
                <w:sz w:val="20"/>
                <w:szCs w:val="20"/>
              </w:rPr>
            </w:pPr>
          </w:p>
        </w:tc>
      </w:tr>
      <w:tr w:rsidR="00CE6078" w:rsidRPr="00CE6078">
        <w:trPr>
          <w:trHeight w:val="297"/>
        </w:trPr>
        <w:tc>
          <w:tcPr>
            <w:tcW w:w="6550" w:type="dxa"/>
            <w:shd w:val="clear" w:color="auto" w:fill="auto"/>
            <w:vAlign w:val="center"/>
          </w:tcPr>
          <w:p w:rsidR="00DA7F4C" w:rsidRPr="00CE6078" w:rsidRDefault="001B571D" w:rsidP="001B571D">
            <w:pPr>
              <w:spacing w:line="240" w:lineRule="auto"/>
              <w:rPr>
                <w:rFonts w:ascii="Open Sans" w:hAnsi="Open Sans" w:cs="Open Sans"/>
                <w:sz w:val="20"/>
                <w:szCs w:val="20"/>
              </w:rPr>
            </w:pPr>
            <w:r w:rsidRPr="00CE6078">
              <w:rPr>
                <w:rFonts w:ascii="Open Sans" w:hAnsi="Open Sans" w:cs="Open Sans"/>
                <w:sz w:val="20"/>
                <w:szCs w:val="20"/>
              </w:rPr>
              <w:t>Connaissance d’autres outils d’analyse tel que R, STATA, JASP</w:t>
            </w:r>
          </w:p>
        </w:tc>
        <w:tc>
          <w:tcPr>
            <w:tcW w:w="1417" w:type="dxa"/>
            <w:shd w:val="clear" w:color="auto" w:fill="auto"/>
            <w:vAlign w:val="center"/>
          </w:tcPr>
          <w:p w:rsidR="00DA7F4C" w:rsidRPr="00CE6078" w:rsidRDefault="00DA7F4C" w:rsidP="001B571D">
            <w:pPr>
              <w:spacing w:after="0" w:line="240" w:lineRule="auto"/>
              <w:jc w:val="center"/>
              <w:rPr>
                <w:rFonts w:ascii="Open Sans" w:hAnsi="Open Sans" w:cs="Open Sans"/>
                <w:sz w:val="20"/>
                <w:szCs w:val="20"/>
              </w:rPr>
            </w:pPr>
          </w:p>
        </w:tc>
        <w:tc>
          <w:tcPr>
            <w:tcW w:w="1418" w:type="dxa"/>
            <w:shd w:val="clear" w:color="auto" w:fill="auto"/>
            <w:vAlign w:val="center"/>
          </w:tcPr>
          <w:p w:rsidR="00DA7F4C" w:rsidRPr="00CE6078" w:rsidRDefault="001B571D" w:rsidP="001B571D">
            <w:pPr>
              <w:spacing w:after="0" w:line="240" w:lineRule="auto"/>
              <w:jc w:val="center"/>
              <w:rPr>
                <w:rFonts w:ascii="Open Sans" w:hAnsi="Open Sans" w:cs="Open Sans"/>
                <w:sz w:val="20"/>
                <w:szCs w:val="20"/>
              </w:rPr>
            </w:pPr>
            <w:r w:rsidRPr="00CE6078">
              <w:rPr>
                <w:rFonts w:ascii="Open Sans" w:hAnsi="Open Sans" w:cs="Open Sans"/>
                <w:sz w:val="20"/>
                <w:szCs w:val="20"/>
              </w:rPr>
              <w:t>X</w:t>
            </w:r>
          </w:p>
        </w:tc>
      </w:tr>
      <w:tr w:rsidR="00CE6078" w:rsidRPr="00CE6078">
        <w:trPr>
          <w:trHeight w:val="340"/>
        </w:trPr>
        <w:tc>
          <w:tcPr>
            <w:tcW w:w="6550" w:type="dxa"/>
            <w:shd w:val="clear" w:color="auto" w:fill="A29C8D"/>
            <w:vAlign w:val="center"/>
          </w:tcPr>
          <w:p w:rsidR="00DA7F4C" w:rsidRPr="00CE6078" w:rsidRDefault="001B571D" w:rsidP="001B571D">
            <w:pPr>
              <w:tabs>
                <w:tab w:val="left" w:pos="1170"/>
              </w:tabs>
              <w:spacing w:after="0" w:line="240" w:lineRule="auto"/>
              <w:rPr>
                <w:rFonts w:ascii="Open Sans" w:hAnsi="Open Sans" w:cs="Open Sans"/>
                <w:sz w:val="20"/>
                <w:szCs w:val="20"/>
              </w:rPr>
            </w:pPr>
            <w:r w:rsidRPr="00CE6078">
              <w:rPr>
                <w:rFonts w:ascii="Open Sans" w:hAnsi="Open Sans" w:cs="Open Sans"/>
                <w:sz w:val="20"/>
                <w:szCs w:val="20"/>
              </w:rPr>
              <w:t>Connaissances et compétences</w:t>
            </w:r>
          </w:p>
        </w:tc>
        <w:tc>
          <w:tcPr>
            <w:tcW w:w="1417" w:type="dxa"/>
            <w:shd w:val="clear" w:color="auto" w:fill="A29C8D"/>
            <w:vAlign w:val="center"/>
          </w:tcPr>
          <w:p w:rsidR="00DA7F4C" w:rsidRPr="00CE6078" w:rsidRDefault="001B571D" w:rsidP="001B571D">
            <w:pPr>
              <w:spacing w:after="0" w:line="240" w:lineRule="auto"/>
              <w:rPr>
                <w:rFonts w:ascii="Open Sans" w:hAnsi="Open Sans" w:cs="Open Sans"/>
                <w:b/>
                <w:sz w:val="20"/>
                <w:szCs w:val="20"/>
              </w:rPr>
            </w:pPr>
            <w:r w:rsidRPr="00CE6078">
              <w:rPr>
                <w:rFonts w:ascii="Open Sans" w:hAnsi="Open Sans" w:cs="Open Sans"/>
                <w:b/>
                <w:sz w:val="20"/>
                <w:szCs w:val="20"/>
              </w:rPr>
              <w:t xml:space="preserve">  Exigée</w:t>
            </w:r>
          </w:p>
        </w:tc>
        <w:tc>
          <w:tcPr>
            <w:tcW w:w="1418" w:type="dxa"/>
            <w:shd w:val="clear" w:color="auto" w:fill="A29C8D"/>
            <w:vAlign w:val="center"/>
          </w:tcPr>
          <w:p w:rsidR="00DA7F4C" w:rsidRPr="00CE6078" w:rsidRDefault="001B571D" w:rsidP="001B571D">
            <w:pPr>
              <w:spacing w:after="0" w:line="240" w:lineRule="auto"/>
              <w:rPr>
                <w:rFonts w:ascii="Open Sans" w:hAnsi="Open Sans" w:cs="Open Sans"/>
                <w:b/>
                <w:sz w:val="20"/>
                <w:szCs w:val="20"/>
              </w:rPr>
            </w:pPr>
            <w:r w:rsidRPr="00CE6078">
              <w:rPr>
                <w:rFonts w:ascii="Open Sans" w:hAnsi="Open Sans" w:cs="Open Sans"/>
                <w:b/>
                <w:sz w:val="20"/>
                <w:szCs w:val="20"/>
              </w:rPr>
              <w:t>Préférée</w:t>
            </w:r>
          </w:p>
        </w:tc>
      </w:tr>
      <w:tr w:rsidR="00CE6078" w:rsidRPr="00CE6078">
        <w:trPr>
          <w:trHeight w:val="340"/>
        </w:trPr>
        <w:tc>
          <w:tcPr>
            <w:tcW w:w="6550" w:type="dxa"/>
            <w:shd w:val="clear" w:color="auto" w:fill="auto"/>
          </w:tcPr>
          <w:p w:rsidR="00DA7F4C" w:rsidRPr="00CE6078" w:rsidRDefault="001B571D" w:rsidP="001B571D">
            <w:pPr>
              <w:tabs>
                <w:tab w:val="left" w:pos="1170"/>
              </w:tabs>
              <w:spacing w:after="0" w:line="240" w:lineRule="auto"/>
              <w:rPr>
                <w:rFonts w:ascii="Open Sans" w:hAnsi="Open Sans" w:cs="Open Sans"/>
                <w:sz w:val="20"/>
                <w:szCs w:val="20"/>
              </w:rPr>
            </w:pPr>
            <w:r w:rsidRPr="00CE6078">
              <w:rPr>
                <w:rFonts w:ascii="Open Sans" w:hAnsi="Open Sans" w:cs="Open Sans"/>
                <w:sz w:val="20"/>
                <w:szCs w:val="20"/>
              </w:rPr>
              <w:t>Connaissance et adhésion aux principes et valeurs du mouvement croissant rouge / croix rouge</w:t>
            </w:r>
          </w:p>
        </w:tc>
        <w:tc>
          <w:tcPr>
            <w:tcW w:w="1417" w:type="dxa"/>
            <w:shd w:val="clear" w:color="auto" w:fill="auto"/>
            <w:vAlign w:val="center"/>
          </w:tcPr>
          <w:p w:rsidR="00DA7F4C" w:rsidRPr="00CE6078" w:rsidRDefault="001B571D" w:rsidP="001B571D">
            <w:pPr>
              <w:spacing w:after="0" w:line="240" w:lineRule="auto"/>
              <w:jc w:val="center"/>
              <w:rPr>
                <w:rFonts w:ascii="Open Sans" w:hAnsi="Open Sans" w:cs="Open Sans"/>
                <w:sz w:val="20"/>
                <w:szCs w:val="20"/>
              </w:rPr>
            </w:pPr>
            <w:r w:rsidRPr="00CE6078">
              <w:rPr>
                <w:rFonts w:ascii="Open Sans" w:hAnsi="Open Sans" w:cs="Open Sans"/>
                <w:sz w:val="20"/>
                <w:szCs w:val="20"/>
              </w:rPr>
              <w:t>X</w:t>
            </w:r>
          </w:p>
        </w:tc>
        <w:tc>
          <w:tcPr>
            <w:tcW w:w="1418" w:type="dxa"/>
            <w:shd w:val="clear" w:color="auto" w:fill="auto"/>
            <w:vAlign w:val="center"/>
          </w:tcPr>
          <w:p w:rsidR="00DA7F4C" w:rsidRPr="00CE6078" w:rsidRDefault="00DA7F4C" w:rsidP="001B571D">
            <w:pPr>
              <w:spacing w:after="0" w:line="240" w:lineRule="auto"/>
              <w:jc w:val="center"/>
              <w:rPr>
                <w:rFonts w:ascii="Open Sans" w:hAnsi="Open Sans" w:cs="Open Sans"/>
                <w:sz w:val="20"/>
                <w:szCs w:val="20"/>
              </w:rPr>
            </w:pPr>
          </w:p>
        </w:tc>
      </w:tr>
      <w:tr w:rsidR="00CE6078" w:rsidRPr="00CE6078">
        <w:trPr>
          <w:trHeight w:val="340"/>
        </w:trPr>
        <w:tc>
          <w:tcPr>
            <w:tcW w:w="6550" w:type="dxa"/>
            <w:shd w:val="clear" w:color="auto" w:fill="auto"/>
          </w:tcPr>
          <w:p w:rsidR="00DA7F4C" w:rsidRPr="00CE6078" w:rsidRDefault="001B571D" w:rsidP="001B571D">
            <w:pPr>
              <w:spacing w:line="240" w:lineRule="auto"/>
              <w:rPr>
                <w:rFonts w:ascii="Open Sans" w:hAnsi="Open Sans" w:cs="Open Sans"/>
                <w:sz w:val="20"/>
                <w:szCs w:val="20"/>
              </w:rPr>
            </w:pPr>
            <w:r w:rsidRPr="00CE6078">
              <w:rPr>
                <w:rFonts w:ascii="Open Sans" w:hAnsi="Open Sans" w:cs="Open Sans"/>
                <w:sz w:val="20"/>
                <w:szCs w:val="20"/>
              </w:rPr>
              <w:t>Posséder un permis de conduire valide</w:t>
            </w:r>
          </w:p>
        </w:tc>
        <w:tc>
          <w:tcPr>
            <w:tcW w:w="1417" w:type="dxa"/>
            <w:shd w:val="clear" w:color="auto" w:fill="auto"/>
            <w:vAlign w:val="center"/>
          </w:tcPr>
          <w:p w:rsidR="00DA7F4C" w:rsidRPr="00CE6078" w:rsidRDefault="00DA7F4C" w:rsidP="001B571D">
            <w:pPr>
              <w:spacing w:after="0" w:line="240" w:lineRule="auto"/>
              <w:jc w:val="center"/>
              <w:rPr>
                <w:rFonts w:ascii="Open Sans" w:hAnsi="Open Sans" w:cs="Open Sans"/>
                <w:sz w:val="20"/>
                <w:szCs w:val="20"/>
              </w:rPr>
            </w:pPr>
          </w:p>
        </w:tc>
        <w:tc>
          <w:tcPr>
            <w:tcW w:w="1418" w:type="dxa"/>
            <w:shd w:val="clear" w:color="auto" w:fill="auto"/>
            <w:vAlign w:val="center"/>
          </w:tcPr>
          <w:p w:rsidR="00DA7F4C" w:rsidRPr="00CE6078" w:rsidRDefault="00906A35" w:rsidP="001B571D">
            <w:pPr>
              <w:spacing w:after="0" w:line="240" w:lineRule="auto"/>
              <w:jc w:val="center"/>
              <w:rPr>
                <w:rFonts w:ascii="Open Sans" w:hAnsi="Open Sans" w:cs="Open Sans"/>
                <w:sz w:val="20"/>
                <w:szCs w:val="20"/>
              </w:rPr>
            </w:pPr>
            <w:r w:rsidRPr="00CE6078">
              <w:rPr>
                <w:rFonts w:ascii="Open Sans" w:hAnsi="Open Sans" w:cs="Open Sans"/>
                <w:sz w:val="20"/>
                <w:szCs w:val="20"/>
              </w:rPr>
              <w:t>X</w:t>
            </w:r>
          </w:p>
        </w:tc>
      </w:tr>
      <w:tr w:rsidR="00CE6078" w:rsidRPr="00CE6078">
        <w:trPr>
          <w:trHeight w:val="340"/>
        </w:trPr>
        <w:tc>
          <w:tcPr>
            <w:tcW w:w="6550" w:type="dxa"/>
            <w:shd w:val="clear" w:color="auto" w:fill="auto"/>
          </w:tcPr>
          <w:p w:rsidR="00DA7F4C" w:rsidRPr="00CE6078" w:rsidRDefault="001B571D" w:rsidP="001B571D">
            <w:pPr>
              <w:tabs>
                <w:tab w:val="left" w:pos="1170"/>
              </w:tabs>
              <w:spacing w:after="0" w:line="240" w:lineRule="auto"/>
              <w:rPr>
                <w:rFonts w:ascii="Open Sans" w:hAnsi="Open Sans" w:cs="Open Sans"/>
                <w:sz w:val="20"/>
                <w:szCs w:val="20"/>
              </w:rPr>
            </w:pPr>
            <w:r w:rsidRPr="00CE6078">
              <w:rPr>
                <w:rFonts w:ascii="Open Sans" w:hAnsi="Open Sans" w:cs="Open Sans"/>
                <w:sz w:val="20"/>
                <w:szCs w:val="20"/>
              </w:rPr>
              <w:lastRenderedPageBreak/>
              <w:t>Expérience dans la gestion, formation et soutien du personnel.</w:t>
            </w:r>
          </w:p>
        </w:tc>
        <w:tc>
          <w:tcPr>
            <w:tcW w:w="1417" w:type="dxa"/>
            <w:shd w:val="clear" w:color="auto" w:fill="auto"/>
            <w:vAlign w:val="center"/>
          </w:tcPr>
          <w:p w:rsidR="00DA7F4C" w:rsidRPr="00CE6078" w:rsidRDefault="00DA7F4C" w:rsidP="001B571D">
            <w:pPr>
              <w:spacing w:after="0" w:line="240" w:lineRule="auto"/>
              <w:jc w:val="center"/>
              <w:rPr>
                <w:rFonts w:ascii="Open Sans" w:hAnsi="Open Sans" w:cs="Open Sans"/>
                <w:sz w:val="20"/>
                <w:szCs w:val="20"/>
              </w:rPr>
            </w:pPr>
          </w:p>
        </w:tc>
        <w:tc>
          <w:tcPr>
            <w:tcW w:w="1418" w:type="dxa"/>
            <w:shd w:val="clear" w:color="auto" w:fill="auto"/>
            <w:vAlign w:val="center"/>
          </w:tcPr>
          <w:p w:rsidR="00DA7F4C" w:rsidRPr="00CE6078" w:rsidRDefault="001B571D" w:rsidP="001B571D">
            <w:pPr>
              <w:spacing w:after="0" w:line="240" w:lineRule="auto"/>
              <w:jc w:val="center"/>
              <w:rPr>
                <w:rFonts w:ascii="Open Sans" w:hAnsi="Open Sans" w:cs="Open Sans"/>
                <w:sz w:val="20"/>
                <w:szCs w:val="20"/>
              </w:rPr>
            </w:pPr>
            <w:r w:rsidRPr="00CE6078">
              <w:rPr>
                <w:rFonts w:ascii="Open Sans" w:hAnsi="Open Sans" w:cs="Open Sans"/>
                <w:sz w:val="20"/>
                <w:szCs w:val="20"/>
              </w:rPr>
              <w:t>X</w:t>
            </w:r>
          </w:p>
        </w:tc>
      </w:tr>
      <w:tr w:rsidR="00CE6078" w:rsidRPr="00CE6078">
        <w:trPr>
          <w:trHeight w:val="340"/>
        </w:trPr>
        <w:tc>
          <w:tcPr>
            <w:tcW w:w="6550" w:type="dxa"/>
            <w:shd w:val="clear" w:color="auto" w:fill="auto"/>
          </w:tcPr>
          <w:p w:rsidR="00DA7F4C" w:rsidRPr="00CE6078" w:rsidRDefault="001B571D" w:rsidP="001B571D">
            <w:pPr>
              <w:tabs>
                <w:tab w:val="left" w:pos="1170"/>
              </w:tabs>
              <w:spacing w:after="0" w:line="240" w:lineRule="auto"/>
              <w:rPr>
                <w:rFonts w:ascii="Open Sans" w:hAnsi="Open Sans" w:cs="Open Sans"/>
                <w:sz w:val="20"/>
                <w:szCs w:val="20"/>
              </w:rPr>
            </w:pPr>
            <w:r w:rsidRPr="00CE6078">
              <w:rPr>
                <w:rFonts w:ascii="Open Sans" w:hAnsi="Open Sans" w:cs="Open Sans"/>
                <w:sz w:val="20"/>
                <w:szCs w:val="20"/>
              </w:rPr>
              <w:t>Expérience de travail dans le cadre d'une intervention en cas de désastre naturel ou de développement.</w:t>
            </w:r>
          </w:p>
        </w:tc>
        <w:tc>
          <w:tcPr>
            <w:tcW w:w="1417" w:type="dxa"/>
            <w:shd w:val="clear" w:color="auto" w:fill="auto"/>
            <w:vAlign w:val="center"/>
          </w:tcPr>
          <w:p w:rsidR="00DA7F4C" w:rsidRPr="00CE6078" w:rsidRDefault="00DA7F4C" w:rsidP="001B571D">
            <w:pPr>
              <w:spacing w:after="0" w:line="240" w:lineRule="auto"/>
              <w:jc w:val="center"/>
              <w:rPr>
                <w:rFonts w:ascii="Open Sans" w:hAnsi="Open Sans" w:cs="Open Sans"/>
                <w:sz w:val="20"/>
                <w:szCs w:val="20"/>
              </w:rPr>
            </w:pPr>
          </w:p>
        </w:tc>
        <w:tc>
          <w:tcPr>
            <w:tcW w:w="1418" w:type="dxa"/>
            <w:shd w:val="clear" w:color="auto" w:fill="auto"/>
            <w:vAlign w:val="center"/>
          </w:tcPr>
          <w:p w:rsidR="00DA7F4C" w:rsidRPr="00CE6078" w:rsidRDefault="00906A35" w:rsidP="001B571D">
            <w:pPr>
              <w:spacing w:after="0" w:line="240" w:lineRule="auto"/>
              <w:jc w:val="center"/>
              <w:rPr>
                <w:rFonts w:ascii="Open Sans" w:hAnsi="Open Sans" w:cs="Open Sans"/>
                <w:sz w:val="20"/>
                <w:szCs w:val="20"/>
              </w:rPr>
            </w:pPr>
            <w:r w:rsidRPr="00CE6078">
              <w:rPr>
                <w:rFonts w:ascii="Open Sans" w:hAnsi="Open Sans" w:cs="Open Sans"/>
                <w:sz w:val="20"/>
                <w:szCs w:val="20"/>
              </w:rPr>
              <w:t>X</w:t>
            </w:r>
          </w:p>
        </w:tc>
      </w:tr>
      <w:tr w:rsidR="00CE6078" w:rsidRPr="00CE6078">
        <w:trPr>
          <w:trHeight w:val="363"/>
        </w:trPr>
        <w:tc>
          <w:tcPr>
            <w:tcW w:w="6550" w:type="dxa"/>
            <w:shd w:val="clear" w:color="auto" w:fill="auto"/>
          </w:tcPr>
          <w:p w:rsidR="00DA7F4C" w:rsidRPr="00CE6078" w:rsidRDefault="001B571D" w:rsidP="001B571D">
            <w:pPr>
              <w:spacing w:line="240" w:lineRule="auto"/>
              <w:rPr>
                <w:rFonts w:ascii="Open Sans" w:hAnsi="Open Sans" w:cs="Open Sans"/>
                <w:sz w:val="20"/>
                <w:szCs w:val="20"/>
              </w:rPr>
            </w:pPr>
            <w:r w:rsidRPr="00CE6078">
              <w:rPr>
                <w:rFonts w:ascii="Open Sans" w:hAnsi="Open Sans" w:cs="Open Sans"/>
                <w:sz w:val="20"/>
                <w:szCs w:val="20"/>
              </w:rPr>
              <w:t>Connaissance d’approches communautaires, par exemple du Croissant Rouge marocain ou d’organisations non-gouvernementales au Maroc</w:t>
            </w:r>
          </w:p>
        </w:tc>
        <w:tc>
          <w:tcPr>
            <w:tcW w:w="1417" w:type="dxa"/>
            <w:shd w:val="clear" w:color="auto" w:fill="auto"/>
            <w:vAlign w:val="center"/>
          </w:tcPr>
          <w:p w:rsidR="00DA7F4C" w:rsidRPr="00CE6078" w:rsidRDefault="00DA7F4C" w:rsidP="001B571D">
            <w:pPr>
              <w:spacing w:after="0" w:line="240" w:lineRule="auto"/>
              <w:rPr>
                <w:rFonts w:ascii="Open Sans" w:hAnsi="Open Sans" w:cs="Open Sans"/>
                <w:sz w:val="20"/>
                <w:szCs w:val="20"/>
              </w:rPr>
            </w:pPr>
          </w:p>
        </w:tc>
        <w:tc>
          <w:tcPr>
            <w:tcW w:w="1418" w:type="dxa"/>
            <w:shd w:val="clear" w:color="auto" w:fill="auto"/>
            <w:vAlign w:val="center"/>
          </w:tcPr>
          <w:p w:rsidR="00DA7F4C" w:rsidRPr="00CE6078" w:rsidRDefault="001B571D" w:rsidP="001B571D">
            <w:pPr>
              <w:spacing w:after="0" w:line="240" w:lineRule="auto"/>
              <w:jc w:val="center"/>
              <w:rPr>
                <w:rFonts w:ascii="Open Sans" w:hAnsi="Open Sans" w:cs="Open Sans"/>
                <w:sz w:val="20"/>
                <w:szCs w:val="20"/>
              </w:rPr>
            </w:pPr>
            <w:r w:rsidRPr="00CE6078">
              <w:rPr>
                <w:rFonts w:ascii="Open Sans" w:hAnsi="Open Sans" w:cs="Open Sans"/>
                <w:sz w:val="20"/>
                <w:szCs w:val="20"/>
              </w:rPr>
              <w:t>X</w:t>
            </w:r>
          </w:p>
        </w:tc>
      </w:tr>
      <w:tr w:rsidR="00CE6078" w:rsidRPr="00CE6078">
        <w:trPr>
          <w:trHeight w:val="340"/>
        </w:trPr>
        <w:tc>
          <w:tcPr>
            <w:tcW w:w="6550" w:type="dxa"/>
            <w:shd w:val="clear" w:color="auto" w:fill="A29C8D"/>
            <w:vAlign w:val="center"/>
          </w:tcPr>
          <w:p w:rsidR="00DA7F4C" w:rsidRPr="00CE6078" w:rsidRDefault="001B571D" w:rsidP="001B571D">
            <w:pPr>
              <w:spacing w:after="0" w:line="240" w:lineRule="auto"/>
              <w:rPr>
                <w:rFonts w:ascii="Open Sans" w:hAnsi="Open Sans" w:cs="Open Sans"/>
                <w:b/>
                <w:sz w:val="20"/>
                <w:szCs w:val="20"/>
              </w:rPr>
            </w:pPr>
            <w:r w:rsidRPr="00CE6078">
              <w:rPr>
                <w:rFonts w:ascii="Open Sans" w:hAnsi="Open Sans" w:cs="Open Sans"/>
                <w:b/>
                <w:sz w:val="20"/>
                <w:szCs w:val="20"/>
              </w:rPr>
              <w:t>Langues</w:t>
            </w:r>
          </w:p>
        </w:tc>
        <w:tc>
          <w:tcPr>
            <w:tcW w:w="1417" w:type="dxa"/>
            <w:shd w:val="clear" w:color="auto" w:fill="A29C8D"/>
            <w:vAlign w:val="center"/>
          </w:tcPr>
          <w:p w:rsidR="00DA7F4C" w:rsidRPr="00CE6078" w:rsidRDefault="001B571D" w:rsidP="001B571D">
            <w:pPr>
              <w:spacing w:after="0" w:line="240" w:lineRule="auto"/>
              <w:rPr>
                <w:rFonts w:ascii="Open Sans" w:hAnsi="Open Sans" w:cs="Open Sans"/>
                <w:b/>
                <w:sz w:val="20"/>
                <w:szCs w:val="20"/>
              </w:rPr>
            </w:pPr>
            <w:r w:rsidRPr="00CE6078">
              <w:rPr>
                <w:rFonts w:ascii="Open Sans" w:hAnsi="Open Sans" w:cs="Open Sans"/>
                <w:b/>
                <w:sz w:val="20"/>
                <w:szCs w:val="20"/>
              </w:rPr>
              <w:t xml:space="preserve">  Exigée</w:t>
            </w:r>
          </w:p>
        </w:tc>
        <w:tc>
          <w:tcPr>
            <w:tcW w:w="1418" w:type="dxa"/>
            <w:shd w:val="clear" w:color="auto" w:fill="A29C8D"/>
            <w:vAlign w:val="center"/>
          </w:tcPr>
          <w:p w:rsidR="00DA7F4C" w:rsidRPr="00CE6078" w:rsidRDefault="001B571D" w:rsidP="001B571D">
            <w:pPr>
              <w:spacing w:after="0" w:line="240" w:lineRule="auto"/>
              <w:rPr>
                <w:rFonts w:ascii="Open Sans" w:hAnsi="Open Sans" w:cs="Open Sans"/>
                <w:b/>
                <w:sz w:val="20"/>
                <w:szCs w:val="20"/>
              </w:rPr>
            </w:pPr>
            <w:r w:rsidRPr="00CE6078">
              <w:rPr>
                <w:rFonts w:ascii="Open Sans" w:hAnsi="Open Sans" w:cs="Open Sans"/>
                <w:b/>
                <w:sz w:val="20"/>
                <w:szCs w:val="20"/>
              </w:rPr>
              <w:t>Préférée</w:t>
            </w:r>
          </w:p>
        </w:tc>
      </w:tr>
      <w:tr w:rsidR="00CE6078" w:rsidRPr="00CE6078">
        <w:trPr>
          <w:trHeight w:val="340"/>
        </w:trPr>
        <w:tc>
          <w:tcPr>
            <w:tcW w:w="6550" w:type="dxa"/>
            <w:shd w:val="clear" w:color="auto" w:fill="auto"/>
            <w:vAlign w:val="center"/>
          </w:tcPr>
          <w:p w:rsidR="00DA7F4C" w:rsidRPr="00CE6078" w:rsidRDefault="001B571D" w:rsidP="001B571D">
            <w:pPr>
              <w:spacing w:after="0" w:line="240" w:lineRule="auto"/>
              <w:rPr>
                <w:rFonts w:ascii="Open Sans" w:hAnsi="Open Sans" w:cs="Open Sans"/>
                <w:sz w:val="20"/>
                <w:szCs w:val="20"/>
              </w:rPr>
            </w:pPr>
            <w:r w:rsidRPr="00CE6078">
              <w:rPr>
                <w:rFonts w:ascii="Open Sans" w:hAnsi="Open Sans" w:cs="Open Sans"/>
                <w:sz w:val="20"/>
                <w:szCs w:val="20"/>
              </w:rPr>
              <w:t xml:space="preserve">Arabe fluide </w:t>
            </w:r>
          </w:p>
        </w:tc>
        <w:tc>
          <w:tcPr>
            <w:tcW w:w="1417" w:type="dxa"/>
            <w:shd w:val="clear" w:color="auto" w:fill="auto"/>
            <w:vAlign w:val="center"/>
          </w:tcPr>
          <w:p w:rsidR="00DA7F4C" w:rsidRPr="00CE6078" w:rsidRDefault="001B571D" w:rsidP="001B571D">
            <w:pPr>
              <w:spacing w:after="0" w:line="240" w:lineRule="auto"/>
              <w:jc w:val="center"/>
              <w:rPr>
                <w:rFonts w:ascii="Open Sans" w:hAnsi="Open Sans" w:cs="Open Sans"/>
                <w:sz w:val="20"/>
                <w:szCs w:val="20"/>
              </w:rPr>
            </w:pPr>
            <w:r w:rsidRPr="00CE6078">
              <w:rPr>
                <w:rFonts w:ascii="Open Sans" w:hAnsi="Open Sans" w:cs="Open Sans"/>
                <w:sz w:val="20"/>
                <w:szCs w:val="20"/>
              </w:rPr>
              <w:t>X</w:t>
            </w:r>
          </w:p>
        </w:tc>
        <w:tc>
          <w:tcPr>
            <w:tcW w:w="1418" w:type="dxa"/>
            <w:shd w:val="clear" w:color="auto" w:fill="auto"/>
            <w:vAlign w:val="center"/>
          </w:tcPr>
          <w:p w:rsidR="00DA7F4C" w:rsidRPr="00CE6078" w:rsidRDefault="00DA7F4C" w:rsidP="001B571D">
            <w:pPr>
              <w:spacing w:after="0" w:line="240" w:lineRule="auto"/>
              <w:jc w:val="center"/>
              <w:rPr>
                <w:rFonts w:ascii="Open Sans" w:hAnsi="Open Sans" w:cs="Open Sans"/>
                <w:sz w:val="20"/>
                <w:szCs w:val="20"/>
              </w:rPr>
            </w:pPr>
          </w:p>
        </w:tc>
      </w:tr>
      <w:tr w:rsidR="00CE6078" w:rsidRPr="00CE6078">
        <w:trPr>
          <w:trHeight w:val="340"/>
        </w:trPr>
        <w:tc>
          <w:tcPr>
            <w:tcW w:w="6550" w:type="dxa"/>
            <w:shd w:val="clear" w:color="auto" w:fill="auto"/>
            <w:vAlign w:val="center"/>
          </w:tcPr>
          <w:p w:rsidR="00DA7F4C" w:rsidRPr="00CE6078" w:rsidRDefault="001B571D" w:rsidP="001B571D">
            <w:pPr>
              <w:spacing w:after="0" w:line="240" w:lineRule="auto"/>
              <w:rPr>
                <w:rFonts w:ascii="Open Sans" w:hAnsi="Open Sans" w:cs="Open Sans"/>
                <w:sz w:val="20"/>
                <w:szCs w:val="20"/>
              </w:rPr>
            </w:pPr>
            <w:r w:rsidRPr="00CE6078">
              <w:rPr>
                <w:rFonts w:ascii="Open Sans" w:hAnsi="Open Sans" w:cs="Open Sans"/>
                <w:sz w:val="20"/>
                <w:szCs w:val="20"/>
              </w:rPr>
              <w:t>Bonne maîtrise du français ou de l’anglais</w:t>
            </w:r>
          </w:p>
        </w:tc>
        <w:tc>
          <w:tcPr>
            <w:tcW w:w="1417" w:type="dxa"/>
            <w:shd w:val="clear" w:color="auto" w:fill="auto"/>
            <w:vAlign w:val="center"/>
          </w:tcPr>
          <w:p w:rsidR="00DA7F4C" w:rsidRPr="00CE6078" w:rsidRDefault="004B04A0" w:rsidP="001B571D">
            <w:pPr>
              <w:spacing w:after="0" w:line="240" w:lineRule="auto"/>
              <w:jc w:val="center"/>
              <w:rPr>
                <w:rFonts w:ascii="Open Sans" w:hAnsi="Open Sans" w:cs="Open Sans"/>
                <w:sz w:val="20"/>
                <w:szCs w:val="20"/>
              </w:rPr>
            </w:pPr>
            <w:r w:rsidRPr="00CE6078">
              <w:rPr>
                <w:rFonts w:ascii="Open Sans" w:hAnsi="Open Sans" w:cs="Open Sans"/>
                <w:sz w:val="20"/>
                <w:szCs w:val="20"/>
              </w:rPr>
              <w:t>X</w:t>
            </w:r>
          </w:p>
        </w:tc>
        <w:tc>
          <w:tcPr>
            <w:tcW w:w="1418" w:type="dxa"/>
            <w:shd w:val="clear" w:color="auto" w:fill="auto"/>
            <w:vAlign w:val="center"/>
          </w:tcPr>
          <w:p w:rsidR="00DA7F4C" w:rsidRPr="00CE6078" w:rsidRDefault="00DA7F4C" w:rsidP="001B571D">
            <w:pPr>
              <w:pBdr>
                <w:top w:val="nil"/>
                <w:left w:val="nil"/>
                <w:bottom w:val="nil"/>
                <w:right w:val="nil"/>
                <w:between w:val="nil"/>
              </w:pBdr>
              <w:spacing w:after="0" w:line="240" w:lineRule="auto"/>
              <w:jc w:val="center"/>
              <w:rPr>
                <w:rFonts w:ascii="Open Sans" w:hAnsi="Open Sans" w:cs="Open Sans"/>
                <w:sz w:val="20"/>
                <w:szCs w:val="20"/>
              </w:rPr>
            </w:pPr>
          </w:p>
        </w:tc>
      </w:tr>
      <w:tr w:rsidR="00DA7F4C" w:rsidRPr="00CE6078">
        <w:trPr>
          <w:trHeight w:val="340"/>
        </w:trPr>
        <w:tc>
          <w:tcPr>
            <w:tcW w:w="6550" w:type="dxa"/>
            <w:shd w:val="clear" w:color="auto" w:fill="auto"/>
            <w:vAlign w:val="center"/>
          </w:tcPr>
          <w:p w:rsidR="00DA7F4C" w:rsidRPr="00CE6078" w:rsidRDefault="001B571D" w:rsidP="001B571D">
            <w:pPr>
              <w:spacing w:after="0" w:line="240" w:lineRule="auto"/>
              <w:rPr>
                <w:rFonts w:ascii="Open Sans" w:hAnsi="Open Sans" w:cs="Open Sans"/>
                <w:sz w:val="20"/>
                <w:szCs w:val="20"/>
              </w:rPr>
            </w:pPr>
            <w:r w:rsidRPr="00CE6078">
              <w:rPr>
                <w:rFonts w:ascii="Open Sans" w:hAnsi="Open Sans" w:cs="Open Sans"/>
                <w:sz w:val="20"/>
                <w:szCs w:val="20"/>
              </w:rPr>
              <w:t xml:space="preserve">Bonne maîtrise de </w:t>
            </w:r>
            <w:r w:rsidRPr="00CE6078">
              <w:rPr>
                <w:rFonts w:ascii="Open Sans" w:hAnsi="Open Sans" w:cs="Open Sans"/>
                <w:sz w:val="20"/>
                <w:szCs w:val="20"/>
                <w:highlight w:val="white"/>
              </w:rPr>
              <w:t>Tamazight</w:t>
            </w:r>
          </w:p>
        </w:tc>
        <w:tc>
          <w:tcPr>
            <w:tcW w:w="1417" w:type="dxa"/>
            <w:shd w:val="clear" w:color="auto" w:fill="auto"/>
            <w:vAlign w:val="center"/>
          </w:tcPr>
          <w:p w:rsidR="00DA7F4C" w:rsidRPr="00CE6078" w:rsidRDefault="00DA7F4C" w:rsidP="001B571D">
            <w:pPr>
              <w:spacing w:after="0" w:line="240" w:lineRule="auto"/>
              <w:jc w:val="center"/>
              <w:rPr>
                <w:rFonts w:ascii="Open Sans" w:hAnsi="Open Sans" w:cs="Open Sans"/>
                <w:sz w:val="20"/>
                <w:szCs w:val="20"/>
              </w:rPr>
            </w:pPr>
          </w:p>
        </w:tc>
        <w:tc>
          <w:tcPr>
            <w:tcW w:w="1418" w:type="dxa"/>
            <w:shd w:val="clear" w:color="auto" w:fill="auto"/>
            <w:vAlign w:val="center"/>
          </w:tcPr>
          <w:p w:rsidR="00DA7F4C" w:rsidRPr="00CE6078" w:rsidRDefault="00906A35" w:rsidP="001B571D">
            <w:pPr>
              <w:pBdr>
                <w:top w:val="nil"/>
                <w:left w:val="nil"/>
                <w:bottom w:val="nil"/>
                <w:right w:val="nil"/>
                <w:between w:val="nil"/>
              </w:pBdr>
              <w:spacing w:after="0" w:line="240" w:lineRule="auto"/>
              <w:jc w:val="center"/>
              <w:rPr>
                <w:rFonts w:ascii="Open Sans" w:hAnsi="Open Sans" w:cs="Open Sans"/>
                <w:sz w:val="20"/>
                <w:szCs w:val="20"/>
              </w:rPr>
            </w:pPr>
            <w:r w:rsidRPr="00CE6078">
              <w:rPr>
                <w:rFonts w:ascii="Open Sans" w:hAnsi="Open Sans" w:cs="Open Sans"/>
                <w:sz w:val="20"/>
                <w:szCs w:val="20"/>
              </w:rPr>
              <w:t>X</w:t>
            </w:r>
          </w:p>
        </w:tc>
      </w:tr>
    </w:tbl>
    <w:p w:rsidR="00DA7F4C" w:rsidRDefault="00DA7F4C" w:rsidP="001B571D">
      <w:pPr>
        <w:spacing w:line="240" w:lineRule="auto"/>
        <w:rPr>
          <w:rFonts w:ascii="Open Sans" w:hAnsi="Open Sans" w:cs="Open Sans"/>
          <w:sz w:val="20"/>
          <w:szCs w:val="20"/>
        </w:rPr>
      </w:pPr>
    </w:p>
    <w:p w:rsidR="002D24F3" w:rsidRDefault="002D24F3" w:rsidP="002D24F3">
      <w:pPr>
        <w:tabs>
          <w:tab w:val="left" w:pos="-720"/>
        </w:tabs>
        <w:spacing w:before="60"/>
        <w:rPr>
          <w:rFonts w:ascii="Open Sans" w:hAnsi="Open Sans" w:cs="Open Sans"/>
          <w:b/>
          <w:color w:val="88796C"/>
          <w:sz w:val="20"/>
          <w:szCs w:val="20"/>
        </w:rPr>
      </w:pPr>
      <w:r>
        <w:rPr>
          <w:rFonts w:ascii="Open Sans" w:hAnsi="Open Sans" w:cs="Open Sans"/>
          <w:b/>
          <w:color w:val="88796C"/>
          <w:sz w:val="20"/>
          <w:szCs w:val="20"/>
        </w:rPr>
        <w:t>Processus de sélection</w:t>
      </w:r>
    </w:p>
    <w:p w:rsidR="002D24F3" w:rsidRDefault="002D24F3" w:rsidP="002D24F3">
      <w:pPr>
        <w:shd w:val="clear" w:color="auto" w:fill="FFFFFF"/>
        <w:ind w:left="300"/>
        <w:rPr>
          <w:rFonts w:asciiTheme="majorBidi" w:eastAsia="Arial" w:hAnsiTheme="majorBidi" w:cstheme="majorBidi"/>
          <w:b/>
          <w:bCs/>
          <w:color w:val="333333"/>
          <w:sz w:val="16"/>
          <w:szCs w:val="16"/>
          <w:u w:val="single"/>
          <w:bdr w:val="none" w:sz="0" w:space="0" w:color="auto" w:frame="1"/>
        </w:rPr>
      </w:pPr>
    </w:p>
    <w:p w:rsidR="002D24F3" w:rsidRDefault="002D24F3" w:rsidP="002D24F3">
      <w:pPr>
        <w:shd w:val="clear" w:color="auto" w:fill="FFFFFF"/>
        <w:rPr>
          <w:rFonts w:ascii="Open Sans" w:hAnsi="Open Sans" w:cs="Open Sans"/>
          <w:sz w:val="20"/>
          <w:szCs w:val="20"/>
          <w:lang w:eastAsia="fr-CA"/>
        </w:rPr>
      </w:pPr>
      <w:r>
        <w:rPr>
          <w:rFonts w:ascii="Open Sans" w:hAnsi="Open Sans" w:cs="Open Sans"/>
          <w:sz w:val="20"/>
          <w:szCs w:val="20"/>
        </w:rPr>
        <w:t>Les personnes intéressées peuvent envoyer leur curriculum vitae et une lettre de motivation à</w:t>
      </w:r>
    </w:p>
    <w:p w:rsidR="002D24F3" w:rsidRDefault="002D24F3" w:rsidP="002D24F3">
      <w:pPr>
        <w:shd w:val="clear" w:color="auto" w:fill="FFFFFF"/>
        <w:rPr>
          <w:rFonts w:ascii="Open Sans" w:hAnsi="Open Sans" w:cs="Open Sans"/>
          <w:b/>
          <w:bCs/>
          <w:sz w:val="20"/>
          <w:szCs w:val="20"/>
        </w:rPr>
      </w:pPr>
      <w:r>
        <w:rPr>
          <w:rFonts w:ascii="Open Sans" w:hAnsi="Open Sans" w:cs="Open Sans"/>
          <w:b/>
          <w:bCs/>
          <w:sz w:val="20"/>
          <w:szCs w:val="20"/>
        </w:rPr>
        <w:t xml:space="preserve">crm.crarecrutement@gmail.com, </w:t>
      </w:r>
    </w:p>
    <w:p w:rsidR="002D24F3" w:rsidRDefault="002D24F3" w:rsidP="002D24F3">
      <w:pPr>
        <w:shd w:val="clear" w:color="auto" w:fill="FFFFFF"/>
        <w:rPr>
          <w:rFonts w:ascii="Open Sans" w:hAnsi="Open Sans" w:cs="Open Sans"/>
          <w:sz w:val="20"/>
          <w:szCs w:val="20"/>
        </w:rPr>
      </w:pPr>
      <w:r>
        <w:rPr>
          <w:rFonts w:ascii="Open Sans" w:hAnsi="Open Sans" w:cs="Open Sans"/>
          <w:sz w:val="20"/>
          <w:szCs w:val="20"/>
        </w:rPr>
        <w:t>La date de clôture pour le dépôt des dossiers de candidature est fixée au 15/11/2023, les candidatures seront révisées par ordre de réception. Le CRM se réserve le droit de modifier cette date, si cela est jugé nécessaire. Seuls les candidats présélectionnés seront contactés.</w:t>
      </w:r>
    </w:p>
    <w:p w:rsidR="002D24F3" w:rsidRDefault="002D24F3" w:rsidP="002D24F3">
      <w:pPr>
        <w:shd w:val="clear" w:color="auto" w:fill="FFFFFF"/>
        <w:rPr>
          <w:rFonts w:ascii="Open Sans" w:hAnsi="Open Sans" w:cs="Open Sans"/>
          <w:sz w:val="20"/>
          <w:szCs w:val="20"/>
        </w:rPr>
      </w:pPr>
      <w:r>
        <w:rPr>
          <w:rFonts w:ascii="Open Sans" w:hAnsi="Open Sans" w:cs="Open Sans"/>
          <w:sz w:val="20"/>
          <w:szCs w:val="20"/>
        </w:rPr>
        <w:t>Le CRM souscrit au principe de l’équité, de la diversité et de l’inclusion.</w:t>
      </w:r>
    </w:p>
    <w:p w:rsidR="002D24F3" w:rsidRPr="00CE6078" w:rsidRDefault="002D24F3" w:rsidP="001B571D">
      <w:pPr>
        <w:spacing w:line="240" w:lineRule="auto"/>
        <w:rPr>
          <w:rFonts w:ascii="Open Sans" w:hAnsi="Open Sans" w:cs="Open Sans"/>
          <w:sz w:val="20"/>
          <w:szCs w:val="20"/>
        </w:rPr>
      </w:pPr>
    </w:p>
    <w:sectPr w:rsidR="002D24F3" w:rsidRPr="00CE6078" w:rsidSect="00C77A5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EE2" w:rsidRDefault="00262EE2">
      <w:pPr>
        <w:spacing w:after="0" w:line="240" w:lineRule="auto"/>
      </w:pPr>
      <w:r>
        <w:separator/>
      </w:r>
    </w:p>
  </w:endnote>
  <w:endnote w:type="continuationSeparator" w:id="0">
    <w:p w:rsidR="00262EE2" w:rsidRDefault="00262E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F4C" w:rsidRDefault="001B571D">
    <w:pPr>
      <w:pBdr>
        <w:top w:val="nil"/>
        <w:left w:val="nil"/>
        <w:bottom w:val="nil"/>
        <w:right w:val="nil"/>
        <w:between w:val="nil"/>
      </w:pBdr>
      <w:tabs>
        <w:tab w:val="center" w:pos="4680"/>
        <w:tab w:val="right" w:pos="9360"/>
      </w:tabs>
      <w:spacing w:after="0"/>
      <w:rPr>
        <w:color w:val="000000"/>
      </w:rPr>
    </w:pPr>
    <ve:AlternateContent>
      <mc:Choic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Requires="wpg">
        <w:drawing>
          <wp:anchor distT="0" distB="0" distL="0" distR="0" simplePos="0" relativeHeight="251661312" behindDoc="0" locked="0" layoutInCell="1" hidden="0" allowOverlap="1" wp14:anchorId="1FB811B7" wp14:editId="1FB811B8">
            <wp:simplePos x="0" y="0"/>
            <wp:positionH relativeFrom="column">
              <wp:posOffset>-914399</wp:posOffset>
            </wp:positionH>
            <wp:positionV relativeFrom="paragraph">
              <wp:posOffset>0</wp:posOffset>
            </wp:positionV>
            <wp:extent cx="453390" cy="453390"/>
            <wp:effectExtent l="0" t="0" r="0" b="0"/>
            <wp:wrapNone/>
            <wp:docPr id="93705174" name="Rectangle 93705174" descr="Internal"/>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1FB811BF" w14:textId="77777777" w:rsidR="00DA7F4C" w:rsidRDefault="001B571D">
                        <w:pPr>
                          <w:spacing w:after="0" w:line="258" w:lineRule="auto"/>
                          <w:textDirection w:val="btLr"/>
                        </w:pPr>
                        <w:proofErr w:type="spellStart"/>
                        <w:r>
                          <w:rPr>
                            <w:color w:val="000000"/>
                            <w:sz w:val="20"/>
                          </w:rPr>
                          <w:t>Internal</w:t>
                        </w:r>
                        <w:proofErr w:type="spellEnd"/>
                      </w:p>
                    </w:txbxContent>
                  </wps:txbx>
                  <wps:bodyPr spcFirstLastPara="1" wrap="square" lIns="254000" tIns="0" rIns="0" bIns="190500" anchor="b" anchorCtr="0">
                    <a:noAutofit/>
                  </wps:bodyPr>
                </wps:wsp>
              </a:graphicData>
            </a:graphic>
          </wp:anchor>
        </w:drawing>
      </mc:Choice>
      <ve:Fallback>
        <w:r>
          <w:rPr>
            <w:noProof/>
          </w:rPr>
          <w:drawing>
            <wp:anchor distT="0" distB="0" distL="0" distR="0" simplePos="0" relativeHeight="251664384" behindDoc="0" locked="0" layoutInCell="1" allowOverlap="1">
              <wp:simplePos x="0" y="0"/>
              <wp:positionH relativeFrom="column">
                <wp:posOffset>-914399</wp:posOffset>
              </wp:positionH>
              <wp:positionV relativeFrom="paragraph">
                <wp:posOffset>0</wp:posOffset>
              </wp:positionV>
              <wp:extent cx="453390" cy="453390"/>
              <wp:effectExtent l="0" t="0" r="0" b="0"/>
              <wp:wrapNone/>
              <wp:docPr id="93705174" name="image4.png" descr="Internal"/>
              <wp:cNvGraphicFramePr/>
              <a:graphic xmlns:a="http://schemas.openxmlformats.org/drawingml/2006/main">
                <a:graphicData uri="http://schemas.openxmlformats.org/drawingml/2006/picture">
                  <pic:pic xmlns:pic="http://schemas.openxmlformats.org/drawingml/2006/picture">
                    <pic:nvPicPr>
                      <pic:cNvPr id="0" name="image4.png" descr="Internal"/>
                      <pic:cNvPicPr preferRelativeResize="0"/>
                    </pic:nvPicPr>
                    <pic:blipFill>
                      <a:blip r:embed="rId1"/>
                      <a:srcRect/>
                      <a:stretch>
                        <a:fillRect/>
                      </a:stretch>
                    </pic:blipFill>
                    <pic:spPr>
                      <a:xfrm>
                        <a:off x="0" y="0"/>
                        <a:ext cx="453390" cy="453390"/>
                      </a:xfrm>
                      <a:prstGeom prst="rect">
                        <a:avLst/>
                      </a:prstGeom>
                      <a:ln/>
                    </pic:spPr>
                  </pic:pic>
                </a:graphicData>
              </a:graphic>
            </wp:anchor>
          </w:drawing>
        </w:r>
      </ve:Fallback>
    </ve:AlternateConten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F4C" w:rsidRDefault="001B571D">
    <w:pPr>
      <w:pBdr>
        <w:top w:val="nil"/>
        <w:left w:val="nil"/>
        <w:bottom w:val="nil"/>
        <w:right w:val="nil"/>
        <w:between w:val="nil"/>
      </w:pBdr>
      <w:tabs>
        <w:tab w:val="center" w:pos="4680"/>
        <w:tab w:val="right" w:pos="9360"/>
      </w:tabs>
      <w:spacing w:after="0"/>
      <w:rPr>
        <w:color w:val="000000"/>
      </w:rPr>
    </w:pPr>
    <ve:AlternateContent>
      <mc:Choic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Requires="wpg">
        <w:drawing>
          <wp:anchor distT="0" distB="0" distL="0" distR="0" simplePos="0" relativeHeight="251659264" behindDoc="0" locked="0" layoutInCell="1" hidden="0" allowOverlap="1" wp14:anchorId="1FB811B9" wp14:editId="1FB811BA">
            <wp:simplePos x="0" y="0"/>
            <wp:positionH relativeFrom="column">
              <wp:posOffset>-914399</wp:posOffset>
            </wp:positionH>
            <wp:positionV relativeFrom="paragraph">
              <wp:posOffset>0</wp:posOffset>
            </wp:positionV>
            <wp:extent cx="453390" cy="453390"/>
            <wp:effectExtent l="0" t="0" r="0" b="0"/>
            <wp:wrapNone/>
            <wp:docPr id="93705173" name="Rectangle 93705173" descr="Internal"/>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1FB811BD" w14:textId="77777777" w:rsidR="00DA7F4C" w:rsidRDefault="001B571D">
                        <w:pPr>
                          <w:spacing w:after="0" w:line="258" w:lineRule="auto"/>
                          <w:textDirection w:val="btLr"/>
                        </w:pPr>
                        <w:proofErr w:type="spellStart"/>
                        <w:r>
                          <w:rPr>
                            <w:color w:val="000000"/>
                            <w:sz w:val="20"/>
                          </w:rPr>
                          <w:t>Internal</w:t>
                        </w:r>
                        <w:proofErr w:type="spellEnd"/>
                      </w:p>
                    </w:txbxContent>
                  </wps:txbx>
                  <wps:bodyPr spcFirstLastPara="1" wrap="square" lIns="254000" tIns="0" rIns="0" bIns="190500" anchor="b" anchorCtr="0">
                    <a:noAutofit/>
                  </wps:bodyPr>
                </wps:wsp>
              </a:graphicData>
            </a:graphic>
          </wp:anchor>
        </w:drawing>
      </mc:Choice>
      <ve:Fallback>
        <w:r>
          <w:rPr>
            <w:noProof/>
          </w:rPr>
          <w:drawing>
            <wp:anchor distT="0" distB="0" distL="0" distR="0" simplePos="0" relativeHeight="251665408" behindDoc="0" locked="0" layoutInCell="1" allowOverlap="1">
              <wp:simplePos x="0" y="0"/>
              <wp:positionH relativeFrom="column">
                <wp:posOffset>-914399</wp:posOffset>
              </wp:positionH>
              <wp:positionV relativeFrom="paragraph">
                <wp:posOffset>0</wp:posOffset>
              </wp:positionV>
              <wp:extent cx="453390" cy="453390"/>
              <wp:effectExtent l="0" t="0" r="0" b="0"/>
              <wp:wrapNone/>
              <wp:docPr id="93705173" name="image3.png" descr="Internal"/>
              <wp:cNvGraphicFramePr/>
              <a:graphic xmlns:a="http://schemas.openxmlformats.org/drawingml/2006/main">
                <a:graphicData uri="http://schemas.openxmlformats.org/drawingml/2006/picture">
                  <pic:pic xmlns:pic="http://schemas.openxmlformats.org/drawingml/2006/picture">
                    <pic:nvPicPr>
                      <pic:cNvPr id="0" name="image3.png" descr="Internal"/>
                      <pic:cNvPicPr preferRelativeResize="0"/>
                    </pic:nvPicPr>
                    <pic:blipFill>
                      <a:blip r:embed="rId1"/>
                      <a:srcRect/>
                      <a:stretch>
                        <a:fillRect/>
                      </a:stretch>
                    </pic:blipFill>
                    <pic:spPr>
                      <a:xfrm>
                        <a:off x="0" y="0"/>
                        <a:ext cx="453390" cy="453390"/>
                      </a:xfrm>
                      <a:prstGeom prst="rect">
                        <a:avLst/>
                      </a:prstGeom>
                      <a:ln/>
                    </pic:spPr>
                  </pic:pic>
                </a:graphicData>
              </a:graphic>
            </wp:anchor>
          </w:drawing>
        </w:r>
      </ve:Fallback>
    </ve:AlternateConten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F4C" w:rsidRDefault="001B571D">
    <w:pPr>
      <w:pBdr>
        <w:top w:val="nil"/>
        <w:left w:val="nil"/>
        <w:bottom w:val="nil"/>
        <w:right w:val="nil"/>
        <w:between w:val="nil"/>
      </w:pBdr>
      <w:tabs>
        <w:tab w:val="center" w:pos="4680"/>
        <w:tab w:val="right" w:pos="9360"/>
      </w:tabs>
      <w:spacing w:after="0"/>
      <w:rPr>
        <w:color w:val="000000"/>
      </w:rPr>
    </w:pPr>
    <ve:AlternateContent>
      <mc:Choic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Requires="wpg">
        <w:drawing>
          <wp:anchor distT="0" distB="0" distL="0" distR="0" simplePos="0" relativeHeight="251660288" behindDoc="0" locked="0" layoutInCell="1" hidden="0" allowOverlap="1" wp14:anchorId="1FB811BB" wp14:editId="1FB811BC">
            <wp:simplePos x="0" y="0"/>
            <wp:positionH relativeFrom="column">
              <wp:posOffset>-914399</wp:posOffset>
            </wp:positionH>
            <wp:positionV relativeFrom="paragraph">
              <wp:posOffset>0</wp:posOffset>
            </wp:positionV>
            <wp:extent cx="453390" cy="453390"/>
            <wp:effectExtent l="0" t="0" r="0" b="0"/>
            <wp:wrapNone/>
            <wp:docPr id="93705172" name="Rectangle 93705172" descr="Internal"/>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1FB811BE" w14:textId="77777777" w:rsidR="00DA7F4C" w:rsidRDefault="001B571D">
                        <w:pPr>
                          <w:spacing w:after="0" w:line="258" w:lineRule="auto"/>
                          <w:textDirection w:val="btLr"/>
                        </w:pPr>
                        <w:proofErr w:type="spellStart"/>
                        <w:r>
                          <w:rPr>
                            <w:color w:val="000000"/>
                            <w:sz w:val="20"/>
                          </w:rPr>
                          <w:t>Internal</w:t>
                        </w:r>
                        <w:proofErr w:type="spellEnd"/>
                      </w:p>
                    </w:txbxContent>
                  </wps:txbx>
                  <wps:bodyPr spcFirstLastPara="1" wrap="square" lIns="254000" tIns="0" rIns="0" bIns="190500" anchor="b" anchorCtr="0">
                    <a:noAutofit/>
                  </wps:bodyPr>
                </wps:wsp>
              </a:graphicData>
            </a:graphic>
          </wp:anchor>
        </w:drawing>
      </mc:Choice>
      <ve:Fallback>
        <w:r>
          <w:rPr>
            <w:noProof/>
          </w:rPr>
          <w:drawing>
            <wp:anchor distT="0" distB="0" distL="0" distR="0" simplePos="0" relativeHeight="251666432" behindDoc="0" locked="0" layoutInCell="1" allowOverlap="1">
              <wp:simplePos x="0" y="0"/>
              <wp:positionH relativeFrom="column">
                <wp:posOffset>-914399</wp:posOffset>
              </wp:positionH>
              <wp:positionV relativeFrom="paragraph">
                <wp:posOffset>0</wp:posOffset>
              </wp:positionV>
              <wp:extent cx="453390" cy="453390"/>
              <wp:effectExtent l="0" t="0" r="0" b="0"/>
              <wp:wrapNone/>
              <wp:docPr id="93705172" name="image2.png" descr="Internal"/>
              <wp:cNvGraphicFramePr/>
              <a:graphic xmlns:a="http://schemas.openxmlformats.org/drawingml/2006/main">
                <a:graphicData uri="http://schemas.openxmlformats.org/drawingml/2006/picture">
                  <pic:pic xmlns:pic="http://schemas.openxmlformats.org/drawingml/2006/picture">
                    <pic:nvPicPr>
                      <pic:cNvPr id="0" name="image2.png" descr="Internal"/>
                      <pic:cNvPicPr preferRelativeResize="0"/>
                    </pic:nvPicPr>
                    <pic:blipFill>
                      <a:blip r:embed="rId1"/>
                      <a:srcRect/>
                      <a:stretch>
                        <a:fillRect/>
                      </a:stretch>
                    </pic:blipFill>
                    <pic:spPr>
                      <a:xfrm>
                        <a:off x="0" y="0"/>
                        <a:ext cx="453390" cy="453390"/>
                      </a:xfrm>
                      <a:prstGeom prst="rect">
                        <a:avLst/>
                      </a:prstGeom>
                      <a:ln/>
                    </pic:spPr>
                  </pic:pic>
                </a:graphicData>
              </a:graphic>
            </wp:anchor>
          </w:drawing>
        </w:r>
      </ve:Fallback>
    </ve:AlternateConten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EE2" w:rsidRDefault="00262EE2">
      <w:pPr>
        <w:spacing w:after="0" w:line="240" w:lineRule="auto"/>
      </w:pPr>
      <w:r>
        <w:separator/>
      </w:r>
    </w:p>
  </w:footnote>
  <w:footnote w:type="continuationSeparator" w:id="0">
    <w:p w:rsidR="00262EE2" w:rsidRDefault="00262E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BC2" w:rsidRDefault="008E5BC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36"/>
      <w:gridCol w:w="7540"/>
    </w:tblGrid>
    <w:tr w:rsidR="008E5BC2" w:rsidTr="008E5BC2">
      <w:tc>
        <w:tcPr>
          <w:tcW w:w="2093" w:type="dxa"/>
          <w:hideMark/>
        </w:tcPr>
        <w:p w:rsidR="008E5BC2" w:rsidRDefault="008E5BC2">
          <w:pPr>
            <w:pStyle w:val="Titre7"/>
            <w:rPr>
              <w:rFonts w:ascii="Open Sans" w:hAnsi="Open Sans" w:cs="Open Sans"/>
              <w:b/>
              <w:bCs/>
              <w:i w:val="0"/>
              <w:iCs w:val="0"/>
              <w:color w:val="auto"/>
              <w:sz w:val="36"/>
              <w:szCs w:val="36"/>
              <w:lang w:val="fr-CA"/>
            </w:rPr>
          </w:pPr>
          <w:r>
            <w:rPr>
              <w:rFonts w:ascii="Open Sans" w:hAnsi="Open Sans" w:cs="Open Sans"/>
              <w:b/>
              <w:bCs/>
              <w:i w:val="0"/>
              <w:iCs w:val="0"/>
              <w:noProof/>
              <w:color w:val="auto"/>
              <w:sz w:val="36"/>
              <w:szCs w:val="36"/>
            </w:rPr>
            <w:drawing>
              <wp:inline distT="0" distB="0" distL="0" distR="0">
                <wp:extent cx="887095" cy="723265"/>
                <wp:effectExtent l="19050" t="0" r="8255" b="0"/>
                <wp:docPr id="1" name="Image 0" descr="logo CR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CRM (2).jpg"/>
                        <pic:cNvPicPr>
                          <a:picLocks noChangeAspect="1" noChangeArrowheads="1"/>
                        </pic:cNvPicPr>
                      </pic:nvPicPr>
                      <pic:blipFill>
                        <a:blip r:embed="rId1"/>
                        <a:srcRect/>
                        <a:stretch>
                          <a:fillRect/>
                        </a:stretch>
                      </pic:blipFill>
                      <pic:spPr bwMode="auto">
                        <a:xfrm>
                          <a:off x="0" y="0"/>
                          <a:ext cx="887095" cy="723265"/>
                        </a:xfrm>
                        <a:prstGeom prst="rect">
                          <a:avLst/>
                        </a:prstGeom>
                        <a:noFill/>
                        <a:ln w="9525">
                          <a:noFill/>
                          <a:miter lim="800000"/>
                          <a:headEnd/>
                          <a:tailEnd/>
                        </a:ln>
                      </pic:spPr>
                    </pic:pic>
                  </a:graphicData>
                </a:graphic>
              </wp:inline>
            </w:drawing>
          </w:r>
        </w:p>
      </w:tc>
      <w:tc>
        <w:tcPr>
          <w:tcW w:w="8337" w:type="dxa"/>
          <w:hideMark/>
        </w:tcPr>
        <w:p w:rsidR="008E5BC2" w:rsidRDefault="008E5BC2">
          <w:pPr>
            <w:pStyle w:val="Titre7"/>
            <w:jc w:val="center"/>
            <w:rPr>
              <w:rFonts w:ascii="Open Sans" w:hAnsi="Open Sans" w:cs="Open Sans"/>
              <w:b/>
              <w:bCs/>
              <w:i w:val="0"/>
              <w:iCs w:val="0"/>
              <w:color w:val="auto"/>
              <w:sz w:val="36"/>
              <w:szCs w:val="36"/>
              <w:lang w:val="fr-CA"/>
            </w:rPr>
          </w:pPr>
          <w:r>
            <w:rPr>
              <w:rFonts w:ascii="Open Sans" w:hAnsi="Open Sans" w:cs="Open Sans"/>
              <w:b/>
              <w:bCs/>
              <w:i w:val="0"/>
              <w:iCs w:val="0"/>
              <w:color w:val="auto"/>
              <w:sz w:val="36"/>
              <w:szCs w:val="36"/>
              <w:lang w:val="fr-CA"/>
            </w:rPr>
            <w:t>Description de Poste</w:t>
          </w:r>
          <w:r>
            <w:rPr>
              <w:rFonts w:ascii="Open Sans" w:hAnsi="Open Sans" w:cs="Open Sans"/>
              <w:b/>
              <w:bCs/>
              <w:i w:val="0"/>
              <w:iCs w:val="0"/>
              <w:color w:val="auto"/>
              <w:sz w:val="36"/>
              <w:szCs w:val="36"/>
              <w:lang w:val="fr-CA"/>
            </w:rPr>
            <w:br/>
            <w:t>Croissant Rouge Marocain</w:t>
          </w:r>
        </w:p>
      </w:tc>
    </w:tr>
  </w:tbl>
  <w:p w:rsidR="001B2AD6" w:rsidRPr="008E5BC2" w:rsidRDefault="001B2AD6" w:rsidP="001B2AD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BC2" w:rsidRDefault="008E5BC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8068E"/>
    <w:multiLevelType w:val="multilevel"/>
    <w:tmpl w:val="4C2C8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37A58F4"/>
    <w:multiLevelType w:val="multilevel"/>
    <w:tmpl w:val="819E1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ED758C3"/>
    <w:multiLevelType w:val="multilevel"/>
    <w:tmpl w:val="F884AA1C"/>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hyphenationZone w:val="425"/>
  <w:characterSpacingControl w:val="doNotCompress"/>
  <w:footnotePr>
    <w:footnote w:id="-1"/>
    <w:footnote w:id="0"/>
  </w:footnotePr>
  <w:endnotePr>
    <w:endnote w:id="-1"/>
    <w:endnote w:id="0"/>
  </w:endnotePr>
  <w:compat/>
  <w:rsids>
    <w:rsidRoot w:val="00DA7F4C"/>
    <w:rsid w:val="001B2AD6"/>
    <w:rsid w:val="001B571D"/>
    <w:rsid w:val="00262EE2"/>
    <w:rsid w:val="002D24F3"/>
    <w:rsid w:val="004076B9"/>
    <w:rsid w:val="00433465"/>
    <w:rsid w:val="004B04A0"/>
    <w:rsid w:val="007E725D"/>
    <w:rsid w:val="008E5BC2"/>
    <w:rsid w:val="00906A35"/>
    <w:rsid w:val="00A26BFB"/>
    <w:rsid w:val="00A4221D"/>
    <w:rsid w:val="00BC2777"/>
    <w:rsid w:val="00C43BED"/>
    <w:rsid w:val="00C77A5E"/>
    <w:rsid w:val="00CE6078"/>
    <w:rsid w:val="00DA242B"/>
    <w:rsid w:val="00DA7F4C"/>
    <w:rsid w:val="00DF6C0A"/>
    <w:rsid w:val="00E23502"/>
    <w:rsid w:val="00E445C0"/>
    <w:rsid w:val="00E54ED8"/>
    <w:rsid w:val="00F01A90"/>
    <w:rsid w:val="00FE67D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4572D730"/>
  </w:style>
  <w:style w:type="paragraph" w:styleId="Titre1">
    <w:name w:val="heading 1"/>
    <w:basedOn w:val="Normal"/>
    <w:next w:val="Normal"/>
    <w:link w:val="Titre1Car"/>
    <w:uiPriority w:val="9"/>
    <w:qFormat/>
    <w:rsid w:val="4572D7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4572D7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4572D730"/>
    <w:pPr>
      <w:keepNext/>
      <w:keepLines/>
      <w:spacing w:before="40" w:after="0"/>
      <w:outlineLvl w:val="2"/>
    </w:pPr>
    <w:rPr>
      <w:rFonts w:asciiTheme="majorHAnsi" w:eastAsiaTheme="majorEastAsia" w:hAnsiTheme="majorHAnsi" w:cstheme="majorBidi"/>
      <w:color w:val="1F3763"/>
      <w:sz w:val="24"/>
      <w:szCs w:val="24"/>
    </w:rPr>
  </w:style>
  <w:style w:type="paragraph" w:styleId="Titre4">
    <w:name w:val="heading 4"/>
    <w:basedOn w:val="Normal"/>
    <w:next w:val="Normal"/>
    <w:link w:val="Titre4Car"/>
    <w:uiPriority w:val="9"/>
    <w:semiHidden/>
    <w:unhideWhenUsed/>
    <w:qFormat/>
    <w:rsid w:val="4572D73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4572D730"/>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4572D730"/>
    <w:pPr>
      <w:keepNext/>
      <w:keepLines/>
      <w:spacing w:before="40" w:after="0"/>
      <w:outlineLvl w:val="5"/>
    </w:pPr>
    <w:rPr>
      <w:rFonts w:asciiTheme="majorHAnsi" w:eastAsiaTheme="majorEastAsia" w:hAnsiTheme="majorHAnsi" w:cstheme="majorBidi"/>
      <w:color w:val="1F3763"/>
    </w:rPr>
  </w:style>
  <w:style w:type="paragraph" w:styleId="Titre7">
    <w:name w:val="heading 7"/>
    <w:basedOn w:val="Normal"/>
    <w:next w:val="Normal"/>
    <w:link w:val="Titre7Car"/>
    <w:uiPriority w:val="9"/>
    <w:unhideWhenUsed/>
    <w:qFormat/>
    <w:rsid w:val="4572D730"/>
    <w:pPr>
      <w:keepNext/>
      <w:keepLines/>
      <w:spacing w:before="40" w:after="0"/>
      <w:outlineLvl w:val="6"/>
    </w:pPr>
    <w:rPr>
      <w:rFonts w:asciiTheme="majorHAnsi" w:eastAsiaTheme="majorEastAsia" w:hAnsiTheme="majorHAnsi" w:cstheme="majorBidi"/>
      <w:i/>
      <w:iCs/>
      <w:color w:val="1F3763"/>
    </w:rPr>
  </w:style>
  <w:style w:type="paragraph" w:styleId="Titre8">
    <w:name w:val="heading 8"/>
    <w:basedOn w:val="Normal"/>
    <w:next w:val="Normal"/>
    <w:link w:val="Titre8Car"/>
    <w:uiPriority w:val="9"/>
    <w:unhideWhenUsed/>
    <w:qFormat/>
    <w:rsid w:val="4572D730"/>
    <w:pPr>
      <w:keepNext/>
      <w:keepLines/>
      <w:spacing w:before="40" w:after="0"/>
      <w:outlineLvl w:val="7"/>
    </w:pPr>
    <w:rPr>
      <w:rFonts w:asciiTheme="majorHAnsi" w:eastAsiaTheme="majorEastAsia" w:hAnsiTheme="majorHAnsi" w:cstheme="majorBidi"/>
      <w:color w:val="272727"/>
      <w:sz w:val="21"/>
      <w:szCs w:val="21"/>
    </w:rPr>
  </w:style>
  <w:style w:type="paragraph" w:styleId="Titre9">
    <w:name w:val="heading 9"/>
    <w:basedOn w:val="Normal"/>
    <w:next w:val="Normal"/>
    <w:link w:val="Titre9Car"/>
    <w:uiPriority w:val="9"/>
    <w:unhideWhenUsed/>
    <w:qFormat/>
    <w:rsid w:val="4572D730"/>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4572D730"/>
    <w:pPr>
      <w:spacing w:after="0"/>
      <w:contextualSpacing/>
    </w:pPr>
    <w:rPr>
      <w:rFonts w:asciiTheme="majorHAnsi" w:eastAsiaTheme="majorEastAsia" w:hAnsiTheme="majorHAnsi" w:cstheme="majorBidi"/>
      <w:sz w:val="56"/>
      <w:szCs w:val="56"/>
    </w:rPr>
  </w:style>
  <w:style w:type="paragraph" w:styleId="Pieddepage">
    <w:name w:val="footer"/>
    <w:basedOn w:val="Normal"/>
    <w:link w:val="PieddepageCar"/>
    <w:uiPriority w:val="99"/>
    <w:unhideWhenUsed/>
    <w:rsid w:val="4572D730"/>
    <w:pPr>
      <w:tabs>
        <w:tab w:val="center" w:pos="4680"/>
        <w:tab w:val="right" w:pos="9360"/>
      </w:tabs>
      <w:spacing w:after="0"/>
    </w:pPr>
  </w:style>
  <w:style w:type="character" w:customStyle="1" w:styleId="PieddepageCar">
    <w:name w:val="Pied de page Car"/>
    <w:basedOn w:val="Policepardfaut"/>
    <w:link w:val="Pieddepage"/>
    <w:uiPriority w:val="99"/>
    <w:rsid w:val="4572D730"/>
    <w:rPr>
      <w:noProof w:val="0"/>
      <w:lang w:val="fr-FR"/>
    </w:rPr>
  </w:style>
  <w:style w:type="paragraph" w:styleId="Sous-titre">
    <w:name w:val="Subtitle"/>
    <w:basedOn w:val="Normal"/>
    <w:next w:val="Normal"/>
    <w:link w:val="Sous-titreCar"/>
    <w:uiPriority w:val="11"/>
    <w:qFormat/>
    <w:rsid w:val="00C77A5E"/>
    <w:rPr>
      <w:color w:val="5A5A5A"/>
    </w:rPr>
  </w:style>
  <w:style w:type="paragraph" w:styleId="Citation">
    <w:name w:val="Quote"/>
    <w:basedOn w:val="Normal"/>
    <w:next w:val="Normal"/>
    <w:link w:val="CitationCar"/>
    <w:uiPriority w:val="29"/>
    <w:qFormat/>
    <w:rsid w:val="4572D730"/>
    <w:pPr>
      <w:spacing w:before="200"/>
      <w:ind w:left="864" w:right="864"/>
      <w:jc w:val="center"/>
    </w:pPr>
    <w:rPr>
      <w:i/>
      <w:iCs/>
      <w:color w:val="404040" w:themeColor="text1" w:themeTint="BF"/>
    </w:rPr>
  </w:style>
  <w:style w:type="paragraph" w:styleId="Citationintense">
    <w:name w:val="Intense Quote"/>
    <w:basedOn w:val="Normal"/>
    <w:next w:val="Normal"/>
    <w:link w:val="CitationintenseCar"/>
    <w:uiPriority w:val="30"/>
    <w:qFormat/>
    <w:rsid w:val="4572D730"/>
    <w:pPr>
      <w:spacing w:before="360" w:after="360"/>
      <w:ind w:left="864" w:right="864"/>
      <w:jc w:val="center"/>
    </w:pPr>
    <w:rPr>
      <w:i/>
      <w:iCs/>
      <w:color w:val="4472C4" w:themeColor="accent1"/>
    </w:rPr>
  </w:style>
  <w:style w:type="paragraph" w:styleId="Paragraphedeliste">
    <w:name w:val="List Paragraph"/>
    <w:basedOn w:val="Normal"/>
    <w:uiPriority w:val="34"/>
    <w:qFormat/>
    <w:rsid w:val="4572D730"/>
    <w:pPr>
      <w:ind w:left="720"/>
      <w:contextualSpacing/>
    </w:pPr>
  </w:style>
  <w:style w:type="character" w:customStyle="1" w:styleId="Titre1Car">
    <w:name w:val="Titre 1 Car"/>
    <w:basedOn w:val="Policepardfaut"/>
    <w:link w:val="Titre1"/>
    <w:uiPriority w:val="9"/>
    <w:rsid w:val="4572D730"/>
    <w:rPr>
      <w:rFonts w:asciiTheme="majorHAnsi" w:eastAsiaTheme="majorEastAsia" w:hAnsiTheme="majorHAnsi" w:cstheme="majorBidi"/>
      <w:noProof w:val="0"/>
      <w:color w:val="2F5496" w:themeColor="accent1" w:themeShade="BF"/>
      <w:sz w:val="32"/>
      <w:szCs w:val="32"/>
      <w:lang w:val="fr-FR"/>
    </w:rPr>
  </w:style>
  <w:style w:type="character" w:customStyle="1" w:styleId="Titre2Car">
    <w:name w:val="Titre 2 Car"/>
    <w:basedOn w:val="Policepardfaut"/>
    <w:link w:val="Titre2"/>
    <w:uiPriority w:val="9"/>
    <w:rsid w:val="4572D730"/>
    <w:rPr>
      <w:rFonts w:asciiTheme="majorHAnsi" w:eastAsiaTheme="majorEastAsia" w:hAnsiTheme="majorHAnsi" w:cstheme="majorBidi"/>
      <w:noProof w:val="0"/>
      <w:color w:val="2F5496" w:themeColor="accent1" w:themeShade="BF"/>
      <w:sz w:val="26"/>
      <w:szCs w:val="26"/>
      <w:lang w:val="fr-FR"/>
    </w:rPr>
  </w:style>
  <w:style w:type="character" w:customStyle="1" w:styleId="Titre3Car">
    <w:name w:val="Titre 3 Car"/>
    <w:basedOn w:val="Policepardfaut"/>
    <w:link w:val="Titre3"/>
    <w:uiPriority w:val="9"/>
    <w:rsid w:val="4572D730"/>
    <w:rPr>
      <w:rFonts w:asciiTheme="majorHAnsi" w:eastAsiaTheme="majorEastAsia" w:hAnsiTheme="majorHAnsi" w:cstheme="majorBidi"/>
      <w:noProof w:val="0"/>
      <w:color w:val="1F3763"/>
      <w:sz w:val="24"/>
      <w:szCs w:val="24"/>
      <w:lang w:val="fr-FR"/>
    </w:rPr>
  </w:style>
  <w:style w:type="character" w:customStyle="1" w:styleId="Titre4Car">
    <w:name w:val="Titre 4 Car"/>
    <w:basedOn w:val="Policepardfaut"/>
    <w:link w:val="Titre4"/>
    <w:uiPriority w:val="9"/>
    <w:rsid w:val="4572D730"/>
    <w:rPr>
      <w:rFonts w:asciiTheme="majorHAnsi" w:eastAsiaTheme="majorEastAsia" w:hAnsiTheme="majorHAnsi" w:cstheme="majorBidi"/>
      <w:i/>
      <w:iCs/>
      <w:noProof w:val="0"/>
      <w:color w:val="2F5496" w:themeColor="accent1" w:themeShade="BF"/>
      <w:lang w:val="fr-FR"/>
    </w:rPr>
  </w:style>
  <w:style w:type="character" w:customStyle="1" w:styleId="Titre5Car">
    <w:name w:val="Titre 5 Car"/>
    <w:basedOn w:val="Policepardfaut"/>
    <w:link w:val="Titre5"/>
    <w:uiPriority w:val="9"/>
    <w:rsid w:val="4572D730"/>
    <w:rPr>
      <w:rFonts w:asciiTheme="majorHAnsi" w:eastAsiaTheme="majorEastAsia" w:hAnsiTheme="majorHAnsi" w:cstheme="majorBidi"/>
      <w:noProof w:val="0"/>
      <w:color w:val="2F5496" w:themeColor="accent1" w:themeShade="BF"/>
      <w:lang w:val="fr-FR"/>
    </w:rPr>
  </w:style>
  <w:style w:type="character" w:customStyle="1" w:styleId="Titre6Car">
    <w:name w:val="Titre 6 Car"/>
    <w:basedOn w:val="Policepardfaut"/>
    <w:link w:val="Titre6"/>
    <w:uiPriority w:val="9"/>
    <w:rsid w:val="4572D730"/>
    <w:rPr>
      <w:rFonts w:asciiTheme="majorHAnsi" w:eastAsiaTheme="majorEastAsia" w:hAnsiTheme="majorHAnsi" w:cstheme="majorBidi"/>
      <w:noProof w:val="0"/>
      <w:color w:val="1F3763"/>
      <w:lang w:val="fr-FR"/>
    </w:rPr>
  </w:style>
  <w:style w:type="character" w:customStyle="1" w:styleId="Titre7Car">
    <w:name w:val="Titre 7 Car"/>
    <w:basedOn w:val="Policepardfaut"/>
    <w:link w:val="Titre7"/>
    <w:uiPriority w:val="9"/>
    <w:rsid w:val="4572D730"/>
    <w:rPr>
      <w:rFonts w:asciiTheme="majorHAnsi" w:eastAsiaTheme="majorEastAsia" w:hAnsiTheme="majorHAnsi" w:cstheme="majorBidi"/>
      <w:i/>
      <w:iCs/>
      <w:noProof w:val="0"/>
      <w:color w:val="1F3763"/>
      <w:lang w:val="fr-FR"/>
    </w:rPr>
  </w:style>
  <w:style w:type="character" w:customStyle="1" w:styleId="Titre8Car">
    <w:name w:val="Titre 8 Car"/>
    <w:basedOn w:val="Policepardfaut"/>
    <w:link w:val="Titre8"/>
    <w:uiPriority w:val="9"/>
    <w:rsid w:val="4572D730"/>
    <w:rPr>
      <w:rFonts w:asciiTheme="majorHAnsi" w:eastAsiaTheme="majorEastAsia" w:hAnsiTheme="majorHAnsi" w:cstheme="majorBidi"/>
      <w:noProof w:val="0"/>
      <w:color w:val="272727"/>
      <w:sz w:val="21"/>
      <w:szCs w:val="21"/>
      <w:lang w:val="fr-FR"/>
    </w:rPr>
  </w:style>
  <w:style w:type="character" w:customStyle="1" w:styleId="Titre9Car">
    <w:name w:val="Titre 9 Car"/>
    <w:basedOn w:val="Policepardfaut"/>
    <w:link w:val="Titre9"/>
    <w:uiPriority w:val="9"/>
    <w:rsid w:val="4572D730"/>
    <w:rPr>
      <w:rFonts w:asciiTheme="majorHAnsi" w:eastAsiaTheme="majorEastAsia" w:hAnsiTheme="majorHAnsi" w:cstheme="majorBidi"/>
      <w:i/>
      <w:iCs/>
      <w:noProof w:val="0"/>
      <w:color w:val="272727"/>
      <w:sz w:val="21"/>
      <w:szCs w:val="21"/>
      <w:lang w:val="fr-FR"/>
    </w:rPr>
  </w:style>
  <w:style w:type="character" w:customStyle="1" w:styleId="TitreCar">
    <w:name w:val="Titre Car"/>
    <w:basedOn w:val="Policepardfaut"/>
    <w:link w:val="Titre"/>
    <w:uiPriority w:val="10"/>
    <w:rsid w:val="4572D730"/>
    <w:rPr>
      <w:rFonts w:asciiTheme="majorHAnsi" w:eastAsiaTheme="majorEastAsia" w:hAnsiTheme="majorHAnsi" w:cstheme="majorBidi"/>
      <w:noProof w:val="0"/>
      <w:sz w:val="56"/>
      <w:szCs w:val="56"/>
      <w:lang w:val="fr-FR"/>
    </w:rPr>
  </w:style>
  <w:style w:type="character" w:customStyle="1" w:styleId="Sous-titreCar">
    <w:name w:val="Sous-titre Car"/>
    <w:basedOn w:val="Policepardfaut"/>
    <w:link w:val="Sous-titre"/>
    <w:uiPriority w:val="11"/>
    <w:rsid w:val="4572D730"/>
    <w:rPr>
      <w:rFonts w:eastAsiaTheme="minorEastAsia"/>
      <w:color w:val="5A5A5A"/>
      <w:lang w:val="fr-FR"/>
    </w:rPr>
  </w:style>
  <w:style w:type="character" w:customStyle="1" w:styleId="CitationCar">
    <w:name w:val="Citation Car"/>
    <w:basedOn w:val="Policepardfaut"/>
    <w:link w:val="Citation"/>
    <w:uiPriority w:val="29"/>
    <w:rsid w:val="4572D730"/>
    <w:rPr>
      <w:i/>
      <w:iCs/>
      <w:noProof w:val="0"/>
      <w:color w:val="404040" w:themeColor="text1" w:themeTint="BF"/>
      <w:lang w:val="fr-FR"/>
    </w:rPr>
  </w:style>
  <w:style w:type="character" w:customStyle="1" w:styleId="CitationintenseCar">
    <w:name w:val="Citation intense Car"/>
    <w:basedOn w:val="Policepardfaut"/>
    <w:link w:val="Citationintense"/>
    <w:uiPriority w:val="30"/>
    <w:rsid w:val="4572D730"/>
    <w:rPr>
      <w:i/>
      <w:iCs/>
      <w:noProof w:val="0"/>
      <w:color w:val="4472C4" w:themeColor="accent1"/>
      <w:lang w:val="fr-FR"/>
    </w:rPr>
  </w:style>
  <w:style w:type="paragraph" w:styleId="TM1">
    <w:name w:val="toc 1"/>
    <w:basedOn w:val="Normal"/>
    <w:next w:val="Normal"/>
    <w:uiPriority w:val="39"/>
    <w:unhideWhenUsed/>
    <w:rsid w:val="4572D730"/>
    <w:pPr>
      <w:spacing w:after="100"/>
    </w:pPr>
  </w:style>
  <w:style w:type="paragraph" w:styleId="TM2">
    <w:name w:val="toc 2"/>
    <w:basedOn w:val="Normal"/>
    <w:next w:val="Normal"/>
    <w:uiPriority w:val="39"/>
    <w:unhideWhenUsed/>
    <w:rsid w:val="4572D730"/>
    <w:pPr>
      <w:spacing w:after="100"/>
      <w:ind w:left="220"/>
    </w:pPr>
  </w:style>
  <w:style w:type="paragraph" w:styleId="TM3">
    <w:name w:val="toc 3"/>
    <w:basedOn w:val="Normal"/>
    <w:next w:val="Normal"/>
    <w:uiPriority w:val="39"/>
    <w:unhideWhenUsed/>
    <w:rsid w:val="4572D730"/>
    <w:pPr>
      <w:spacing w:after="100"/>
      <w:ind w:left="440"/>
    </w:pPr>
  </w:style>
  <w:style w:type="paragraph" w:styleId="TM4">
    <w:name w:val="toc 4"/>
    <w:basedOn w:val="Normal"/>
    <w:next w:val="Normal"/>
    <w:uiPriority w:val="39"/>
    <w:unhideWhenUsed/>
    <w:rsid w:val="4572D730"/>
    <w:pPr>
      <w:spacing w:after="100"/>
      <w:ind w:left="660"/>
    </w:pPr>
  </w:style>
  <w:style w:type="paragraph" w:styleId="TM5">
    <w:name w:val="toc 5"/>
    <w:basedOn w:val="Normal"/>
    <w:next w:val="Normal"/>
    <w:uiPriority w:val="39"/>
    <w:unhideWhenUsed/>
    <w:rsid w:val="4572D730"/>
    <w:pPr>
      <w:spacing w:after="100"/>
      <w:ind w:left="880"/>
    </w:pPr>
  </w:style>
  <w:style w:type="paragraph" w:styleId="TM6">
    <w:name w:val="toc 6"/>
    <w:basedOn w:val="Normal"/>
    <w:next w:val="Normal"/>
    <w:uiPriority w:val="39"/>
    <w:unhideWhenUsed/>
    <w:rsid w:val="4572D730"/>
    <w:pPr>
      <w:spacing w:after="100"/>
      <w:ind w:left="1100"/>
    </w:pPr>
  </w:style>
  <w:style w:type="paragraph" w:styleId="TM7">
    <w:name w:val="toc 7"/>
    <w:basedOn w:val="Normal"/>
    <w:next w:val="Normal"/>
    <w:uiPriority w:val="39"/>
    <w:unhideWhenUsed/>
    <w:rsid w:val="4572D730"/>
    <w:pPr>
      <w:spacing w:after="100"/>
      <w:ind w:left="1320"/>
    </w:pPr>
  </w:style>
  <w:style w:type="paragraph" w:styleId="TM8">
    <w:name w:val="toc 8"/>
    <w:basedOn w:val="Normal"/>
    <w:next w:val="Normal"/>
    <w:uiPriority w:val="39"/>
    <w:unhideWhenUsed/>
    <w:rsid w:val="4572D730"/>
    <w:pPr>
      <w:spacing w:after="100"/>
      <w:ind w:left="1540"/>
    </w:pPr>
  </w:style>
  <w:style w:type="paragraph" w:styleId="TM9">
    <w:name w:val="toc 9"/>
    <w:basedOn w:val="Normal"/>
    <w:next w:val="Normal"/>
    <w:uiPriority w:val="39"/>
    <w:unhideWhenUsed/>
    <w:rsid w:val="4572D730"/>
    <w:pPr>
      <w:spacing w:after="100"/>
      <w:ind w:left="1760"/>
    </w:pPr>
  </w:style>
  <w:style w:type="paragraph" w:styleId="Notedefin">
    <w:name w:val="endnote text"/>
    <w:basedOn w:val="Normal"/>
    <w:link w:val="NotedefinCar"/>
    <w:uiPriority w:val="99"/>
    <w:semiHidden/>
    <w:unhideWhenUsed/>
    <w:rsid w:val="4572D730"/>
    <w:pPr>
      <w:spacing w:after="0"/>
    </w:pPr>
    <w:rPr>
      <w:sz w:val="20"/>
      <w:szCs w:val="20"/>
    </w:rPr>
  </w:style>
  <w:style w:type="character" w:customStyle="1" w:styleId="NotedefinCar">
    <w:name w:val="Note de fin Car"/>
    <w:basedOn w:val="Policepardfaut"/>
    <w:link w:val="Notedefin"/>
    <w:uiPriority w:val="99"/>
    <w:semiHidden/>
    <w:rsid w:val="4572D730"/>
    <w:rPr>
      <w:noProof w:val="0"/>
      <w:sz w:val="20"/>
      <w:szCs w:val="20"/>
      <w:lang w:val="fr-FR"/>
    </w:rPr>
  </w:style>
  <w:style w:type="paragraph" w:styleId="Notedebasdepage">
    <w:name w:val="footnote text"/>
    <w:basedOn w:val="Normal"/>
    <w:link w:val="NotedebasdepageCar"/>
    <w:uiPriority w:val="99"/>
    <w:semiHidden/>
    <w:unhideWhenUsed/>
    <w:rsid w:val="4572D730"/>
    <w:pPr>
      <w:spacing w:after="0"/>
    </w:pPr>
    <w:rPr>
      <w:sz w:val="20"/>
      <w:szCs w:val="20"/>
    </w:rPr>
  </w:style>
  <w:style w:type="character" w:customStyle="1" w:styleId="NotedebasdepageCar">
    <w:name w:val="Note de bas de page Car"/>
    <w:basedOn w:val="Policepardfaut"/>
    <w:link w:val="Notedebasdepage"/>
    <w:uiPriority w:val="99"/>
    <w:semiHidden/>
    <w:rsid w:val="4572D730"/>
    <w:rPr>
      <w:noProof w:val="0"/>
      <w:sz w:val="20"/>
      <w:szCs w:val="20"/>
      <w:lang w:val="fr-FR"/>
    </w:rPr>
  </w:style>
  <w:style w:type="paragraph" w:styleId="En-tte">
    <w:name w:val="header"/>
    <w:basedOn w:val="Normal"/>
    <w:link w:val="En-tteCar"/>
    <w:unhideWhenUsed/>
    <w:rsid w:val="4572D730"/>
    <w:pPr>
      <w:tabs>
        <w:tab w:val="center" w:pos="4680"/>
        <w:tab w:val="right" w:pos="9360"/>
      </w:tabs>
      <w:spacing w:after="0"/>
    </w:pPr>
  </w:style>
  <w:style w:type="character" w:customStyle="1" w:styleId="En-tteCar">
    <w:name w:val="En-tête Car"/>
    <w:basedOn w:val="Policepardfaut"/>
    <w:link w:val="En-tte"/>
    <w:uiPriority w:val="99"/>
    <w:rsid w:val="4572D730"/>
    <w:rPr>
      <w:noProof w:val="0"/>
      <w:lang w:val="fr-FR"/>
    </w:rPr>
  </w:style>
  <w:style w:type="character" w:styleId="Marquedecommentaire">
    <w:name w:val="annotation reference"/>
    <w:basedOn w:val="Policepardfaut"/>
    <w:uiPriority w:val="99"/>
    <w:semiHidden/>
    <w:unhideWhenUsed/>
    <w:rsid w:val="00533B87"/>
    <w:rPr>
      <w:sz w:val="16"/>
      <w:szCs w:val="16"/>
    </w:rPr>
  </w:style>
  <w:style w:type="paragraph" w:styleId="Commentaire">
    <w:name w:val="annotation text"/>
    <w:basedOn w:val="Normal"/>
    <w:link w:val="CommentaireCar"/>
    <w:uiPriority w:val="99"/>
    <w:unhideWhenUsed/>
    <w:rsid w:val="00533B87"/>
    <w:pPr>
      <w:spacing w:after="0" w:line="240" w:lineRule="auto"/>
    </w:pPr>
    <w:rPr>
      <w:rFonts w:ascii="Arial" w:eastAsia="Times New Roman" w:hAnsi="Arial" w:cs="Times New Roman"/>
      <w:sz w:val="20"/>
      <w:szCs w:val="20"/>
      <w:lang w:val="en-GB"/>
    </w:rPr>
  </w:style>
  <w:style w:type="character" w:customStyle="1" w:styleId="CommentaireCar">
    <w:name w:val="Commentaire Car"/>
    <w:basedOn w:val="Policepardfaut"/>
    <w:link w:val="Commentaire"/>
    <w:uiPriority w:val="99"/>
    <w:rsid w:val="00533B87"/>
    <w:rPr>
      <w:rFonts w:ascii="Arial" w:eastAsia="Times New Roman" w:hAnsi="Arial" w:cs="Times New Roman"/>
      <w:sz w:val="20"/>
      <w:szCs w:val="20"/>
      <w:lang w:val="en-GB"/>
    </w:rPr>
  </w:style>
  <w:style w:type="paragraph" w:styleId="Corpsdetexte">
    <w:name w:val="Body Text"/>
    <w:basedOn w:val="Normal"/>
    <w:link w:val="CorpsdetexteCar"/>
    <w:uiPriority w:val="1"/>
    <w:qFormat/>
    <w:rsid w:val="00533B87"/>
    <w:pPr>
      <w:widowControl w:val="0"/>
      <w:autoSpaceDE w:val="0"/>
      <w:autoSpaceDN w:val="0"/>
      <w:spacing w:after="0" w:line="240" w:lineRule="auto"/>
    </w:pPr>
    <w:rPr>
      <w:sz w:val="20"/>
      <w:szCs w:val="20"/>
      <w:lang w:val="en-US"/>
    </w:rPr>
  </w:style>
  <w:style w:type="character" w:customStyle="1" w:styleId="CorpsdetexteCar">
    <w:name w:val="Corps de texte Car"/>
    <w:basedOn w:val="Policepardfaut"/>
    <w:link w:val="Corpsdetexte"/>
    <w:uiPriority w:val="1"/>
    <w:rsid w:val="00533B87"/>
    <w:rPr>
      <w:rFonts w:ascii="Calibri" w:eastAsia="Calibri" w:hAnsi="Calibri" w:cs="Calibri"/>
      <w:sz w:val="20"/>
      <w:szCs w:val="20"/>
    </w:rPr>
  </w:style>
  <w:style w:type="table" w:customStyle="1" w:styleId="a">
    <w:basedOn w:val="TableauNormal"/>
    <w:rsid w:val="00C77A5E"/>
    <w:tblPr>
      <w:tblStyleRowBandSize w:val="1"/>
      <w:tblStyleColBandSize w:val="1"/>
      <w:tblInd w:w="0" w:type="dxa"/>
      <w:tblCellMar>
        <w:top w:w="0" w:type="dxa"/>
        <w:left w:w="115" w:type="dxa"/>
        <w:bottom w:w="0" w:type="dxa"/>
        <w:right w:w="115" w:type="dxa"/>
      </w:tblCellMar>
    </w:tblPr>
  </w:style>
  <w:style w:type="table" w:customStyle="1" w:styleId="a0">
    <w:basedOn w:val="TableauNormal"/>
    <w:rsid w:val="00C77A5E"/>
    <w:tblPr>
      <w:tblStyleRowBandSize w:val="1"/>
      <w:tblStyleColBandSize w:val="1"/>
      <w:tblInd w:w="0" w:type="dxa"/>
      <w:tblCellMar>
        <w:top w:w="57" w:type="dxa"/>
        <w:left w:w="115" w:type="dxa"/>
        <w:bottom w:w="57" w:type="dxa"/>
        <w:right w:w="115" w:type="dxa"/>
      </w:tblCellMar>
    </w:tblPr>
  </w:style>
  <w:style w:type="paragraph" w:styleId="Corpsdetexte2">
    <w:name w:val="Body Text 2"/>
    <w:basedOn w:val="Normal"/>
    <w:link w:val="Corpsdetexte2Car"/>
    <w:uiPriority w:val="99"/>
    <w:unhideWhenUsed/>
    <w:rsid w:val="00CE6078"/>
    <w:pPr>
      <w:jc w:val="both"/>
    </w:pPr>
    <w:rPr>
      <w:rFonts w:ascii="Open Sans" w:hAnsi="Open Sans" w:cs="Open Sans"/>
      <w:sz w:val="20"/>
      <w:szCs w:val="20"/>
    </w:rPr>
  </w:style>
  <w:style w:type="character" w:customStyle="1" w:styleId="Corpsdetexte2Car">
    <w:name w:val="Corps de texte 2 Car"/>
    <w:basedOn w:val="Policepardfaut"/>
    <w:link w:val="Corpsdetexte2"/>
    <w:uiPriority w:val="99"/>
    <w:rsid w:val="00CE6078"/>
    <w:rPr>
      <w:rFonts w:ascii="Open Sans" w:hAnsi="Open Sans" w:cs="Open Sans"/>
      <w:sz w:val="20"/>
      <w:szCs w:val="20"/>
    </w:rPr>
  </w:style>
  <w:style w:type="table" w:styleId="Grilledutableau">
    <w:name w:val="Table Grid"/>
    <w:basedOn w:val="TableauNormal"/>
    <w:uiPriority w:val="39"/>
    <w:rsid w:val="008E5BC2"/>
    <w:pPr>
      <w:spacing w:after="0" w:line="240" w:lineRule="auto"/>
    </w:pPr>
    <w:rPr>
      <w:rFonts w:ascii="Arial" w:eastAsia="Arial" w:hAnsi="Arial" w:cs="Arial"/>
      <w:sz w:val="24"/>
      <w:szCs w:val="24"/>
      <w:lang w:val="en-GB"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E5B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5B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869406">
      <w:bodyDiv w:val="1"/>
      <w:marLeft w:val="0"/>
      <w:marRight w:val="0"/>
      <w:marTop w:val="0"/>
      <w:marBottom w:val="0"/>
      <w:divBdr>
        <w:top w:val="none" w:sz="0" w:space="0" w:color="auto"/>
        <w:left w:val="none" w:sz="0" w:space="0" w:color="auto"/>
        <w:bottom w:val="none" w:sz="0" w:space="0" w:color="auto"/>
        <w:right w:val="none" w:sz="0" w:space="0" w:color="auto"/>
      </w:divBdr>
    </w:div>
    <w:div w:id="1318916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74a470c-691e-4a03-8b4f-d799eb0f64cf">
      <Terms xmlns="http://schemas.microsoft.com/office/infopath/2007/PartnerControls"/>
    </lcf76f155ced4ddcb4097134ff3c332f>
    <TaxCatchAll xmlns="71f1a6f8-287e-46f4-a8f0-b367156970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5RXKShoH3JVrhaaFCC3rgwEJzQ==">CgMxLjA4AHIhMTlhb19iUXg5M1U5YVgyMXhQekQyUnhwRzhBWk1KOFVy</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ED64B62CD2D63543BF8E56F5CD4F4B36" ma:contentTypeVersion="14" ma:contentTypeDescription="Create a new document." ma:contentTypeScope="" ma:versionID="c08c50ce226e4cac1c471d72b652c3f6">
  <xsd:schema xmlns:xsd="http://www.w3.org/2001/XMLSchema" xmlns:xs="http://www.w3.org/2001/XMLSchema" xmlns:p="http://schemas.microsoft.com/office/2006/metadata/properties" xmlns:ns2="574a470c-691e-4a03-8b4f-d799eb0f64cf" xmlns:ns3="71f1a6f8-287e-46f4-a8f0-b36715697089" targetNamespace="http://schemas.microsoft.com/office/2006/metadata/properties" ma:root="true" ma:fieldsID="00ee700786e9324fa20e5313d6c8f34b" ns2:_="" ns3:_="">
    <xsd:import namespace="574a470c-691e-4a03-8b4f-d799eb0f64cf"/>
    <xsd:import namespace="71f1a6f8-287e-46f4-a8f0-b3671569708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a470c-691e-4a03-8b4f-d799eb0f6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f1a6f8-287e-46f4-a8f0-b3671569708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87b5f8a-8fcd-4639-bdd8-8df7232e4f71}" ma:internalName="TaxCatchAll" ma:showField="CatchAllData" ma:web="71f1a6f8-287e-46f4-a8f0-b3671569708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31785-B451-4CB4-8EF9-1DF64106CCC5}">
  <ds:schemaRefs>
    <ds:schemaRef ds:uri="http://schemas.microsoft.com/office/2006/metadata/properties"/>
    <ds:schemaRef ds:uri="http://schemas.microsoft.com/office/infopath/2007/PartnerControls"/>
    <ds:schemaRef ds:uri="574a470c-691e-4a03-8b4f-d799eb0f64cf"/>
    <ds:schemaRef ds:uri="71f1a6f8-287e-46f4-a8f0-b36715697089"/>
  </ds:schemaRefs>
</ds:datastoreItem>
</file>

<file path=customXml/itemProps2.xml><?xml version="1.0" encoding="utf-8"?>
<ds:datastoreItem xmlns:ds="http://schemas.openxmlformats.org/officeDocument/2006/customXml" ds:itemID="{1B75E184-7AE7-484B-864D-EB03B7B01B63}">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C5453D7-FD0B-4F46-977A-394E75A93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a470c-691e-4a03-8b4f-d799eb0f64cf"/>
    <ds:schemaRef ds:uri="71f1a6f8-287e-46f4-a8f0-b36715697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968</Words>
  <Characters>5325</Characters>
  <Application>Microsoft Office Word</Application>
  <DocSecurity>0</DocSecurity>
  <Lines>44</Lines>
  <Paragraphs>12</Paragraphs>
  <ScaleCrop>false</ScaleCrop>
  <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Ennada Lagouit</dc:creator>
  <cp:lastModifiedBy>hp</cp:lastModifiedBy>
  <cp:revision>22</cp:revision>
  <dcterms:created xsi:type="dcterms:W3CDTF">2023-10-17T18:03:00Z</dcterms:created>
  <dcterms:modified xsi:type="dcterms:W3CDTF">2023-10-30T09:41:00Z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0x010100ED64B62CD2D63543BF8E56F5CD4F4B36</vt:lpwstr>
  </property>
  <property fmtid="{D5CDD505-2E9C-101B-9397-08002B2CF9AE}" pid="3" name="ClassificationContentMarkingFooterShapeIds">
    <vt:lpwstr>1,2,3</vt:lpwstr>
  </property>
  <property fmtid="{D5CDD505-2E9C-101B-9397-08002B2CF9AE}" pid="4" name="ClassificationContentMarkingFooterFontProps">
    <vt:lpwstr>#000000,10,Calibri</vt:lpwstr>
  </property>
  <property fmtid="{D5CDD505-2E9C-101B-9397-08002B2CF9AE}" pid="5" name="ClassificationContentMarkingFooterText">
    <vt:lpwstr>Internal</vt:lpwstr>
  </property>
  <property fmtid="{D5CDD505-2E9C-101B-9397-08002B2CF9AE}" pid="6" name="MSIP_Label_6627b15a-80ec-4ef7-8353-f32e3c89bf3e_Enabled">
    <vt:lpwstr>true</vt:lpwstr>
  </property>
  <property fmtid="{D5CDD505-2E9C-101B-9397-08002B2CF9AE}" pid="7" name="MSIP_Label_6627b15a-80ec-4ef7-8353-f32e3c89bf3e_SetDate">
    <vt:lpwstr>2023-10-17T09:22:56Z</vt:lpwstr>
  </property>
  <property fmtid="{D5CDD505-2E9C-101B-9397-08002B2CF9AE}" pid="8" name="MSIP_Label_6627b15a-80ec-4ef7-8353-f32e3c89bf3e_Method">
    <vt:lpwstr>Privileged</vt:lpwstr>
  </property>
  <property fmtid="{D5CDD505-2E9C-101B-9397-08002B2CF9AE}" pid="9" name="MSIP_Label_6627b15a-80ec-4ef7-8353-f32e3c89bf3e_Name">
    <vt:lpwstr>IFRC Internal</vt:lpwstr>
  </property>
  <property fmtid="{D5CDD505-2E9C-101B-9397-08002B2CF9AE}" pid="10" name="MSIP_Label_6627b15a-80ec-4ef7-8353-f32e3c89bf3e_SiteId">
    <vt:lpwstr>a2b53be5-734e-4e6c-ab0d-d184f60fd917</vt:lpwstr>
  </property>
  <property fmtid="{D5CDD505-2E9C-101B-9397-08002B2CF9AE}" pid="11" name="MSIP_Label_6627b15a-80ec-4ef7-8353-f32e3c89bf3e_ActionId">
    <vt:lpwstr>8502a5b9-9a20-40d1-be13-e1717cf890c7</vt:lpwstr>
  </property>
  <property fmtid="{D5CDD505-2E9C-101B-9397-08002B2CF9AE}" pid="12" name="MSIP_Label_6627b15a-80ec-4ef7-8353-f32e3c89bf3e_ContentBits">
    <vt:lpwstr>2</vt:lpwstr>
  </property>
  <property fmtid="{D5CDD505-2E9C-101B-9397-08002B2CF9AE}" pid="13" name="MediaServiceImageTags">
    <vt:lpwstr/>
  </property>
</Properties>
</file>