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0840" w14:textId="77777777" w:rsidR="00F42555" w:rsidRPr="006C201C" w:rsidRDefault="00F42555" w:rsidP="00F42555">
      <w:pPr>
        <w:spacing w:line="276" w:lineRule="auto"/>
        <w:jc w:val="both"/>
        <w:rPr>
          <w:rFonts w:ascii="Arial" w:hAnsi="Arial" w:cs="Arial"/>
        </w:rPr>
      </w:pPr>
      <w:r w:rsidRPr="006C201C">
        <w:rPr>
          <w:rFonts w:ascii="Arial" w:eastAsia="Calibri" w:hAnsi="Arial" w:cs="Arial"/>
        </w:rPr>
        <w:tab/>
      </w:r>
      <w:r w:rsidRPr="006C201C">
        <w:rPr>
          <w:rFonts w:ascii="Arial" w:hAnsi="Arial" w:cs="Arial"/>
          <w:sz w:val="36"/>
        </w:rPr>
        <w:t xml:space="preserve"> </w:t>
      </w:r>
      <w:r w:rsidRPr="006C201C">
        <w:rPr>
          <w:rFonts w:ascii="Arial" w:hAnsi="Arial" w:cs="Arial"/>
          <w:sz w:val="36"/>
        </w:rPr>
        <w:tab/>
      </w:r>
    </w:p>
    <w:p w14:paraId="533B7E1A" w14:textId="77777777" w:rsidR="00F42555" w:rsidRPr="006C201C" w:rsidRDefault="00F42555" w:rsidP="00F42555">
      <w:pPr>
        <w:spacing w:line="276" w:lineRule="auto"/>
        <w:jc w:val="both"/>
        <w:rPr>
          <w:rFonts w:ascii="Arial" w:hAnsi="Arial" w:cs="Arial"/>
        </w:rPr>
      </w:pPr>
      <w:r w:rsidRPr="006C201C">
        <w:rPr>
          <w:rFonts w:ascii="Arial" w:hAnsi="Arial" w:cs="Arial"/>
        </w:rPr>
        <w:t xml:space="preserve">   </w:t>
      </w:r>
    </w:p>
    <w:p w14:paraId="2C619937" w14:textId="77777777" w:rsidR="00F42555" w:rsidRPr="006C201C" w:rsidRDefault="00F42555" w:rsidP="00F42555">
      <w:pPr>
        <w:spacing w:line="276" w:lineRule="auto"/>
        <w:jc w:val="both"/>
        <w:rPr>
          <w:rFonts w:ascii="Arial" w:hAnsi="Arial" w:cs="Arial"/>
        </w:rPr>
      </w:pPr>
      <w:r w:rsidRPr="006C201C">
        <w:rPr>
          <w:rFonts w:ascii="Arial" w:hAnsi="Arial" w:cs="Arial"/>
        </w:rPr>
        <w:t xml:space="preserve"> </w:t>
      </w:r>
    </w:p>
    <w:p w14:paraId="373FB0CB" w14:textId="77777777" w:rsidR="00F42555" w:rsidRPr="006C201C" w:rsidRDefault="00F42555" w:rsidP="00F42555">
      <w:pPr>
        <w:spacing w:line="276" w:lineRule="auto"/>
        <w:jc w:val="both"/>
        <w:rPr>
          <w:rFonts w:ascii="Arial" w:hAnsi="Arial" w:cs="Arial"/>
        </w:rPr>
      </w:pPr>
      <w:r w:rsidRPr="006C201C">
        <w:rPr>
          <w:rFonts w:ascii="Arial" w:hAnsi="Arial" w:cs="Arial"/>
        </w:rPr>
        <w:t xml:space="preserve"> </w:t>
      </w:r>
    </w:p>
    <w:p w14:paraId="216E1F1C" w14:textId="77777777" w:rsidR="00F42555" w:rsidRPr="006C201C" w:rsidRDefault="00F42555" w:rsidP="00F42555">
      <w:pPr>
        <w:spacing w:line="276" w:lineRule="auto"/>
        <w:jc w:val="both"/>
        <w:rPr>
          <w:rFonts w:ascii="Arial" w:hAnsi="Arial" w:cs="Arial"/>
        </w:rPr>
      </w:pPr>
      <w:r w:rsidRPr="006C201C">
        <w:rPr>
          <w:rFonts w:ascii="Arial" w:hAnsi="Arial" w:cs="Arial"/>
        </w:rPr>
        <w:t xml:space="preserve"> </w:t>
      </w:r>
    </w:p>
    <w:p w14:paraId="18AC33F7" w14:textId="7DF027C8" w:rsidR="00F42555" w:rsidRPr="006C201C" w:rsidRDefault="00F42555" w:rsidP="00F42555">
      <w:pPr>
        <w:spacing w:line="276" w:lineRule="auto"/>
        <w:jc w:val="both"/>
        <w:rPr>
          <w:rFonts w:ascii="Arial" w:hAnsi="Arial" w:cs="Arial"/>
        </w:rPr>
      </w:pPr>
      <w:r w:rsidRPr="00F42555">
        <w:rPr>
          <w:rFonts w:ascii="Arial" w:hAnsi="Arial" w:cs="Arial"/>
          <w:noProof/>
        </w:rPr>
        <mc:AlternateContent>
          <mc:Choice Requires="wps">
            <w:drawing>
              <wp:anchor distT="45720" distB="45720" distL="114300" distR="114300" simplePos="0" relativeHeight="251659264" behindDoc="0" locked="0" layoutInCell="1" allowOverlap="1" wp14:anchorId="49B110C0" wp14:editId="4DD97848">
                <wp:simplePos x="0" y="0"/>
                <wp:positionH relativeFrom="column">
                  <wp:posOffset>-386715</wp:posOffset>
                </wp:positionH>
                <wp:positionV relativeFrom="paragraph">
                  <wp:posOffset>458470</wp:posOffset>
                </wp:positionV>
                <wp:extent cx="6813550" cy="3013075"/>
                <wp:effectExtent l="0" t="0" r="2540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3013075"/>
                        </a:xfrm>
                        <a:prstGeom prst="rect">
                          <a:avLst/>
                        </a:prstGeom>
                        <a:solidFill>
                          <a:srgbClr val="FFFFFF"/>
                        </a:solidFill>
                        <a:ln w="9525">
                          <a:solidFill>
                            <a:srgbClr val="000000"/>
                          </a:solidFill>
                          <a:miter lim="800000"/>
                          <a:headEnd/>
                          <a:tailEnd/>
                        </a:ln>
                      </wps:spPr>
                      <wps:txbx>
                        <w:txbxContent>
                          <w:p w14:paraId="1DE57D64" w14:textId="77777777" w:rsidR="00F42555" w:rsidRDefault="00F42555" w:rsidP="00F42555">
                            <w:pPr>
                              <w:shd w:val="clear" w:color="auto" w:fill="0070C0"/>
                              <w:spacing w:line="276" w:lineRule="auto"/>
                              <w:jc w:val="center"/>
                              <w:rPr>
                                <w:rFonts w:ascii="Arial" w:hAnsi="Arial" w:cs="Arial"/>
                                <w:color w:val="FFFFFF" w:themeColor="background1"/>
                                <w:sz w:val="40"/>
                                <w:szCs w:val="40"/>
                              </w:rPr>
                            </w:pPr>
                          </w:p>
                          <w:p w14:paraId="02A4FC5B" w14:textId="7953C625" w:rsidR="00F42555" w:rsidRPr="00F42555" w:rsidRDefault="00F42555" w:rsidP="00F42555">
                            <w:pPr>
                              <w:shd w:val="clear" w:color="auto" w:fill="0070C0"/>
                              <w:spacing w:line="276" w:lineRule="auto"/>
                              <w:jc w:val="center"/>
                              <w:rPr>
                                <w:rFonts w:ascii="Arial" w:hAnsi="Arial" w:cs="Arial"/>
                                <w:color w:val="FFFFFF" w:themeColor="background1"/>
                                <w:sz w:val="40"/>
                                <w:szCs w:val="40"/>
                              </w:rPr>
                            </w:pPr>
                            <w:r w:rsidRPr="00F42555">
                              <w:rPr>
                                <w:rFonts w:ascii="Arial" w:hAnsi="Arial" w:cs="Arial"/>
                                <w:color w:val="FFFFFF" w:themeColor="background1"/>
                                <w:sz w:val="40"/>
                                <w:szCs w:val="40"/>
                              </w:rPr>
                              <w:t>TERMES DE REFERENCE</w:t>
                            </w:r>
                          </w:p>
                          <w:p w14:paraId="0E71E22A" w14:textId="77777777" w:rsidR="00F42555" w:rsidRPr="00F42555" w:rsidRDefault="00F42555" w:rsidP="00F42555">
                            <w:pPr>
                              <w:shd w:val="clear" w:color="auto" w:fill="0070C0"/>
                              <w:spacing w:line="276" w:lineRule="auto"/>
                              <w:jc w:val="center"/>
                              <w:rPr>
                                <w:rFonts w:ascii="Arial" w:hAnsi="Arial" w:cs="Arial"/>
                                <w:color w:val="FFFFFF" w:themeColor="background1"/>
                                <w:sz w:val="40"/>
                                <w:szCs w:val="40"/>
                              </w:rPr>
                            </w:pPr>
                            <w:r w:rsidRPr="00F42555">
                              <w:rPr>
                                <w:rFonts w:ascii="Arial" w:hAnsi="Arial" w:cs="Arial"/>
                                <w:b/>
                                <w:bCs/>
                                <w:color w:val="FFFFFF" w:themeColor="background1"/>
                                <w:sz w:val="40"/>
                                <w:szCs w:val="40"/>
                              </w:rPr>
                              <w:t>Formation en</w:t>
                            </w:r>
                            <w:r w:rsidRPr="00F42555">
                              <w:rPr>
                                <w:rFonts w:ascii="Arial" w:hAnsi="Arial" w:cs="Arial"/>
                                <w:color w:val="FFFFFF" w:themeColor="background1"/>
                                <w:sz w:val="40"/>
                                <w:szCs w:val="40"/>
                              </w:rPr>
                              <w:t xml:space="preserve"> </w:t>
                            </w:r>
                            <w:bookmarkStart w:id="0" w:name="_Hlk151406259"/>
                            <w:r w:rsidRPr="00F42555">
                              <w:rPr>
                                <w:rFonts w:ascii="Arial" w:hAnsi="Arial" w:cs="Arial"/>
                                <w:b/>
                                <w:bCs/>
                                <w:color w:val="FFFFFF" w:themeColor="background1"/>
                                <w:sz w:val="40"/>
                                <w:szCs w:val="40"/>
                              </w:rPr>
                              <w:t>Gestion du Domaine Communal et des Equipements Collectifs Marchands</w:t>
                            </w:r>
                            <w:bookmarkEnd w:id="0"/>
                          </w:p>
                          <w:p w14:paraId="41FE1417" w14:textId="77777777" w:rsidR="00F42555" w:rsidRPr="00F42555" w:rsidRDefault="00F42555" w:rsidP="00F42555">
                            <w:pPr>
                              <w:shd w:val="clear" w:color="auto" w:fill="0070C0"/>
                              <w:spacing w:line="276" w:lineRule="auto"/>
                              <w:jc w:val="center"/>
                              <w:rPr>
                                <w:rFonts w:ascii="Arial" w:hAnsi="Arial" w:cs="Arial"/>
                                <w:color w:val="FFFFFF" w:themeColor="background1"/>
                                <w:sz w:val="40"/>
                                <w:szCs w:val="40"/>
                              </w:rPr>
                            </w:pPr>
                            <w:r w:rsidRPr="00F42555">
                              <w:rPr>
                                <w:rFonts w:ascii="Arial" w:hAnsi="Arial" w:cs="Arial"/>
                                <w:color w:val="FFFFFF" w:themeColor="background1"/>
                                <w:sz w:val="40"/>
                                <w:szCs w:val="40"/>
                              </w:rPr>
                              <w:t>Dans le cadre du projet de développement socioéconomique inclusif dans la région de Marrakech Safi - ISED MS</w:t>
                            </w:r>
                          </w:p>
                          <w:p w14:paraId="3D6FEE00" w14:textId="63D21158" w:rsidR="00F42555" w:rsidRDefault="00F42555" w:rsidP="00F42555">
                            <w:pPr>
                              <w:shd w:val="clear" w:color="auto" w:fill="0070C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110C0" id="_x0000_t202" coordsize="21600,21600" o:spt="202" path="m,l,21600r21600,l21600,xe">
                <v:stroke joinstyle="miter"/>
                <v:path gradientshapeok="t" o:connecttype="rect"/>
              </v:shapetype>
              <v:shape id="Zone de texte 2" o:spid="_x0000_s1026" type="#_x0000_t202" style="position:absolute;left:0;text-align:left;margin-left:-30.45pt;margin-top:36.1pt;width:536.5pt;height:2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">
                <v:textbox>
                  <w:txbxContent>
                    <w:p w14:paraId="1DE57D64" w14:textId="77777777" w:rsidR="00F42555" w:rsidRDefault="00F42555" w:rsidP="00F42555">
                      <w:pPr>
                        <w:shd w:val="clear" w:color="auto" w:fill="0070C0"/>
                        <w:spacing w:line="276" w:lineRule="auto"/>
                        <w:jc w:val="center"/>
                        <w:rPr>
                          <w:rFonts w:ascii="Arial" w:hAnsi="Arial" w:cs="Arial"/>
                          <w:color w:val="FFFFFF" w:themeColor="background1"/>
                          <w:sz w:val="40"/>
                          <w:szCs w:val="40"/>
                        </w:rPr>
                      </w:pPr>
                    </w:p>
                    <w:p w14:paraId="02A4FC5B" w14:textId="7953C625" w:rsidR="00F42555" w:rsidRPr="00F42555" w:rsidRDefault="00F42555" w:rsidP="00F42555">
                      <w:pPr>
                        <w:shd w:val="clear" w:color="auto" w:fill="0070C0"/>
                        <w:spacing w:line="276" w:lineRule="auto"/>
                        <w:jc w:val="center"/>
                        <w:rPr>
                          <w:rFonts w:ascii="Arial" w:hAnsi="Arial" w:cs="Arial"/>
                          <w:color w:val="FFFFFF" w:themeColor="background1"/>
                          <w:sz w:val="40"/>
                          <w:szCs w:val="40"/>
                        </w:rPr>
                      </w:pPr>
                      <w:r w:rsidRPr="00F42555">
                        <w:rPr>
                          <w:rFonts w:ascii="Arial" w:hAnsi="Arial" w:cs="Arial"/>
                          <w:color w:val="FFFFFF" w:themeColor="background1"/>
                          <w:sz w:val="40"/>
                          <w:szCs w:val="40"/>
                        </w:rPr>
                        <w:t>TERMES DE REFERENCE</w:t>
                      </w:r>
                    </w:p>
                    <w:p w14:paraId="0E71E22A" w14:textId="77777777" w:rsidR="00F42555" w:rsidRPr="00F42555" w:rsidRDefault="00F42555" w:rsidP="00F42555">
                      <w:pPr>
                        <w:shd w:val="clear" w:color="auto" w:fill="0070C0"/>
                        <w:spacing w:line="276" w:lineRule="auto"/>
                        <w:jc w:val="center"/>
                        <w:rPr>
                          <w:rFonts w:ascii="Arial" w:hAnsi="Arial" w:cs="Arial"/>
                          <w:color w:val="FFFFFF" w:themeColor="background1"/>
                          <w:sz w:val="40"/>
                          <w:szCs w:val="40"/>
                        </w:rPr>
                      </w:pPr>
                      <w:r w:rsidRPr="00F42555">
                        <w:rPr>
                          <w:rFonts w:ascii="Arial" w:hAnsi="Arial" w:cs="Arial"/>
                          <w:b/>
                          <w:bCs/>
                          <w:color w:val="FFFFFF" w:themeColor="background1"/>
                          <w:sz w:val="40"/>
                          <w:szCs w:val="40"/>
                        </w:rPr>
                        <w:t>Formation en</w:t>
                      </w:r>
                      <w:r w:rsidRPr="00F42555">
                        <w:rPr>
                          <w:rFonts w:ascii="Arial" w:hAnsi="Arial" w:cs="Arial"/>
                          <w:color w:val="FFFFFF" w:themeColor="background1"/>
                          <w:sz w:val="40"/>
                          <w:szCs w:val="40"/>
                        </w:rPr>
                        <w:t xml:space="preserve"> </w:t>
                      </w:r>
                      <w:bookmarkStart w:id="2" w:name="_Hlk151406259"/>
                      <w:r w:rsidRPr="00F42555">
                        <w:rPr>
                          <w:rFonts w:ascii="Arial" w:hAnsi="Arial" w:cs="Arial"/>
                          <w:b/>
                          <w:bCs/>
                          <w:color w:val="FFFFFF" w:themeColor="background1"/>
                          <w:sz w:val="40"/>
                          <w:szCs w:val="40"/>
                        </w:rPr>
                        <w:t>Gestion du Domaine Communal et des Equipements Collectifs Marchands</w:t>
                      </w:r>
                      <w:bookmarkEnd w:id="2"/>
                    </w:p>
                    <w:p w14:paraId="41FE1417" w14:textId="77777777" w:rsidR="00F42555" w:rsidRPr="00F42555" w:rsidRDefault="00F42555" w:rsidP="00F42555">
                      <w:pPr>
                        <w:shd w:val="clear" w:color="auto" w:fill="0070C0"/>
                        <w:spacing w:line="276" w:lineRule="auto"/>
                        <w:jc w:val="center"/>
                        <w:rPr>
                          <w:rFonts w:ascii="Arial" w:hAnsi="Arial" w:cs="Arial"/>
                          <w:color w:val="FFFFFF" w:themeColor="background1"/>
                          <w:sz w:val="40"/>
                          <w:szCs w:val="40"/>
                        </w:rPr>
                      </w:pPr>
                      <w:r w:rsidRPr="00F42555">
                        <w:rPr>
                          <w:rFonts w:ascii="Arial" w:hAnsi="Arial" w:cs="Arial"/>
                          <w:color w:val="FFFFFF" w:themeColor="background1"/>
                          <w:sz w:val="40"/>
                          <w:szCs w:val="40"/>
                        </w:rPr>
                        <w:t>Dans le cadre du projet de développement socioéconomique inclusif dans la région de Marrakech Safi - ISED MS</w:t>
                      </w:r>
                    </w:p>
                    <w:p w14:paraId="3D6FEE00" w14:textId="63D21158" w:rsidR="00F42555" w:rsidRDefault="00F42555" w:rsidP="00F42555">
                      <w:pPr>
                        <w:shd w:val="clear" w:color="auto" w:fill="0070C0"/>
                      </w:pPr>
                    </w:p>
                  </w:txbxContent>
                </v:textbox>
                <w10:wrap type="square"/>
              </v:shape>
            </w:pict>
          </mc:Fallback>
        </mc:AlternateContent>
      </w:r>
      <w:r w:rsidRPr="006C201C">
        <w:rPr>
          <w:rFonts w:ascii="Arial" w:hAnsi="Arial" w:cs="Arial"/>
        </w:rPr>
        <w:t xml:space="preserve"> </w:t>
      </w:r>
    </w:p>
    <w:p w14:paraId="60F5905C" w14:textId="2AE847A6" w:rsidR="00F42555" w:rsidRPr="00F42555" w:rsidRDefault="00F42555" w:rsidP="00F42555">
      <w:pPr>
        <w:spacing w:line="276" w:lineRule="auto"/>
        <w:jc w:val="both"/>
        <w:rPr>
          <w:rFonts w:ascii="Arial" w:hAnsi="Arial" w:cs="Arial"/>
          <w:color w:val="FFFFFF" w:themeColor="background1"/>
          <w:sz w:val="40"/>
          <w:szCs w:val="40"/>
        </w:rPr>
      </w:pPr>
    </w:p>
    <w:p w14:paraId="47B010B5" w14:textId="77777777" w:rsidR="00F42555" w:rsidRPr="006C201C" w:rsidRDefault="00F42555" w:rsidP="00F42555">
      <w:pPr>
        <w:spacing w:line="276" w:lineRule="auto"/>
        <w:jc w:val="both"/>
        <w:rPr>
          <w:rFonts w:ascii="Arial" w:hAnsi="Arial" w:cs="Arial"/>
        </w:rPr>
      </w:pPr>
      <w:r w:rsidRPr="006C201C">
        <w:rPr>
          <w:rFonts w:ascii="Arial" w:hAnsi="Arial" w:cs="Arial"/>
          <w:b/>
          <w:color w:val="064148" w:themeColor="accent5" w:themeShade="80"/>
        </w:rPr>
        <w:t xml:space="preserve">Type de contrat : </w:t>
      </w:r>
      <w:r w:rsidRPr="006C201C">
        <w:rPr>
          <w:rFonts w:ascii="Arial" w:hAnsi="Arial" w:cs="Arial"/>
        </w:rPr>
        <w:t xml:space="preserve">Prestation de service (consultance)  </w:t>
      </w:r>
    </w:p>
    <w:p w14:paraId="487DD030" w14:textId="77777777" w:rsidR="00F42555" w:rsidRPr="006C201C" w:rsidRDefault="00F42555" w:rsidP="00F42555">
      <w:pPr>
        <w:spacing w:line="276" w:lineRule="auto"/>
        <w:jc w:val="both"/>
        <w:rPr>
          <w:rFonts w:ascii="Arial" w:hAnsi="Arial" w:cs="Arial"/>
          <w:color w:val="E7573E"/>
        </w:rPr>
      </w:pPr>
      <w:r w:rsidRPr="006C201C">
        <w:rPr>
          <w:rFonts w:ascii="Arial" w:hAnsi="Arial" w:cs="Arial"/>
          <w:b/>
          <w:color w:val="064148" w:themeColor="accent5" w:themeShade="80"/>
        </w:rPr>
        <w:t xml:space="preserve">Durée de la consultation : </w:t>
      </w:r>
      <w:r w:rsidRPr="006C201C">
        <w:rPr>
          <w:rFonts w:ascii="Arial" w:hAnsi="Arial" w:cs="Arial"/>
        </w:rPr>
        <w:t xml:space="preserve"> Une période de 4 mois maximum  </w:t>
      </w:r>
    </w:p>
    <w:p w14:paraId="1DA89283" w14:textId="77777777" w:rsidR="00F42555" w:rsidRPr="006C201C" w:rsidRDefault="00F42555" w:rsidP="00F42555">
      <w:pPr>
        <w:spacing w:line="276" w:lineRule="auto"/>
        <w:jc w:val="both"/>
        <w:rPr>
          <w:rFonts w:ascii="Arial" w:hAnsi="Arial" w:cs="Arial"/>
          <w:bCs/>
        </w:rPr>
      </w:pPr>
      <w:r w:rsidRPr="006C201C">
        <w:rPr>
          <w:rFonts w:ascii="Arial" w:hAnsi="Arial" w:cs="Arial"/>
          <w:b/>
          <w:color w:val="064148" w:themeColor="accent5" w:themeShade="80"/>
        </w:rPr>
        <w:t>Zone de conduite de la recherche</w:t>
      </w:r>
      <w:r w:rsidRPr="006C201C">
        <w:rPr>
          <w:rFonts w:ascii="Arial" w:hAnsi="Arial" w:cs="Arial"/>
          <w:b/>
          <w:bCs/>
        </w:rPr>
        <w:t xml:space="preserve"> :</w:t>
      </w:r>
      <w:r w:rsidRPr="006C201C">
        <w:rPr>
          <w:rFonts w:ascii="Arial" w:hAnsi="Arial" w:cs="Arial"/>
        </w:rPr>
        <w:t xml:space="preserve"> </w:t>
      </w:r>
      <w:r w:rsidRPr="006C201C">
        <w:rPr>
          <w:rFonts w:ascii="Arial" w:hAnsi="Arial" w:cs="Arial"/>
          <w:bCs/>
          <w:color w:val="000000" w:themeColor="text1"/>
        </w:rPr>
        <w:t>Région Marrakech Safi</w:t>
      </w:r>
    </w:p>
    <w:p w14:paraId="7D2459DE" w14:textId="2C11733D" w:rsidR="00F42555" w:rsidRPr="00F42555" w:rsidRDefault="00F42555" w:rsidP="00F42555">
      <w:pPr>
        <w:spacing w:line="276" w:lineRule="auto"/>
        <w:jc w:val="both"/>
        <w:rPr>
          <w:rFonts w:ascii="Arial" w:hAnsi="Arial" w:cs="Arial"/>
          <w:b/>
          <w:color w:val="064148" w:themeColor="accent5" w:themeShade="80"/>
          <w:rtl/>
        </w:rPr>
      </w:pPr>
      <w:r w:rsidRPr="006C201C">
        <w:rPr>
          <w:rFonts w:ascii="Arial" w:hAnsi="Arial" w:cs="Arial"/>
          <w:b/>
          <w:color w:val="064148" w:themeColor="accent5" w:themeShade="80"/>
        </w:rPr>
        <w:t xml:space="preserve">Référence de l’appel d’offre : </w:t>
      </w:r>
    </w:p>
    <w:p w14:paraId="76988551" w14:textId="77777777" w:rsidR="00F42555" w:rsidRPr="006C201C" w:rsidRDefault="00F42555" w:rsidP="00F42555">
      <w:pPr>
        <w:shd w:val="clear" w:color="auto" w:fill="0070C0"/>
        <w:spacing w:line="276" w:lineRule="auto"/>
        <w:jc w:val="center"/>
        <w:rPr>
          <w:rFonts w:ascii="Arial" w:hAnsi="Arial" w:cs="Arial"/>
          <w:color w:val="FFFFFF" w:themeColor="background1"/>
          <w:sz w:val="40"/>
          <w:szCs w:val="40"/>
          <w:rtl/>
        </w:rPr>
      </w:pPr>
      <w:r w:rsidRPr="006C201C">
        <w:rPr>
          <w:rFonts w:ascii="Arial" w:hAnsi="Arial" w:cs="Arial"/>
          <w:color w:val="FFFFFF" w:themeColor="background1"/>
          <w:sz w:val="31"/>
          <w:szCs w:val="31"/>
        </w:rPr>
        <w:t>Instructions aux Soumissionnaires</w:t>
      </w:r>
    </w:p>
    <w:p w14:paraId="543F7560" w14:textId="77777777" w:rsidR="00F42555" w:rsidRPr="006C201C" w:rsidRDefault="00F42555" w:rsidP="00F42555">
      <w:pPr>
        <w:spacing w:line="276" w:lineRule="auto"/>
        <w:jc w:val="both"/>
        <w:rPr>
          <w:rFonts w:ascii="Arial" w:hAnsi="Arial" w:cs="Arial"/>
          <w:rtl/>
        </w:rPr>
      </w:pPr>
    </w:p>
    <w:p w14:paraId="2186D4F2" w14:textId="77777777" w:rsidR="00F42555" w:rsidRPr="006C201C" w:rsidRDefault="00F42555" w:rsidP="00F42555">
      <w:pPr>
        <w:autoSpaceDE w:val="0"/>
        <w:autoSpaceDN w:val="0"/>
        <w:adjustRightInd w:val="0"/>
        <w:spacing w:after="0" w:line="240" w:lineRule="auto"/>
        <w:jc w:val="both"/>
        <w:rPr>
          <w:rFonts w:ascii="Arial" w:hAnsi="Arial" w:cs="Arial"/>
          <w:color w:val="000000"/>
          <w:sz w:val="23"/>
          <w:szCs w:val="23"/>
        </w:rPr>
      </w:pPr>
      <w:r w:rsidRPr="006C201C">
        <w:rPr>
          <w:rFonts w:ascii="Arial" w:hAnsi="Arial" w:cs="Arial"/>
          <w:color w:val="000000"/>
          <w:sz w:val="23"/>
          <w:szCs w:val="23"/>
        </w:rPr>
        <w:t xml:space="preserve">Dans le cadre de la mise en œuvre du Projet </w:t>
      </w:r>
      <w:r w:rsidRPr="006C201C">
        <w:rPr>
          <w:rFonts w:ascii="Arial" w:hAnsi="Arial" w:cs="Arial"/>
          <w:b/>
          <w:bCs/>
          <w:color w:val="000000"/>
          <w:sz w:val="23"/>
          <w:szCs w:val="23"/>
        </w:rPr>
        <w:t xml:space="preserve">Inclusive </w:t>
      </w:r>
      <w:proofErr w:type="spellStart"/>
      <w:r w:rsidRPr="006C201C">
        <w:rPr>
          <w:rFonts w:ascii="Arial" w:hAnsi="Arial" w:cs="Arial"/>
          <w:b/>
          <w:bCs/>
          <w:color w:val="000000"/>
          <w:sz w:val="23"/>
          <w:szCs w:val="23"/>
        </w:rPr>
        <w:t>Socio-Economic</w:t>
      </w:r>
      <w:proofErr w:type="spellEnd"/>
      <w:r w:rsidRPr="006C201C">
        <w:rPr>
          <w:rFonts w:ascii="Arial" w:hAnsi="Arial" w:cs="Arial"/>
          <w:b/>
          <w:bCs/>
          <w:color w:val="000000"/>
          <w:sz w:val="23"/>
          <w:szCs w:val="23"/>
        </w:rPr>
        <w:t xml:space="preserve"> </w:t>
      </w:r>
      <w:proofErr w:type="spellStart"/>
      <w:r w:rsidRPr="006C201C">
        <w:rPr>
          <w:rFonts w:ascii="Arial" w:hAnsi="Arial" w:cs="Arial"/>
          <w:b/>
          <w:bCs/>
          <w:color w:val="000000"/>
          <w:sz w:val="23"/>
          <w:szCs w:val="23"/>
        </w:rPr>
        <w:t>Development</w:t>
      </w:r>
      <w:proofErr w:type="spellEnd"/>
      <w:r w:rsidRPr="006C201C">
        <w:rPr>
          <w:rFonts w:ascii="Arial" w:hAnsi="Arial" w:cs="Arial"/>
          <w:color w:val="000000"/>
          <w:sz w:val="23"/>
          <w:szCs w:val="23"/>
        </w:rPr>
        <w:t xml:space="preserve"> dans la région de Marrakech-Safi (ISED</w:t>
      </w:r>
      <w:r w:rsidRPr="006C201C">
        <w:rPr>
          <w:rFonts w:ascii="Arial" w:hAnsi="Arial" w:cs="Arial"/>
          <w:color w:val="000000"/>
          <w:sz w:val="23"/>
          <w:szCs w:val="23"/>
          <w:lang w:bidi="ar-MA"/>
        </w:rPr>
        <w:t>-MS</w:t>
      </w:r>
      <w:r w:rsidRPr="006C201C">
        <w:rPr>
          <w:rFonts w:ascii="Arial" w:hAnsi="Arial" w:cs="Arial"/>
          <w:color w:val="000000"/>
          <w:sz w:val="23"/>
          <w:szCs w:val="23"/>
        </w:rPr>
        <w:t>),</w:t>
      </w:r>
      <w:r w:rsidRPr="006C201C">
        <w:rPr>
          <w:rFonts w:ascii="Arial" w:hAnsi="Arial" w:cs="Arial"/>
          <w:b/>
          <w:bCs/>
          <w:color w:val="000000"/>
          <w:sz w:val="23"/>
          <w:szCs w:val="23"/>
        </w:rPr>
        <w:t xml:space="preserve"> Deloitte</w:t>
      </w:r>
      <w:r w:rsidRPr="006C201C">
        <w:rPr>
          <w:rFonts w:ascii="Arial" w:hAnsi="Arial" w:cs="Arial"/>
          <w:color w:val="000000"/>
          <w:sz w:val="23"/>
          <w:szCs w:val="23"/>
        </w:rPr>
        <w:t xml:space="preserve"> sollicite des offres auprès des consultants (es) indépendants (es) pour les prestations détaillées ci-dessous. </w:t>
      </w:r>
    </w:p>
    <w:p w14:paraId="4CA3FF10" w14:textId="77777777" w:rsidR="00F42555" w:rsidRPr="006C201C" w:rsidRDefault="00F42555" w:rsidP="00F42555">
      <w:pPr>
        <w:autoSpaceDE w:val="0"/>
        <w:autoSpaceDN w:val="0"/>
        <w:adjustRightInd w:val="0"/>
        <w:spacing w:after="0" w:line="240" w:lineRule="auto"/>
        <w:jc w:val="both"/>
        <w:rPr>
          <w:rFonts w:ascii="Arial" w:hAnsi="Arial" w:cs="Arial"/>
          <w:color w:val="000000"/>
          <w:sz w:val="23"/>
          <w:szCs w:val="23"/>
        </w:rPr>
      </w:pPr>
    </w:p>
    <w:p w14:paraId="4A7CD6AA" w14:textId="77777777" w:rsidR="00F42555" w:rsidRPr="006C201C" w:rsidRDefault="00F42555" w:rsidP="00F42555">
      <w:pPr>
        <w:autoSpaceDE w:val="0"/>
        <w:autoSpaceDN w:val="0"/>
        <w:adjustRightInd w:val="0"/>
        <w:spacing w:after="0" w:line="240" w:lineRule="auto"/>
        <w:jc w:val="both"/>
        <w:rPr>
          <w:rFonts w:ascii="Arial" w:hAnsi="Arial" w:cs="Arial"/>
          <w:color w:val="0563C2"/>
          <w:sz w:val="23"/>
          <w:szCs w:val="23"/>
        </w:rPr>
      </w:pPr>
      <w:r w:rsidRPr="006C201C">
        <w:rPr>
          <w:rFonts w:ascii="Arial" w:hAnsi="Arial" w:cs="Arial"/>
          <w:color w:val="000000"/>
          <w:sz w:val="23"/>
          <w:szCs w:val="23"/>
        </w:rPr>
        <w:t xml:space="preserve">Pour en savoir plus sur </w:t>
      </w:r>
      <w:r w:rsidRPr="006C201C">
        <w:rPr>
          <w:rFonts w:ascii="Arial" w:hAnsi="Arial" w:cs="Arial"/>
          <w:b/>
          <w:bCs/>
          <w:color w:val="000000"/>
          <w:sz w:val="23"/>
          <w:szCs w:val="23"/>
        </w:rPr>
        <w:t>Deloitte</w:t>
      </w:r>
      <w:r w:rsidRPr="006C201C">
        <w:rPr>
          <w:rFonts w:ascii="Arial" w:hAnsi="Arial" w:cs="Arial"/>
          <w:color w:val="000000"/>
          <w:sz w:val="23"/>
          <w:szCs w:val="23"/>
        </w:rPr>
        <w:t xml:space="preserve">, veuillez consulter son site web </w:t>
      </w:r>
      <w:hyperlink r:id="rId8" w:history="1">
        <w:r w:rsidRPr="006C201C">
          <w:rPr>
            <w:rStyle w:val="Hyperlink"/>
            <w:rFonts w:ascii="Arial" w:hAnsi="Arial" w:cs="Arial"/>
            <w:sz w:val="23"/>
            <w:szCs w:val="23"/>
          </w:rPr>
          <w:t>https://www2.deloitte.com/afrique/fr/footerlinks/deloitte-maroc.html</w:t>
        </w:r>
      </w:hyperlink>
      <w:r w:rsidRPr="006C201C">
        <w:rPr>
          <w:rFonts w:ascii="Arial" w:hAnsi="Arial" w:cs="Arial"/>
          <w:color w:val="0563C2"/>
          <w:sz w:val="23"/>
          <w:szCs w:val="23"/>
        </w:rPr>
        <w:t xml:space="preserve">. </w:t>
      </w:r>
    </w:p>
    <w:p w14:paraId="32440708" w14:textId="77777777" w:rsidR="00F42555" w:rsidRPr="006C201C" w:rsidRDefault="00F42555" w:rsidP="00F42555">
      <w:pPr>
        <w:autoSpaceDE w:val="0"/>
        <w:autoSpaceDN w:val="0"/>
        <w:adjustRightInd w:val="0"/>
        <w:spacing w:after="0" w:line="240" w:lineRule="auto"/>
        <w:jc w:val="both"/>
        <w:rPr>
          <w:rFonts w:ascii="Arial" w:hAnsi="Arial" w:cs="Arial"/>
          <w:color w:val="000000"/>
          <w:sz w:val="23"/>
          <w:szCs w:val="23"/>
        </w:rPr>
      </w:pPr>
    </w:p>
    <w:p w14:paraId="76CE9E7C" w14:textId="77777777" w:rsidR="00F42555" w:rsidRPr="006C201C" w:rsidRDefault="00F42555" w:rsidP="00F42555">
      <w:pPr>
        <w:autoSpaceDE w:val="0"/>
        <w:autoSpaceDN w:val="0"/>
        <w:adjustRightInd w:val="0"/>
        <w:spacing w:after="0" w:line="240" w:lineRule="auto"/>
        <w:jc w:val="both"/>
        <w:rPr>
          <w:rFonts w:ascii="Arial" w:hAnsi="Arial" w:cs="Arial"/>
          <w:color w:val="000000"/>
          <w:sz w:val="23"/>
          <w:szCs w:val="23"/>
        </w:rPr>
      </w:pPr>
      <w:r w:rsidRPr="006C201C">
        <w:rPr>
          <w:rFonts w:ascii="Arial" w:hAnsi="Arial" w:cs="Arial"/>
          <w:color w:val="000000"/>
          <w:sz w:val="23"/>
          <w:szCs w:val="23"/>
        </w:rPr>
        <w:t xml:space="preserve">Merci de prendre le temps de lire et de bien comprendre les présents termes de référence, car l'absence d'une réponse complète implique que votre soumission sera jugée non conforme et éliminée sans autre examen. </w:t>
      </w:r>
    </w:p>
    <w:p w14:paraId="6FA3006B" w14:textId="77777777" w:rsidR="00F42555" w:rsidRPr="006C201C" w:rsidRDefault="00F42555" w:rsidP="00F42555">
      <w:pPr>
        <w:autoSpaceDE w:val="0"/>
        <w:autoSpaceDN w:val="0"/>
        <w:adjustRightInd w:val="0"/>
        <w:spacing w:after="0" w:line="240" w:lineRule="auto"/>
        <w:jc w:val="both"/>
        <w:rPr>
          <w:rFonts w:ascii="Arial" w:hAnsi="Arial" w:cs="Arial"/>
          <w:color w:val="000000"/>
          <w:sz w:val="23"/>
          <w:szCs w:val="23"/>
        </w:rPr>
      </w:pPr>
    </w:p>
    <w:p w14:paraId="490EE237" w14:textId="3673A4C4" w:rsidR="00F42555" w:rsidRPr="00F42555" w:rsidRDefault="00F42555" w:rsidP="00F42555">
      <w:pPr>
        <w:autoSpaceDE w:val="0"/>
        <w:autoSpaceDN w:val="0"/>
        <w:adjustRightInd w:val="0"/>
        <w:spacing w:after="0" w:line="240" w:lineRule="auto"/>
        <w:jc w:val="both"/>
        <w:rPr>
          <w:rFonts w:ascii="Arial" w:hAnsi="Arial" w:cs="Arial"/>
          <w:color w:val="000000"/>
          <w:sz w:val="23"/>
          <w:szCs w:val="23"/>
          <w:rtl/>
        </w:rPr>
      </w:pPr>
      <w:r w:rsidRPr="006C201C">
        <w:rPr>
          <w:rFonts w:ascii="Arial" w:hAnsi="Arial" w:cs="Arial"/>
          <w:color w:val="000000"/>
          <w:sz w:val="23"/>
          <w:szCs w:val="23"/>
        </w:rPr>
        <w:t xml:space="preserve">Les questions et les offres doivent être adressées à </w:t>
      </w:r>
      <w:r w:rsidRPr="006C201C">
        <w:rPr>
          <w:rFonts w:ascii="Arial" w:hAnsi="Arial" w:cs="Arial"/>
          <w:b/>
          <w:bCs/>
          <w:color w:val="000000"/>
          <w:sz w:val="23"/>
          <w:szCs w:val="23"/>
        </w:rPr>
        <w:t xml:space="preserve">Deloitte </w:t>
      </w:r>
      <w:r w:rsidRPr="006C201C">
        <w:rPr>
          <w:rFonts w:ascii="Arial" w:hAnsi="Arial" w:cs="Arial"/>
          <w:color w:val="000000"/>
          <w:sz w:val="23"/>
          <w:szCs w:val="23"/>
        </w:rPr>
        <w:t xml:space="preserve">à : L’adresse-email suivante : </w:t>
      </w:r>
      <w:hyperlink r:id="rId9" w:history="1">
        <w:r w:rsidRPr="006C201C">
          <w:rPr>
            <w:rStyle w:val="Hyperlink"/>
            <w:rFonts w:ascii="Arial" w:hAnsi="Arial" w:cs="Arial"/>
            <w:sz w:val="23"/>
            <w:szCs w:val="23"/>
          </w:rPr>
          <w:t>contact.ised-ms@deloitte.com</w:t>
        </w:r>
      </w:hyperlink>
      <w:r w:rsidRPr="006C201C">
        <w:rPr>
          <w:rFonts w:ascii="Arial" w:hAnsi="Arial" w:cs="Arial"/>
          <w:color w:val="0563C2"/>
          <w:sz w:val="23"/>
          <w:szCs w:val="23"/>
        </w:rPr>
        <w:t xml:space="preserve">  </w:t>
      </w:r>
      <w:r w:rsidRPr="006C201C">
        <w:rPr>
          <w:rFonts w:ascii="Arial" w:hAnsi="Arial" w:cs="Arial"/>
          <w:color w:val="000000"/>
          <w:sz w:val="23"/>
          <w:szCs w:val="23"/>
        </w:rPr>
        <w:t>(Pas de demandes de renseignements par téléphone, s.v.p.)</w:t>
      </w:r>
    </w:p>
    <w:p w14:paraId="5B092BC0" w14:textId="77777777" w:rsidR="00F42555" w:rsidRPr="006C201C" w:rsidRDefault="00F42555" w:rsidP="00F42555">
      <w:pPr>
        <w:spacing w:line="276" w:lineRule="auto"/>
        <w:jc w:val="both"/>
        <w:rPr>
          <w:rFonts w:ascii="Arial" w:hAnsi="Arial" w:cs="Arial"/>
          <w:rtl/>
        </w:rPr>
      </w:pPr>
    </w:p>
    <w:sdt>
      <w:sdtPr>
        <w:rPr>
          <w:rFonts w:ascii="Arial" w:eastAsiaTheme="minorEastAsia" w:hAnsi="Arial" w:cs="Arial"/>
          <w:color w:val="auto"/>
          <w:sz w:val="24"/>
          <w:szCs w:val="24"/>
        </w:rPr>
        <w:id w:val="715858559"/>
        <w:docPartObj>
          <w:docPartGallery w:val="Table of Contents"/>
          <w:docPartUnique/>
        </w:docPartObj>
      </w:sdtPr>
      <w:sdtEndPr>
        <w:rPr>
          <w:b/>
          <w:bCs/>
          <w:noProof/>
        </w:rPr>
      </w:sdtEndPr>
      <w:sdtContent>
        <w:p w14:paraId="09E04171" w14:textId="77777777" w:rsidR="00F42555" w:rsidRPr="00F42555" w:rsidRDefault="00F42555" w:rsidP="00F42555">
          <w:pPr>
            <w:pStyle w:val="TOCHeading"/>
            <w:rPr>
              <w:rFonts w:ascii="Arial" w:hAnsi="Arial" w:cs="Arial"/>
              <w:color w:val="0070C0"/>
            </w:rPr>
          </w:pPr>
          <w:r w:rsidRPr="00F42555">
            <w:rPr>
              <w:rFonts w:ascii="Arial" w:hAnsi="Arial" w:cs="Arial"/>
              <w:color w:val="0070C0"/>
            </w:rPr>
            <w:t>Contents</w:t>
          </w:r>
        </w:p>
        <w:p w14:paraId="7B3B339C" w14:textId="77777777" w:rsidR="00F42555" w:rsidRPr="006C201C" w:rsidRDefault="00F42555" w:rsidP="00F42555">
          <w:pPr>
            <w:pStyle w:val="TOC1"/>
            <w:tabs>
              <w:tab w:val="left" w:pos="440"/>
              <w:tab w:val="right" w:leader="dot" w:pos="9204"/>
            </w:tabs>
            <w:rPr>
              <w:rFonts w:ascii="Arial" w:hAnsi="Arial" w:cs="Arial"/>
              <w:noProof/>
              <w:sz w:val="22"/>
              <w:szCs w:val="22"/>
            </w:rPr>
          </w:pPr>
          <w:r w:rsidRPr="006C201C">
            <w:rPr>
              <w:rFonts w:ascii="Arial" w:hAnsi="Arial" w:cs="Arial"/>
            </w:rPr>
            <w:fldChar w:fldCharType="begin"/>
          </w:r>
          <w:r w:rsidRPr="006C201C">
            <w:rPr>
              <w:rFonts w:ascii="Arial" w:hAnsi="Arial" w:cs="Arial"/>
            </w:rPr>
            <w:instrText xml:space="preserve"> TOC \o "1-3" \h \z \u </w:instrText>
          </w:r>
          <w:r w:rsidRPr="006C201C">
            <w:rPr>
              <w:rFonts w:ascii="Arial" w:hAnsi="Arial" w:cs="Arial"/>
            </w:rPr>
            <w:fldChar w:fldCharType="separate"/>
          </w:r>
          <w:hyperlink w:anchor="_Toc151395058" w:history="1">
            <w:r w:rsidRPr="006C201C">
              <w:rPr>
                <w:rStyle w:val="Hyperlink"/>
                <w:rFonts w:ascii="Arial" w:hAnsi="Arial" w:cs="Arial"/>
                <w:noProof/>
              </w:rPr>
              <w:t>1.</w:t>
            </w:r>
            <w:r w:rsidRPr="006C201C">
              <w:rPr>
                <w:rFonts w:ascii="Arial" w:hAnsi="Arial" w:cs="Arial"/>
                <w:noProof/>
                <w:sz w:val="22"/>
                <w:szCs w:val="22"/>
              </w:rPr>
              <w:tab/>
            </w:r>
            <w:r w:rsidRPr="006C201C">
              <w:rPr>
                <w:rStyle w:val="Hyperlink"/>
                <w:rFonts w:ascii="Arial" w:hAnsi="Arial" w:cs="Arial"/>
                <w:noProof/>
              </w:rPr>
              <w:t>Contexte de la prestation de service</w:t>
            </w:r>
            <w:r w:rsidRPr="006C201C">
              <w:rPr>
                <w:rFonts w:ascii="Arial" w:hAnsi="Arial" w:cs="Arial"/>
                <w:noProof/>
                <w:webHidden/>
              </w:rPr>
              <w:tab/>
            </w:r>
            <w:r w:rsidRPr="006C201C">
              <w:rPr>
                <w:rFonts w:ascii="Arial" w:hAnsi="Arial" w:cs="Arial"/>
                <w:noProof/>
                <w:webHidden/>
              </w:rPr>
              <w:fldChar w:fldCharType="begin"/>
            </w:r>
            <w:r w:rsidRPr="006C201C">
              <w:rPr>
                <w:rFonts w:ascii="Arial" w:hAnsi="Arial" w:cs="Arial"/>
                <w:noProof/>
                <w:webHidden/>
              </w:rPr>
              <w:instrText xml:space="preserve"> PAGEREF _Toc151395058 \h </w:instrText>
            </w:r>
            <w:r w:rsidRPr="006C201C">
              <w:rPr>
                <w:rFonts w:ascii="Arial" w:hAnsi="Arial" w:cs="Arial"/>
                <w:noProof/>
                <w:webHidden/>
              </w:rPr>
            </w:r>
            <w:r w:rsidRPr="006C201C">
              <w:rPr>
                <w:rFonts w:ascii="Arial" w:hAnsi="Arial" w:cs="Arial"/>
                <w:noProof/>
                <w:webHidden/>
              </w:rPr>
              <w:fldChar w:fldCharType="separate"/>
            </w:r>
            <w:r w:rsidRPr="006C201C">
              <w:rPr>
                <w:rFonts w:ascii="Arial" w:hAnsi="Arial" w:cs="Arial"/>
                <w:noProof/>
                <w:webHidden/>
              </w:rPr>
              <w:t>4</w:t>
            </w:r>
            <w:r w:rsidRPr="006C201C">
              <w:rPr>
                <w:rFonts w:ascii="Arial" w:hAnsi="Arial" w:cs="Arial"/>
                <w:noProof/>
                <w:webHidden/>
              </w:rPr>
              <w:fldChar w:fldCharType="end"/>
            </w:r>
          </w:hyperlink>
        </w:p>
        <w:p w14:paraId="2937E448"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59" w:history="1">
            <w:r w:rsidR="00F42555" w:rsidRPr="006C201C">
              <w:rPr>
                <w:rStyle w:val="Hyperlink"/>
                <w:rFonts w:ascii="Arial" w:hAnsi="Arial" w:cs="Arial"/>
                <w:noProof/>
              </w:rPr>
              <w:t>2.</w:t>
            </w:r>
            <w:r w:rsidR="00F42555" w:rsidRPr="006C201C">
              <w:rPr>
                <w:rFonts w:ascii="Arial" w:hAnsi="Arial" w:cs="Arial"/>
                <w:noProof/>
                <w:sz w:val="22"/>
                <w:szCs w:val="22"/>
              </w:rPr>
              <w:tab/>
            </w:r>
            <w:r w:rsidR="00F42555" w:rsidRPr="006C201C">
              <w:rPr>
                <w:rStyle w:val="Hyperlink"/>
                <w:rFonts w:ascii="Arial" w:hAnsi="Arial" w:cs="Arial"/>
                <w:noProof/>
              </w:rPr>
              <w:t>Présentation de la mission</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_Toc151395059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4</w:t>
            </w:r>
            <w:r w:rsidR="00F42555" w:rsidRPr="006C201C">
              <w:rPr>
                <w:rFonts w:ascii="Arial" w:hAnsi="Arial" w:cs="Arial"/>
                <w:noProof/>
                <w:webHidden/>
              </w:rPr>
              <w:fldChar w:fldCharType="end"/>
            </w:r>
          </w:hyperlink>
        </w:p>
        <w:p w14:paraId="603D5454"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60" w:history="1">
            <w:r w:rsidR="00F42555" w:rsidRPr="006C201C">
              <w:rPr>
                <w:rStyle w:val="Hyperlink"/>
                <w:rFonts w:ascii="Arial" w:hAnsi="Arial" w:cs="Arial"/>
                <w:noProof/>
              </w:rPr>
              <w:t>3.</w:t>
            </w:r>
            <w:r w:rsidR="00F42555" w:rsidRPr="006C201C">
              <w:rPr>
                <w:rFonts w:ascii="Arial" w:hAnsi="Arial" w:cs="Arial"/>
                <w:noProof/>
                <w:sz w:val="22"/>
                <w:szCs w:val="22"/>
              </w:rPr>
              <w:tab/>
            </w:r>
            <w:r w:rsidR="00F42555" w:rsidRPr="006C201C">
              <w:rPr>
                <w:rStyle w:val="Hyperlink"/>
                <w:rFonts w:ascii="Arial" w:hAnsi="Arial" w:cs="Arial"/>
                <w:noProof/>
              </w:rPr>
              <w:t>Description des tâches et résultats attendus :</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_Toc151395060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5</w:t>
            </w:r>
            <w:r w:rsidR="00F42555" w:rsidRPr="006C201C">
              <w:rPr>
                <w:rFonts w:ascii="Arial" w:hAnsi="Arial" w:cs="Arial"/>
                <w:noProof/>
                <w:webHidden/>
              </w:rPr>
              <w:fldChar w:fldCharType="end"/>
            </w:r>
          </w:hyperlink>
        </w:p>
        <w:p w14:paraId="2BD900DF"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61" w:history="1">
            <w:r w:rsidR="00F42555" w:rsidRPr="006C201C">
              <w:rPr>
                <w:rStyle w:val="Hyperlink"/>
                <w:rFonts w:ascii="Arial" w:hAnsi="Arial" w:cs="Arial"/>
                <w:noProof/>
              </w:rPr>
              <w:t>4.</w:t>
            </w:r>
            <w:r w:rsidR="00F42555" w:rsidRPr="006C201C">
              <w:rPr>
                <w:rFonts w:ascii="Arial" w:hAnsi="Arial" w:cs="Arial"/>
                <w:noProof/>
                <w:sz w:val="22"/>
                <w:szCs w:val="22"/>
              </w:rPr>
              <w:tab/>
            </w:r>
            <w:r w:rsidR="00F42555" w:rsidRPr="006C201C">
              <w:rPr>
                <w:rStyle w:val="Hyperlink"/>
                <w:rFonts w:ascii="Arial" w:hAnsi="Arial" w:cs="Arial"/>
                <w:noProof/>
              </w:rPr>
              <w:t>Consistance de la mission :</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_Toc151395061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7</w:t>
            </w:r>
            <w:r w:rsidR="00F42555" w:rsidRPr="006C201C">
              <w:rPr>
                <w:rFonts w:ascii="Arial" w:hAnsi="Arial" w:cs="Arial"/>
                <w:noProof/>
                <w:webHidden/>
              </w:rPr>
              <w:fldChar w:fldCharType="end"/>
            </w:r>
          </w:hyperlink>
        </w:p>
        <w:p w14:paraId="3F032322"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62" w:history="1">
            <w:r w:rsidR="00F42555" w:rsidRPr="006C201C">
              <w:rPr>
                <w:rStyle w:val="Hyperlink"/>
                <w:rFonts w:ascii="Arial" w:hAnsi="Arial" w:cs="Arial"/>
                <w:noProof/>
              </w:rPr>
              <w:t>5.</w:t>
            </w:r>
            <w:r w:rsidR="00F42555" w:rsidRPr="006C201C">
              <w:rPr>
                <w:rFonts w:ascii="Arial" w:hAnsi="Arial" w:cs="Arial"/>
                <w:noProof/>
                <w:sz w:val="22"/>
                <w:szCs w:val="22"/>
              </w:rPr>
              <w:tab/>
            </w:r>
            <w:r w:rsidR="00F42555" w:rsidRPr="006C201C">
              <w:rPr>
                <w:rStyle w:val="Hyperlink"/>
                <w:rFonts w:ascii="Arial" w:hAnsi="Arial" w:cs="Arial"/>
                <w:noProof/>
              </w:rPr>
              <w:t>Livrables</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_Toc151395062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7</w:t>
            </w:r>
            <w:r w:rsidR="00F42555" w:rsidRPr="006C201C">
              <w:rPr>
                <w:rFonts w:ascii="Arial" w:hAnsi="Arial" w:cs="Arial"/>
                <w:noProof/>
                <w:webHidden/>
              </w:rPr>
              <w:fldChar w:fldCharType="end"/>
            </w:r>
          </w:hyperlink>
        </w:p>
        <w:p w14:paraId="7667AB10"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63" w:history="1">
            <w:r w:rsidR="00F42555" w:rsidRPr="006C201C">
              <w:rPr>
                <w:rStyle w:val="Hyperlink"/>
                <w:rFonts w:ascii="Arial" w:hAnsi="Arial" w:cs="Arial"/>
                <w:noProof/>
              </w:rPr>
              <w:t>6.</w:t>
            </w:r>
            <w:r w:rsidR="00F42555" w:rsidRPr="006C201C">
              <w:rPr>
                <w:rFonts w:ascii="Arial" w:hAnsi="Arial" w:cs="Arial"/>
                <w:noProof/>
                <w:sz w:val="22"/>
                <w:szCs w:val="22"/>
              </w:rPr>
              <w:tab/>
            </w:r>
            <w:r w:rsidR="00F42555" w:rsidRPr="006C201C">
              <w:rPr>
                <w:rStyle w:val="Hyperlink"/>
                <w:rFonts w:ascii="Arial" w:hAnsi="Arial" w:cs="Arial"/>
                <w:noProof/>
              </w:rPr>
              <w:t>Durée et période de la mission</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_Toc151395063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7</w:t>
            </w:r>
            <w:r w:rsidR="00F42555" w:rsidRPr="006C201C">
              <w:rPr>
                <w:rFonts w:ascii="Arial" w:hAnsi="Arial" w:cs="Arial"/>
                <w:noProof/>
                <w:webHidden/>
              </w:rPr>
              <w:fldChar w:fldCharType="end"/>
            </w:r>
          </w:hyperlink>
        </w:p>
        <w:p w14:paraId="021A6B3E"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64" w:history="1">
            <w:r w:rsidR="00F42555" w:rsidRPr="006C201C">
              <w:rPr>
                <w:rStyle w:val="Hyperlink"/>
                <w:rFonts w:ascii="Arial" w:hAnsi="Arial" w:cs="Arial"/>
                <w:noProof/>
              </w:rPr>
              <w:t>7.</w:t>
            </w:r>
            <w:r w:rsidR="00F42555" w:rsidRPr="006C201C">
              <w:rPr>
                <w:rFonts w:ascii="Arial" w:hAnsi="Arial" w:cs="Arial"/>
                <w:noProof/>
                <w:sz w:val="22"/>
                <w:szCs w:val="22"/>
              </w:rPr>
              <w:tab/>
            </w:r>
            <w:r w:rsidR="00F42555" w:rsidRPr="006C201C">
              <w:rPr>
                <w:rStyle w:val="Hyperlink"/>
                <w:rFonts w:ascii="Arial" w:hAnsi="Arial" w:cs="Arial"/>
                <w:noProof/>
              </w:rPr>
              <w:t>Site de déroulement de la mission</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_Toc151395064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8</w:t>
            </w:r>
            <w:r w:rsidR="00F42555" w:rsidRPr="006C201C">
              <w:rPr>
                <w:rFonts w:ascii="Arial" w:hAnsi="Arial" w:cs="Arial"/>
                <w:noProof/>
                <w:webHidden/>
              </w:rPr>
              <w:fldChar w:fldCharType="end"/>
            </w:r>
          </w:hyperlink>
        </w:p>
        <w:p w14:paraId="4A90E8B0" w14:textId="77777777" w:rsidR="00F42555" w:rsidRPr="006C201C" w:rsidRDefault="00000000" w:rsidP="00F42555">
          <w:pPr>
            <w:pStyle w:val="TOC1"/>
            <w:tabs>
              <w:tab w:val="left" w:pos="440"/>
              <w:tab w:val="right" w:leader="dot" w:pos="9204"/>
            </w:tabs>
            <w:rPr>
              <w:rFonts w:ascii="Arial" w:hAnsi="Arial" w:cs="Arial"/>
              <w:noProof/>
              <w:sz w:val="22"/>
              <w:szCs w:val="22"/>
            </w:rPr>
          </w:pPr>
          <w:hyperlink w:anchor="_Toc151395065" w:history="1">
            <w:r w:rsidR="00F42555" w:rsidRPr="006C201C">
              <w:rPr>
                <w:rStyle w:val="Hyperlink"/>
                <w:rFonts w:ascii="Arial" w:hAnsi="Arial" w:cs="Arial"/>
                <w:noProof/>
              </w:rPr>
              <w:t>9.</w:t>
            </w:r>
            <w:r w:rsidR="00F42555" w:rsidRPr="006C201C">
              <w:rPr>
                <w:rFonts w:ascii="Arial" w:hAnsi="Arial" w:cs="Arial"/>
                <w:noProof/>
                <w:sz w:val="22"/>
                <w:szCs w:val="22"/>
              </w:rPr>
              <w:tab/>
            </w:r>
            <w:r w:rsidR="00F42555" w:rsidRPr="006C201C">
              <w:rPr>
                <w:rStyle w:val="Hyperlink"/>
                <w:rFonts w:ascii="Arial" w:hAnsi="Arial" w:cs="Arial"/>
                <w:noProof/>
              </w:rPr>
              <w:t>Suivi et Coordination de la Prestation</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_Toc151395065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8</w:t>
            </w:r>
            <w:r w:rsidR="00F42555" w:rsidRPr="006C201C">
              <w:rPr>
                <w:rFonts w:ascii="Arial" w:hAnsi="Arial" w:cs="Arial"/>
                <w:noProof/>
                <w:webHidden/>
              </w:rPr>
              <w:fldChar w:fldCharType="end"/>
            </w:r>
          </w:hyperlink>
        </w:p>
        <w:p w14:paraId="343B8680" w14:textId="77777777" w:rsidR="00F42555" w:rsidRPr="006C201C" w:rsidRDefault="00000000" w:rsidP="00F42555">
          <w:pPr>
            <w:pStyle w:val="TOC1"/>
            <w:tabs>
              <w:tab w:val="left" w:pos="660"/>
              <w:tab w:val="right" w:leader="dot" w:pos="9204"/>
            </w:tabs>
            <w:rPr>
              <w:rFonts w:ascii="Arial" w:hAnsi="Arial" w:cs="Arial"/>
              <w:noProof/>
              <w:sz w:val="22"/>
              <w:szCs w:val="22"/>
            </w:rPr>
          </w:pPr>
          <w:hyperlink w:anchor="_Toc151395066" w:history="1">
            <w:r w:rsidR="00F42555" w:rsidRPr="006C201C">
              <w:rPr>
                <w:rStyle w:val="Hyperlink"/>
                <w:rFonts w:ascii="Arial" w:hAnsi="Arial" w:cs="Arial"/>
                <w:noProof/>
              </w:rPr>
              <w:t>10.</w:t>
            </w:r>
            <w:r w:rsidR="00F42555" w:rsidRPr="006C201C">
              <w:rPr>
                <w:rFonts w:ascii="Arial" w:hAnsi="Arial" w:cs="Arial"/>
                <w:noProof/>
                <w:sz w:val="22"/>
                <w:szCs w:val="22"/>
              </w:rPr>
              <w:tab/>
            </w:r>
            <w:r w:rsidR="00F42555" w:rsidRPr="006C201C">
              <w:rPr>
                <w:rStyle w:val="Hyperlink"/>
                <w:rFonts w:ascii="Arial" w:hAnsi="Arial" w:cs="Arial"/>
                <w:noProof/>
              </w:rPr>
              <w:t>Présentation des offres</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_Toc151395066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8</w:t>
            </w:r>
            <w:r w:rsidR="00F42555" w:rsidRPr="006C201C">
              <w:rPr>
                <w:rFonts w:ascii="Arial" w:hAnsi="Arial" w:cs="Arial"/>
                <w:noProof/>
                <w:webHidden/>
              </w:rPr>
              <w:fldChar w:fldCharType="end"/>
            </w:r>
          </w:hyperlink>
        </w:p>
        <w:p w14:paraId="6AA3AFD1" w14:textId="77777777" w:rsidR="00F42555" w:rsidRPr="006C201C" w:rsidRDefault="00000000" w:rsidP="00F42555">
          <w:pPr>
            <w:pStyle w:val="TOC1"/>
            <w:tabs>
              <w:tab w:val="left" w:pos="660"/>
              <w:tab w:val="right" w:leader="dot" w:pos="9204"/>
            </w:tabs>
            <w:rPr>
              <w:rFonts w:ascii="Arial" w:hAnsi="Arial" w:cs="Arial"/>
              <w:noProof/>
              <w:sz w:val="22"/>
              <w:szCs w:val="22"/>
            </w:rPr>
          </w:pPr>
          <w:hyperlink w:anchor="_Toc151395067" w:history="1">
            <w:r w:rsidR="00F42555" w:rsidRPr="006C201C">
              <w:rPr>
                <w:rStyle w:val="Hyperlink"/>
                <w:rFonts w:ascii="Arial" w:hAnsi="Arial" w:cs="Arial"/>
                <w:noProof/>
              </w:rPr>
              <w:t>11.</w:t>
            </w:r>
            <w:r w:rsidR="00F42555" w:rsidRPr="006C201C">
              <w:rPr>
                <w:rFonts w:ascii="Arial" w:hAnsi="Arial" w:cs="Arial"/>
                <w:noProof/>
                <w:sz w:val="22"/>
                <w:szCs w:val="22"/>
              </w:rPr>
              <w:tab/>
            </w:r>
            <w:r w:rsidR="00F42555" w:rsidRPr="006C201C">
              <w:rPr>
                <w:rStyle w:val="Hyperlink"/>
                <w:rFonts w:ascii="Arial" w:hAnsi="Arial" w:cs="Arial"/>
                <w:noProof/>
              </w:rPr>
              <w:t>Principaux critères d’attribution du marché</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_Toc151395067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9</w:t>
            </w:r>
            <w:r w:rsidR="00F42555" w:rsidRPr="006C201C">
              <w:rPr>
                <w:rFonts w:ascii="Arial" w:hAnsi="Arial" w:cs="Arial"/>
                <w:noProof/>
                <w:webHidden/>
              </w:rPr>
              <w:fldChar w:fldCharType="end"/>
            </w:r>
          </w:hyperlink>
        </w:p>
        <w:p w14:paraId="249CE488" w14:textId="77777777" w:rsidR="00F42555" w:rsidRPr="006C201C" w:rsidRDefault="00000000" w:rsidP="00F42555">
          <w:pPr>
            <w:pStyle w:val="TOC1"/>
            <w:tabs>
              <w:tab w:val="left" w:pos="660"/>
              <w:tab w:val="right" w:leader="dot" w:pos="9204"/>
            </w:tabs>
            <w:rPr>
              <w:rFonts w:ascii="Arial" w:hAnsi="Arial" w:cs="Arial"/>
              <w:noProof/>
              <w:sz w:val="22"/>
              <w:szCs w:val="22"/>
            </w:rPr>
          </w:pPr>
          <w:hyperlink w:anchor="_Toc151395068" w:history="1">
            <w:r w:rsidR="00F42555" w:rsidRPr="006C201C">
              <w:rPr>
                <w:rStyle w:val="Hyperlink"/>
                <w:rFonts w:ascii="Arial" w:hAnsi="Arial" w:cs="Arial"/>
                <w:noProof/>
              </w:rPr>
              <w:t>12.</w:t>
            </w:r>
            <w:r w:rsidR="00F42555" w:rsidRPr="006C201C">
              <w:rPr>
                <w:rFonts w:ascii="Arial" w:hAnsi="Arial" w:cs="Arial"/>
                <w:noProof/>
                <w:sz w:val="22"/>
                <w:szCs w:val="22"/>
              </w:rPr>
              <w:tab/>
            </w:r>
            <w:r w:rsidR="00F42555" w:rsidRPr="006C201C">
              <w:rPr>
                <w:rStyle w:val="Hyperlink"/>
                <w:rFonts w:ascii="Arial" w:hAnsi="Arial" w:cs="Arial"/>
                <w:noProof/>
              </w:rPr>
              <w:t>Modalités et date limite de soumission des offres</w:t>
            </w:r>
            <w:r w:rsidR="00F42555" w:rsidRPr="006C201C">
              <w:rPr>
                <w:rFonts w:ascii="Arial" w:hAnsi="Arial" w:cs="Arial"/>
                <w:noProof/>
                <w:webHidden/>
              </w:rPr>
              <w:tab/>
            </w:r>
            <w:r w:rsidR="00F42555" w:rsidRPr="006C201C">
              <w:rPr>
                <w:rFonts w:ascii="Arial" w:hAnsi="Arial" w:cs="Arial"/>
                <w:noProof/>
                <w:webHidden/>
              </w:rPr>
              <w:fldChar w:fldCharType="begin"/>
            </w:r>
            <w:r w:rsidR="00F42555" w:rsidRPr="006C201C">
              <w:rPr>
                <w:rFonts w:ascii="Arial" w:hAnsi="Arial" w:cs="Arial"/>
                <w:noProof/>
                <w:webHidden/>
              </w:rPr>
              <w:instrText xml:space="preserve"> PAGEREF _Toc151395068 \h </w:instrText>
            </w:r>
            <w:r w:rsidR="00F42555" w:rsidRPr="006C201C">
              <w:rPr>
                <w:rFonts w:ascii="Arial" w:hAnsi="Arial" w:cs="Arial"/>
                <w:noProof/>
                <w:webHidden/>
              </w:rPr>
            </w:r>
            <w:r w:rsidR="00F42555" w:rsidRPr="006C201C">
              <w:rPr>
                <w:rFonts w:ascii="Arial" w:hAnsi="Arial" w:cs="Arial"/>
                <w:noProof/>
                <w:webHidden/>
              </w:rPr>
              <w:fldChar w:fldCharType="separate"/>
            </w:r>
            <w:r w:rsidR="00F42555" w:rsidRPr="006C201C">
              <w:rPr>
                <w:rFonts w:ascii="Arial" w:hAnsi="Arial" w:cs="Arial"/>
                <w:noProof/>
                <w:webHidden/>
              </w:rPr>
              <w:t>9</w:t>
            </w:r>
            <w:r w:rsidR="00F42555" w:rsidRPr="006C201C">
              <w:rPr>
                <w:rFonts w:ascii="Arial" w:hAnsi="Arial" w:cs="Arial"/>
                <w:noProof/>
                <w:webHidden/>
              </w:rPr>
              <w:fldChar w:fldCharType="end"/>
            </w:r>
          </w:hyperlink>
        </w:p>
        <w:p w14:paraId="31F7F5B2" w14:textId="77777777" w:rsidR="00F42555" w:rsidRPr="006C201C" w:rsidRDefault="00F42555" w:rsidP="00F42555">
          <w:pPr>
            <w:rPr>
              <w:rFonts w:ascii="Arial" w:hAnsi="Arial" w:cs="Arial"/>
            </w:rPr>
          </w:pPr>
          <w:r w:rsidRPr="006C201C">
            <w:rPr>
              <w:rFonts w:ascii="Arial" w:hAnsi="Arial" w:cs="Arial"/>
              <w:b/>
              <w:bCs/>
              <w:noProof/>
            </w:rPr>
            <w:fldChar w:fldCharType="end"/>
          </w:r>
        </w:p>
      </w:sdtContent>
    </w:sdt>
    <w:p w14:paraId="109981A9" w14:textId="76EDDB27" w:rsidR="00F42555" w:rsidRDefault="00F42555" w:rsidP="00F42555"/>
    <w:p w14:paraId="1DFD5684" w14:textId="02A9CE9E" w:rsidR="00F42555" w:rsidRDefault="00F42555" w:rsidP="00F42555"/>
    <w:p w14:paraId="476842A3" w14:textId="69F4F61B" w:rsidR="00F42555" w:rsidRDefault="00F42555" w:rsidP="00F42555"/>
    <w:p w14:paraId="75924CF0" w14:textId="4673A76A" w:rsidR="00F42555" w:rsidRDefault="00F42555" w:rsidP="00F42555"/>
    <w:p w14:paraId="5DEA6B3E" w14:textId="525A12E2" w:rsidR="00F42555" w:rsidRDefault="00F42555" w:rsidP="00F42555"/>
    <w:p w14:paraId="64933C8B" w14:textId="7F869588" w:rsidR="00F42555" w:rsidRDefault="00F42555" w:rsidP="00F42555"/>
    <w:p w14:paraId="692377F7" w14:textId="10BE3EC9" w:rsidR="00F42555" w:rsidRDefault="00F42555" w:rsidP="00F42555"/>
    <w:p w14:paraId="6D7B68C1" w14:textId="326E95BF" w:rsidR="00F42555" w:rsidRDefault="00F42555" w:rsidP="00F42555"/>
    <w:p w14:paraId="57738DF0" w14:textId="77777777" w:rsidR="00F42555" w:rsidRDefault="00F42555" w:rsidP="00F42555"/>
    <w:p w14:paraId="602A78C2" w14:textId="77343C4C" w:rsidR="00F42555" w:rsidRDefault="00F42555" w:rsidP="00F42555"/>
    <w:p w14:paraId="29FA2F10" w14:textId="1325F287" w:rsidR="00F42555" w:rsidRDefault="00F42555" w:rsidP="00F42555"/>
    <w:p w14:paraId="31D5EE19" w14:textId="47FB98AB" w:rsidR="00F42555" w:rsidRDefault="00F42555" w:rsidP="00F42555"/>
    <w:p w14:paraId="1A1CC06D" w14:textId="760F5C89" w:rsidR="00F42555" w:rsidRDefault="00F42555" w:rsidP="00F42555"/>
    <w:p w14:paraId="26802A64" w14:textId="77777777" w:rsidR="00EC1AF4" w:rsidRDefault="00EC1AF4" w:rsidP="00F42555"/>
    <w:p w14:paraId="465DF0C0" w14:textId="51070EBE" w:rsidR="00F42555" w:rsidRDefault="00F42555" w:rsidP="00F42555"/>
    <w:p w14:paraId="16CD7F1E" w14:textId="5FCCFC23" w:rsidR="00F42555" w:rsidRDefault="00F42555" w:rsidP="00F42555"/>
    <w:p w14:paraId="55F1B2B7" w14:textId="04D598B3" w:rsidR="00F42555" w:rsidRDefault="00F42555" w:rsidP="00F42555"/>
    <w:p w14:paraId="114FC95F" w14:textId="77777777" w:rsidR="00F42555" w:rsidRPr="006C201C" w:rsidRDefault="00F42555" w:rsidP="00F42555"/>
    <w:p w14:paraId="6C0FFB9F"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b/>
          <w:color w:val="0070C0"/>
        </w:rPr>
      </w:pPr>
      <w:bookmarkStart w:id="1" w:name="_Toc151395058"/>
      <w:r w:rsidRPr="00F42555">
        <w:rPr>
          <w:rFonts w:ascii="Arial" w:hAnsi="Arial" w:cs="Arial"/>
          <w:color w:val="0070C0"/>
        </w:rPr>
        <w:lastRenderedPageBreak/>
        <w:t>Contexte de la prestation de service</w:t>
      </w:r>
      <w:bookmarkEnd w:id="1"/>
    </w:p>
    <w:p w14:paraId="3C34EAB0" w14:textId="77777777" w:rsidR="00F42555" w:rsidRPr="006C201C" w:rsidRDefault="00F42555" w:rsidP="00F42555">
      <w:pPr>
        <w:pStyle w:val="BodyText2"/>
        <w:jc w:val="both"/>
        <w:rPr>
          <w:rFonts w:ascii="Arial" w:hAnsi="Arial" w:cs="Arial"/>
          <w:sz w:val="22"/>
          <w:szCs w:val="22"/>
        </w:rPr>
      </w:pPr>
      <w:r w:rsidRPr="006C201C">
        <w:rPr>
          <w:rFonts w:ascii="Arial" w:eastAsiaTheme="minorEastAsia" w:hAnsi="Arial" w:cs="Arial"/>
          <w:bCs/>
          <w:color w:val="000000" w:themeColor="text1"/>
          <w:sz w:val="22"/>
          <w:szCs w:val="22"/>
        </w:rPr>
        <w:t>Le programme de développement socio-économique inclusif à la région Marrakech – Safi (ISED-MS), vise à soutenir une gouvernance territoriale performante, transparente et participative, et le développement socio-économique innovant, durable et inclusif</w:t>
      </w:r>
      <w:r w:rsidRPr="006C201C">
        <w:rPr>
          <w:rFonts w:ascii="Arial" w:hAnsi="Arial" w:cs="Arial"/>
          <w:sz w:val="22"/>
          <w:szCs w:val="22"/>
        </w:rPr>
        <w:t xml:space="preserve">. </w:t>
      </w:r>
      <w:r w:rsidRPr="006C201C">
        <w:rPr>
          <w:rFonts w:ascii="Arial" w:eastAsiaTheme="minorEastAsia" w:hAnsi="Arial" w:cs="Arial"/>
          <w:bCs/>
          <w:color w:val="000000" w:themeColor="text1"/>
          <w:sz w:val="22"/>
          <w:szCs w:val="22"/>
        </w:rPr>
        <w:t xml:space="preserve">Aussi, ISED-MS apporte son assistance technique aux communes sélectionnées qui ont exprimé la volonté de travailler sur l’amélioration de la gouvernance, le développement des performances communales et l’appui aux mécanismes participatifs et inclusifs. </w:t>
      </w:r>
    </w:p>
    <w:p w14:paraId="551C3961" w14:textId="77777777" w:rsidR="00F42555" w:rsidRPr="006C201C" w:rsidRDefault="00F42555" w:rsidP="00F42555">
      <w:pPr>
        <w:pStyle w:val="BodyText2"/>
        <w:jc w:val="both"/>
        <w:rPr>
          <w:rFonts w:ascii="Arial" w:eastAsiaTheme="minorEastAsia" w:hAnsi="Arial" w:cs="Arial"/>
          <w:bCs/>
          <w:color w:val="000000" w:themeColor="text1"/>
          <w:sz w:val="22"/>
          <w:szCs w:val="22"/>
        </w:rPr>
      </w:pPr>
      <w:r w:rsidRPr="006C201C">
        <w:rPr>
          <w:rFonts w:ascii="Arial" w:eastAsiaTheme="minorEastAsia" w:hAnsi="Arial" w:cs="Arial"/>
          <w:bCs/>
          <w:color w:val="000000" w:themeColor="text1"/>
          <w:sz w:val="22"/>
          <w:szCs w:val="22"/>
        </w:rPr>
        <w:t xml:space="preserve">L’objectif d’ISED MS est de permettre aux communes de gagner en performance, de pouvoir créer les conditions d’une forte participation des citoyens et des associations de la société civile à la dynamique de développement local et de créer les conditions pour l’appui à l’inclusion socioéconomique des jeunes, des femmes et des personnes souffrant d’handicaps.  </w:t>
      </w:r>
    </w:p>
    <w:p w14:paraId="36D2171B" w14:textId="77777777" w:rsidR="00F42555" w:rsidRPr="006C201C" w:rsidRDefault="00F42555" w:rsidP="00F42555">
      <w:pPr>
        <w:spacing w:after="0" w:line="276" w:lineRule="auto"/>
        <w:ind w:left="10" w:right="1" w:hanging="10"/>
        <w:jc w:val="both"/>
        <w:rPr>
          <w:rFonts w:ascii="Arial" w:hAnsi="Arial" w:cs="Arial"/>
          <w:color w:val="262626"/>
          <w:sz w:val="22"/>
          <w:szCs w:val="22"/>
        </w:rPr>
      </w:pPr>
      <w:r w:rsidRPr="006C201C">
        <w:rPr>
          <w:rFonts w:ascii="Arial" w:hAnsi="Arial" w:cs="Arial"/>
          <w:color w:val="262626"/>
          <w:sz w:val="22"/>
          <w:szCs w:val="22"/>
        </w:rPr>
        <w:t xml:space="preserve">Ainsi, ISED-MS a initié un partenariat avec 24 communes réparties sur le territoire de la préfecture de Marrakech et les 07 provinces de la région Marrakech – Safi, qui porte sur l’appui à la performance communale. A ce propos, un diagnostic évaluatif des performances communale sera conduit par les experts du programme, selon une démarche méthodologique participative qui promeut la culture de la performance. </w:t>
      </w:r>
    </w:p>
    <w:p w14:paraId="34CD2A9F" w14:textId="77777777" w:rsidR="00F42555" w:rsidRPr="006C201C" w:rsidRDefault="00F42555" w:rsidP="00F42555">
      <w:pPr>
        <w:spacing w:after="0" w:line="276" w:lineRule="auto"/>
        <w:ind w:left="10" w:right="1" w:hanging="10"/>
        <w:jc w:val="both"/>
        <w:rPr>
          <w:rFonts w:ascii="Arial" w:hAnsi="Arial" w:cs="Arial"/>
          <w:color w:val="262626"/>
          <w:sz w:val="22"/>
          <w:szCs w:val="22"/>
        </w:rPr>
      </w:pPr>
    </w:p>
    <w:p w14:paraId="3DE8D800" w14:textId="77777777" w:rsidR="00F42555" w:rsidRPr="006C201C" w:rsidRDefault="00F42555" w:rsidP="00F42555">
      <w:pPr>
        <w:spacing w:after="0" w:line="276" w:lineRule="auto"/>
        <w:ind w:left="10" w:right="1" w:hanging="10"/>
        <w:jc w:val="both"/>
        <w:rPr>
          <w:rFonts w:ascii="Arial" w:hAnsi="Arial" w:cs="Arial"/>
          <w:color w:val="262626"/>
          <w:sz w:val="22"/>
          <w:szCs w:val="22"/>
        </w:rPr>
      </w:pPr>
      <w:r w:rsidRPr="006C201C">
        <w:rPr>
          <w:rFonts w:ascii="Arial" w:hAnsi="Arial" w:cs="Arial"/>
          <w:color w:val="262626"/>
          <w:sz w:val="22"/>
          <w:szCs w:val="22"/>
        </w:rPr>
        <w:t>Sur cette base un plan de renforcement des capacités sera élaboré et portera sur diverses dimensions du pilotage stratégique, des mécanismes organisationnels du management et des capacités techniques du personnel des communes cibles. ISED MS vise à :</w:t>
      </w:r>
    </w:p>
    <w:p w14:paraId="28B3415B" w14:textId="77777777" w:rsidR="00F42555" w:rsidRPr="006C201C" w:rsidRDefault="00F42555" w:rsidP="00F42555">
      <w:pPr>
        <w:spacing w:after="0" w:line="276" w:lineRule="auto"/>
        <w:ind w:left="10" w:right="1" w:hanging="10"/>
        <w:jc w:val="both"/>
        <w:rPr>
          <w:rFonts w:ascii="Arial" w:hAnsi="Arial" w:cs="Arial"/>
          <w:color w:val="262626"/>
          <w:sz w:val="22"/>
          <w:szCs w:val="22"/>
        </w:rPr>
      </w:pPr>
    </w:p>
    <w:p w14:paraId="7FDF133A" w14:textId="77777777" w:rsidR="00F42555" w:rsidRPr="006C201C" w:rsidRDefault="00F42555" w:rsidP="00F42555">
      <w:pPr>
        <w:pStyle w:val="ListParagraph"/>
        <w:numPr>
          <w:ilvl w:val="0"/>
          <w:numId w:val="5"/>
        </w:numPr>
        <w:spacing w:after="0" w:line="276" w:lineRule="auto"/>
        <w:ind w:right="1"/>
        <w:jc w:val="both"/>
        <w:rPr>
          <w:rFonts w:ascii="Arial" w:hAnsi="Arial" w:cs="Arial"/>
          <w:color w:val="262626"/>
          <w:sz w:val="22"/>
          <w:szCs w:val="22"/>
        </w:rPr>
      </w:pPr>
      <w:r w:rsidRPr="006C201C">
        <w:rPr>
          <w:rFonts w:ascii="Arial" w:hAnsi="Arial" w:cs="Arial"/>
          <w:color w:val="262626"/>
          <w:sz w:val="22"/>
          <w:szCs w:val="22"/>
        </w:rPr>
        <w:t xml:space="preserve">Renforcer les communes pour mieux gérer les services communaux locaux et répondre aux attentes des citoyens et aux besoins de la communauté ; </w:t>
      </w:r>
    </w:p>
    <w:p w14:paraId="2BF189BD" w14:textId="77777777" w:rsidR="00F42555" w:rsidRPr="006C201C" w:rsidRDefault="00F42555" w:rsidP="00F42555">
      <w:pPr>
        <w:pStyle w:val="ListParagraph"/>
        <w:numPr>
          <w:ilvl w:val="0"/>
          <w:numId w:val="5"/>
        </w:numPr>
        <w:spacing w:after="0" w:line="276" w:lineRule="auto"/>
        <w:ind w:right="1"/>
        <w:jc w:val="both"/>
        <w:rPr>
          <w:rFonts w:ascii="Arial" w:hAnsi="Arial" w:cs="Arial"/>
          <w:color w:val="262626"/>
          <w:sz w:val="22"/>
          <w:szCs w:val="22"/>
        </w:rPr>
      </w:pPr>
      <w:r w:rsidRPr="006C201C">
        <w:rPr>
          <w:rFonts w:ascii="Arial" w:hAnsi="Arial" w:cs="Arial"/>
          <w:color w:val="262626"/>
          <w:sz w:val="22"/>
          <w:szCs w:val="22"/>
        </w:rPr>
        <w:t>Renforcer l'inclusivité au niveau des communes partenaires, ainsi que la participation des citoyens dans la gouvernance locale grâce au développement des capacités des communes à s’ouvrir sur ses parties prenantes par le canal de la communication et celui des instances consultatives.</w:t>
      </w:r>
    </w:p>
    <w:p w14:paraId="6C3DE043" w14:textId="77777777" w:rsidR="00F42555" w:rsidRPr="006C201C" w:rsidRDefault="00F42555" w:rsidP="00F42555">
      <w:pPr>
        <w:pStyle w:val="BodyText2"/>
        <w:jc w:val="both"/>
        <w:rPr>
          <w:rFonts w:ascii="Arial" w:eastAsiaTheme="minorEastAsia" w:hAnsi="Arial" w:cs="Arial"/>
          <w:bCs/>
          <w:color w:val="000000" w:themeColor="text1"/>
          <w:sz w:val="22"/>
          <w:szCs w:val="22"/>
        </w:rPr>
      </w:pPr>
    </w:p>
    <w:p w14:paraId="1CD16AEB"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2" w:name="_Toc151395059"/>
      <w:r w:rsidRPr="00F42555">
        <w:rPr>
          <w:rFonts w:ascii="Arial" w:hAnsi="Arial" w:cs="Arial"/>
          <w:color w:val="0070C0"/>
        </w:rPr>
        <w:t>Présentation de la mission</w:t>
      </w:r>
      <w:bookmarkEnd w:id="2"/>
      <w:r w:rsidRPr="00F42555">
        <w:rPr>
          <w:rFonts w:ascii="Arial" w:hAnsi="Arial" w:cs="Arial"/>
          <w:color w:val="0070C0"/>
        </w:rPr>
        <w:t xml:space="preserve"> </w:t>
      </w:r>
    </w:p>
    <w:p w14:paraId="28FF8786" w14:textId="77777777" w:rsidR="00F42555" w:rsidRPr="00D938CD" w:rsidRDefault="00F42555" w:rsidP="00F42555">
      <w:pPr>
        <w:spacing w:after="0" w:line="276" w:lineRule="auto"/>
        <w:ind w:left="10" w:right="1" w:hanging="10"/>
        <w:jc w:val="both"/>
        <w:rPr>
          <w:rFonts w:ascii="Arial" w:hAnsi="Arial" w:cs="Arial"/>
          <w:color w:val="262626"/>
          <w:sz w:val="22"/>
          <w:szCs w:val="22"/>
        </w:rPr>
      </w:pPr>
      <w:r w:rsidRPr="006C201C">
        <w:rPr>
          <w:rFonts w:ascii="Arial" w:hAnsi="Arial" w:cs="Arial"/>
          <w:color w:val="262626"/>
          <w:sz w:val="22"/>
          <w:szCs w:val="22"/>
        </w:rPr>
        <w:t>L'expert (te) retenu dans le cadre de cette consultation doit inscrire son intervention dans l’esprit de cette dynamique de promotion des performances communales que ISED MS cherche à soutenir par le renforcement des capacités des cadres des communes cibles, par la formation et l’assistance technique déployés</w:t>
      </w:r>
      <w:r>
        <w:rPr>
          <w:rFonts w:ascii="Arial" w:hAnsi="Arial" w:cs="Arial"/>
          <w:color w:val="262626"/>
          <w:sz w:val="22"/>
          <w:szCs w:val="22"/>
        </w:rPr>
        <w:t>, entre autres,</w:t>
      </w:r>
      <w:r w:rsidRPr="006C201C">
        <w:rPr>
          <w:rFonts w:ascii="Arial" w:hAnsi="Arial" w:cs="Arial"/>
          <w:color w:val="262626"/>
          <w:sz w:val="22"/>
          <w:szCs w:val="22"/>
        </w:rPr>
        <w:t xml:space="preserve"> dans la thématique de</w:t>
      </w:r>
      <w:bookmarkStart w:id="3" w:name="_Hlk151396440"/>
      <w:r>
        <w:rPr>
          <w:rFonts w:ascii="Arial" w:hAnsi="Arial" w:cs="Arial"/>
          <w:color w:val="262626"/>
          <w:sz w:val="22"/>
          <w:szCs w:val="22"/>
        </w:rPr>
        <w:t xml:space="preserve"> la </w:t>
      </w:r>
      <w:r w:rsidRPr="00D938CD">
        <w:rPr>
          <w:rFonts w:ascii="Arial" w:hAnsi="Arial" w:cs="Arial"/>
          <w:b/>
          <w:bCs/>
          <w:color w:val="262626"/>
          <w:sz w:val="22"/>
          <w:szCs w:val="22"/>
        </w:rPr>
        <w:t>Gestion du Domaine Communal et des Equipements Collectifs Marchands</w:t>
      </w:r>
      <w:bookmarkEnd w:id="3"/>
      <w:r>
        <w:rPr>
          <w:rFonts w:ascii="Arial" w:hAnsi="Arial" w:cs="Arial"/>
          <w:b/>
          <w:bCs/>
          <w:color w:val="262626"/>
          <w:sz w:val="22"/>
          <w:szCs w:val="22"/>
        </w:rPr>
        <w:t>.</w:t>
      </w:r>
    </w:p>
    <w:p w14:paraId="6DFEE476"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p>
    <w:p w14:paraId="668F7954"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A cet effet, Deloitte sollicite les propositions techniques et financières auprès des (e) consultants (e) marocains, ou étrangers (es) opérant au Maroc, qui sont en mesure de concevoir et déployer un plan de formation pertinent et exhaustif au profit des ressources humaines en charge de la gestion des finances locales au niveau de 24 communes cibles</w:t>
      </w:r>
      <w:r>
        <w:rPr>
          <w:rFonts w:ascii="Arial" w:hAnsi="Arial" w:cs="Arial"/>
          <w:color w:val="262626"/>
          <w:sz w:val="22"/>
          <w:szCs w:val="22"/>
        </w:rPr>
        <w:t>, soit 50</w:t>
      </w:r>
      <w:r w:rsidRPr="006C201C">
        <w:rPr>
          <w:rFonts w:ascii="Arial" w:hAnsi="Arial" w:cs="Arial"/>
          <w:color w:val="262626"/>
          <w:sz w:val="22"/>
          <w:szCs w:val="22"/>
        </w:rPr>
        <w:t xml:space="preserve"> personnes. </w:t>
      </w:r>
    </w:p>
    <w:p w14:paraId="292E6C1A"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p>
    <w:p w14:paraId="74F5DA17"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Les soumissionnaires doivent présenter leurs qualifications, ainsi qu’une note méthodologique qui définit l’appui envisagé à l’équipe du projet ISED-MS pour la réalisation de l’activité objet de cet appel. </w:t>
      </w:r>
    </w:p>
    <w:p w14:paraId="16BC8A7C"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p>
    <w:p w14:paraId="5A1980B3"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p>
    <w:p w14:paraId="1F6B4213" w14:textId="77777777" w:rsidR="00F42555" w:rsidRPr="00F42555" w:rsidRDefault="00F42555" w:rsidP="00F42555">
      <w:pPr>
        <w:pStyle w:val="Heading1"/>
        <w:numPr>
          <w:ilvl w:val="0"/>
          <w:numId w:val="7"/>
        </w:numPr>
        <w:tabs>
          <w:tab w:val="num" w:pos="360"/>
        </w:tabs>
        <w:ind w:left="360"/>
        <w:rPr>
          <w:rFonts w:ascii="Arial" w:hAnsi="Arial" w:cs="Arial"/>
          <w:color w:val="0070C0"/>
        </w:rPr>
      </w:pPr>
      <w:bookmarkStart w:id="4" w:name="_Toc151395060"/>
      <w:r w:rsidRPr="00F42555">
        <w:rPr>
          <w:rFonts w:ascii="Arial" w:hAnsi="Arial" w:cs="Arial"/>
          <w:color w:val="0070C0"/>
        </w:rPr>
        <w:lastRenderedPageBreak/>
        <w:t>Description des tâches et résultats attendus :</w:t>
      </w:r>
      <w:bookmarkEnd w:id="4"/>
    </w:p>
    <w:p w14:paraId="70D28DB8"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bookmarkStart w:id="5" w:name="_Hlk151405491"/>
      <w:r w:rsidRPr="006C201C">
        <w:rPr>
          <w:rFonts w:ascii="Arial" w:hAnsi="Arial" w:cs="Arial"/>
          <w:color w:val="262626"/>
          <w:sz w:val="22"/>
          <w:szCs w:val="22"/>
        </w:rPr>
        <w:t>Le consultant, ou la consultante, doit animer des ateliers de formation selon une approche andragogique appropriée qui tienne compte des spécificités du public cible</w:t>
      </w:r>
      <w:r>
        <w:rPr>
          <w:rFonts w:ascii="Arial" w:hAnsi="Arial" w:cs="Arial"/>
          <w:color w:val="262626"/>
          <w:sz w:val="22"/>
          <w:szCs w:val="22"/>
        </w:rPr>
        <w:t>.</w:t>
      </w:r>
      <w:r w:rsidRPr="006C201C">
        <w:rPr>
          <w:rFonts w:ascii="Arial" w:hAnsi="Arial" w:cs="Arial"/>
          <w:color w:val="262626"/>
          <w:sz w:val="22"/>
          <w:szCs w:val="22"/>
        </w:rPr>
        <w:t xml:space="preserve"> </w:t>
      </w:r>
      <w:r>
        <w:rPr>
          <w:rFonts w:ascii="Arial" w:hAnsi="Arial" w:cs="Arial"/>
          <w:color w:val="262626"/>
          <w:sz w:val="22"/>
          <w:szCs w:val="22"/>
        </w:rPr>
        <w:t>La</w:t>
      </w:r>
      <w:r w:rsidRPr="006C201C">
        <w:rPr>
          <w:rFonts w:ascii="Arial" w:hAnsi="Arial" w:cs="Arial"/>
          <w:color w:val="262626"/>
          <w:sz w:val="22"/>
          <w:szCs w:val="22"/>
        </w:rPr>
        <w:t xml:space="preserve"> pédagogie</w:t>
      </w:r>
      <w:r>
        <w:rPr>
          <w:rFonts w:ascii="Arial" w:hAnsi="Arial" w:cs="Arial"/>
          <w:color w:val="262626"/>
          <w:sz w:val="22"/>
          <w:szCs w:val="22"/>
        </w:rPr>
        <w:t xml:space="preserve"> adoptée doit se</w:t>
      </w:r>
      <w:r w:rsidRPr="006C201C">
        <w:rPr>
          <w:rFonts w:ascii="Arial" w:hAnsi="Arial" w:cs="Arial"/>
          <w:color w:val="262626"/>
          <w:sz w:val="22"/>
          <w:szCs w:val="22"/>
        </w:rPr>
        <w:t xml:space="preserve"> bas</w:t>
      </w:r>
      <w:r>
        <w:rPr>
          <w:rFonts w:ascii="Arial" w:hAnsi="Arial" w:cs="Arial"/>
          <w:color w:val="262626"/>
          <w:sz w:val="22"/>
          <w:szCs w:val="22"/>
        </w:rPr>
        <w:t>er</w:t>
      </w:r>
      <w:r w:rsidRPr="006C201C">
        <w:rPr>
          <w:rFonts w:ascii="Arial" w:hAnsi="Arial" w:cs="Arial"/>
          <w:color w:val="262626"/>
          <w:sz w:val="22"/>
          <w:szCs w:val="22"/>
        </w:rPr>
        <w:t xml:space="preserve"> sur un mix </w:t>
      </w:r>
      <w:r>
        <w:rPr>
          <w:rFonts w:ascii="Arial" w:hAnsi="Arial" w:cs="Arial"/>
          <w:color w:val="262626"/>
          <w:sz w:val="22"/>
          <w:szCs w:val="22"/>
        </w:rPr>
        <w:t>comportant</w:t>
      </w:r>
      <w:r w:rsidRPr="006C201C">
        <w:rPr>
          <w:rFonts w:ascii="Arial" w:hAnsi="Arial" w:cs="Arial"/>
          <w:color w:val="262626"/>
          <w:sz w:val="22"/>
          <w:szCs w:val="22"/>
        </w:rPr>
        <w:t> :</w:t>
      </w:r>
    </w:p>
    <w:p w14:paraId="5893BC3C" w14:textId="77777777" w:rsidR="00F42555" w:rsidRPr="006C201C" w:rsidRDefault="00F42555" w:rsidP="00F42555">
      <w:pPr>
        <w:pStyle w:val="ListParagraph"/>
        <w:numPr>
          <w:ilvl w:val="0"/>
          <w:numId w:val="5"/>
        </w:num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Le corpus des connaissances techniques relatives aux modules de formation ; </w:t>
      </w:r>
    </w:p>
    <w:p w14:paraId="36A93552" w14:textId="77777777" w:rsidR="00F42555" w:rsidRPr="006C201C" w:rsidRDefault="00F42555" w:rsidP="00F42555">
      <w:pPr>
        <w:pStyle w:val="ListParagraph"/>
        <w:numPr>
          <w:ilvl w:val="0"/>
          <w:numId w:val="5"/>
        </w:num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 corpus des textes juridiques et réglementaires ;</w:t>
      </w:r>
    </w:p>
    <w:p w14:paraId="146F575E" w14:textId="77777777" w:rsidR="00F42555" w:rsidRPr="006C201C" w:rsidRDefault="00F42555" w:rsidP="00F42555">
      <w:pPr>
        <w:pStyle w:val="ListParagraph"/>
        <w:numPr>
          <w:ilvl w:val="0"/>
          <w:numId w:val="5"/>
        </w:num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La jurisprudence et l’expérience pratique en lien avec la pratique communale</w:t>
      </w:r>
      <w:r>
        <w:rPr>
          <w:rFonts w:ascii="Arial" w:eastAsiaTheme="majorEastAsia" w:hAnsi="Arial" w:cs="Arial"/>
          <w:sz w:val="22"/>
          <w:szCs w:val="22"/>
        </w:rPr>
        <w:t xml:space="preserve"> dans le domaine</w:t>
      </w:r>
      <w:r w:rsidRPr="006C201C">
        <w:rPr>
          <w:rFonts w:ascii="Arial" w:eastAsiaTheme="majorEastAsia" w:hAnsi="Arial" w:cs="Arial"/>
          <w:sz w:val="22"/>
          <w:szCs w:val="22"/>
        </w:rPr>
        <w:t>.</w:t>
      </w:r>
    </w:p>
    <w:bookmarkEnd w:id="5"/>
    <w:p w14:paraId="0E777D0E"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p>
    <w:p w14:paraId="190535A4"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Ainsi, pour cette consultation il s’agit d’assurer 0</w:t>
      </w:r>
      <w:r>
        <w:rPr>
          <w:rFonts w:ascii="Arial" w:eastAsiaTheme="majorEastAsia" w:hAnsi="Arial" w:cs="Arial"/>
          <w:sz w:val="22"/>
          <w:szCs w:val="22"/>
        </w:rPr>
        <w:t>3</w:t>
      </w:r>
      <w:r w:rsidRPr="006C201C">
        <w:rPr>
          <w:rFonts w:ascii="Arial" w:eastAsiaTheme="majorEastAsia" w:hAnsi="Arial" w:cs="Arial"/>
          <w:sz w:val="22"/>
          <w:szCs w:val="22"/>
        </w:rPr>
        <w:t xml:space="preserve"> modules de formations qui se présentent comme suit :</w:t>
      </w:r>
    </w:p>
    <w:p w14:paraId="77E786DA"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color w:val="86BC25" w:themeColor="accent1"/>
          <w:sz w:val="22"/>
          <w:szCs w:val="22"/>
        </w:rPr>
      </w:pPr>
    </w:p>
    <w:p w14:paraId="082D54D5"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r w:rsidRPr="00F42555">
        <w:rPr>
          <w:rFonts w:ascii="Arial" w:eastAsiaTheme="majorEastAsia" w:hAnsi="Arial" w:cs="Arial"/>
          <w:b/>
          <w:bCs/>
          <w:color w:val="00B0F0"/>
        </w:rPr>
        <w:t>Module 1 : Module 1 : Gestion du patrimoine et Domaine Communal (1jour)</w:t>
      </w:r>
    </w:p>
    <w:p w14:paraId="4E1C17C4"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p>
    <w:p w14:paraId="26C8905F"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b/>
          <w:bCs/>
        </w:rPr>
      </w:pPr>
      <w:r w:rsidRPr="00F42555">
        <w:rPr>
          <w:rFonts w:ascii="Arial" w:eastAsiaTheme="majorEastAsia" w:hAnsi="Arial" w:cs="Arial"/>
          <w:b/>
          <w:bCs/>
          <w:color w:val="00B0F0"/>
        </w:rPr>
        <w:t xml:space="preserve">Résultats attendus de la formation sur ce module </w:t>
      </w:r>
      <w:r w:rsidRPr="006C201C">
        <w:rPr>
          <w:rFonts w:ascii="Arial" w:eastAsiaTheme="majorEastAsia" w:hAnsi="Arial" w:cs="Arial"/>
          <w:b/>
          <w:bCs/>
          <w:color w:val="638C1B" w:themeColor="accent1" w:themeShade="BF"/>
        </w:rPr>
        <w:t>:</w:t>
      </w:r>
      <w:r w:rsidRPr="006C201C">
        <w:rPr>
          <w:rFonts w:ascii="Arial" w:eastAsiaTheme="majorEastAsia" w:hAnsi="Arial" w:cs="Arial"/>
          <w:b/>
          <w:bCs/>
        </w:rPr>
        <w:t xml:space="preserve"> </w:t>
      </w:r>
    </w:p>
    <w:p w14:paraId="77576200"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Les bénéficiaires de la formation doivent être capables de :</w:t>
      </w:r>
    </w:p>
    <w:p w14:paraId="6E57A3DE" w14:textId="77777777" w:rsidR="00F42555" w:rsidRDefault="00F42555" w:rsidP="00F42555">
      <w:pPr>
        <w:pStyle w:val="ListParagraph"/>
        <w:numPr>
          <w:ilvl w:val="0"/>
          <w:numId w:val="6"/>
        </w:numPr>
        <w:spacing w:after="160" w:line="259" w:lineRule="auto"/>
      </w:pPr>
      <w:r>
        <w:t>Connaître les enjeux de la gestion du domaine communal ;</w:t>
      </w:r>
    </w:p>
    <w:p w14:paraId="33365DE1" w14:textId="77777777" w:rsidR="00F42555" w:rsidRDefault="00F42555" w:rsidP="00F42555">
      <w:pPr>
        <w:pStyle w:val="ListParagraph"/>
        <w:numPr>
          <w:ilvl w:val="0"/>
          <w:numId w:val="6"/>
        </w:numPr>
        <w:spacing w:after="160" w:line="259" w:lineRule="auto"/>
      </w:pPr>
      <w:r>
        <w:t>Connaître le cadre juridique régissant le domaine communal ;</w:t>
      </w:r>
    </w:p>
    <w:p w14:paraId="47BC5FAC" w14:textId="77777777" w:rsidR="00F42555" w:rsidRDefault="00F42555" w:rsidP="00F42555">
      <w:pPr>
        <w:pStyle w:val="ListParagraph"/>
        <w:numPr>
          <w:ilvl w:val="0"/>
          <w:numId w:val="6"/>
        </w:numPr>
        <w:spacing w:after="160" w:line="259" w:lineRule="auto"/>
      </w:pPr>
      <w:r>
        <w:t>Définir les notions du domaine communal ;</w:t>
      </w:r>
    </w:p>
    <w:p w14:paraId="20AF28A5" w14:textId="77777777" w:rsidR="00F42555" w:rsidRDefault="00F42555" w:rsidP="00F42555">
      <w:pPr>
        <w:pStyle w:val="ListParagraph"/>
        <w:numPr>
          <w:ilvl w:val="0"/>
          <w:numId w:val="6"/>
        </w:numPr>
        <w:spacing w:after="160" w:line="259" w:lineRule="auto"/>
      </w:pPr>
      <w:r>
        <w:t>Appliquer les règles liées à la gestion domaniale ;</w:t>
      </w:r>
    </w:p>
    <w:p w14:paraId="7AB70FA4" w14:textId="77777777" w:rsidR="00F42555" w:rsidRDefault="00F42555" w:rsidP="00F42555">
      <w:pPr>
        <w:pStyle w:val="ListParagraph"/>
        <w:numPr>
          <w:ilvl w:val="0"/>
          <w:numId w:val="6"/>
        </w:numPr>
        <w:spacing w:after="160" w:line="259" w:lineRule="auto"/>
      </w:pPr>
      <w:r>
        <w:t xml:space="preserve">Connaître les processus clés d’occupation et de sauvegarde du domaine public </w:t>
      </w:r>
    </w:p>
    <w:p w14:paraId="5BDFEE47" w14:textId="77777777" w:rsidR="00F42555" w:rsidRDefault="00F42555" w:rsidP="00F42555">
      <w:pPr>
        <w:pStyle w:val="ListParagraph"/>
        <w:numPr>
          <w:ilvl w:val="0"/>
          <w:numId w:val="6"/>
        </w:numPr>
        <w:spacing w:after="160" w:line="259" w:lineRule="auto"/>
      </w:pPr>
      <w:r>
        <w:t>Comprendre les approches de valorisation du domaine public communal ;</w:t>
      </w:r>
    </w:p>
    <w:p w14:paraId="38C5029E" w14:textId="77777777" w:rsidR="00F42555" w:rsidRDefault="00F42555" w:rsidP="00F42555">
      <w:pPr>
        <w:pStyle w:val="ListParagraph"/>
        <w:numPr>
          <w:ilvl w:val="0"/>
          <w:numId w:val="6"/>
        </w:numPr>
        <w:spacing w:after="160" w:line="259" w:lineRule="auto"/>
      </w:pPr>
      <w:r>
        <w:t>Mettre en œuvre les règles financières d'utilisation du domaine public ;</w:t>
      </w:r>
    </w:p>
    <w:p w14:paraId="790245A8" w14:textId="77777777" w:rsidR="00F42555" w:rsidRDefault="00F42555" w:rsidP="00F42555">
      <w:pPr>
        <w:pStyle w:val="ListParagraph"/>
        <w:numPr>
          <w:ilvl w:val="0"/>
          <w:numId w:val="6"/>
        </w:numPr>
        <w:spacing w:after="160" w:line="259" w:lineRule="auto"/>
      </w:pPr>
      <w:r>
        <w:t>Connaître les spécificités juridiques du domaine privé communal</w:t>
      </w:r>
    </w:p>
    <w:p w14:paraId="67372B33" w14:textId="77777777" w:rsidR="00F42555" w:rsidRDefault="00F42555" w:rsidP="00F42555">
      <w:pPr>
        <w:pStyle w:val="ListParagraph"/>
        <w:numPr>
          <w:ilvl w:val="0"/>
          <w:numId w:val="6"/>
        </w:numPr>
        <w:spacing w:after="160" w:line="259" w:lineRule="auto"/>
      </w:pPr>
      <w:r>
        <w:t xml:space="preserve">Assimiler les moyens d’optimisation du domaine privé communal ; </w:t>
      </w:r>
    </w:p>
    <w:p w14:paraId="4A813664" w14:textId="77777777" w:rsidR="00F42555" w:rsidRDefault="00F42555" w:rsidP="00F42555">
      <w:pPr>
        <w:pStyle w:val="ListParagraph"/>
        <w:numPr>
          <w:ilvl w:val="0"/>
          <w:numId w:val="6"/>
        </w:numPr>
        <w:spacing w:after="160" w:line="259" w:lineRule="auto"/>
      </w:pPr>
      <w:r>
        <w:t>Mettre en œuvre les règles financières d'utilisation du domaine privé communal.</w:t>
      </w:r>
    </w:p>
    <w:p w14:paraId="5A1085A0" w14:textId="77777777" w:rsidR="00F42555" w:rsidRDefault="00F42555" w:rsidP="00F42555">
      <w:pPr>
        <w:pStyle w:val="ListParagraph"/>
        <w:spacing w:after="160" w:line="259" w:lineRule="auto"/>
      </w:pPr>
    </w:p>
    <w:p w14:paraId="46E32929"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r w:rsidRPr="00F42555">
        <w:rPr>
          <w:rFonts w:ascii="Arial" w:eastAsiaTheme="majorEastAsia" w:hAnsi="Arial" w:cs="Arial"/>
          <w:b/>
          <w:bCs/>
          <w:color w:val="00B0F0"/>
        </w:rPr>
        <w:t>Module 2 : Equipements Collectifs Marchands (2jours)</w:t>
      </w:r>
    </w:p>
    <w:p w14:paraId="13AEE22A"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p>
    <w:p w14:paraId="372717AF"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r w:rsidRPr="00F42555">
        <w:rPr>
          <w:rFonts w:ascii="Arial" w:eastAsiaTheme="majorEastAsia" w:hAnsi="Arial" w:cs="Arial"/>
          <w:b/>
          <w:bCs/>
          <w:color w:val="00B0F0"/>
        </w:rPr>
        <w:t>Résultats attendus de la formation sur ce module :</w:t>
      </w:r>
    </w:p>
    <w:p w14:paraId="71C477C7"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Les bénéficiaires de la formation doivent être capables de :</w:t>
      </w:r>
    </w:p>
    <w:p w14:paraId="1933FA04" w14:textId="77777777" w:rsidR="00F42555" w:rsidRDefault="00F42555" w:rsidP="00F42555">
      <w:pPr>
        <w:pStyle w:val="ListParagraph"/>
        <w:numPr>
          <w:ilvl w:val="0"/>
          <w:numId w:val="6"/>
        </w:numPr>
        <w:spacing w:after="160" w:line="259" w:lineRule="auto"/>
      </w:pPr>
      <w:r>
        <w:t>Connaître l’arsenal juridique régissant les abattoirs et les halles aux poissons ;</w:t>
      </w:r>
    </w:p>
    <w:p w14:paraId="7A0B3481" w14:textId="77777777" w:rsidR="00F42555" w:rsidRDefault="00F42555" w:rsidP="00F42555">
      <w:pPr>
        <w:pStyle w:val="ListParagraph"/>
        <w:numPr>
          <w:ilvl w:val="0"/>
          <w:numId w:val="6"/>
        </w:numPr>
        <w:spacing w:after="160" w:line="259" w:lineRule="auto"/>
      </w:pPr>
      <w:r>
        <w:t>Comprendre le fonctionnement des abattoirs et halles aux poissons ;</w:t>
      </w:r>
    </w:p>
    <w:p w14:paraId="1AEA3CE4" w14:textId="77777777" w:rsidR="00F42555" w:rsidRDefault="00F42555" w:rsidP="00F42555">
      <w:pPr>
        <w:pStyle w:val="ListParagraph"/>
        <w:numPr>
          <w:ilvl w:val="0"/>
          <w:numId w:val="6"/>
        </w:numPr>
        <w:spacing w:after="160" w:line="259" w:lineRule="auto"/>
      </w:pPr>
      <w:r>
        <w:t>S’ouvrir sur les pistes de normalisation des abattoirs et halles aux poissons ;</w:t>
      </w:r>
    </w:p>
    <w:p w14:paraId="272EAC67" w14:textId="77777777" w:rsidR="00F42555" w:rsidRDefault="00F42555" w:rsidP="00F42555">
      <w:pPr>
        <w:pStyle w:val="ListParagraph"/>
        <w:numPr>
          <w:ilvl w:val="0"/>
          <w:numId w:val="6"/>
        </w:numPr>
        <w:spacing w:after="160" w:line="259" w:lineRule="auto"/>
      </w:pPr>
      <w:r>
        <w:t xml:space="preserve">Connaître les risques potentiels de gestion des abattoirs et halles aux poissons ; </w:t>
      </w:r>
    </w:p>
    <w:p w14:paraId="4498C063" w14:textId="77777777" w:rsidR="00F42555" w:rsidRDefault="00F42555" w:rsidP="00F42555">
      <w:pPr>
        <w:pStyle w:val="ListParagraph"/>
        <w:numPr>
          <w:ilvl w:val="0"/>
          <w:numId w:val="6"/>
        </w:numPr>
        <w:spacing w:after="160" w:line="259" w:lineRule="auto"/>
      </w:pPr>
      <w:r>
        <w:t xml:space="preserve">Connaître l’arsenal juridique régissant Marchés de Gros des Fruits et Légumes ; </w:t>
      </w:r>
    </w:p>
    <w:p w14:paraId="33196F0E" w14:textId="77777777" w:rsidR="00F42555" w:rsidRDefault="00F42555" w:rsidP="00F42555">
      <w:pPr>
        <w:pStyle w:val="ListParagraph"/>
        <w:numPr>
          <w:ilvl w:val="0"/>
          <w:numId w:val="6"/>
        </w:numPr>
        <w:spacing w:after="160" w:line="259" w:lineRule="auto"/>
      </w:pPr>
      <w:r>
        <w:t>Comprendre le fonctionnement des Marchés de Gros des Fruits et Légumes ;</w:t>
      </w:r>
    </w:p>
    <w:p w14:paraId="71C644CC" w14:textId="77777777" w:rsidR="00F42555" w:rsidRDefault="00F42555" w:rsidP="00F42555">
      <w:pPr>
        <w:pStyle w:val="ListParagraph"/>
        <w:numPr>
          <w:ilvl w:val="0"/>
          <w:numId w:val="6"/>
        </w:numPr>
        <w:spacing w:after="160" w:line="259" w:lineRule="auto"/>
      </w:pPr>
      <w:r>
        <w:t xml:space="preserve">S’ouvrir sur les pistes de normalisation des Marchés de Gros des Fruits et Légumes ; </w:t>
      </w:r>
    </w:p>
    <w:p w14:paraId="5E4A48B5" w14:textId="77777777" w:rsidR="00F42555" w:rsidRPr="00F92660" w:rsidRDefault="00F42555" w:rsidP="00F42555">
      <w:pPr>
        <w:pStyle w:val="ListParagraph"/>
        <w:numPr>
          <w:ilvl w:val="0"/>
          <w:numId w:val="6"/>
        </w:numPr>
        <w:autoSpaceDE w:val="0"/>
        <w:autoSpaceDN w:val="0"/>
        <w:adjustRightInd w:val="0"/>
        <w:spacing w:after="0" w:line="276" w:lineRule="auto"/>
        <w:jc w:val="both"/>
        <w:rPr>
          <w:rFonts w:ascii="Arial" w:eastAsiaTheme="majorEastAsia" w:hAnsi="Arial" w:cs="Arial"/>
          <w:b/>
          <w:bCs/>
          <w:color w:val="86BC25" w:themeColor="accent1"/>
        </w:rPr>
      </w:pPr>
      <w:r>
        <w:t>Connaître les risques potentiels de gestion des Marchés de Gros des Fruits et Légumes ;</w:t>
      </w:r>
    </w:p>
    <w:p w14:paraId="62D438AB" w14:textId="77777777" w:rsidR="00F42555" w:rsidRDefault="00F42555" w:rsidP="00F42555">
      <w:pPr>
        <w:pStyle w:val="ListParagraph"/>
        <w:numPr>
          <w:ilvl w:val="0"/>
          <w:numId w:val="6"/>
        </w:numPr>
        <w:spacing w:after="160" w:line="259" w:lineRule="auto"/>
      </w:pPr>
      <w:r>
        <w:t>Connaître l’arsenal juridique régissant les Souks Hebdomadaires ;</w:t>
      </w:r>
    </w:p>
    <w:p w14:paraId="028EEE10" w14:textId="77777777" w:rsidR="00F42555" w:rsidRDefault="00F42555" w:rsidP="00F42555">
      <w:pPr>
        <w:pStyle w:val="ListParagraph"/>
        <w:numPr>
          <w:ilvl w:val="0"/>
          <w:numId w:val="6"/>
        </w:numPr>
        <w:spacing w:after="160" w:line="259" w:lineRule="auto"/>
      </w:pPr>
      <w:r>
        <w:t xml:space="preserve">S’ouvrir sur les pistes de normalisation des Souks Hebdomadaires ; </w:t>
      </w:r>
    </w:p>
    <w:p w14:paraId="404F8B8B" w14:textId="77777777" w:rsidR="00F42555" w:rsidRDefault="00F42555" w:rsidP="00F42555">
      <w:pPr>
        <w:pStyle w:val="ListParagraph"/>
        <w:numPr>
          <w:ilvl w:val="0"/>
          <w:numId w:val="6"/>
        </w:numPr>
        <w:spacing w:after="160" w:line="259" w:lineRule="auto"/>
      </w:pPr>
      <w:r>
        <w:t>Connaître les risques potentiels de gestion des Souks Hebdomadaires.</w:t>
      </w:r>
    </w:p>
    <w:p w14:paraId="46A92206" w14:textId="77777777" w:rsidR="00F42555" w:rsidRPr="00F92660" w:rsidRDefault="00F42555" w:rsidP="00F42555">
      <w:pPr>
        <w:pStyle w:val="ListParagraph"/>
        <w:autoSpaceDE w:val="0"/>
        <w:autoSpaceDN w:val="0"/>
        <w:adjustRightInd w:val="0"/>
        <w:spacing w:after="0" w:line="276" w:lineRule="auto"/>
        <w:jc w:val="both"/>
        <w:rPr>
          <w:rFonts w:ascii="Arial" w:eastAsiaTheme="majorEastAsia" w:hAnsi="Arial" w:cs="Arial"/>
          <w:b/>
          <w:bCs/>
          <w:color w:val="86BC25" w:themeColor="accent1"/>
        </w:rPr>
      </w:pPr>
    </w:p>
    <w:p w14:paraId="618B1872" w14:textId="071909F5" w:rsidR="00F42555" w:rsidRDefault="00F42555" w:rsidP="00F42555">
      <w:pPr>
        <w:autoSpaceDE w:val="0"/>
        <w:autoSpaceDN w:val="0"/>
        <w:adjustRightInd w:val="0"/>
        <w:spacing w:after="0" w:line="276" w:lineRule="auto"/>
        <w:jc w:val="both"/>
        <w:rPr>
          <w:rFonts w:ascii="Arial" w:eastAsiaTheme="majorEastAsia" w:hAnsi="Arial" w:cs="Arial"/>
          <w:b/>
          <w:bCs/>
          <w:color w:val="86BC25" w:themeColor="accent1"/>
        </w:rPr>
      </w:pPr>
    </w:p>
    <w:p w14:paraId="669FA058" w14:textId="14D72D7B" w:rsidR="00F42555" w:rsidRDefault="00F42555" w:rsidP="00F42555">
      <w:pPr>
        <w:autoSpaceDE w:val="0"/>
        <w:autoSpaceDN w:val="0"/>
        <w:adjustRightInd w:val="0"/>
        <w:spacing w:after="0" w:line="276" w:lineRule="auto"/>
        <w:jc w:val="both"/>
        <w:rPr>
          <w:rFonts w:ascii="Arial" w:eastAsiaTheme="majorEastAsia" w:hAnsi="Arial" w:cs="Arial"/>
          <w:b/>
          <w:bCs/>
          <w:color w:val="86BC25" w:themeColor="accent1"/>
        </w:rPr>
      </w:pPr>
    </w:p>
    <w:p w14:paraId="1DF89589" w14:textId="77777777" w:rsidR="00F42555" w:rsidRPr="000C0D7A" w:rsidRDefault="00F42555" w:rsidP="00F42555">
      <w:pPr>
        <w:autoSpaceDE w:val="0"/>
        <w:autoSpaceDN w:val="0"/>
        <w:adjustRightInd w:val="0"/>
        <w:spacing w:after="0" w:line="276" w:lineRule="auto"/>
        <w:jc w:val="both"/>
        <w:rPr>
          <w:rFonts w:ascii="Arial" w:eastAsiaTheme="majorEastAsia" w:hAnsi="Arial" w:cs="Arial"/>
          <w:b/>
          <w:bCs/>
          <w:color w:val="86BC25" w:themeColor="accent1"/>
        </w:rPr>
      </w:pPr>
    </w:p>
    <w:p w14:paraId="3035A635"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r w:rsidRPr="00F42555">
        <w:rPr>
          <w:rFonts w:ascii="Arial" w:eastAsiaTheme="majorEastAsia" w:hAnsi="Arial" w:cs="Arial"/>
          <w:b/>
          <w:bCs/>
          <w:color w:val="00B0F0"/>
        </w:rPr>
        <w:lastRenderedPageBreak/>
        <w:t>Module 3 : Etat Civil et Certification des documents (1jour)</w:t>
      </w:r>
    </w:p>
    <w:p w14:paraId="1535FC19"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p>
    <w:p w14:paraId="53151170" w14:textId="77777777" w:rsidR="00F42555" w:rsidRPr="00F42555" w:rsidRDefault="00F42555" w:rsidP="00F42555">
      <w:pPr>
        <w:autoSpaceDE w:val="0"/>
        <w:autoSpaceDN w:val="0"/>
        <w:adjustRightInd w:val="0"/>
        <w:spacing w:after="0" w:line="276" w:lineRule="auto"/>
        <w:jc w:val="both"/>
        <w:rPr>
          <w:rFonts w:ascii="Arial" w:eastAsiaTheme="majorEastAsia" w:hAnsi="Arial" w:cs="Arial"/>
          <w:b/>
          <w:bCs/>
          <w:color w:val="00B0F0"/>
        </w:rPr>
      </w:pPr>
      <w:r w:rsidRPr="00F42555">
        <w:rPr>
          <w:rFonts w:ascii="Arial" w:eastAsiaTheme="majorEastAsia" w:hAnsi="Arial" w:cs="Arial"/>
          <w:b/>
          <w:bCs/>
          <w:color w:val="00B0F0"/>
        </w:rPr>
        <w:t>Résultats attendus de la formation sur ce module :</w:t>
      </w:r>
    </w:p>
    <w:p w14:paraId="6A4AE507"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b/>
          <w:bCs/>
        </w:rPr>
      </w:pPr>
    </w:p>
    <w:p w14:paraId="56413A99" w14:textId="77777777" w:rsidR="00F42555" w:rsidRPr="006C201C" w:rsidRDefault="00F42555" w:rsidP="00F42555">
      <w:pPr>
        <w:autoSpaceDE w:val="0"/>
        <w:autoSpaceDN w:val="0"/>
        <w:adjustRightInd w:val="0"/>
        <w:spacing w:after="0" w:line="276" w:lineRule="auto"/>
        <w:jc w:val="both"/>
        <w:rPr>
          <w:rFonts w:ascii="Arial" w:eastAsiaTheme="majorEastAsia" w:hAnsi="Arial" w:cs="Arial"/>
          <w:sz w:val="22"/>
          <w:szCs w:val="22"/>
        </w:rPr>
      </w:pPr>
      <w:r w:rsidRPr="006C201C">
        <w:rPr>
          <w:rFonts w:ascii="Arial" w:eastAsiaTheme="majorEastAsia" w:hAnsi="Arial" w:cs="Arial"/>
          <w:sz w:val="22"/>
          <w:szCs w:val="22"/>
        </w:rPr>
        <w:t>Les bénéficiaires de la formation doivent être capables de :</w:t>
      </w:r>
    </w:p>
    <w:p w14:paraId="1F71DF7E" w14:textId="77777777" w:rsidR="00F42555" w:rsidRDefault="00F42555" w:rsidP="00F42555">
      <w:pPr>
        <w:pStyle w:val="ListParagraph"/>
        <w:numPr>
          <w:ilvl w:val="0"/>
          <w:numId w:val="6"/>
        </w:numPr>
        <w:spacing w:after="160" w:line="259" w:lineRule="auto"/>
      </w:pPr>
      <w:r>
        <w:t>Définir la notion de l’état civil et son champ d’application.</w:t>
      </w:r>
    </w:p>
    <w:p w14:paraId="6E97AB6E" w14:textId="77777777" w:rsidR="00F42555" w:rsidRDefault="00F42555" w:rsidP="00F42555">
      <w:pPr>
        <w:pStyle w:val="ListParagraph"/>
        <w:numPr>
          <w:ilvl w:val="0"/>
          <w:numId w:val="6"/>
        </w:numPr>
        <w:spacing w:after="160" w:line="259" w:lineRule="auto"/>
      </w:pPr>
      <w:r>
        <w:t xml:space="preserve">Examiner les principales sources légales applicables, en la matière. </w:t>
      </w:r>
    </w:p>
    <w:p w14:paraId="4B987FD0" w14:textId="77777777" w:rsidR="00F42555" w:rsidRDefault="00F42555" w:rsidP="00F42555">
      <w:pPr>
        <w:pStyle w:val="ListParagraph"/>
        <w:numPr>
          <w:ilvl w:val="0"/>
          <w:numId w:val="6"/>
        </w:numPr>
        <w:spacing w:after="160" w:line="259" w:lineRule="auto"/>
      </w:pPr>
      <w:r>
        <w:t xml:space="preserve">Présenter l’organisation et les domaines d’activités. </w:t>
      </w:r>
    </w:p>
    <w:p w14:paraId="346C3B49" w14:textId="77777777" w:rsidR="00F42555" w:rsidRDefault="00F42555" w:rsidP="00F42555">
      <w:pPr>
        <w:pStyle w:val="ListParagraph"/>
        <w:numPr>
          <w:ilvl w:val="0"/>
          <w:numId w:val="6"/>
        </w:numPr>
        <w:spacing w:after="160" w:line="259" w:lineRule="auto"/>
      </w:pPr>
      <w:r>
        <w:t xml:space="preserve">Identifier les champs de compétence de la commune en matière d’actes administratifs délivrés ou certifiés. </w:t>
      </w:r>
    </w:p>
    <w:p w14:paraId="372B2880" w14:textId="77777777" w:rsidR="00F42555" w:rsidRDefault="00F42555" w:rsidP="00F42555">
      <w:pPr>
        <w:pStyle w:val="ListParagraph"/>
        <w:numPr>
          <w:ilvl w:val="0"/>
          <w:numId w:val="6"/>
        </w:numPr>
        <w:spacing w:after="160" w:line="259" w:lineRule="auto"/>
      </w:pPr>
      <w:r>
        <w:t xml:space="preserve"> Examiner les principales sources légales applicables, en la matière. - Présenter l’organisation et les domaines d’activités</w:t>
      </w:r>
    </w:p>
    <w:p w14:paraId="0DBD8D32" w14:textId="77777777" w:rsidR="00F42555" w:rsidRPr="006C201C" w:rsidRDefault="00F42555" w:rsidP="00F42555">
      <w:pPr>
        <w:pStyle w:val="ListParagraph"/>
        <w:spacing w:after="160" w:line="259" w:lineRule="auto"/>
        <w:rPr>
          <w:rFonts w:ascii="Arial" w:hAnsi="Arial" w:cs="Arial"/>
          <w:sz w:val="22"/>
          <w:szCs w:val="22"/>
        </w:rPr>
      </w:pPr>
    </w:p>
    <w:p w14:paraId="3BDE70B6"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6" w:name="_Toc151395061"/>
      <w:r w:rsidRPr="00F42555">
        <w:rPr>
          <w:rFonts w:ascii="Arial" w:hAnsi="Arial" w:cs="Arial"/>
          <w:color w:val="0070C0"/>
        </w:rPr>
        <w:t>Consistance de la mission :</w:t>
      </w:r>
      <w:bookmarkEnd w:id="6"/>
    </w:p>
    <w:p w14:paraId="5F96BCC6" w14:textId="77777777" w:rsidR="00F42555" w:rsidRPr="006C201C" w:rsidRDefault="00F42555" w:rsidP="00F42555">
      <w:p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La prestation consiste à :</w:t>
      </w:r>
    </w:p>
    <w:p w14:paraId="34D4DCC9" w14:textId="77777777" w:rsidR="00F42555" w:rsidRPr="006C201C" w:rsidRDefault="00F42555" w:rsidP="00F42555">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Concevoir un plan de formation sur les 0</w:t>
      </w:r>
      <w:r>
        <w:rPr>
          <w:rFonts w:ascii="Arial" w:hAnsi="Arial" w:cs="Arial"/>
          <w:sz w:val="22"/>
          <w:szCs w:val="22"/>
        </w:rPr>
        <w:t>3</w:t>
      </w:r>
      <w:r w:rsidRPr="006C201C">
        <w:rPr>
          <w:rFonts w:ascii="Arial" w:hAnsi="Arial" w:cs="Arial"/>
          <w:sz w:val="22"/>
          <w:szCs w:val="22"/>
        </w:rPr>
        <w:t xml:space="preserve"> modules relevant de la thématique de</w:t>
      </w:r>
      <w:r>
        <w:rPr>
          <w:rFonts w:ascii="Arial" w:hAnsi="Arial" w:cs="Arial"/>
          <w:sz w:val="22"/>
          <w:szCs w:val="22"/>
        </w:rPr>
        <w:t xml:space="preserve"> la</w:t>
      </w:r>
      <w:r w:rsidRPr="006C201C">
        <w:rPr>
          <w:rFonts w:ascii="Arial" w:hAnsi="Arial" w:cs="Arial"/>
          <w:sz w:val="22"/>
          <w:szCs w:val="22"/>
        </w:rPr>
        <w:t xml:space="preserve"> </w:t>
      </w:r>
      <w:r w:rsidRPr="00F92660">
        <w:rPr>
          <w:rFonts w:ascii="Arial" w:hAnsi="Arial" w:cs="Arial"/>
          <w:b/>
          <w:bCs/>
          <w:sz w:val="22"/>
          <w:szCs w:val="22"/>
        </w:rPr>
        <w:t>Gestion du Domaine Communal et des Equipements Collectifs Marchands</w:t>
      </w:r>
      <w:r w:rsidRPr="006C201C">
        <w:rPr>
          <w:rFonts w:ascii="Arial" w:hAnsi="Arial" w:cs="Arial"/>
          <w:sz w:val="22"/>
          <w:szCs w:val="22"/>
        </w:rPr>
        <w:t xml:space="preserve"> ; </w:t>
      </w:r>
    </w:p>
    <w:p w14:paraId="6526D13A" w14:textId="77777777" w:rsidR="00F42555" w:rsidRDefault="00F42555" w:rsidP="00F42555">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Assurer les formations demandées, selon le</w:t>
      </w:r>
      <w:r>
        <w:rPr>
          <w:rFonts w:ascii="Arial" w:hAnsi="Arial" w:cs="Arial"/>
          <w:sz w:val="22"/>
          <w:szCs w:val="22"/>
        </w:rPr>
        <w:t xml:space="preserve"> planning</w:t>
      </w:r>
      <w:r w:rsidRPr="006C201C">
        <w:rPr>
          <w:rFonts w:ascii="Arial" w:hAnsi="Arial" w:cs="Arial"/>
          <w:sz w:val="22"/>
          <w:szCs w:val="22"/>
        </w:rPr>
        <w:t xml:space="preserve"> </w:t>
      </w:r>
      <w:r>
        <w:rPr>
          <w:rFonts w:ascii="Arial" w:hAnsi="Arial" w:cs="Arial"/>
          <w:sz w:val="22"/>
          <w:szCs w:val="22"/>
        </w:rPr>
        <w:t>H/J</w:t>
      </w:r>
      <w:r w:rsidRPr="006C201C">
        <w:rPr>
          <w:rFonts w:ascii="Arial" w:hAnsi="Arial" w:cs="Arial"/>
          <w:sz w:val="22"/>
          <w:szCs w:val="22"/>
        </w:rPr>
        <w:t xml:space="preserve"> </w:t>
      </w:r>
      <w:r>
        <w:rPr>
          <w:rFonts w:ascii="Arial" w:hAnsi="Arial" w:cs="Arial"/>
          <w:sz w:val="22"/>
          <w:szCs w:val="22"/>
        </w:rPr>
        <w:t>convenu</w:t>
      </w:r>
      <w:r w:rsidRPr="006C201C">
        <w:rPr>
          <w:rFonts w:ascii="Arial" w:hAnsi="Arial" w:cs="Arial"/>
          <w:sz w:val="22"/>
          <w:szCs w:val="22"/>
        </w:rPr>
        <w:t>, au profit du public cible.</w:t>
      </w:r>
    </w:p>
    <w:p w14:paraId="1D357F7B" w14:textId="77777777" w:rsidR="00F42555" w:rsidRPr="006C201C" w:rsidRDefault="00F42555" w:rsidP="00F42555">
      <w:pPr>
        <w:pStyle w:val="ListParagraph"/>
        <w:numPr>
          <w:ilvl w:val="0"/>
          <w:numId w:val="6"/>
        </w:numPr>
        <w:autoSpaceDE w:val="0"/>
        <w:autoSpaceDN w:val="0"/>
        <w:adjustRightInd w:val="0"/>
        <w:spacing w:after="0" w:line="276" w:lineRule="auto"/>
        <w:jc w:val="both"/>
        <w:rPr>
          <w:rFonts w:ascii="Arial" w:hAnsi="Arial" w:cs="Arial"/>
          <w:sz w:val="22"/>
          <w:szCs w:val="22"/>
        </w:rPr>
      </w:pPr>
      <w:r>
        <w:rPr>
          <w:rFonts w:ascii="Arial" w:hAnsi="Arial" w:cs="Arial"/>
          <w:sz w:val="22"/>
          <w:szCs w:val="22"/>
        </w:rPr>
        <w:t>Assurer une assistance technique directe aux administrations des communes partenaires, sur site, selon le planning et les modalités opérationnelles qui seront développés avec l’équipe du programme ISED MS.</w:t>
      </w:r>
    </w:p>
    <w:p w14:paraId="28684A42" w14:textId="77777777" w:rsidR="00F42555" w:rsidRPr="006C201C" w:rsidRDefault="00F42555" w:rsidP="00F42555">
      <w:pPr>
        <w:autoSpaceDE w:val="0"/>
        <w:autoSpaceDN w:val="0"/>
        <w:adjustRightInd w:val="0"/>
        <w:spacing w:after="0" w:line="276" w:lineRule="auto"/>
        <w:jc w:val="both"/>
        <w:rPr>
          <w:rFonts w:ascii="Arial" w:hAnsi="Arial" w:cs="Arial"/>
          <w:sz w:val="22"/>
          <w:szCs w:val="22"/>
        </w:rPr>
      </w:pPr>
    </w:p>
    <w:p w14:paraId="43F57EC6" w14:textId="77777777" w:rsidR="00F42555" w:rsidRPr="006C201C" w:rsidRDefault="00F42555" w:rsidP="00F42555">
      <w:p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A cet effet, le/la consultant(e) est invité(e) à :</w:t>
      </w:r>
    </w:p>
    <w:p w14:paraId="3C0D3FA2" w14:textId="77777777" w:rsidR="00F42555" w:rsidRPr="006C201C" w:rsidRDefault="00F42555" w:rsidP="00F42555">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Prendre part à une réunion de cadrage avec l’équipe du projet ISED- MS pour discuter les objectifs de la mission ;</w:t>
      </w:r>
    </w:p>
    <w:p w14:paraId="634EEB30" w14:textId="77777777" w:rsidR="00F42555" w:rsidRPr="006C201C" w:rsidRDefault="00F42555" w:rsidP="00F42555">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Présenter l'approche pédagogique et le scénario de mise en œuvre de la formation qu’il entend adopter ; </w:t>
      </w:r>
    </w:p>
    <w:p w14:paraId="65A17943" w14:textId="77777777" w:rsidR="00F42555" w:rsidRPr="006C201C" w:rsidRDefault="00F42555" w:rsidP="00F42555">
      <w:pPr>
        <w:pStyle w:val="ListParagraph"/>
        <w:numPr>
          <w:ilvl w:val="0"/>
          <w:numId w:val="6"/>
        </w:num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Soumettre une note méthodologique exhaustive qui explicite le détail de la démarche et le contenu de la formation dans les modules cités ci-haut. </w:t>
      </w:r>
    </w:p>
    <w:p w14:paraId="7EB5DD99" w14:textId="77777777" w:rsidR="00F42555" w:rsidRPr="006C201C" w:rsidRDefault="00F42555" w:rsidP="00F42555">
      <w:pPr>
        <w:pStyle w:val="ListParagraph"/>
        <w:spacing w:after="160" w:line="276" w:lineRule="auto"/>
        <w:ind w:left="360"/>
        <w:jc w:val="both"/>
        <w:rPr>
          <w:rFonts w:ascii="Arial" w:hAnsi="Arial" w:cs="Arial"/>
          <w:b/>
          <w:bCs/>
          <w:sz w:val="23"/>
          <w:szCs w:val="23"/>
        </w:rPr>
      </w:pPr>
      <w:r w:rsidRPr="006C201C">
        <w:rPr>
          <w:rFonts w:ascii="Arial" w:hAnsi="Arial" w:cs="Arial"/>
        </w:rPr>
        <w:t xml:space="preserve"> </w:t>
      </w:r>
    </w:p>
    <w:p w14:paraId="220323C1"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7" w:name="_Toc151395062"/>
      <w:r w:rsidRPr="00F42555">
        <w:rPr>
          <w:rFonts w:ascii="Arial" w:hAnsi="Arial" w:cs="Arial"/>
          <w:color w:val="0070C0"/>
        </w:rPr>
        <w:t>Livrables</w:t>
      </w:r>
      <w:bookmarkEnd w:id="7"/>
      <w:r w:rsidRPr="00F42555">
        <w:rPr>
          <w:rFonts w:ascii="Arial" w:hAnsi="Arial" w:cs="Arial"/>
          <w:color w:val="0070C0"/>
        </w:rPr>
        <w:t xml:space="preserve">  </w:t>
      </w:r>
    </w:p>
    <w:tbl>
      <w:tblPr>
        <w:tblStyle w:val="TableGrid"/>
        <w:tblW w:w="9445" w:type="dxa"/>
        <w:tblLook w:val="04A0" w:firstRow="1" w:lastRow="0" w:firstColumn="1" w:lastColumn="0" w:noHBand="0" w:noVBand="1"/>
      </w:tblPr>
      <w:tblGrid>
        <w:gridCol w:w="1345"/>
        <w:gridCol w:w="4791"/>
        <w:gridCol w:w="3309"/>
      </w:tblGrid>
      <w:tr w:rsidR="00F42555" w:rsidRPr="006C201C" w14:paraId="2D59BE39" w14:textId="77777777" w:rsidTr="00BC7827">
        <w:tc>
          <w:tcPr>
            <w:tcW w:w="1345" w:type="dxa"/>
            <w:shd w:val="clear" w:color="auto" w:fill="425E12" w:themeFill="accent1" w:themeFillShade="80"/>
          </w:tcPr>
          <w:p w14:paraId="6D7F6F9D" w14:textId="77777777" w:rsidR="00F42555" w:rsidRPr="006C201C" w:rsidRDefault="00F42555" w:rsidP="00BC7827">
            <w:pPr>
              <w:spacing w:line="276" w:lineRule="auto"/>
              <w:jc w:val="both"/>
              <w:rPr>
                <w:rFonts w:ascii="Arial" w:hAnsi="Arial" w:cs="Arial"/>
              </w:rPr>
            </w:pPr>
          </w:p>
        </w:tc>
        <w:tc>
          <w:tcPr>
            <w:tcW w:w="4791" w:type="dxa"/>
            <w:shd w:val="clear" w:color="auto" w:fill="425E12" w:themeFill="accent1" w:themeFillShade="80"/>
          </w:tcPr>
          <w:p w14:paraId="4CE9C555" w14:textId="77777777" w:rsidR="00F42555" w:rsidRPr="006C201C" w:rsidRDefault="00F42555" w:rsidP="00BC7827">
            <w:pPr>
              <w:spacing w:line="276" w:lineRule="auto"/>
              <w:jc w:val="both"/>
              <w:rPr>
                <w:rFonts w:ascii="Arial" w:hAnsi="Arial" w:cs="Arial"/>
              </w:rPr>
            </w:pPr>
            <w:r w:rsidRPr="006C201C">
              <w:rPr>
                <w:rFonts w:ascii="Arial" w:hAnsi="Arial" w:cs="Arial"/>
                <w:color w:val="FFFFFF"/>
                <w:sz w:val="21"/>
                <w:szCs w:val="21"/>
              </w:rPr>
              <w:t xml:space="preserve">                                        Intitulé du livrable</w:t>
            </w:r>
          </w:p>
        </w:tc>
        <w:tc>
          <w:tcPr>
            <w:tcW w:w="3309" w:type="dxa"/>
            <w:shd w:val="clear" w:color="auto" w:fill="425E12" w:themeFill="accent1" w:themeFillShade="80"/>
          </w:tcPr>
          <w:p w14:paraId="3F442BEA" w14:textId="77777777" w:rsidR="00F42555" w:rsidRPr="006C201C" w:rsidRDefault="00F42555" w:rsidP="00BC7827">
            <w:pPr>
              <w:autoSpaceDE w:val="0"/>
              <w:autoSpaceDN w:val="0"/>
              <w:adjustRightInd w:val="0"/>
              <w:spacing w:line="276" w:lineRule="auto"/>
              <w:jc w:val="both"/>
              <w:rPr>
                <w:rFonts w:ascii="Arial" w:hAnsi="Arial" w:cs="Arial"/>
                <w:color w:val="FFFFFF"/>
                <w:sz w:val="21"/>
                <w:szCs w:val="21"/>
              </w:rPr>
            </w:pPr>
            <w:r w:rsidRPr="006C201C">
              <w:rPr>
                <w:rFonts w:ascii="Arial" w:hAnsi="Arial" w:cs="Arial"/>
                <w:color w:val="FFFFFF"/>
                <w:sz w:val="21"/>
                <w:szCs w:val="21"/>
              </w:rPr>
              <w:t>Délai de livraison</w:t>
            </w:r>
          </w:p>
          <w:p w14:paraId="35558846" w14:textId="77777777" w:rsidR="00F42555" w:rsidRPr="006C201C" w:rsidRDefault="00F42555" w:rsidP="00BC7827">
            <w:pPr>
              <w:spacing w:line="276" w:lineRule="auto"/>
              <w:jc w:val="both"/>
              <w:rPr>
                <w:rFonts w:ascii="Arial" w:hAnsi="Arial" w:cs="Arial"/>
              </w:rPr>
            </w:pPr>
            <w:r w:rsidRPr="006C201C">
              <w:rPr>
                <w:rFonts w:ascii="Arial" w:hAnsi="Arial" w:cs="Arial"/>
                <w:color w:val="FFFFFF"/>
                <w:sz w:val="21"/>
                <w:szCs w:val="21"/>
              </w:rPr>
              <w:t>(Jours calendaires)</w:t>
            </w:r>
          </w:p>
        </w:tc>
      </w:tr>
      <w:tr w:rsidR="00F42555" w:rsidRPr="006C201C" w14:paraId="68E271DD" w14:textId="77777777" w:rsidTr="00BC7827">
        <w:tc>
          <w:tcPr>
            <w:tcW w:w="1345" w:type="dxa"/>
            <w:shd w:val="clear" w:color="auto" w:fill="D0EC9F" w:themeFill="accent1" w:themeFillTint="66"/>
          </w:tcPr>
          <w:p w14:paraId="66E34D8C" w14:textId="77777777" w:rsidR="00F42555" w:rsidRPr="006C201C" w:rsidRDefault="00F42555" w:rsidP="00BC7827">
            <w:pPr>
              <w:spacing w:line="276" w:lineRule="auto"/>
              <w:jc w:val="both"/>
              <w:rPr>
                <w:rFonts w:ascii="Arial" w:hAnsi="Arial" w:cs="Arial"/>
              </w:rPr>
            </w:pPr>
            <w:r w:rsidRPr="006C201C">
              <w:rPr>
                <w:rFonts w:ascii="Arial" w:hAnsi="Arial" w:cs="Arial"/>
              </w:rPr>
              <w:t>Livrable 1</w:t>
            </w:r>
          </w:p>
        </w:tc>
        <w:tc>
          <w:tcPr>
            <w:tcW w:w="4791" w:type="dxa"/>
          </w:tcPr>
          <w:p w14:paraId="3922E095"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Note méthodologique consolidée.</w:t>
            </w:r>
            <w:r w:rsidRPr="006C201C">
              <w:rPr>
                <w:rFonts w:ascii="Arial" w:hAnsi="Arial" w:cs="Arial"/>
                <w:sz w:val="21"/>
                <w:szCs w:val="21"/>
              </w:rPr>
              <w:t xml:space="preserve"> </w:t>
            </w:r>
          </w:p>
        </w:tc>
        <w:tc>
          <w:tcPr>
            <w:tcW w:w="3309" w:type="dxa"/>
          </w:tcPr>
          <w:p w14:paraId="0A0E7D1D"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05 jours après la signature du contrat de consultation</w:t>
            </w:r>
          </w:p>
        </w:tc>
      </w:tr>
      <w:tr w:rsidR="00F42555" w:rsidRPr="006C201C" w14:paraId="2F3382B6" w14:textId="77777777" w:rsidTr="00BC7827">
        <w:tc>
          <w:tcPr>
            <w:tcW w:w="1345" w:type="dxa"/>
            <w:shd w:val="clear" w:color="auto" w:fill="D0EC9F" w:themeFill="accent1" w:themeFillTint="66"/>
          </w:tcPr>
          <w:p w14:paraId="52370B31" w14:textId="77777777" w:rsidR="00F42555" w:rsidRPr="006C201C" w:rsidRDefault="00F42555" w:rsidP="00BC7827">
            <w:pPr>
              <w:spacing w:line="276" w:lineRule="auto"/>
              <w:jc w:val="both"/>
              <w:rPr>
                <w:rFonts w:ascii="Arial" w:hAnsi="Arial" w:cs="Arial"/>
              </w:rPr>
            </w:pPr>
            <w:r w:rsidRPr="006C201C">
              <w:rPr>
                <w:rFonts w:ascii="Arial" w:hAnsi="Arial" w:cs="Arial"/>
              </w:rPr>
              <w:t>Livrable 2</w:t>
            </w:r>
          </w:p>
        </w:tc>
        <w:tc>
          <w:tcPr>
            <w:tcW w:w="4791" w:type="dxa"/>
          </w:tcPr>
          <w:p w14:paraId="24B543D3"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Supports de formation</w:t>
            </w:r>
            <w:r w:rsidRPr="006C201C">
              <w:rPr>
                <w:rFonts w:ascii="Arial" w:hAnsi="Arial" w:cs="Arial"/>
                <w:sz w:val="21"/>
                <w:szCs w:val="21"/>
              </w:rPr>
              <w:t xml:space="preserve"> : </w:t>
            </w:r>
          </w:p>
          <w:p w14:paraId="58F7B424"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Version préliminaire des formulaires, des exercices, de la présentation PPT, du programme, et de la fiche d’évaluation (pré et post atelier).</w:t>
            </w:r>
          </w:p>
        </w:tc>
        <w:tc>
          <w:tcPr>
            <w:tcW w:w="3309" w:type="dxa"/>
          </w:tcPr>
          <w:p w14:paraId="31C6B5A7"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10 jours après la signature du contrat de consultation</w:t>
            </w:r>
          </w:p>
        </w:tc>
      </w:tr>
      <w:tr w:rsidR="00F42555" w:rsidRPr="006C201C" w14:paraId="06F29ED0" w14:textId="77777777" w:rsidTr="00BC7827">
        <w:tc>
          <w:tcPr>
            <w:tcW w:w="1345" w:type="dxa"/>
            <w:shd w:val="clear" w:color="auto" w:fill="D0EC9F" w:themeFill="accent1" w:themeFillTint="66"/>
          </w:tcPr>
          <w:p w14:paraId="662A5F0D" w14:textId="77777777" w:rsidR="00F42555" w:rsidRPr="006C201C" w:rsidRDefault="00F42555" w:rsidP="00BC7827">
            <w:pPr>
              <w:spacing w:line="276" w:lineRule="auto"/>
              <w:jc w:val="both"/>
              <w:rPr>
                <w:rFonts w:ascii="Arial" w:hAnsi="Arial" w:cs="Arial"/>
              </w:rPr>
            </w:pPr>
            <w:r w:rsidRPr="006C201C">
              <w:rPr>
                <w:rFonts w:ascii="Arial" w:hAnsi="Arial" w:cs="Arial"/>
              </w:rPr>
              <w:t>Livrable 3</w:t>
            </w:r>
          </w:p>
        </w:tc>
        <w:tc>
          <w:tcPr>
            <w:tcW w:w="4791" w:type="dxa"/>
          </w:tcPr>
          <w:p w14:paraId="028D54E3"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Déroulé des Formations au profit des cadres communaux</w:t>
            </w:r>
            <w:r w:rsidRPr="006C201C">
              <w:rPr>
                <w:rFonts w:ascii="Arial" w:hAnsi="Arial" w:cs="Arial"/>
                <w:sz w:val="21"/>
                <w:szCs w:val="21"/>
              </w:rPr>
              <w:t xml:space="preserve"> : </w:t>
            </w:r>
          </w:p>
          <w:p w14:paraId="02FE2FCE"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lastRenderedPageBreak/>
              <w:t>Version finale des formulaires, des exercices, de la présentation PPT, du programme, de la fiche d’évaluation (pré et post atelier).</w:t>
            </w:r>
          </w:p>
        </w:tc>
        <w:tc>
          <w:tcPr>
            <w:tcW w:w="3309" w:type="dxa"/>
          </w:tcPr>
          <w:p w14:paraId="6C7CB32C"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lastRenderedPageBreak/>
              <w:t>03 jours après l’organisation de la formation</w:t>
            </w:r>
          </w:p>
        </w:tc>
      </w:tr>
      <w:tr w:rsidR="00F42555" w:rsidRPr="006C201C" w14:paraId="190147F5" w14:textId="77777777" w:rsidTr="00BC7827">
        <w:tc>
          <w:tcPr>
            <w:tcW w:w="1345" w:type="dxa"/>
            <w:shd w:val="clear" w:color="auto" w:fill="D0EC9F" w:themeFill="accent1" w:themeFillTint="66"/>
          </w:tcPr>
          <w:p w14:paraId="24C338E7" w14:textId="77777777" w:rsidR="00F42555" w:rsidRPr="006C201C" w:rsidRDefault="00F42555" w:rsidP="00BC7827">
            <w:pPr>
              <w:spacing w:line="276" w:lineRule="auto"/>
              <w:jc w:val="both"/>
              <w:rPr>
                <w:rFonts w:ascii="Arial" w:hAnsi="Arial" w:cs="Arial"/>
              </w:rPr>
            </w:pPr>
            <w:r w:rsidRPr="006C201C">
              <w:rPr>
                <w:rFonts w:ascii="Arial" w:hAnsi="Arial" w:cs="Arial"/>
              </w:rPr>
              <w:t>Livrable 4</w:t>
            </w:r>
          </w:p>
        </w:tc>
        <w:tc>
          <w:tcPr>
            <w:tcW w:w="4791" w:type="dxa"/>
          </w:tcPr>
          <w:p w14:paraId="706AB741"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b/>
                <w:bCs/>
                <w:sz w:val="21"/>
                <w:szCs w:val="21"/>
              </w:rPr>
              <w:t>Rapport final de la mission</w:t>
            </w:r>
            <w:r w:rsidRPr="006C201C">
              <w:rPr>
                <w:rFonts w:ascii="Arial" w:hAnsi="Arial" w:cs="Arial"/>
                <w:sz w:val="21"/>
                <w:szCs w:val="21"/>
              </w:rPr>
              <w:t xml:space="preserve"> </w:t>
            </w:r>
          </w:p>
          <w:p w14:paraId="49052170" w14:textId="77777777" w:rsidR="00F42555" w:rsidRPr="006C201C" w:rsidRDefault="00F42555" w:rsidP="00BC7827">
            <w:pPr>
              <w:autoSpaceDE w:val="0"/>
              <w:autoSpaceDN w:val="0"/>
              <w:adjustRightInd w:val="0"/>
              <w:spacing w:line="276" w:lineRule="auto"/>
              <w:jc w:val="both"/>
              <w:rPr>
                <w:rFonts w:ascii="Arial" w:hAnsi="Arial" w:cs="Arial"/>
                <w:sz w:val="21"/>
                <w:szCs w:val="21"/>
              </w:rPr>
            </w:pPr>
          </w:p>
        </w:tc>
        <w:tc>
          <w:tcPr>
            <w:tcW w:w="3309" w:type="dxa"/>
          </w:tcPr>
          <w:p w14:paraId="64E0A405" w14:textId="77777777" w:rsidR="00F42555" w:rsidRPr="006C201C" w:rsidRDefault="00F42555" w:rsidP="00BC7827">
            <w:pPr>
              <w:autoSpaceDE w:val="0"/>
              <w:autoSpaceDN w:val="0"/>
              <w:adjustRightInd w:val="0"/>
              <w:spacing w:line="276" w:lineRule="auto"/>
              <w:jc w:val="both"/>
              <w:rPr>
                <w:rFonts w:ascii="Arial" w:hAnsi="Arial" w:cs="Arial"/>
                <w:sz w:val="21"/>
                <w:szCs w:val="21"/>
              </w:rPr>
            </w:pPr>
            <w:r w:rsidRPr="006C201C">
              <w:rPr>
                <w:rFonts w:ascii="Arial" w:hAnsi="Arial" w:cs="Arial"/>
                <w:sz w:val="21"/>
                <w:szCs w:val="21"/>
              </w:rPr>
              <w:t>15 jours après l’organisation de la formation</w:t>
            </w:r>
          </w:p>
        </w:tc>
      </w:tr>
    </w:tbl>
    <w:p w14:paraId="61324A4F" w14:textId="77777777" w:rsidR="00F42555" w:rsidRPr="006C201C" w:rsidRDefault="00F42555" w:rsidP="00F42555">
      <w:pPr>
        <w:autoSpaceDE w:val="0"/>
        <w:autoSpaceDN w:val="0"/>
        <w:adjustRightInd w:val="0"/>
        <w:spacing w:after="0" w:line="276" w:lineRule="auto"/>
        <w:jc w:val="both"/>
        <w:rPr>
          <w:rFonts w:ascii="Arial" w:hAnsi="Arial" w:cs="Arial"/>
          <w:b/>
          <w:bCs/>
          <w:sz w:val="21"/>
          <w:szCs w:val="21"/>
        </w:rPr>
      </w:pPr>
    </w:p>
    <w:p w14:paraId="61599D67" w14:textId="77777777" w:rsidR="00F42555" w:rsidRPr="006C201C" w:rsidRDefault="00F42555" w:rsidP="00F42555">
      <w:pPr>
        <w:autoSpaceDE w:val="0"/>
        <w:autoSpaceDN w:val="0"/>
        <w:adjustRightInd w:val="0"/>
        <w:spacing w:after="0" w:line="276" w:lineRule="auto"/>
        <w:jc w:val="both"/>
        <w:rPr>
          <w:rFonts w:ascii="Arial" w:hAnsi="Arial" w:cs="Arial"/>
          <w:sz w:val="22"/>
          <w:szCs w:val="22"/>
        </w:rPr>
      </w:pPr>
      <w:r w:rsidRPr="006C201C">
        <w:rPr>
          <w:rFonts w:ascii="Arial" w:hAnsi="Arial" w:cs="Arial"/>
          <w:b/>
          <w:bCs/>
          <w:sz w:val="21"/>
          <w:szCs w:val="21"/>
        </w:rPr>
        <w:t>NB :</w:t>
      </w:r>
      <w:r w:rsidRPr="006C201C">
        <w:rPr>
          <w:rFonts w:ascii="Arial" w:hAnsi="Arial" w:cs="Arial"/>
          <w:sz w:val="21"/>
          <w:szCs w:val="21"/>
        </w:rPr>
        <w:t xml:space="preserve"> </w:t>
      </w:r>
      <w:r w:rsidRPr="006C201C">
        <w:rPr>
          <w:rFonts w:ascii="Arial" w:hAnsi="Arial" w:cs="Arial"/>
          <w:sz w:val="22"/>
          <w:szCs w:val="22"/>
        </w:rPr>
        <w:t>La liste définitive des livrables peut être enrichie par le (la) consultant (e) sélectionné(e), tout en gardant le focus sur les objectifs généraux et la qualité des livrables. La réunion de cadrage sera une opportunité pour arrêter la liste des livrables en concertation avec l’équipe technique du projet ISED-MS.</w:t>
      </w:r>
    </w:p>
    <w:p w14:paraId="45F8570D"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8" w:name="_Toc151395063"/>
      <w:r w:rsidRPr="00F42555">
        <w:rPr>
          <w:rFonts w:ascii="Arial" w:hAnsi="Arial" w:cs="Arial"/>
          <w:color w:val="0070C0"/>
        </w:rPr>
        <w:t>Durée et période de la mission</w:t>
      </w:r>
      <w:bookmarkEnd w:id="8"/>
      <w:r w:rsidRPr="00F42555">
        <w:rPr>
          <w:rFonts w:ascii="Arial" w:hAnsi="Arial" w:cs="Arial"/>
          <w:color w:val="0070C0"/>
        </w:rPr>
        <w:t xml:space="preserve"> </w:t>
      </w:r>
    </w:p>
    <w:p w14:paraId="6330775F" w14:textId="3CE9E4A9" w:rsidR="00F42555" w:rsidRPr="006C201C" w:rsidRDefault="00F42555" w:rsidP="00F42555">
      <w:pPr>
        <w:autoSpaceDE w:val="0"/>
        <w:autoSpaceDN w:val="0"/>
        <w:adjustRightInd w:val="0"/>
        <w:spacing w:after="0" w:line="276" w:lineRule="auto"/>
        <w:jc w:val="both"/>
        <w:rPr>
          <w:rFonts w:ascii="Arial" w:hAnsi="Arial" w:cs="Arial"/>
          <w:sz w:val="23"/>
          <w:szCs w:val="23"/>
        </w:rPr>
      </w:pPr>
      <w:r w:rsidRPr="006C201C">
        <w:rPr>
          <w:rFonts w:ascii="Arial" w:hAnsi="Arial" w:cs="Arial"/>
          <w:b/>
          <w:bCs/>
          <w:sz w:val="23"/>
          <w:szCs w:val="23"/>
        </w:rPr>
        <w:t>Durée /Niveau d’effort :</w:t>
      </w:r>
      <w:r w:rsidRPr="006C201C">
        <w:rPr>
          <w:rFonts w:ascii="Arial" w:hAnsi="Arial" w:cs="Arial"/>
          <w:sz w:val="23"/>
          <w:szCs w:val="23"/>
        </w:rPr>
        <w:t xml:space="preserve"> </w:t>
      </w:r>
      <w:r>
        <w:rPr>
          <w:rFonts w:ascii="Arial" w:hAnsi="Arial" w:cs="Arial"/>
          <w:b/>
          <w:bCs/>
          <w:sz w:val="23"/>
          <w:szCs w:val="23"/>
        </w:rPr>
        <w:t>30</w:t>
      </w:r>
      <w:r w:rsidRPr="006C201C">
        <w:rPr>
          <w:rFonts w:ascii="Arial" w:hAnsi="Arial" w:cs="Arial"/>
          <w:b/>
          <w:bCs/>
          <w:sz w:val="23"/>
          <w:szCs w:val="23"/>
        </w:rPr>
        <w:t xml:space="preserve"> </w:t>
      </w:r>
      <w:r w:rsidR="00AA3136">
        <w:rPr>
          <w:rFonts w:ascii="Arial" w:hAnsi="Arial" w:cs="Arial"/>
          <w:b/>
          <w:bCs/>
          <w:sz w:val="23"/>
          <w:szCs w:val="23"/>
        </w:rPr>
        <w:t>Homme/</w:t>
      </w:r>
      <w:r w:rsidRPr="006C201C">
        <w:rPr>
          <w:rFonts w:ascii="Arial" w:hAnsi="Arial" w:cs="Arial"/>
          <w:b/>
          <w:bCs/>
          <w:sz w:val="23"/>
          <w:szCs w:val="23"/>
        </w:rPr>
        <w:t xml:space="preserve">Jours </w:t>
      </w:r>
    </w:p>
    <w:p w14:paraId="556055B2" w14:textId="77777777" w:rsidR="00F42555" w:rsidRPr="006C201C" w:rsidRDefault="00F42555" w:rsidP="00F42555">
      <w:pPr>
        <w:autoSpaceDE w:val="0"/>
        <w:autoSpaceDN w:val="0"/>
        <w:adjustRightInd w:val="0"/>
        <w:spacing w:after="0" w:line="276" w:lineRule="auto"/>
        <w:jc w:val="both"/>
        <w:rPr>
          <w:rFonts w:ascii="Arial" w:hAnsi="Arial" w:cs="Arial"/>
          <w:sz w:val="22"/>
          <w:szCs w:val="22"/>
        </w:rPr>
      </w:pPr>
      <w:r w:rsidRPr="006C201C">
        <w:rPr>
          <w:rFonts w:ascii="Arial" w:hAnsi="Arial" w:cs="Arial"/>
          <w:sz w:val="22"/>
          <w:szCs w:val="22"/>
        </w:rPr>
        <w:t xml:space="preserve">Le niveau d’effort pour la conduite de l’ensemble des ateliers est estimé à </w:t>
      </w:r>
      <w:r>
        <w:rPr>
          <w:rFonts w:ascii="Arial" w:hAnsi="Arial" w:cs="Arial"/>
          <w:sz w:val="22"/>
          <w:szCs w:val="22"/>
        </w:rPr>
        <w:t>trente</w:t>
      </w:r>
      <w:r w:rsidRPr="006C201C">
        <w:rPr>
          <w:rFonts w:ascii="Arial" w:hAnsi="Arial" w:cs="Arial"/>
          <w:sz w:val="22"/>
          <w:szCs w:val="22"/>
        </w:rPr>
        <w:t xml:space="preserve"> jours de formation.</w:t>
      </w:r>
    </w:p>
    <w:p w14:paraId="6A9DDC32" w14:textId="77777777" w:rsidR="00F42555" w:rsidRPr="006C201C" w:rsidRDefault="00F42555" w:rsidP="00F42555">
      <w:pPr>
        <w:autoSpaceDE w:val="0"/>
        <w:autoSpaceDN w:val="0"/>
        <w:adjustRightInd w:val="0"/>
        <w:spacing w:after="0" w:line="276" w:lineRule="auto"/>
        <w:jc w:val="both"/>
        <w:rPr>
          <w:rFonts w:ascii="Arial" w:hAnsi="Arial" w:cs="Arial"/>
          <w:sz w:val="23"/>
          <w:szCs w:val="23"/>
        </w:rPr>
      </w:pPr>
      <w:r w:rsidRPr="006C201C">
        <w:rPr>
          <w:rFonts w:ascii="Arial" w:hAnsi="Arial" w:cs="Arial"/>
          <w:b/>
          <w:bCs/>
          <w:sz w:val="25"/>
          <w:szCs w:val="25"/>
        </w:rPr>
        <w:t xml:space="preserve">Date prévue pour le démarrage : </w:t>
      </w:r>
      <w:r>
        <w:rPr>
          <w:rFonts w:ascii="Arial" w:hAnsi="Arial" w:cs="Arial"/>
          <w:sz w:val="22"/>
          <w:szCs w:val="22"/>
        </w:rPr>
        <w:t>J</w:t>
      </w:r>
      <w:r w:rsidRPr="006C201C">
        <w:rPr>
          <w:rFonts w:ascii="Arial" w:hAnsi="Arial" w:cs="Arial"/>
          <w:sz w:val="22"/>
          <w:szCs w:val="22"/>
        </w:rPr>
        <w:t>anvier 2024</w:t>
      </w:r>
    </w:p>
    <w:p w14:paraId="5D659A72" w14:textId="4001A7D0" w:rsidR="00F42555" w:rsidRPr="006C201C" w:rsidRDefault="00F42555" w:rsidP="00F42555">
      <w:pPr>
        <w:spacing w:line="276" w:lineRule="auto"/>
        <w:jc w:val="both"/>
        <w:rPr>
          <w:rFonts w:ascii="Arial" w:hAnsi="Arial" w:cs="Arial"/>
          <w:b/>
          <w:bCs/>
        </w:rPr>
      </w:pPr>
      <w:r w:rsidRPr="006C201C">
        <w:rPr>
          <w:rFonts w:ascii="Arial" w:hAnsi="Arial" w:cs="Arial"/>
          <w:b/>
          <w:bCs/>
          <w:sz w:val="25"/>
          <w:szCs w:val="25"/>
        </w:rPr>
        <w:t xml:space="preserve">Date prévue pour la fin </w:t>
      </w:r>
      <w:r w:rsidRPr="006C201C">
        <w:rPr>
          <w:rFonts w:ascii="Arial" w:hAnsi="Arial" w:cs="Arial"/>
          <w:b/>
          <w:bCs/>
          <w:sz w:val="23"/>
          <w:szCs w:val="23"/>
        </w:rPr>
        <w:t xml:space="preserve">:   </w:t>
      </w:r>
      <w:r>
        <w:rPr>
          <w:rFonts w:ascii="Arial" w:hAnsi="Arial" w:cs="Arial"/>
          <w:sz w:val="22"/>
          <w:szCs w:val="22"/>
        </w:rPr>
        <w:t>Fin</w:t>
      </w:r>
      <w:r w:rsidRPr="006C201C">
        <w:rPr>
          <w:rFonts w:ascii="Arial" w:hAnsi="Arial" w:cs="Arial"/>
          <w:sz w:val="22"/>
          <w:szCs w:val="22"/>
        </w:rPr>
        <w:t xml:space="preserve"> avril 2024</w:t>
      </w:r>
      <w:r w:rsidR="00AA3136">
        <w:rPr>
          <w:rFonts w:ascii="Arial" w:hAnsi="Arial" w:cs="Arial"/>
          <w:sz w:val="22"/>
          <w:szCs w:val="22"/>
        </w:rPr>
        <w:t xml:space="preserve"> </w:t>
      </w:r>
      <w:r w:rsidR="00AA3136" w:rsidRPr="005C5602">
        <w:rPr>
          <w:rFonts w:ascii="Arial" w:hAnsi="Arial" w:cs="Arial"/>
        </w:rPr>
        <w:t>(NB : Une extension d’un mois supplémentaire peut être convenue entre les deux parties, si des conditions objectives imposent ce choix pour une bonne exécution de la mission).</w:t>
      </w:r>
    </w:p>
    <w:p w14:paraId="1DE2EFCB"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9" w:name="_Toc151395064"/>
      <w:r w:rsidRPr="00F42555">
        <w:rPr>
          <w:rFonts w:ascii="Arial" w:hAnsi="Arial" w:cs="Arial"/>
          <w:color w:val="0070C0"/>
        </w:rPr>
        <w:t>Site de déroulement de la mission</w:t>
      </w:r>
      <w:bookmarkEnd w:id="9"/>
      <w:r w:rsidRPr="00F42555">
        <w:rPr>
          <w:rFonts w:ascii="Arial" w:hAnsi="Arial" w:cs="Arial"/>
          <w:color w:val="0070C0"/>
        </w:rPr>
        <w:t xml:space="preserve"> </w:t>
      </w:r>
    </w:p>
    <w:p w14:paraId="2615F333"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sz w:val="22"/>
          <w:szCs w:val="22"/>
        </w:rPr>
        <w:t>Les formations se dérouleront dans des espaces mobilisés au niveau des communes partenaires de ISED MS, au niveau des provinces de la région Marrakech-Safi.</w:t>
      </w:r>
    </w:p>
    <w:p w14:paraId="331FA4B3"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sz w:val="22"/>
          <w:szCs w:val="22"/>
        </w:rPr>
        <w:t xml:space="preserve">Les parties conviendront de la formule la plus appropriée pour l’organisation des ateliers (Sous-groupes répartis par provinces / Ateliers au niveau des communes cibles / Travail en mode assistance technique directe aux bénéficiaires). </w:t>
      </w:r>
    </w:p>
    <w:p w14:paraId="5FFE3134" w14:textId="77777777" w:rsidR="00F42555" w:rsidRPr="00F42555" w:rsidRDefault="00F42555" w:rsidP="00F42555">
      <w:pPr>
        <w:pStyle w:val="ListParagraph"/>
        <w:numPr>
          <w:ilvl w:val="0"/>
          <w:numId w:val="7"/>
        </w:numPr>
        <w:spacing w:line="276" w:lineRule="auto"/>
        <w:jc w:val="both"/>
        <w:rPr>
          <w:rFonts w:ascii="Arial" w:eastAsiaTheme="majorEastAsia" w:hAnsi="Arial" w:cs="Arial"/>
          <w:color w:val="0070C0"/>
          <w:sz w:val="32"/>
          <w:szCs w:val="32"/>
        </w:rPr>
      </w:pPr>
      <w:r w:rsidRPr="00F42555">
        <w:rPr>
          <w:rFonts w:ascii="Arial" w:eastAsiaTheme="majorEastAsia" w:hAnsi="Arial" w:cs="Arial"/>
          <w:color w:val="0070C0"/>
          <w:sz w:val="32"/>
          <w:szCs w:val="32"/>
        </w:rPr>
        <w:t xml:space="preserve">Qualifications requises </w:t>
      </w:r>
    </w:p>
    <w:p w14:paraId="35B2915A"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sz w:val="22"/>
          <w:szCs w:val="22"/>
        </w:rPr>
        <w:t xml:space="preserve">Les soumissionnaires doivent démontrer des compétences avérées et une expérience comme suit :    </w:t>
      </w:r>
    </w:p>
    <w:p w14:paraId="1E7EEE08" w14:textId="77777777" w:rsidR="00F42555" w:rsidRPr="006C201C" w:rsidRDefault="00F42555" w:rsidP="00F42555">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 xml:space="preserve">Bac+5 en Economie, Droit, avec une expertise spécialisée en </w:t>
      </w:r>
      <w:r w:rsidRPr="00F92660">
        <w:rPr>
          <w:rFonts w:ascii="Arial" w:hAnsi="Arial" w:cs="Arial"/>
          <w:b/>
          <w:bCs/>
          <w:sz w:val="22"/>
          <w:szCs w:val="22"/>
        </w:rPr>
        <w:t>Gestion du Domaine Communal et des Equipements Collectifs Marchands</w:t>
      </w:r>
      <w:r w:rsidRPr="006C201C">
        <w:rPr>
          <w:rFonts w:ascii="Arial" w:eastAsia="CIDFont+F11" w:hAnsi="Arial" w:cs="Arial"/>
          <w:color w:val="262626"/>
          <w:sz w:val="22"/>
          <w:szCs w:val="22"/>
        </w:rPr>
        <w:t xml:space="preserve"> ;</w:t>
      </w:r>
    </w:p>
    <w:p w14:paraId="067E7590" w14:textId="77777777" w:rsidR="00F42555" w:rsidRPr="004E3010" w:rsidRDefault="00F42555" w:rsidP="00F42555">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6C201C">
        <w:rPr>
          <w:rFonts w:ascii="Arial" w:eastAsia="CIDFont+F11" w:hAnsi="Arial" w:cs="Arial"/>
          <w:color w:val="262626"/>
          <w:sz w:val="22"/>
          <w:szCs w:val="22"/>
        </w:rPr>
        <w:t>Au minimum 08 ans d’expérience dans l’assistance technique et la formation au profit du personnel des collectivités territor</w:t>
      </w:r>
      <w:r w:rsidRPr="004E3010">
        <w:rPr>
          <w:rFonts w:ascii="Arial" w:eastAsia="CIDFont+F11" w:hAnsi="Arial" w:cs="Arial"/>
          <w:color w:val="262626"/>
          <w:sz w:val="22"/>
          <w:szCs w:val="22"/>
        </w:rPr>
        <w:t xml:space="preserve">iales dans les thématiques liées à la </w:t>
      </w:r>
      <w:r w:rsidRPr="004E3010">
        <w:rPr>
          <w:rFonts w:ascii="Arial" w:hAnsi="Arial" w:cs="Arial"/>
          <w:sz w:val="22"/>
          <w:szCs w:val="22"/>
        </w:rPr>
        <w:t>Gestion du Domaine Communal et des Equipements Collectifs Marchands</w:t>
      </w:r>
      <w:r w:rsidRPr="004E3010">
        <w:rPr>
          <w:rFonts w:ascii="Arial" w:eastAsia="CIDFont+F11" w:hAnsi="Arial" w:cs="Arial"/>
          <w:color w:val="262626"/>
          <w:sz w:val="22"/>
          <w:szCs w:val="22"/>
        </w:rPr>
        <w:t xml:space="preserve"> ;</w:t>
      </w:r>
    </w:p>
    <w:p w14:paraId="3C70C1D2" w14:textId="77777777" w:rsidR="00F42555" w:rsidRPr="006C201C" w:rsidRDefault="00F42555" w:rsidP="00F42555">
      <w:pPr>
        <w:pStyle w:val="ListParagraph"/>
        <w:numPr>
          <w:ilvl w:val="0"/>
          <w:numId w:val="4"/>
        </w:numPr>
        <w:autoSpaceDE w:val="0"/>
        <w:autoSpaceDN w:val="0"/>
        <w:adjustRightInd w:val="0"/>
        <w:spacing w:after="0" w:line="276" w:lineRule="auto"/>
        <w:jc w:val="both"/>
        <w:rPr>
          <w:rFonts w:ascii="Arial" w:eastAsia="CIDFont+F11" w:hAnsi="Arial" w:cs="Arial"/>
          <w:color w:val="262626"/>
          <w:sz w:val="22"/>
          <w:szCs w:val="22"/>
        </w:rPr>
      </w:pPr>
      <w:r w:rsidRPr="004E3010">
        <w:rPr>
          <w:rFonts w:ascii="Arial" w:eastAsia="CIDFont+F11" w:hAnsi="Arial" w:cs="Arial"/>
          <w:color w:val="262626"/>
          <w:sz w:val="22"/>
          <w:szCs w:val="22"/>
        </w:rPr>
        <w:t>Maitrise du cadre normatif de la gesti</w:t>
      </w:r>
      <w:r>
        <w:rPr>
          <w:rFonts w:ascii="Arial" w:eastAsia="CIDFont+F11" w:hAnsi="Arial" w:cs="Arial"/>
          <w:color w:val="262626"/>
          <w:sz w:val="22"/>
          <w:szCs w:val="22"/>
        </w:rPr>
        <w:t>on du domaine communal</w:t>
      </w:r>
      <w:r w:rsidRPr="006C201C">
        <w:rPr>
          <w:rFonts w:ascii="Arial" w:eastAsia="CIDFont+F11" w:hAnsi="Arial" w:cs="Arial"/>
          <w:color w:val="262626"/>
          <w:sz w:val="22"/>
          <w:szCs w:val="22"/>
        </w:rPr>
        <w:t> ;</w:t>
      </w:r>
    </w:p>
    <w:p w14:paraId="4CC86B15" w14:textId="77777777" w:rsidR="00F42555" w:rsidRPr="006C201C" w:rsidRDefault="00F42555" w:rsidP="00F42555">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Autonomie et initiative ;   </w:t>
      </w:r>
    </w:p>
    <w:p w14:paraId="3FC0DDA5" w14:textId="77777777" w:rsidR="00F42555" w:rsidRPr="006C201C" w:rsidRDefault="00F42555" w:rsidP="00F42555">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Maîtrise orale et écrite du français et de l’arabe indispensable ; </w:t>
      </w:r>
    </w:p>
    <w:p w14:paraId="6503D4B0" w14:textId="77777777" w:rsidR="00F42555" w:rsidRPr="006C201C" w:rsidRDefault="00F42555" w:rsidP="00F42555">
      <w:pPr>
        <w:pStyle w:val="ListParagraph"/>
        <w:numPr>
          <w:ilvl w:val="0"/>
          <w:numId w:val="4"/>
        </w:numPr>
        <w:spacing w:line="276" w:lineRule="auto"/>
        <w:jc w:val="both"/>
        <w:rPr>
          <w:rFonts w:ascii="Arial" w:hAnsi="Arial" w:cs="Arial"/>
          <w:sz w:val="22"/>
          <w:szCs w:val="22"/>
        </w:rPr>
      </w:pPr>
      <w:r w:rsidRPr="006C201C">
        <w:rPr>
          <w:rFonts w:ascii="Arial" w:hAnsi="Arial" w:cs="Arial"/>
          <w:sz w:val="22"/>
          <w:szCs w:val="22"/>
        </w:rPr>
        <w:t xml:space="preserve">Excellentes capacités rédactionnelles  </w:t>
      </w:r>
    </w:p>
    <w:p w14:paraId="5F03444B" w14:textId="77777777" w:rsidR="00F42555" w:rsidRPr="006C201C" w:rsidRDefault="00F42555" w:rsidP="00F42555">
      <w:pPr>
        <w:pStyle w:val="ListParagraph"/>
        <w:numPr>
          <w:ilvl w:val="0"/>
          <w:numId w:val="4"/>
        </w:numPr>
        <w:spacing w:line="276" w:lineRule="auto"/>
        <w:jc w:val="both"/>
        <w:rPr>
          <w:rFonts w:ascii="Arial" w:hAnsi="Arial" w:cs="Arial"/>
        </w:rPr>
      </w:pPr>
      <w:r w:rsidRPr="006C201C">
        <w:rPr>
          <w:rFonts w:ascii="Arial" w:hAnsi="Arial" w:cs="Arial"/>
          <w:sz w:val="22"/>
          <w:szCs w:val="22"/>
        </w:rPr>
        <w:t xml:space="preserve">Esprit d’analyse et de synthèse   </w:t>
      </w:r>
    </w:p>
    <w:p w14:paraId="1B5FE1B7"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10" w:name="_Toc151395065"/>
      <w:r w:rsidRPr="00F42555">
        <w:rPr>
          <w:rFonts w:ascii="Arial" w:hAnsi="Arial" w:cs="Arial"/>
          <w:color w:val="0070C0"/>
        </w:rPr>
        <w:t>Suivi et Coordination de la Prestation</w:t>
      </w:r>
      <w:bookmarkEnd w:id="10"/>
    </w:p>
    <w:p w14:paraId="4862F59C" w14:textId="77777777" w:rsidR="00F42555" w:rsidRPr="006C201C" w:rsidRDefault="00F42555" w:rsidP="00F42555">
      <w:pPr>
        <w:autoSpaceDE w:val="0"/>
        <w:autoSpaceDN w:val="0"/>
        <w:adjustRightInd w:val="0"/>
        <w:spacing w:after="0" w:line="276" w:lineRule="auto"/>
        <w:jc w:val="both"/>
        <w:rPr>
          <w:rFonts w:ascii="Arial" w:hAnsi="Arial" w:cs="Arial"/>
          <w:sz w:val="22"/>
          <w:szCs w:val="22"/>
        </w:rPr>
      </w:pPr>
      <w:r w:rsidRPr="006C201C">
        <w:rPr>
          <w:rFonts w:ascii="Arial" w:hAnsi="Arial" w:cs="Arial"/>
          <w:color w:val="262626"/>
          <w:sz w:val="22"/>
          <w:szCs w:val="22"/>
        </w:rPr>
        <w:t>Le (la) consultant (e) travaillera sous la supervision technique directe du Gouvernance Lead du projet ISED-MS.</w:t>
      </w:r>
      <w:r w:rsidRPr="006C201C">
        <w:rPr>
          <w:rFonts w:ascii="Arial" w:hAnsi="Arial" w:cs="Arial"/>
          <w:sz w:val="22"/>
          <w:szCs w:val="22"/>
        </w:rPr>
        <w:t xml:space="preserve"> </w:t>
      </w:r>
    </w:p>
    <w:p w14:paraId="17752A21"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11" w:name="_Toc151395066"/>
      <w:r w:rsidRPr="00F42555">
        <w:rPr>
          <w:rFonts w:ascii="Arial" w:hAnsi="Arial" w:cs="Arial"/>
          <w:color w:val="0070C0"/>
        </w:rPr>
        <w:lastRenderedPageBreak/>
        <w:t>Présentation des offres</w:t>
      </w:r>
      <w:bookmarkEnd w:id="11"/>
      <w:r w:rsidRPr="00F42555">
        <w:rPr>
          <w:rFonts w:ascii="Arial" w:hAnsi="Arial" w:cs="Arial"/>
          <w:color w:val="0070C0"/>
        </w:rPr>
        <w:t xml:space="preserve">    </w:t>
      </w:r>
    </w:p>
    <w:p w14:paraId="04DE0045" w14:textId="77777777" w:rsidR="00F42555" w:rsidRDefault="00F42555" w:rsidP="00F42555">
      <w:pPr>
        <w:spacing w:line="276" w:lineRule="auto"/>
        <w:jc w:val="both"/>
        <w:rPr>
          <w:rFonts w:ascii="Arial" w:hAnsi="Arial" w:cs="Arial"/>
          <w:b/>
          <w:u w:color="000000"/>
        </w:rPr>
      </w:pPr>
      <w:r w:rsidRPr="006C201C">
        <w:rPr>
          <w:rFonts w:ascii="Arial" w:hAnsi="Arial" w:cs="Arial"/>
          <w:b/>
          <w:u w:color="000000"/>
        </w:rPr>
        <w:t xml:space="preserve">Offre technique : </w:t>
      </w:r>
    </w:p>
    <w:p w14:paraId="53BD0718"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sz w:val="22"/>
          <w:szCs w:val="22"/>
        </w:rPr>
        <w:t xml:space="preserve">Les </w:t>
      </w:r>
      <w:proofErr w:type="spellStart"/>
      <w:r w:rsidRPr="006C201C">
        <w:rPr>
          <w:rFonts w:ascii="Arial" w:hAnsi="Arial" w:cs="Arial"/>
          <w:sz w:val="22"/>
          <w:szCs w:val="22"/>
        </w:rPr>
        <w:t>candidat·es</w:t>
      </w:r>
      <w:proofErr w:type="spellEnd"/>
      <w:r w:rsidRPr="006C201C">
        <w:rPr>
          <w:rFonts w:ascii="Arial" w:hAnsi="Arial" w:cs="Arial"/>
          <w:sz w:val="22"/>
          <w:szCs w:val="22"/>
        </w:rPr>
        <w:t xml:space="preserve"> sont </w:t>
      </w:r>
      <w:proofErr w:type="spellStart"/>
      <w:r w:rsidRPr="006C201C">
        <w:rPr>
          <w:rFonts w:ascii="Arial" w:hAnsi="Arial" w:cs="Arial"/>
          <w:sz w:val="22"/>
          <w:szCs w:val="22"/>
        </w:rPr>
        <w:t>prié·es</w:t>
      </w:r>
      <w:proofErr w:type="spellEnd"/>
      <w:r w:rsidRPr="006C201C">
        <w:rPr>
          <w:rFonts w:ascii="Arial" w:hAnsi="Arial" w:cs="Arial"/>
          <w:sz w:val="22"/>
          <w:szCs w:val="22"/>
        </w:rPr>
        <w:t xml:space="preserve"> d</w:t>
      </w:r>
      <w:r>
        <w:rPr>
          <w:rFonts w:ascii="Arial" w:hAnsi="Arial" w:cs="Arial"/>
          <w:sz w:val="22"/>
          <w:szCs w:val="22"/>
        </w:rPr>
        <w:t>e présenter des</w:t>
      </w:r>
      <w:r w:rsidRPr="006C201C">
        <w:rPr>
          <w:rFonts w:ascii="Arial" w:hAnsi="Arial" w:cs="Arial"/>
          <w:sz w:val="22"/>
          <w:szCs w:val="22"/>
        </w:rPr>
        <w:t xml:space="preserve"> dossier</w:t>
      </w:r>
      <w:r>
        <w:rPr>
          <w:rFonts w:ascii="Arial" w:hAnsi="Arial" w:cs="Arial"/>
          <w:sz w:val="22"/>
          <w:szCs w:val="22"/>
        </w:rPr>
        <w:t>s</w:t>
      </w:r>
      <w:r w:rsidRPr="006C201C">
        <w:rPr>
          <w:rFonts w:ascii="Arial" w:hAnsi="Arial" w:cs="Arial"/>
          <w:sz w:val="22"/>
          <w:szCs w:val="22"/>
        </w:rPr>
        <w:t xml:space="preserve"> reprenant les éléments suivants</w:t>
      </w:r>
      <w:r>
        <w:rPr>
          <w:rFonts w:ascii="Arial" w:hAnsi="Arial" w:cs="Arial"/>
          <w:sz w:val="22"/>
          <w:szCs w:val="22"/>
        </w:rPr>
        <w:t>,</w:t>
      </w:r>
      <w:r w:rsidRPr="006C201C">
        <w:rPr>
          <w:rFonts w:ascii="Arial" w:hAnsi="Arial" w:cs="Arial"/>
          <w:sz w:val="22"/>
          <w:szCs w:val="22"/>
          <w:u w:color="000000"/>
        </w:rPr>
        <w:t xml:space="preserve"> </w:t>
      </w:r>
      <w:r w:rsidRPr="006C201C">
        <w:rPr>
          <w:rFonts w:ascii="Arial" w:hAnsi="Arial" w:cs="Arial"/>
          <w:sz w:val="22"/>
          <w:szCs w:val="22"/>
        </w:rPr>
        <w:t>en langue arabe ou en français</w:t>
      </w:r>
      <w:r>
        <w:rPr>
          <w:rFonts w:ascii="Arial" w:hAnsi="Arial" w:cs="Arial"/>
          <w:sz w:val="22"/>
          <w:szCs w:val="22"/>
        </w:rPr>
        <w:t xml:space="preserve"> </w:t>
      </w:r>
      <w:r w:rsidRPr="006C201C">
        <w:rPr>
          <w:rFonts w:ascii="Arial" w:hAnsi="Arial" w:cs="Arial"/>
          <w:sz w:val="22"/>
          <w:szCs w:val="22"/>
        </w:rPr>
        <w:t>:</w:t>
      </w:r>
    </w:p>
    <w:p w14:paraId="15C60E1F" w14:textId="77777777" w:rsidR="00F42555" w:rsidRPr="006C201C" w:rsidRDefault="00F42555" w:rsidP="00F42555">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 xml:space="preserve">Lettre de motivation   </w:t>
      </w:r>
    </w:p>
    <w:p w14:paraId="6A186C0A" w14:textId="77777777" w:rsidR="00F42555" w:rsidRPr="006C201C" w:rsidRDefault="00F42555" w:rsidP="00F42555">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 xml:space="preserve">CV détaillé présentant les références et expériences. </w:t>
      </w:r>
    </w:p>
    <w:p w14:paraId="45F59EFD" w14:textId="77777777" w:rsidR="00F42555" w:rsidRPr="006C201C" w:rsidRDefault="00F42555" w:rsidP="00F42555">
      <w:pPr>
        <w:pStyle w:val="ListParagraph"/>
        <w:numPr>
          <w:ilvl w:val="0"/>
          <w:numId w:val="2"/>
        </w:numPr>
        <w:spacing w:line="276" w:lineRule="auto"/>
        <w:jc w:val="both"/>
        <w:rPr>
          <w:rFonts w:ascii="Arial" w:hAnsi="Arial" w:cs="Arial"/>
          <w:sz w:val="22"/>
          <w:szCs w:val="22"/>
        </w:rPr>
      </w:pPr>
      <w:r w:rsidRPr="006C201C">
        <w:rPr>
          <w:rFonts w:ascii="Arial" w:hAnsi="Arial" w:cs="Arial"/>
          <w:sz w:val="22"/>
          <w:szCs w:val="22"/>
        </w:rPr>
        <w:t>Note méthodologique sur l’exécution de la prestation montrant :</w:t>
      </w:r>
    </w:p>
    <w:p w14:paraId="7AE12434" w14:textId="77777777" w:rsidR="00F42555" w:rsidRPr="006C201C" w:rsidRDefault="00F42555" w:rsidP="00F42555">
      <w:pPr>
        <w:pStyle w:val="ListParagraph"/>
        <w:numPr>
          <w:ilvl w:val="0"/>
          <w:numId w:val="8"/>
        </w:numPr>
        <w:spacing w:line="276" w:lineRule="auto"/>
        <w:ind w:left="1134" w:hanging="283"/>
        <w:jc w:val="both"/>
        <w:rPr>
          <w:rFonts w:ascii="Arial" w:hAnsi="Arial" w:cs="Arial"/>
          <w:sz w:val="22"/>
          <w:szCs w:val="22"/>
        </w:rPr>
      </w:pPr>
      <w:r>
        <w:rPr>
          <w:rFonts w:ascii="Arial" w:hAnsi="Arial" w:cs="Arial"/>
          <w:sz w:val="22"/>
          <w:szCs w:val="22"/>
        </w:rPr>
        <w:t xml:space="preserve">     </w:t>
      </w:r>
      <w:r w:rsidRPr="006C201C">
        <w:rPr>
          <w:rFonts w:ascii="Arial" w:hAnsi="Arial" w:cs="Arial"/>
          <w:sz w:val="22"/>
          <w:szCs w:val="22"/>
        </w:rPr>
        <w:t xml:space="preserve">La bonne compréhension des termes de référence de la mission, du contexte et des enjeux de la prestation ; </w:t>
      </w:r>
    </w:p>
    <w:p w14:paraId="2A36C5FE" w14:textId="77777777" w:rsidR="00F42555" w:rsidRDefault="00F42555" w:rsidP="00F42555">
      <w:pPr>
        <w:pStyle w:val="ListParagraph"/>
        <w:numPr>
          <w:ilvl w:val="0"/>
          <w:numId w:val="8"/>
        </w:numPr>
        <w:spacing w:line="276" w:lineRule="auto"/>
        <w:ind w:left="1134" w:hanging="283"/>
        <w:jc w:val="both"/>
        <w:rPr>
          <w:rFonts w:ascii="Arial" w:hAnsi="Arial" w:cs="Arial"/>
          <w:sz w:val="22"/>
          <w:szCs w:val="22"/>
        </w:rPr>
      </w:pPr>
      <w:r>
        <w:rPr>
          <w:rFonts w:ascii="Arial" w:hAnsi="Arial" w:cs="Arial"/>
          <w:sz w:val="22"/>
          <w:szCs w:val="22"/>
        </w:rPr>
        <w:t xml:space="preserve">     </w:t>
      </w:r>
      <w:r w:rsidRPr="006C201C">
        <w:rPr>
          <w:rFonts w:ascii="Arial" w:hAnsi="Arial" w:cs="Arial"/>
          <w:sz w:val="22"/>
          <w:szCs w:val="22"/>
        </w:rPr>
        <w:t>La méthodologie détaillée d’exécution de la prestation ;</w:t>
      </w:r>
    </w:p>
    <w:p w14:paraId="125678B8" w14:textId="77777777" w:rsidR="00F42555" w:rsidRPr="006C201C" w:rsidRDefault="00F42555" w:rsidP="00F42555">
      <w:pPr>
        <w:pStyle w:val="ListParagraph"/>
        <w:numPr>
          <w:ilvl w:val="0"/>
          <w:numId w:val="8"/>
        </w:numPr>
        <w:spacing w:line="276" w:lineRule="auto"/>
        <w:ind w:left="1134" w:hanging="283"/>
        <w:jc w:val="both"/>
        <w:rPr>
          <w:rFonts w:ascii="Arial" w:hAnsi="Arial" w:cs="Arial"/>
          <w:sz w:val="22"/>
          <w:szCs w:val="22"/>
        </w:rPr>
      </w:pPr>
      <w:r w:rsidRPr="006C201C">
        <w:rPr>
          <w:rFonts w:ascii="Arial" w:hAnsi="Arial" w:cs="Arial"/>
          <w:sz w:val="22"/>
          <w:szCs w:val="22"/>
        </w:rPr>
        <w:t>Une proposition détaillée pour le calendrier de mise en œuvre.</w:t>
      </w:r>
    </w:p>
    <w:p w14:paraId="1A61DD59" w14:textId="77777777" w:rsidR="00F42555" w:rsidRPr="006C201C" w:rsidRDefault="00F42555" w:rsidP="00F42555">
      <w:pPr>
        <w:pStyle w:val="ListParagraph"/>
        <w:spacing w:line="276" w:lineRule="auto"/>
        <w:ind w:left="1440"/>
        <w:jc w:val="both"/>
        <w:rPr>
          <w:rFonts w:ascii="Arial" w:hAnsi="Arial" w:cs="Arial"/>
          <w:sz w:val="22"/>
          <w:szCs w:val="22"/>
        </w:rPr>
      </w:pPr>
      <w:r w:rsidRPr="006C201C">
        <w:rPr>
          <w:rFonts w:ascii="Arial" w:hAnsi="Arial" w:cs="Arial"/>
          <w:sz w:val="22"/>
          <w:szCs w:val="22"/>
        </w:rPr>
        <w:t xml:space="preserve">    </w:t>
      </w:r>
    </w:p>
    <w:p w14:paraId="37756325" w14:textId="77777777" w:rsidR="00F42555" w:rsidRPr="006C201C" w:rsidRDefault="00F42555" w:rsidP="00F42555">
      <w:pPr>
        <w:pStyle w:val="ListParagraph"/>
        <w:numPr>
          <w:ilvl w:val="0"/>
          <w:numId w:val="2"/>
        </w:numPr>
        <w:spacing w:line="276" w:lineRule="auto"/>
        <w:jc w:val="both"/>
        <w:rPr>
          <w:rFonts w:ascii="Arial" w:hAnsi="Arial" w:cs="Arial"/>
        </w:rPr>
      </w:pPr>
      <w:r w:rsidRPr="006C201C">
        <w:rPr>
          <w:rFonts w:ascii="Arial" w:hAnsi="Arial" w:cs="Arial"/>
          <w:sz w:val="22"/>
          <w:szCs w:val="22"/>
        </w:rPr>
        <w:t xml:space="preserve">Références détaillées des expériences en lien avec la prestation proposée. </w:t>
      </w:r>
    </w:p>
    <w:p w14:paraId="2D6944AE" w14:textId="77777777" w:rsidR="00F42555" w:rsidRPr="006C201C" w:rsidRDefault="00F42555" w:rsidP="00F42555">
      <w:pPr>
        <w:spacing w:line="276" w:lineRule="auto"/>
        <w:jc w:val="both"/>
        <w:rPr>
          <w:rFonts w:ascii="Arial" w:hAnsi="Arial" w:cs="Arial"/>
          <w:b/>
          <w:u w:color="000000"/>
        </w:rPr>
      </w:pPr>
    </w:p>
    <w:p w14:paraId="3A7C9091"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b/>
          <w:sz w:val="22"/>
          <w:szCs w:val="22"/>
          <w:u w:color="000000"/>
        </w:rPr>
        <w:t xml:space="preserve">Offre financière </w:t>
      </w:r>
      <w:r w:rsidRPr="006C201C">
        <w:rPr>
          <w:rFonts w:ascii="Arial" w:hAnsi="Arial" w:cs="Arial"/>
          <w:sz w:val="22"/>
          <w:szCs w:val="22"/>
          <w:u w:color="000000"/>
        </w:rPr>
        <w:t>détaillée et libellée en dirhams et faisant apparaitre à minima les</w:t>
      </w:r>
      <w:r w:rsidRPr="006C201C">
        <w:rPr>
          <w:rFonts w:ascii="Arial" w:hAnsi="Arial" w:cs="Arial"/>
          <w:sz w:val="22"/>
          <w:szCs w:val="22"/>
        </w:rPr>
        <w:t xml:space="preserve"> </w:t>
      </w:r>
      <w:r w:rsidRPr="006C201C">
        <w:rPr>
          <w:rFonts w:ascii="Arial" w:hAnsi="Arial" w:cs="Arial"/>
          <w:sz w:val="22"/>
          <w:szCs w:val="22"/>
          <w:u w:color="000000"/>
        </w:rPr>
        <w:t>rubriques suivantes (</w:t>
      </w:r>
      <w:r w:rsidRPr="006C201C">
        <w:rPr>
          <w:rFonts w:ascii="Arial" w:hAnsi="Arial" w:cs="Arial"/>
          <w:b/>
          <w:sz w:val="22"/>
          <w:szCs w:val="22"/>
          <w:u w:color="000000"/>
        </w:rPr>
        <w:t>maximum 1 page</w:t>
      </w:r>
      <w:r w:rsidRPr="006C201C">
        <w:rPr>
          <w:rFonts w:ascii="Arial" w:hAnsi="Arial" w:cs="Arial"/>
          <w:sz w:val="22"/>
          <w:szCs w:val="22"/>
          <w:u w:color="000000"/>
        </w:rPr>
        <w:t>) :</w:t>
      </w:r>
      <w:r w:rsidRPr="006C201C">
        <w:rPr>
          <w:rFonts w:ascii="Arial" w:hAnsi="Arial" w:cs="Arial"/>
          <w:b/>
          <w:sz w:val="22"/>
          <w:szCs w:val="22"/>
        </w:rPr>
        <w:t xml:space="preserve"> </w:t>
      </w:r>
    </w:p>
    <w:p w14:paraId="57C2DDD8" w14:textId="77777777" w:rsidR="00F42555" w:rsidRPr="006C201C" w:rsidRDefault="00F42555" w:rsidP="00F42555">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Identité physique et fiscale du soumissionnaire (copie du registre de la chambre du commerce et du Numéro d’identification fiscal, CNSS) </w:t>
      </w:r>
    </w:p>
    <w:p w14:paraId="69C59922" w14:textId="77777777" w:rsidR="00F42555" w:rsidRPr="006C201C" w:rsidRDefault="00F42555" w:rsidP="00F42555">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Honoraires   </w:t>
      </w:r>
    </w:p>
    <w:p w14:paraId="5C909C3E" w14:textId="77777777" w:rsidR="00F42555" w:rsidRPr="006C201C" w:rsidRDefault="00F42555" w:rsidP="00F42555">
      <w:pPr>
        <w:pStyle w:val="ListParagraph"/>
        <w:numPr>
          <w:ilvl w:val="0"/>
          <w:numId w:val="3"/>
        </w:numPr>
        <w:spacing w:line="276" w:lineRule="auto"/>
        <w:jc w:val="both"/>
        <w:rPr>
          <w:rFonts w:ascii="Arial" w:hAnsi="Arial" w:cs="Arial"/>
          <w:sz w:val="22"/>
          <w:szCs w:val="22"/>
        </w:rPr>
      </w:pPr>
      <w:r w:rsidRPr="006C201C">
        <w:rPr>
          <w:rFonts w:ascii="Arial" w:hAnsi="Arial" w:cs="Arial"/>
          <w:sz w:val="22"/>
          <w:szCs w:val="22"/>
        </w:rPr>
        <w:t xml:space="preserve">Frais de déplacement et de perdiem    </w:t>
      </w:r>
    </w:p>
    <w:p w14:paraId="32C6F022" w14:textId="77777777" w:rsidR="00F42555" w:rsidRPr="006C201C" w:rsidRDefault="00F42555" w:rsidP="00F42555">
      <w:pPr>
        <w:spacing w:line="276" w:lineRule="auto"/>
        <w:jc w:val="both"/>
        <w:rPr>
          <w:rFonts w:ascii="Arial" w:hAnsi="Arial" w:cs="Arial"/>
          <w:sz w:val="22"/>
          <w:szCs w:val="22"/>
        </w:rPr>
      </w:pPr>
    </w:p>
    <w:p w14:paraId="14F71AA0"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sz w:val="22"/>
          <w:szCs w:val="22"/>
        </w:rPr>
        <w:t xml:space="preserve">Seuls les soumissionnaires présélectionnés seront contactés. </w:t>
      </w:r>
    </w:p>
    <w:p w14:paraId="66C53088" w14:textId="77777777" w:rsidR="00F42555" w:rsidRPr="006C201C" w:rsidRDefault="00F42555" w:rsidP="00F42555">
      <w:pPr>
        <w:spacing w:line="276" w:lineRule="auto"/>
        <w:jc w:val="both"/>
        <w:rPr>
          <w:rFonts w:ascii="Arial" w:hAnsi="Arial" w:cs="Arial"/>
          <w:sz w:val="22"/>
          <w:szCs w:val="22"/>
        </w:rPr>
      </w:pPr>
    </w:p>
    <w:p w14:paraId="35E3CB64" w14:textId="77777777" w:rsidR="00F42555" w:rsidRPr="006C201C" w:rsidRDefault="00F42555" w:rsidP="00F42555">
      <w:pPr>
        <w:spacing w:line="276" w:lineRule="auto"/>
        <w:jc w:val="both"/>
        <w:rPr>
          <w:rFonts w:ascii="Arial" w:hAnsi="Arial" w:cs="Arial"/>
          <w:sz w:val="22"/>
          <w:szCs w:val="22"/>
        </w:rPr>
      </w:pPr>
      <w:r w:rsidRPr="006C201C">
        <w:rPr>
          <w:rFonts w:ascii="Arial" w:hAnsi="Arial" w:cs="Arial"/>
          <w:sz w:val="22"/>
          <w:szCs w:val="22"/>
        </w:rPr>
        <w:t xml:space="preserve">Toutes les candidatures incomplètes seront automatiquement écartées.  </w:t>
      </w:r>
      <w:r w:rsidRPr="006C201C">
        <w:rPr>
          <w:rFonts w:ascii="Arial" w:eastAsia="Segoe UI" w:hAnsi="Arial" w:cs="Arial"/>
          <w:sz w:val="22"/>
          <w:szCs w:val="22"/>
        </w:rPr>
        <w:t xml:space="preserve"> </w:t>
      </w:r>
    </w:p>
    <w:p w14:paraId="7EFE8A13"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12" w:name="_Toc151395067"/>
      <w:r w:rsidRPr="00F42555">
        <w:rPr>
          <w:rFonts w:ascii="Arial" w:hAnsi="Arial" w:cs="Arial"/>
          <w:color w:val="0070C0"/>
        </w:rPr>
        <w:t>Principaux critères d’attribution du marché</w:t>
      </w:r>
      <w:bookmarkEnd w:id="12"/>
      <w:r w:rsidRPr="00F42555">
        <w:rPr>
          <w:rFonts w:ascii="Arial" w:hAnsi="Arial" w:cs="Arial"/>
          <w:color w:val="0070C0"/>
        </w:rPr>
        <w:t xml:space="preserve">  </w:t>
      </w:r>
    </w:p>
    <w:tbl>
      <w:tblPr>
        <w:tblStyle w:val="TableGrid1"/>
        <w:tblW w:w="9640" w:type="dxa"/>
        <w:tblInd w:w="-5" w:type="dxa"/>
        <w:tblCellMar>
          <w:top w:w="5" w:type="dxa"/>
          <w:left w:w="109" w:type="dxa"/>
          <w:right w:w="56" w:type="dxa"/>
        </w:tblCellMar>
        <w:tblLook w:val="04A0" w:firstRow="1" w:lastRow="0" w:firstColumn="1" w:lastColumn="0" w:noHBand="0" w:noVBand="1"/>
      </w:tblPr>
      <w:tblGrid>
        <w:gridCol w:w="7180"/>
        <w:gridCol w:w="2460"/>
      </w:tblGrid>
      <w:tr w:rsidR="00F42555" w:rsidRPr="006C201C" w14:paraId="44081F2C" w14:textId="77777777" w:rsidTr="00BC7827">
        <w:trPr>
          <w:trHeight w:val="279"/>
        </w:trPr>
        <w:tc>
          <w:tcPr>
            <w:tcW w:w="718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tcPr>
          <w:p w14:paraId="0603F770" w14:textId="77777777" w:rsidR="00F42555" w:rsidRPr="006C201C" w:rsidRDefault="00F42555" w:rsidP="00BC7827">
            <w:pPr>
              <w:spacing w:line="276" w:lineRule="auto"/>
              <w:jc w:val="both"/>
              <w:rPr>
                <w:rFonts w:ascii="Arial" w:hAnsi="Arial" w:cs="Arial"/>
              </w:rPr>
            </w:pPr>
            <w:r w:rsidRPr="006C201C">
              <w:rPr>
                <w:rFonts w:ascii="Arial" w:hAnsi="Arial" w:cs="Arial"/>
              </w:rPr>
              <w:t xml:space="preserve"> Critères de sélection </w:t>
            </w:r>
          </w:p>
        </w:tc>
        <w:tc>
          <w:tcPr>
            <w:tcW w:w="246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tcPr>
          <w:p w14:paraId="613832F7" w14:textId="77777777" w:rsidR="00F42555" w:rsidRPr="006C201C" w:rsidRDefault="00F42555" w:rsidP="00BC7827">
            <w:pPr>
              <w:spacing w:line="276" w:lineRule="auto"/>
              <w:jc w:val="both"/>
              <w:rPr>
                <w:rFonts w:ascii="Arial" w:hAnsi="Arial" w:cs="Arial"/>
              </w:rPr>
            </w:pPr>
            <w:r w:rsidRPr="006C201C">
              <w:rPr>
                <w:rFonts w:ascii="Arial" w:hAnsi="Arial" w:cs="Arial"/>
              </w:rPr>
              <w:t xml:space="preserve">Nombre de points </w:t>
            </w:r>
          </w:p>
        </w:tc>
      </w:tr>
      <w:tr w:rsidR="00F42555" w:rsidRPr="006C201C" w14:paraId="147C2153" w14:textId="77777777" w:rsidTr="00BC7827">
        <w:trPr>
          <w:trHeight w:val="284"/>
        </w:trPr>
        <w:tc>
          <w:tcPr>
            <w:tcW w:w="7180" w:type="dxa"/>
            <w:tcBorders>
              <w:top w:val="single" w:sz="4" w:space="0" w:color="000000"/>
              <w:left w:val="single" w:sz="4" w:space="0" w:color="000000"/>
              <w:bottom w:val="single" w:sz="4" w:space="0" w:color="000000"/>
              <w:right w:val="single" w:sz="4" w:space="0" w:color="000000"/>
            </w:tcBorders>
          </w:tcPr>
          <w:p w14:paraId="06A0B4FA"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Compréhension des enjeux du projet </w:t>
            </w:r>
          </w:p>
        </w:tc>
        <w:tc>
          <w:tcPr>
            <w:tcW w:w="2460" w:type="dxa"/>
            <w:tcBorders>
              <w:top w:val="single" w:sz="4" w:space="0" w:color="000000"/>
              <w:left w:val="single" w:sz="4" w:space="0" w:color="000000"/>
              <w:bottom w:val="single" w:sz="4" w:space="0" w:color="000000"/>
              <w:right w:val="single" w:sz="4" w:space="0" w:color="000000"/>
            </w:tcBorders>
          </w:tcPr>
          <w:p w14:paraId="5E4B9410"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20 pts </w:t>
            </w:r>
          </w:p>
        </w:tc>
      </w:tr>
      <w:tr w:rsidR="00F42555" w:rsidRPr="006C201C" w14:paraId="1024D63C" w14:textId="77777777" w:rsidTr="00BC7827">
        <w:trPr>
          <w:trHeight w:val="283"/>
        </w:trPr>
        <w:tc>
          <w:tcPr>
            <w:tcW w:w="7180" w:type="dxa"/>
            <w:tcBorders>
              <w:top w:val="single" w:sz="4" w:space="0" w:color="000000"/>
              <w:left w:val="single" w:sz="4" w:space="0" w:color="000000"/>
              <w:bottom w:val="single" w:sz="4" w:space="0" w:color="000000"/>
              <w:right w:val="single" w:sz="4" w:space="0" w:color="000000"/>
            </w:tcBorders>
          </w:tcPr>
          <w:p w14:paraId="79173C20"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Méthodologie proposée </w:t>
            </w:r>
          </w:p>
        </w:tc>
        <w:tc>
          <w:tcPr>
            <w:tcW w:w="2460" w:type="dxa"/>
            <w:tcBorders>
              <w:top w:val="single" w:sz="4" w:space="0" w:color="000000"/>
              <w:left w:val="single" w:sz="4" w:space="0" w:color="000000"/>
              <w:bottom w:val="single" w:sz="4" w:space="0" w:color="000000"/>
              <w:right w:val="single" w:sz="4" w:space="0" w:color="000000"/>
            </w:tcBorders>
          </w:tcPr>
          <w:p w14:paraId="0B6A82B3"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25 pts </w:t>
            </w:r>
          </w:p>
        </w:tc>
      </w:tr>
      <w:tr w:rsidR="00F42555" w:rsidRPr="006C201C" w14:paraId="500FA0FF" w14:textId="77777777" w:rsidTr="00BC7827">
        <w:trPr>
          <w:trHeight w:val="369"/>
        </w:trPr>
        <w:tc>
          <w:tcPr>
            <w:tcW w:w="7180" w:type="dxa"/>
            <w:tcBorders>
              <w:top w:val="single" w:sz="4" w:space="0" w:color="000000"/>
              <w:left w:val="single" w:sz="4" w:space="0" w:color="000000"/>
              <w:bottom w:val="single" w:sz="4" w:space="0" w:color="000000"/>
              <w:right w:val="single" w:sz="4" w:space="0" w:color="000000"/>
            </w:tcBorders>
          </w:tcPr>
          <w:p w14:paraId="703B8107"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Proposition financière (efficience dans l’élaboration du budget, adéquation du budget avec la méthodologie) </w:t>
            </w:r>
          </w:p>
        </w:tc>
        <w:tc>
          <w:tcPr>
            <w:tcW w:w="2460" w:type="dxa"/>
            <w:tcBorders>
              <w:top w:val="single" w:sz="4" w:space="0" w:color="000000"/>
              <w:left w:val="single" w:sz="4" w:space="0" w:color="000000"/>
              <w:bottom w:val="single" w:sz="4" w:space="0" w:color="000000"/>
              <w:right w:val="single" w:sz="4" w:space="0" w:color="000000"/>
            </w:tcBorders>
          </w:tcPr>
          <w:p w14:paraId="35D1E374"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15 pts </w:t>
            </w:r>
          </w:p>
        </w:tc>
      </w:tr>
      <w:tr w:rsidR="00F42555" w:rsidRPr="006C201C" w14:paraId="5BA5A1D7" w14:textId="77777777" w:rsidTr="00BC7827">
        <w:trPr>
          <w:trHeight w:val="280"/>
        </w:trPr>
        <w:tc>
          <w:tcPr>
            <w:tcW w:w="7180" w:type="dxa"/>
            <w:tcBorders>
              <w:top w:val="single" w:sz="4" w:space="0" w:color="000000"/>
              <w:left w:val="single" w:sz="4" w:space="0" w:color="000000"/>
              <w:bottom w:val="single" w:sz="4" w:space="0" w:color="000000"/>
              <w:right w:val="single" w:sz="4" w:space="0" w:color="000000"/>
            </w:tcBorders>
          </w:tcPr>
          <w:p w14:paraId="02A037E6"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Expérience et références sur la thématique </w:t>
            </w:r>
          </w:p>
        </w:tc>
        <w:tc>
          <w:tcPr>
            <w:tcW w:w="2460" w:type="dxa"/>
            <w:tcBorders>
              <w:top w:val="single" w:sz="4" w:space="0" w:color="000000"/>
              <w:left w:val="single" w:sz="4" w:space="0" w:color="000000"/>
              <w:bottom w:val="single" w:sz="4" w:space="0" w:color="000000"/>
              <w:right w:val="single" w:sz="4" w:space="0" w:color="000000"/>
            </w:tcBorders>
          </w:tcPr>
          <w:p w14:paraId="578D1D30"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20 pts </w:t>
            </w:r>
          </w:p>
        </w:tc>
      </w:tr>
      <w:tr w:rsidR="00F42555" w:rsidRPr="006C201C" w14:paraId="1A2B4A33" w14:textId="77777777" w:rsidTr="00BC7827">
        <w:trPr>
          <w:trHeight w:val="283"/>
        </w:trPr>
        <w:tc>
          <w:tcPr>
            <w:tcW w:w="7180" w:type="dxa"/>
            <w:tcBorders>
              <w:top w:val="single" w:sz="4" w:space="0" w:color="000000"/>
              <w:left w:val="single" w:sz="4" w:space="0" w:color="000000"/>
              <w:bottom w:val="single" w:sz="4" w:space="0" w:color="000000"/>
              <w:right w:val="single" w:sz="4" w:space="0" w:color="000000"/>
            </w:tcBorders>
          </w:tcPr>
          <w:p w14:paraId="7C3E990E"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Expérience et référence sur l’accompagnement ou formation des ressources des collectivités territoriales </w:t>
            </w:r>
          </w:p>
        </w:tc>
        <w:tc>
          <w:tcPr>
            <w:tcW w:w="2460" w:type="dxa"/>
            <w:tcBorders>
              <w:top w:val="single" w:sz="4" w:space="0" w:color="000000"/>
              <w:left w:val="single" w:sz="4" w:space="0" w:color="000000"/>
              <w:bottom w:val="single" w:sz="4" w:space="0" w:color="000000"/>
              <w:right w:val="single" w:sz="4" w:space="0" w:color="000000"/>
            </w:tcBorders>
          </w:tcPr>
          <w:p w14:paraId="0882BA21" w14:textId="77777777" w:rsidR="00F42555" w:rsidRPr="006C201C" w:rsidRDefault="00F42555" w:rsidP="00BC7827">
            <w:pPr>
              <w:spacing w:line="276" w:lineRule="auto"/>
              <w:jc w:val="both"/>
              <w:rPr>
                <w:rFonts w:ascii="Arial" w:hAnsi="Arial" w:cs="Arial"/>
                <w:sz w:val="22"/>
                <w:szCs w:val="22"/>
              </w:rPr>
            </w:pPr>
            <w:r w:rsidRPr="006C201C">
              <w:rPr>
                <w:rFonts w:ascii="Arial" w:hAnsi="Arial" w:cs="Arial"/>
                <w:sz w:val="22"/>
                <w:szCs w:val="22"/>
              </w:rPr>
              <w:t xml:space="preserve">20 pts </w:t>
            </w:r>
          </w:p>
        </w:tc>
      </w:tr>
    </w:tbl>
    <w:p w14:paraId="09CA4193" w14:textId="0313505F" w:rsidR="00F42555" w:rsidRDefault="00F42555" w:rsidP="00F42555">
      <w:pPr>
        <w:spacing w:line="276" w:lineRule="auto"/>
        <w:jc w:val="both"/>
        <w:rPr>
          <w:rFonts w:ascii="Arial" w:hAnsi="Arial" w:cs="Arial"/>
        </w:rPr>
      </w:pPr>
    </w:p>
    <w:p w14:paraId="16FEFC3E" w14:textId="77777777" w:rsidR="00F42555" w:rsidRPr="006C201C" w:rsidRDefault="00F42555" w:rsidP="00F42555">
      <w:pPr>
        <w:spacing w:line="276" w:lineRule="auto"/>
        <w:jc w:val="both"/>
        <w:rPr>
          <w:rFonts w:ascii="Arial" w:hAnsi="Arial" w:cs="Arial"/>
        </w:rPr>
      </w:pPr>
    </w:p>
    <w:p w14:paraId="2F425CF9" w14:textId="77777777" w:rsidR="00F42555" w:rsidRPr="00F42555" w:rsidRDefault="00F42555" w:rsidP="00F42555">
      <w:pPr>
        <w:pStyle w:val="Heading1"/>
        <w:numPr>
          <w:ilvl w:val="0"/>
          <w:numId w:val="7"/>
        </w:numPr>
        <w:tabs>
          <w:tab w:val="num" w:pos="360"/>
        </w:tabs>
        <w:spacing w:line="276" w:lineRule="auto"/>
        <w:ind w:left="360"/>
        <w:jc w:val="both"/>
        <w:rPr>
          <w:rFonts w:ascii="Arial" w:hAnsi="Arial" w:cs="Arial"/>
          <w:color w:val="0070C0"/>
        </w:rPr>
      </w:pPr>
      <w:bookmarkStart w:id="13" w:name="_Toc151395068"/>
      <w:r w:rsidRPr="00F42555">
        <w:rPr>
          <w:rFonts w:ascii="Arial" w:hAnsi="Arial" w:cs="Arial"/>
          <w:color w:val="0070C0"/>
        </w:rPr>
        <w:lastRenderedPageBreak/>
        <w:t>Modalités et date limite de soumission des offres</w:t>
      </w:r>
      <w:bookmarkEnd w:id="13"/>
    </w:p>
    <w:p w14:paraId="1FF59B9E" w14:textId="77777777" w:rsidR="00F42555" w:rsidRPr="006C201C" w:rsidRDefault="00F42555" w:rsidP="00F42555">
      <w:pPr>
        <w:autoSpaceDE w:val="0"/>
        <w:autoSpaceDN w:val="0"/>
        <w:adjustRightInd w:val="0"/>
        <w:spacing w:after="0" w:line="276" w:lineRule="auto"/>
        <w:jc w:val="both"/>
        <w:rPr>
          <w:rFonts w:ascii="Arial" w:hAnsi="Arial" w:cs="Arial"/>
          <w:color w:val="4472C5"/>
          <w:sz w:val="22"/>
          <w:szCs w:val="22"/>
        </w:rPr>
      </w:pPr>
      <w:r w:rsidRPr="006C201C">
        <w:rPr>
          <w:rFonts w:ascii="Arial" w:hAnsi="Arial" w:cs="Arial"/>
          <w:color w:val="262626"/>
          <w:sz w:val="22"/>
          <w:szCs w:val="22"/>
        </w:rPr>
        <w:t xml:space="preserve">Les offres doivent être envoyées à Deloitte Conseil, au plus tard le 15 décembre 2023 avant 23h59 heure de Rabat, par E-mail à </w:t>
      </w:r>
      <w:r w:rsidRPr="006C201C">
        <w:rPr>
          <w:rFonts w:ascii="Arial" w:hAnsi="Arial" w:cs="Arial"/>
          <w:color w:val="0070C1"/>
          <w:sz w:val="22"/>
          <w:szCs w:val="22"/>
        </w:rPr>
        <w:t xml:space="preserve">: </w:t>
      </w:r>
      <w:hyperlink r:id="rId10" w:history="1">
        <w:r w:rsidRPr="006C201C">
          <w:rPr>
            <w:rStyle w:val="Hyperlink"/>
            <w:rFonts w:ascii="Arial" w:hAnsi="Arial" w:cs="Arial"/>
            <w:sz w:val="22"/>
            <w:szCs w:val="22"/>
          </w:rPr>
          <w:t>contact.ised-ms@deloitte.com</w:t>
        </w:r>
      </w:hyperlink>
      <w:r w:rsidRPr="006C201C">
        <w:rPr>
          <w:rFonts w:ascii="Arial" w:hAnsi="Arial" w:cs="Arial"/>
          <w:color w:val="4472C5"/>
          <w:sz w:val="22"/>
          <w:szCs w:val="22"/>
        </w:rPr>
        <w:t xml:space="preserve"> </w:t>
      </w:r>
    </w:p>
    <w:p w14:paraId="2C5FCA1A" w14:textId="77777777" w:rsidR="00F42555" w:rsidRPr="006C201C" w:rsidRDefault="00F42555" w:rsidP="00F42555">
      <w:pPr>
        <w:autoSpaceDE w:val="0"/>
        <w:autoSpaceDN w:val="0"/>
        <w:adjustRightInd w:val="0"/>
        <w:spacing w:after="0" w:line="276" w:lineRule="auto"/>
        <w:jc w:val="both"/>
        <w:rPr>
          <w:rFonts w:ascii="Arial" w:hAnsi="Arial" w:cs="Arial"/>
          <w:b/>
          <w:bCs/>
          <w:i/>
          <w:iCs/>
          <w:color w:val="262626"/>
          <w:sz w:val="22"/>
          <w:szCs w:val="22"/>
        </w:rPr>
      </w:pPr>
    </w:p>
    <w:p w14:paraId="71D908C8" w14:textId="77777777" w:rsidR="00F42555" w:rsidRPr="006C201C" w:rsidRDefault="00F42555" w:rsidP="00F42555">
      <w:pPr>
        <w:autoSpaceDE w:val="0"/>
        <w:autoSpaceDN w:val="0"/>
        <w:adjustRightInd w:val="0"/>
        <w:spacing w:after="0" w:line="276" w:lineRule="auto"/>
        <w:jc w:val="both"/>
        <w:rPr>
          <w:rFonts w:ascii="Arial" w:hAnsi="Arial" w:cs="Arial"/>
          <w:b/>
          <w:bCs/>
          <w:i/>
          <w:iCs/>
          <w:color w:val="262626"/>
          <w:sz w:val="22"/>
          <w:szCs w:val="22"/>
        </w:rPr>
      </w:pPr>
      <w:r w:rsidRPr="006C201C">
        <w:rPr>
          <w:rFonts w:ascii="Arial" w:hAnsi="Arial" w:cs="Arial"/>
          <w:b/>
          <w:bCs/>
          <w:i/>
          <w:iCs/>
          <w:color w:val="262626"/>
          <w:sz w:val="22"/>
          <w:szCs w:val="22"/>
        </w:rPr>
        <w:t>Les offres reçues après la date et l'heure exactes ne seront pas prises en considération.</w:t>
      </w:r>
    </w:p>
    <w:p w14:paraId="2E32C97B" w14:textId="77777777" w:rsidR="00F42555" w:rsidRPr="006C201C" w:rsidRDefault="00F42555" w:rsidP="00F42555">
      <w:pPr>
        <w:autoSpaceDE w:val="0"/>
        <w:autoSpaceDN w:val="0"/>
        <w:adjustRightInd w:val="0"/>
        <w:spacing w:after="0" w:line="276" w:lineRule="auto"/>
        <w:jc w:val="both"/>
        <w:rPr>
          <w:rFonts w:ascii="Arial" w:hAnsi="Arial" w:cs="Arial"/>
          <w:b/>
          <w:bCs/>
          <w:i/>
          <w:iCs/>
          <w:color w:val="262626"/>
          <w:sz w:val="22"/>
          <w:szCs w:val="22"/>
        </w:rPr>
      </w:pPr>
    </w:p>
    <w:p w14:paraId="6D685204"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Un comité d'évaluation doit examiner et noter les offres dans la semaine suivant la date d’échéance, après quoi les offrants seront informés de leur statut.</w:t>
      </w:r>
    </w:p>
    <w:p w14:paraId="561F5797"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Les demandes de clarification concernant cet appel d’offre doivent être faites par écrit par courriel au plus tard le 10 décembre 2023 avant 23h59 heure de Rabat, afin de laisser suffisamment de temps pour que toute réponse / modification parvienne à tous les soumissionnaires avant de soumettre leurs propositions.</w:t>
      </w:r>
    </w:p>
    <w:p w14:paraId="0B702AAE" w14:textId="77777777" w:rsidR="00F42555" w:rsidRPr="006C201C" w:rsidRDefault="00F42555" w:rsidP="00F42555">
      <w:pPr>
        <w:autoSpaceDE w:val="0"/>
        <w:autoSpaceDN w:val="0"/>
        <w:adjustRightInd w:val="0"/>
        <w:spacing w:after="0" w:line="276" w:lineRule="auto"/>
        <w:jc w:val="both"/>
        <w:rPr>
          <w:rFonts w:ascii="Arial" w:hAnsi="Arial" w:cs="Arial"/>
          <w:b/>
          <w:bCs/>
          <w:i/>
          <w:iCs/>
          <w:color w:val="262626"/>
          <w:sz w:val="22"/>
          <w:szCs w:val="22"/>
        </w:rPr>
      </w:pPr>
      <w:r w:rsidRPr="006C201C">
        <w:rPr>
          <w:rFonts w:ascii="Arial" w:hAnsi="Arial" w:cs="Arial"/>
          <w:b/>
          <w:bCs/>
          <w:i/>
          <w:iCs/>
          <w:color w:val="262626"/>
          <w:sz w:val="22"/>
          <w:szCs w:val="22"/>
        </w:rPr>
        <w:t>Toutes les demandes doivent être envoyées par e-mail à :</w:t>
      </w:r>
    </w:p>
    <w:p w14:paraId="6921FB1F" w14:textId="77777777" w:rsidR="00F42555" w:rsidRPr="006C201C" w:rsidRDefault="00F42555" w:rsidP="00F42555">
      <w:pPr>
        <w:autoSpaceDE w:val="0"/>
        <w:autoSpaceDN w:val="0"/>
        <w:adjustRightInd w:val="0"/>
        <w:spacing w:after="0" w:line="276" w:lineRule="auto"/>
        <w:jc w:val="both"/>
        <w:rPr>
          <w:rFonts w:ascii="Arial" w:hAnsi="Arial" w:cs="Arial"/>
          <w:b/>
          <w:bCs/>
          <w:i/>
          <w:iCs/>
          <w:color w:val="262626"/>
          <w:sz w:val="22"/>
          <w:szCs w:val="22"/>
        </w:rPr>
      </w:pPr>
    </w:p>
    <w:p w14:paraId="57ABD104" w14:textId="77777777" w:rsidR="00F42555" w:rsidRPr="006C201C" w:rsidRDefault="00000000" w:rsidP="00F42555">
      <w:pPr>
        <w:autoSpaceDE w:val="0"/>
        <w:autoSpaceDN w:val="0"/>
        <w:adjustRightInd w:val="0"/>
        <w:spacing w:after="0" w:line="276" w:lineRule="auto"/>
        <w:jc w:val="both"/>
        <w:rPr>
          <w:rFonts w:ascii="Arial" w:hAnsi="Arial" w:cs="Arial"/>
          <w:color w:val="000000"/>
          <w:sz w:val="22"/>
          <w:szCs w:val="22"/>
        </w:rPr>
      </w:pPr>
      <w:hyperlink r:id="rId11" w:history="1">
        <w:r w:rsidR="00F42555" w:rsidRPr="006C201C">
          <w:rPr>
            <w:rStyle w:val="Hyperlink"/>
            <w:rFonts w:ascii="Arial" w:hAnsi="Arial" w:cs="Arial"/>
            <w:sz w:val="22"/>
            <w:szCs w:val="22"/>
          </w:rPr>
          <w:t>contact.ised-ms@deloitte.com</w:t>
        </w:r>
      </w:hyperlink>
      <w:r w:rsidR="00F42555" w:rsidRPr="006C201C">
        <w:rPr>
          <w:rFonts w:ascii="Arial" w:hAnsi="Arial" w:cs="Arial"/>
          <w:color w:val="000000"/>
          <w:sz w:val="22"/>
          <w:szCs w:val="22"/>
        </w:rPr>
        <w:t xml:space="preserve">. </w:t>
      </w:r>
    </w:p>
    <w:p w14:paraId="757E70D9" w14:textId="77777777" w:rsidR="00F42555" w:rsidRPr="006C201C" w:rsidRDefault="00F42555" w:rsidP="00F42555">
      <w:pPr>
        <w:autoSpaceDE w:val="0"/>
        <w:autoSpaceDN w:val="0"/>
        <w:adjustRightInd w:val="0"/>
        <w:spacing w:after="0" w:line="276" w:lineRule="auto"/>
        <w:jc w:val="both"/>
        <w:rPr>
          <w:rFonts w:ascii="Arial" w:hAnsi="Arial" w:cs="Arial"/>
          <w:color w:val="000000"/>
          <w:sz w:val="22"/>
          <w:szCs w:val="22"/>
        </w:rPr>
      </w:pPr>
    </w:p>
    <w:p w14:paraId="0EBC3257"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Aucune clarification ne sera offerte par téléphone ou de quelque manière que ce soit autre que par courriel.</w:t>
      </w:r>
    </w:p>
    <w:p w14:paraId="64E3F0AC"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p>
    <w:p w14:paraId="1794D1C0" w14:textId="77777777" w:rsidR="00F42555" w:rsidRPr="006C201C" w:rsidRDefault="00F42555" w:rsidP="00F42555">
      <w:pPr>
        <w:autoSpaceDE w:val="0"/>
        <w:autoSpaceDN w:val="0"/>
        <w:adjustRightInd w:val="0"/>
        <w:spacing w:after="0" w:line="276" w:lineRule="auto"/>
        <w:jc w:val="both"/>
        <w:rPr>
          <w:rFonts w:ascii="Arial" w:hAnsi="Arial" w:cs="Arial"/>
          <w:color w:val="262626"/>
          <w:sz w:val="22"/>
          <w:szCs w:val="22"/>
        </w:rPr>
      </w:pPr>
      <w:r w:rsidRPr="006C201C">
        <w:rPr>
          <w:rFonts w:ascii="Arial" w:hAnsi="Arial" w:cs="Arial"/>
          <w:color w:val="262626"/>
          <w:sz w:val="22"/>
          <w:szCs w:val="22"/>
        </w:rPr>
        <w:t xml:space="preserve">Toute information supplémentaire donnée à un soumissionnaire potentiel sera considérée comme une modification de cette demande de prix et sera fournie à tous les autres soumissionnaires potentiels. </w:t>
      </w:r>
    </w:p>
    <w:p w14:paraId="47C77F2B" w14:textId="77777777" w:rsidR="002F325D" w:rsidRDefault="002F325D"/>
    <w:sectPr w:rsidR="002F325D" w:rsidSect="008300A6">
      <w:headerReference w:type="even" r:id="rId12"/>
      <w:headerReference w:type="default" r:id="rId13"/>
      <w:footerReference w:type="even" r:id="rId14"/>
      <w:footerReference w:type="default" r:id="rId15"/>
      <w:headerReference w:type="first" r:id="rId16"/>
      <w:pgSz w:w="11906" w:h="16838"/>
      <w:pgMar w:top="568" w:right="1558" w:bottom="568" w:left="1134"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8A0D" w14:textId="77777777" w:rsidR="00203B53" w:rsidRDefault="00203B53">
      <w:pPr>
        <w:spacing w:after="0" w:line="240" w:lineRule="auto"/>
      </w:pPr>
      <w:r>
        <w:separator/>
      </w:r>
    </w:p>
  </w:endnote>
  <w:endnote w:type="continuationSeparator" w:id="0">
    <w:p w14:paraId="7B66A0C9" w14:textId="77777777" w:rsidR="00203B53" w:rsidRDefault="0020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1">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127" w14:textId="77777777" w:rsidR="008C458B" w:rsidRDefault="00000000">
    <w:pPr>
      <w:rPr>
        <w:sz w:val="20"/>
        <w:szCs w:val="20"/>
      </w:rPr>
    </w:pPr>
    <w:sdt>
      <w:sdtPr>
        <w:tag w:val="goog_rdk_379"/>
        <w:id w:val="1849063079"/>
        <w:showingPlcHdr/>
      </w:sdtPr>
      <w:sdtContent>
        <w:r w:rsidR="00EC1AF4">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6E3E" w14:textId="77777777" w:rsidR="008C458B" w:rsidRDefault="00EC1AF4">
    <w:pPr>
      <w:tabs>
        <w:tab w:val="left" w:pos="1834"/>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F876" w14:textId="77777777" w:rsidR="00203B53" w:rsidRDefault="00203B53">
      <w:pPr>
        <w:spacing w:after="0" w:line="240" w:lineRule="auto"/>
      </w:pPr>
      <w:r>
        <w:separator/>
      </w:r>
    </w:p>
  </w:footnote>
  <w:footnote w:type="continuationSeparator" w:id="0">
    <w:p w14:paraId="29F6B83A" w14:textId="77777777" w:rsidR="00203B53" w:rsidRDefault="0020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D2D" w14:textId="33A053AC" w:rsidR="008C458B" w:rsidRDefault="00F42555">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1312" behindDoc="1" locked="0" layoutInCell="1" allowOverlap="1" wp14:anchorId="65E91912" wp14:editId="3D95B728">
              <wp:simplePos x="0" y="0"/>
              <wp:positionH relativeFrom="margin">
                <wp:align>center</wp:align>
              </wp:positionH>
              <wp:positionV relativeFrom="margin">
                <wp:align>center</wp:align>
              </wp:positionV>
              <wp:extent cx="6446520" cy="2578100"/>
              <wp:effectExtent l="0" t="1743075" r="0" b="1412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0BCDE" w14:textId="77777777" w:rsidR="00F42555" w:rsidRDefault="00F42555" w:rsidP="00F42555">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E91912" id="_x0000_t202" coordsize="21600,21600" o:spt="202" path="m,l,21600r21600,l21600,xe">
              <v:stroke joinstyle="miter"/>
              <v:path gradientshapeok="t" o:connecttype="rect"/>
            </v:shapetype>
            <v:shape id="Text Box 3" o:spid="_x0000_s1027" type="#_x0000_t202" style="position:absolute;margin-left:0;margin-top:0;width:507.6pt;height:20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S4+Q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" filled="f" stroked="f">
              <v:stroke joinstyle="round"/>
              <o:lock v:ext="edit" shapetype="t"/>
              <v:textbox style="mso-fit-shape-to-text:t">
                <w:txbxContent>
                  <w:p w14:paraId="14D0BCDE" w14:textId="77777777" w:rsidR="00F42555" w:rsidRDefault="00F42555" w:rsidP="00F42555">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B627" w14:textId="68695152" w:rsidR="008C458B" w:rsidRDefault="00F42555">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1" locked="0" layoutInCell="1" allowOverlap="1" wp14:anchorId="3A73C38C" wp14:editId="0C670CF9">
              <wp:simplePos x="0" y="0"/>
              <wp:positionH relativeFrom="margin">
                <wp:align>center</wp:align>
              </wp:positionH>
              <wp:positionV relativeFrom="margin">
                <wp:align>center</wp:align>
              </wp:positionV>
              <wp:extent cx="6446520" cy="2578100"/>
              <wp:effectExtent l="0" t="1743075" r="0" b="1412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942F9E" w14:textId="77777777" w:rsidR="00F42555" w:rsidRDefault="00F42555" w:rsidP="00F42555">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73C38C" id="_x0000_t202" coordsize="21600,21600" o:spt="202" path="m,l,21600r21600,l21600,xe">
              <v:stroke joinstyle="miter"/>
              <v:path gradientshapeok="t" o:connecttype="rect"/>
            </v:shapetype>
            <v:shape id="Text Box 2"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filled="f" stroked="f">
              <v:stroke joinstyle="round"/>
              <o:lock v:ext="edit" shapetype="t"/>
              <v:textbox style="mso-fit-shape-to-text:t">
                <w:txbxContent>
                  <w:p w14:paraId="60942F9E" w14:textId="77777777" w:rsidR="00F42555" w:rsidRDefault="00F42555" w:rsidP="00F42555">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196D" w14:textId="77306AC6" w:rsidR="008C458B" w:rsidRDefault="00F42555">
    <w:pPr>
      <w:pBdr>
        <w:top w:val="nil"/>
        <w:left w:val="nil"/>
        <w:bottom w:val="nil"/>
        <w:right w:val="nil"/>
        <w:between w:val="nil"/>
      </w:pBdr>
      <w:tabs>
        <w:tab w:val="center" w:pos="4680"/>
        <w:tab w:val="right" w:pos="9360"/>
      </w:tabs>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0288" behindDoc="1" locked="0" layoutInCell="1" allowOverlap="1" wp14:anchorId="06219CF1" wp14:editId="775AF330">
              <wp:simplePos x="0" y="0"/>
              <wp:positionH relativeFrom="margin">
                <wp:align>center</wp:align>
              </wp:positionH>
              <wp:positionV relativeFrom="margin">
                <wp:align>center</wp:align>
              </wp:positionV>
              <wp:extent cx="6446520" cy="2578100"/>
              <wp:effectExtent l="0" t="1743075" r="0" b="1412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9B367A" w14:textId="77777777" w:rsidR="00F42555" w:rsidRDefault="00F42555" w:rsidP="00F42555">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19CF1" id="_x0000_t202" coordsize="21600,21600" o:spt="202" path="m,l,21600r21600,l21600,xe">
              <v:stroke joinstyle="miter"/>
              <v:path gradientshapeok="t" o:connecttype="rect"/>
            </v:shapetype>
            <v:shape id="Text Box 1" o:spid="_x0000_s1029"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filled="f" stroked="f">
              <v:stroke joinstyle="round"/>
              <o:lock v:ext="edit" shapetype="t"/>
              <v:textbox style="mso-fit-shape-to-text:t">
                <w:txbxContent>
                  <w:p w14:paraId="6B9B367A" w14:textId="77777777" w:rsidR="00F42555" w:rsidRDefault="00F42555" w:rsidP="00F42555">
                    <w:pPr>
                      <w:jc w:val="center"/>
                      <w:rPr>
                        <w:rFonts w:ascii="&amp;quot" w:hAnsi="&amp;quot"/>
                        <w:color w:val="C0C0C0"/>
                        <w:sz w:val="2"/>
                        <w:szCs w:val="2"/>
                        <w14:textFill>
                          <w14:solidFill>
                            <w14:srgbClr w14:val="C0C0C0">
                              <w14:alpha w14:val="50000"/>
                            </w14:srgbClr>
                          </w14:solidFill>
                        </w14:textFill>
                      </w:rPr>
                    </w:pPr>
                    <w:r>
                      <w:rPr>
                        <w:rFonts w:ascii="&amp;quot" w:hAnsi="&amp;quo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18"/>
    <w:multiLevelType w:val="hybridMultilevel"/>
    <w:tmpl w:val="30BAB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10963"/>
    <w:multiLevelType w:val="hybridMultilevel"/>
    <w:tmpl w:val="8B1AF274"/>
    <w:lvl w:ilvl="0" w:tplc="F9B2B2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C79E5"/>
    <w:multiLevelType w:val="hybridMultilevel"/>
    <w:tmpl w:val="DD849A0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96959"/>
    <w:multiLevelType w:val="hybridMultilevel"/>
    <w:tmpl w:val="E96ED134"/>
    <w:lvl w:ilvl="0" w:tplc="066EFF9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F713AE4"/>
    <w:multiLevelType w:val="multilevel"/>
    <w:tmpl w:val="6978C1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341C9E"/>
    <w:multiLevelType w:val="hybridMultilevel"/>
    <w:tmpl w:val="F252D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917A8"/>
    <w:multiLevelType w:val="hybridMultilevel"/>
    <w:tmpl w:val="72A8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31495"/>
    <w:multiLevelType w:val="hybridMultilevel"/>
    <w:tmpl w:val="DCAA0748"/>
    <w:lvl w:ilvl="0" w:tplc="CF2A2084">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174931">
    <w:abstractNumId w:val="4"/>
  </w:num>
  <w:num w:numId="2" w16cid:durableId="2131821317">
    <w:abstractNumId w:val="0"/>
  </w:num>
  <w:num w:numId="3" w16cid:durableId="1641810847">
    <w:abstractNumId w:val="6"/>
  </w:num>
  <w:num w:numId="4" w16cid:durableId="1661421303">
    <w:abstractNumId w:val="5"/>
  </w:num>
  <w:num w:numId="5" w16cid:durableId="803541124">
    <w:abstractNumId w:val="7"/>
  </w:num>
  <w:num w:numId="6" w16cid:durableId="705789686">
    <w:abstractNumId w:val="1"/>
  </w:num>
  <w:num w:numId="7" w16cid:durableId="1246496620">
    <w:abstractNumId w:val="2"/>
  </w:num>
  <w:num w:numId="8" w16cid:durableId="575436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5"/>
    <w:rsid w:val="00203B53"/>
    <w:rsid w:val="002226EC"/>
    <w:rsid w:val="002F325D"/>
    <w:rsid w:val="00554140"/>
    <w:rsid w:val="00646571"/>
    <w:rsid w:val="00772488"/>
    <w:rsid w:val="009A7A94"/>
    <w:rsid w:val="00AA3136"/>
    <w:rsid w:val="00AA7569"/>
    <w:rsid w:val="00EC1AF4"/>
    <w:rsid w:val="00F425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79B3"/>
  <w15:chartTrackingRefBased/>
  <w15:docId w15:val="{7DDF2D53-5597-4162-A984-C8090D37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55"/>
    <w:pPr>
      <w:spacing w:after="120" w:line="264" w:lineRule="auto"/>
    </w:pPr>
    <w:rPr>
      <w:rFonts w:eastAsiaTheme="minorEastAsia"/>
      <w:sz w:val="24"/>
      <w:szCs w:val="24"/>
      <w:lang w:eastAsia="fr-FR"/>
    </w:rPr>
  </w:style>
  <w:style w:type="paragraph" w:styleId="Heading1">
    <w:name w:val="heading 1"/>
    <w:basedOn w:val="Normal"/>
    <w:next w:val="Normal"/>
    <w:link w:val="Heading1Char"/>
    <w:uiPriority w:val="9"/>
    <w:qFormat/>
    <w:rsid w:val="00F42555"/>
    <w:pPr>
      <w:keepNext/>
      <w:keepLines/>
      <w:numPr>
        <w:numId w:val="1"/>
      </w:numPr>
      <w:spacing w:before="240" w:after="240" w:line="240" w:lineRule="auto"/>
      <w:outlineLvl w:val="0"/>
    </w:pPr>
    <w:rPr>
      <w:rFonts w:asciiTheme="majorHAnsi" w:eastAsiaTheme="majorEastAsia" w:hAnsiTheme="majorHAnsi" w:cstheme="majorBidi"/>
      <w:color w:val="638C1B" w:themeColor="accent1" w:themeShade="BF"/>
      <w:sz w:val="32"/>
      <w:szCs w:val="32"/>
    </w:rPr>
  </w:style>
  <w:style w:type="paragraph" w:styleId="Heading2">
    <w:name w:val="heading 2"/>
    <w:basedOn w:val="Normal"/>
    <w:next w:val="Normal"/>
    <w:link w:val="Heading2Char"/>
    <w:uiPriority w:val="9"/>
    <w:unhideWhenUsed/>
    <w:qFormat/>
    <w:rsid w:val="00F42555"/>
    <w:pPr>
      <w:keepNext/>
      <w:keepLines/>
      <w:spacing w:before="80" w:line="240" w:lineRule="auto"/>
      <w:outlineLvl w:val="1"/>
    </w:pPr>
    <w:rPr>
      <w:rFonts w:asciiTheme="majorHAnsi" w:eastAsiaTheme="majorEastAsia" w:hAnsiTheme="majorHAnsi" w:cstheme="majorBidi"/>
      <w:b/>
      <w:bCs/>
      <w:color w:val="064148"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555"/>
    <w:rPr>
      <w:rFonts w:asciiTheme="majorHAnsi" w:eastAsiaTheme="majorEastAsia" w:hAnsiTheme="majorHAnsi" w:cstheme="majorBidi"/>
      <w:color w:val="638C1B" w:themeColor="accent1" w:themeShade="BF"/>
      <w:sz w:val="32"/>
      <w:szCs w:val="32"/>
      <w:lang w:eastAsia="fr-FR"/>
    </w:rPr>
  </w:style>
  <w:style w:type="character" w:customStyle="1" w:styleId="Heading2Char">
    <w:name w:val="Heading 2 Char"/>
    <w:basedOn w:val="DefaultParagraphFont"/>
    <w:link w:val="Heading2"/>
    <w:uiPriority w:val="9"/>
    <w:rsid w:val="00F42555"/>
    <w:rPr>
      <w:rFonts w:asciiTheme="majorHAnsi" w:eastAsiaTheme="majorEastAsia" w:hAnsiTheme="majorHAnsi" w:cstheme="majorBidi"/>
      <w:b/>
      <w:bCs/>
      <w:color w:val="064148" w:themeColor="accent5" w:themeShade="80"/>
      <w:sz w:val="28"/>
      <w:szCs w:val="28"/>
      <w:lang w:eastAsia="fr-FR"/>
    </w:rPr>
  </w:style>
  <w:style w:type="table" w:customStyle="1" w:styleId="TableGrid1">
    <w:name w:val="Table Grid1"/>
    <w:rsid w:val="00F42555"/>
    <w:pPr>
      <w:spacing w:after="0" w:line="240" w:lineRule="auto"/>
    </w:pPr>
    <w:rPr>
      <w:rFonts w:eastAsiaTheme="minorEastAsia"/>
      <w:sz w:val="20"/>
      <w:szCs w:val="20"/>
      <w:lang w:eastAsia="fr-FR"/>
    </w:rPr>
    <w:tblPr>
      <w:tblCellMar>
        <w:top w:w="0" w:type="dxa"/>
        <w:left w:w="0" w:type="dxa"/>
        <w:bottom w:w="0" w:type="dxa"/>
        <w:right w:w="0" w:type="dxa"/>
      </w:tblCellMar>
    </w:tblPr>
  </w:style>
  <w:style w:type="character" w:styleId="Hyperlink">
    <w:name w:val="Hyperlink"/>
    <w:basedOn w:val="DefaultParagraphFont"/>
    <w:uiPriority w:val="99"/>
    <w:rsid w:val="00F42555"/>
    <w:rPr>
      <w:rFonts w:cs="Times New Roman"/>
      <w:color w:val="0000FF"/>
      <w:u w:val="single"/>
    </w:rPr>
  </w:style>
  <w:style w:type="paragraph" w:styleId="ListParagraph">
    <w:name w:val="List Paragraph"/>
    <w:aliases w:val="References,First Level Outline,List Paragraph 1,Bullets,List Paragraph (numbered (a)),Medium Grid 1 - Accent 21,Liste 1,Numbered List Paragraph,ReferencesCxSpLast,List Paragraph nowy,Resume Title,Bullet List,FooterText,texte de base"/>
    <w:basedOn w:val="Normal"/>
    <w:link w:val="ListParagraphChar"/>
    <w:uiPriority w:val="34"/>
    <w:qFormat/>
    <w:rsid w:val="00F42555"/>
    <w:pPr>
      <w:ind w:left="720"/>
      <w:contextualSpacing/>
    </w:pPr>
  </w:style>
  <w:style w:type="paragraph" w:styleId="BodyText2">
    <w:name w:val="Body Text 2"/>
    <w:basedOn w:val="Normal"/>
    <w:link w:val="BodyText2Char"/>
    <w:uiPriority w:val="99"/>
    <w:unhideWhenUsed/>
    <w:rsid w:val="00F42555"/>
    <w:pPr>
      <w:spacing w:after="160" w:line="259" w:lineRule="auto"/>
    </w:pPr>
    <w:rPr>
      <w:rFonts w:eastAsiaTheme="minorHAnsi"/>
    </w:rPr>
  </w:style>
  <w:style w:type="character" w:customStyle="1" w:styleId="BodyText2Char">
    <w:name w:val="Body Text 2 Char"/>
    <w:basedOn w:val="DefaultParagraphFont"/>
    <w:link w:val="BodyText2"/>
    <w:uiPriority w:val="99"/>
    <w:rsid w:val="00F42555"/>
    <w:rPr>
      <w:sz w:val="24"/>
      <w:szCs w:val="24"/>
      <w:lang w:eastAsia="fr-FR"/>
    </w:rPr>
  </w:style>
  <w:style w:type="paragraph" w:styleId="TOCHeading">
    <w:name w:val="TOC Heading"/>
    <w:basedOn w:val="Heading1"/>
    <w:next w:val="Normal"/>
    <w:uiPriority w:val="39"/>
    <w:unhideWhenUsed/>
    <w:qFormat/>
    <w:rsid w:val="00F42555"/>
    <w:pPr>
      <w:outlineLvl w:val="9"/>
    </w:pPr>
  </w:style>
  <w:style w:type="character" w:customStyle="1" w:styleId="ListParagraphChar">
    <w:name w:val="List Paragraph Char"/>
    <w:aliases w:val="References Char,First Level Outline Char,List Paragraph 1 Char,Bullets Char,List Paragraph (numbered (a)) Char,Medium Grid 1 - Accent 21 Char,Liste 1 Char,Numbered List Paragraph Char,ReferencesCxSpLast Char,List Paragraph nowy Char"/>
    <w:basedOn w:val="DefaultParagraphFont"/>
    <w:link w:val="ListParagraph"/>
    <w:uiPriority w:val="34"/>
    <w:qFormat/>
    <w:rsid w:val="00F42555"/>
    <w:rPr>
      <w:rFonts w:eastAsiaTheme="minorEastAsia"/>
      <w:sz w:val="24"/>
      <w:szCs w:val="24"/>
      <w:lang w:eastAsia="fr-FR"/>
    </w:rPr>
  </w:style>
  <w:style w:type="table" w:styleId="TableGrid">
    <w:name w:val="Table Grid"/>
    <w:basedOn w:val="TableNormal"/>
    <w:uiPriority w:val="39"/>
    <w:rsid w:val="00F42555"/>
    <w:pPr>
      <w:spacing w:after="0" w:line="240" w:lineRule="auto"/>
    </w:pPr>
    <w:rPr>
      <w:rFonts w:eastAsiaTheme="minorEastAs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25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afrique/fr/footerlinks/deloitte-maroc.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ised-ms@deloitte.com" TargetMode="External"/><Relationship Id="rId4" Type="http://schemas.openxmlformats.org/officeDocument/2006/relationships/settings" Target="settings.xml"/><Relationship Id="rId9" Type="http://schemas.openxmlformats.org/officeDocument/2006/relationships/hyperlink" Target="mailto:contact.ised-ms@deloitte.com" TargetMode="Externa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2308</Words>
  <Characters>12698</Characters>
  <Application>Microsoft Office Word</Application>
  <DocSecurity>0</DocSecurity>
  <Lines>105</Lines>
  <Paragraphs>29</Paragraphs>
  <ScaleCrop>false</ScaleCrop>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Eteib, Younes</cp:lastModifiedBy>
  <cp:revision>2</cp:revision>
  <dcterms:created xsi:type="dcterms:W3CDTF">2023-11-29T12:39:00Z</dcterms:created>
  <dcterms:modified xsi:type="dcterms:W3CDTF">2023-11-29T12:39:00Z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2023-11-29T11:40:08Z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f591c57a-5cc9-4e24-ad59-36ec67617934</vt:lpwstr>
  </property>
  <property fmtid="{D5CDD505-2E9C-101B-9397-08002B2CF9AE}" pid="8" name="MSIP_Label_ea60d57e-af5b-4752-ac57-3e4f28ca11dc_ContentBits">
    <vt:lpwstr>0</vt:lpwstr>
  </property>
</Properties>
</file>