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5806" w14:textId="1114882A" w:rsidR="004B5A1C" w:rsidRPr="00CF59F0" w:rsidRDefault="006F1B9E" w:rsidP="005F6B6F">
      <w:r w:rsidRPr="00CF59F0">
        <w:rPr>
          <w:rFonts w:ascii="Calibri" w:eastAsia="Calibri" w:hAnsi="Calibri" w:cs="Calibri"/>
        </w:rPr>
        <w:tab/>
      </w:r>
      <w:r w:rsidRPr="00CF59F0">
        <w:rPr>
          <w:sz w:val="36"/>
        </w:rPr>
        <w:t xml:space="preserve"> </w:t>
      </w:r>
      <w:r w:rsidRPr="00CF59F0">
        <w:rPr>
          <w:sz w:val="36"/>
        </w:rPr>
        <w:tab/>
      </w:r>
    </w:p>
    <w:p w14:paraId="34A8BF36" w14:textId="77777777" w:rsidR="004B5A1C" w:rsidRPr="00CF59F0" w:rsidRDefault="006F1B9E" w:rsidP="005F6B6F">
      <w:r w:rsidRPr="00CF59F0">
        <w:t xml:space="preserve">   </w:t>
      </w:r>
    </w:p>
    <w:p w14:paraId="48BC5D13" w14:textId="7B175CCE" w:rsidR="004B5A1C" w:rsidRPr="00CF59F0" w:rsidRDefault="006F1B9E" w:rsidP="005F6B6F">
      <w:r w:rsidRPr="00CF59F0">
        <w:t xml:space="preserve"> </w:t>
      </w:r>
    </w:p>
    <w:p w14:paraId="7D4B6F4D" w14:textId="118BDAD2" w:rsidR="004B5A1C" w:rsidRPr="00CF59F0" w:rsidRDefault="006F1B9E" w:rsidP="005F6B6F">
      <w:r w:rsidRPr="00CF59F0">
        <w:t xml:space="preserve"> </w:t>
      </w:r>
    </w:p>
    <w:p w14:paraId="51F9CF2A" w14:textId="77777777" w:rsidR="004B5A1C" w:rsidRPr="00CF59F0" w:rsidRDefault="006F1B9E" w:rsidP="005F6B6F">
      <w:r w:rsidRPr="00CF59F0">
        <w:t xml:space="preserve"> </w:t>
      </w:r>
    </w:p>
    <w:p w14:paraId="778D5133" w14:textId="65ACB5B9" w:rsidR="004B5A1C" w:rsidRPr="00CF59F0" w:rsidRDefault="006F1B9E" w:rsidP="005F6B6F">
      <w:r w:rsidRPr="00CF59F0">
        <w:t xml:space="preserve"> </w:t>
      </w:r>
    </w:p>
    <w:p w14:paraId="037114A8" w14:textId="0F34D82B" w:rsidR="004B5A1C" w:rsidRPr="00A06C87" w:rsidRDefault="008A6459" w:rsidP="005F6B6F">
      <w:r w:rsidRPr="00A06C87">
        <w:rPr>
          <w:rFonts w:ascii="Calibri" w:eastAsia="Calibri" w:hAnsi="Calibri" w:cs="Calibri"/>
          <w:noProof/>
        </w:rPr>
        <mc:AlternateContent>
          <mc:Choice Requires="wpg">
            <w:drawing>
              <wp:anchor distT="0" distB="0" distL="114300" distR="114300" simplePos="0" relativeHeight="251659264" behindDoc="1" locked="0" layoutInCell="1" allowOverlap="1" wp14:anchorId="24070CCA" wp14:editId="330B950B">
                <wp:simplePos x="0" y="0"/>
                <wp:positionH relativeFrom="column">
                  <wp:posOffset>-842010</wp:posOffset>
                </wp:positionH>
                <wp:positionV relativeFrom="paragraph">
                  <wp:posOffset>300990</wp:posOffset>
                </wp:positionV>
                <wp:extent cx="8239125" cy="2647950"/>
                <wp:effectExtent l="0" t="0" r="9525" b="0"/>
                <wp:wrapNone/>
                <wp:docPr id="14612" name="Group 14612"/>
                <wp:cNvGraphicFramePr/>
                <a:graphic xmlns:a="http://schemas.openxmlformats.org/drawingml/2006/main">
                  <a:graphicData uri="http://schemas.microsoft.com/office/word/2010/wordprocessingGroup">
                    <wpg:wgp>
                      <wpg:cNvGrpSpPr/>
                      <wpg:grpSpPr>
                        <a:xfrm>
                          <a:off x="0" y="0"/>
                          <a:ext cx="8239125" cy="2647950"/>
                          <a:chOff x="0" y="0"/>
                          <a:chExt cx="7553325" cy="2647950"/>
                        </a:xfrm>
                        <a:solidFill>
                          <a:schemeClr val="accent1">
                            <a:lumMod val="75000"/>
                          </a:schemeClr>
                        </a:solidFill>
                      </wpg:grpSpPr>
                      <wps:wsp>
                        <wps:cNvPr id="18186" name="Shape 18186"/>
                        <wps:cNvSpPr/>
                        <wps:spPr>
                          <a:xfrm>
                            <a:off x="0" y="0"/>
                            <a:ext cx="7553325" cy="2647950"/>
                          </a:xfrm>
                          <a:custGeom>
                            <a:avLst/>
                            <a:gdLst/>
                            <a:ahLst/>
                            <a:cxnLst/>
                            <a:rect l="0" t="0" r="0" b="0"/>
                            <a:pathLst>
                              <a:path w="7553325" h="2647950">
                                <a:moveTo>
                                  <a:pt x="0" y="0"/>
                                </a:moveTo>
                                <a:lnTo>
                                  <a:pt x="7553325" y="0"/>
                                </a:lnTo>
                                <a:lnTo>
                                  <a:pt x="7553325" y="2647950"/>
                                </a:lnTo>
                                <a:lnTo>
                                  <a:pt x="0" y="2647950"/>
                                </a:lnTo>
                                <a:lnTo>
                                  <a:pt x="0" y="0"/>
                                </a:lnTo>
                              </a:path>
                            </a:pathLst>
                          </a:custGeom>
                          <a:grpFill/>
                          <a:ln w="0" cap="flat">
                            <a:miter lim="127000"/>
                          </a:ln>
                        </wps:spPr>
                        <wps:style>
                          <a:lnRef idx="0">
                            <a:srgbClr val="000000">
                              <a:alpha val="0"/>
                            </a:srgbClr>
                          </a:lnRef>
                          <a:fillRef idx="1">
                            <a:srgbClr val="E7573E"/>
                          </a:fillRef>
                          <a:effectRef idx="0">
                            <a:scrgbClr r="0" g="0" b="0"/>
                          </a:effectRef>
                          <a:fontRef idx="none"/>
                        </wps:style>
                        <wps:bodyPr/>
                      </wps:wsp>
                    </wpg:wgp>
                  </a:graphicData>
                </a:graphic>
                <wp14:sizeRelH relativeFrom="margin">
                  <wp14:pctWidth>0</wp14:pctWidth>
                </wp14:sizeRelH>
              </wp:anchor>
            </w:drawing>
          </mc:Choice>
          <mc:Fallback xmlns:a="http://schemas.openxmlformats.org/drawingml/2006/main">
            <w:pict w14:anchorId="404184C9">
              <v:group id="Group 14612" style="position:absolute;margin-left:-66.3pt;margin-top:23.7pt;width:648.75pt;height:208.5pt;z-index:-251657216;mso-width-relative:margin" coordsize="75533,26479" o:spid="_x0000_s1026" w14:anchorId="1E8AE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">
                <v:shape id="Shape 18186" style="position:absolute;width:75533;height:26479;visibility:visible;mso-wrap-style:square;v-text-anchor:top" coordsize="7553325,2647950" o:spid="_x0000_s1027" filled="f" stroked="f" strokeweight="0" path="m,l7553325,r,2647950l,26479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">
                  <v:stroke miterlimit="83231f" joinstyle="miter"/>
                  <v:path textboxrect="0,0,7553325,2647950" arrowok="t"/>
                </v:shape>
              </v:group>
            </w:pict>
          </mc:Fallback>
        </mc:AlternateContent>
      </w:r>
      <w:r w:rsidR="006F1B9E" w:rsidRPr="00A06C87">
        <w:t xml:space="preserve"> </w:t>
      </w:r>
    </w:p>
    <w:p w14:paraId="7F37EA2F" w14:textId="77777777" w:rsidR="0030584A" w:rsidRPr="00A06C87" w:rsidRDefault="0030584A" w:rsidP="008A6459">
      <w:pPr>
        <w:jc w:val="center"/>
        <w:rPr>
          <w:color w:val="FFFFFF" w:themeColor="background1"/>
          <w:sz w:val="40"/>
          <w:szCs w:val="40"/>
        </w:rPr>
      </w:pPr>
    </w:p>
    <w:p w14:paraId="24321FB7" w14:textId="0C7F0037" w:rsidR="004B5A1C" w:rsidRPr="00A06C87" w:rsidRDefault="006F1B9E" w:rsidP="008A6459">
      <w:pPr>
        <w:jc w:val="center"/>
        <w:rPr>
          <w:color w:val="FFFFFF" w:themeColor="background1"/>
          <w:sz w:val="40"/>
          <w:szCs w:val="40"/>
        </w:rPr>
      </w:pPr>
      <w:r w:rsidRPr="00A06C87">
        <w:rPr>
          <w:color w:val="FFFFFF" w:themeColor="background1"/>
          <w:sz w:val="40"/>
          <w:szCs w:val="40"/>
        </w:rPr>
        <w:t>TERMES DE REFERENCE</w:t>
      </w:r>
    </w:p>
    <w:p w14:paraId="62F5C544" w14:textId="23310159" w:rsidR="008A6459" w:rsidRPr="00A06C87" w:rsidRDefault="006F1B9E" w:rsidP="008A6459">
      <w:pPr>
        <w:jc w:val="center"/>
        <w:rPr>
          <w:color w:val="FFFFFF" w:themeColor="background1"/>
          <w:sz w:val="40"/>
          <w:szCs w:val="40"/>
        </w:rPr>
      </w:pPr>
      <w:r w:rsidRPr="00A06C87">
        <w:rPr>
          <w:color w:val="FFFFFF" w:themeColor="background1"/>
          <w:sz w:val="40"/>
          <w:szCs w:val="40"/>
        </w:rPr>
        <w:t xml:space="preserve">Enquête </w:t>
      </w:r>
      <w:r w:rsidR="008A6459" w:rsidRPr="00A06C87">
        <w:rPr>
          <w:color w:val="FFFFFF" w:themeColor="background1"/>
          <w:sz w:val="40"/>
          <w:szCs w:val="40"/>
        </w:rPr>
        <w:t>de ligne de base</w:t>
      </w:r>
    </w:p>
    <w:p w14:paraId="7B8AB7F0" w14:textId="49D5071F" w:rsidR="004B5A1C" w:rsidRPr="00A06C87" w:rsidRDefault="008A6459" w:rsidP="0030584A">
      <w:pPr>
        <w:jc w:val="center"/>
        <w:rPr>
          <w:color w:val="FFFFFF" w:themeColor="background1"/>
          <w:sz w:val="40"/>
          <w:szCs w:val="40"/>
        </w:rPr>
      </w:pPr>
      <w:r w:rsidRPr="00A06C87">
        <w:rPr>
          <w:color w:val="FFFFFF" w:themeColor="background1"/>
          <w:sz w:val="40"/>
          <w:szCs w:val="40"/>
        </w:rPr>
        <w:t>Dans le cadre du projet de développement socioéconomique inclusif dans la région de Marrakech Safi</w:t>
      </w:r>
      <w:r w:rsidR="00FD15FA" w:rsidRPr="00A06C87">
        <w:rPr>
          <w:color w:val="FFFFFF" w:themeColor="background1"/>
          <w:sz w:val="40"/>
          <w:szCs w:val="40"/>
        </w:rPr>
        <w:t xml:space="preserve"> - ISED MS</w:t>
      </w:r>
    </w:p>
    <w:p w14:paraId="32FE9337" w14:textId="77777777" w:rsidR="004B5A1C" w:rsidRPr="00A06C87" w:rsidRDefault="006F1B9E" w:rsidP="005F6B6F">
      <w:r w:rsidRPr="00A06C87">
        <w:t xml:space="preserve"> </w:t>
      </w:r>
    </w:p>
    <w:p w14:paraId="6B627F57" w14:textId="77777777" w:rsidR="004B5A1C" w:rsidRPr="00A06C87" w:rsidRDefault="006F1B9E" w:rsidP="005F6B6F">
      <w:r w:rsidRPr="00A06C87">
        <w:t xml:space="preserve"> </w:t>
      </w:r>
    </w:p>
    <w:p w14:paraId="3CBC2F0E" w14:textId="77777777" w:rsidR="004B5A1C" w:rsidRPr="00A06C87" w:rsidRDefault="006F1B9E" w:rsidP="005F6B6F">
      <w:r w:rsidRPr="00A06C87">
        <w:t xml:space="preserve"> </w:t>
      </w:r>
    </w:p>
    <w:p w14:paraId="1A660F12" w14:textId="77777777" w:rsidR="004B5A1C" w:rsidRPr="00A06C87" w:rsidRDefault="006F1B9E" w:rsidP="005F6B6F">
      <w:r w:rsidRPr="00A06C87">
        <w:t xml:space="preserve"> </w:t>
      </w:r>
    </w:p>
    <w:p w14:paraId="585CD6FE" w14:textId="77777777" w:rsidR="004B5A1C" w:rsidRPr="00A06C87" w:rsidRDefault="006F1B9E" w:rsidP="005F6B6F">
      <w:r w:rsidRPr="00A06C87">
        <w:t xml:space="preserve"> </w:t>
      </w:r>
    </w:p>
    <w:p w14:paraId="7CB0A39D" w14:textId="77777777" w:rsidR="004B5A1C" w:rsidRPr="00A06C87" w:rsidRDefault="006F1B9E" w:rsidP="005F6B6F">
      <w:r w:rsidRPr="00A06C87">
        <w:t xml:space="preserve"> </w:t>
      </w:r>
    </w:p>
    <w:p w14:paraId="1F81B9F8" w14:textId="77777777" w:rsidR="004B5A1C" w:rsidRPr="00A06C87" w:rsidRDefault="006F1B9E" w:rsidP="005F6B6F">
      <w:r w:rsidRPr="00A06C87">
        <w:t xml:space="preserve"> </w:t>
      </w:r>
    </w:p>
    <w:p w14:paraId="4EC8235A" w14:textId="77777777" w:rsidR="004B5A1C" w:rsidRPr="00A06C87" w:rsidRDefault="006F1B9E" w:rsidP="005F6B6F">
      <w:r w:rsidRPr="00A06C87">
        <w:t xml:space="preserve"> </w:t>
      </w:r>
    </w:p>
    <w:p w14:paraId="6F011FBD" w14:textId="77777777" w:rsidR="004B5A1C" w:rsidRPr="00A06C87" w:rsidRDefault="006F1B9E" w:rsidP="005F6B6F">
      <w:r w:rsidRPr="00A06C87">
        <w:t xml:space="preserve"> </w:t>
      </w:r>
    </w:p>
    <w:p w14:paraId="37B3D5F2" w14:textId="77777777" w:rsidR="004B5A1C" w:rsidRPr="00A06C87" w:rsidRDefault="006F1B9E" w:rsidP="005F6B6F">
      <w:r w:rsidRPr="00A06C87">
        <w:rPr>
          <w:b/>
          <w:color w:val="1F4E79" w:themeColor="accent5" w:themeShade="80"/>
        </w:rPr>
        <w:t xml:space="preserve">Type de contrat : </w:t>
      </w:r>
      <w:r w:rsidRPr="00A06C87">
        <w:t xml:space="preserve">Prestation de service (consultance)  </w:t>
      </w:r>
    </w:p>
    <w:p w14:paraId="0923886C" w14:textId="0C6BAEC3" w:rsidR="004B5A1C" w:rsidRPr="00A06C87" w:rsidRDefault="006F1B9E" w:rsidP="005F6B6F">
      <w:pPr>
        <w:rPr>
          <w:color w:val="E7573E"/>
        </w:rPr>
      </w:pPr>
      <w:r w:rsidRPr="00A06C87">
        <w:rPr>
          <w:b/>
          <w:color w:val="1F4E79" w:themeColor="accent5" w:themeShade="80"/>
        </w:rPr>
        <w:t xml:space="preserve">Durée par </w:t>
      </w:r>
      <w:r w:rsidR="00E7793D" w:rsidRPr="00A06C87">
        <w:rPr>
          <w:b/>
          <w:color w:val="1F4E79" w:themeColor="accent5" w:themeShade="80"/>
        </w:rPr>
        <w:t>l’</w:t>
      </w:r>
      <w:r w:rsidRPr="00A06C87">
        <w:rPr>
          <w:b/>
          <w:color w:val="1F4E79" w:themeColor="accent5" w:themeShade="80"/>
        </w:rPr>
        <w:t xml:space="preserve">enquête baseline: </w:t>
      </w:r>
      <w:r w:rsidRPr="00A06C87">
        <w:t xml:space="preserve">12 semaines (estimation) sur une période de 3 mois maximum  </w:t>
      </w:r>
    </w:p>
    <w:p w14:paraId="3335531A" w14:textId="0C93BEB2" w:rsidR="004B5A1C" w:rsidRPr="00A06C87" w:rsidRDefault="006F1B9E" w:rsidP="005F6B6F">
      <w:pPr>
        <w:rPr>
          <w:bCs/>
        </w:rPr>
      </w:pPr>
      <w:r w:rsidRPr="00A06C87">
        <w:rPr>
          <w:b/>
          <w:color w:val="1F4E79" w:themeColor="accent5" w:themeShade="80"/>
        </w:rPr>
        <w:t>Zone de conduite de la recherche</w:t>
      </w:r>
      <w:r w:rsidRPr="00A06C87">
        <w:rPr>
          <w:b/>
          <w:bCs/>
        </w:rPr>
        <w:t xml:space="preserve"> :</w:t>
      </w:r>
      <w:r w:rsidRPr="00A06C87">
        <w:t xml:space="preserve"> </w:t>
      </w:r>
      <w:r w:rsidR="00E7793D" w:rsidRPr="00A06C87">
        <w:rPr>
          <w:bCs/>
          <w:color w:val="000000" w:themeColor="text1"/>
        </w:rPr>
        <w:t>Région</w:t>
      </w:r>
      <w:r w:rsidR="00EA3C98" w:rsidRPr="00A06C87">
        <w:rPr>
          <w:bCs/>
          <w:color w:val="000000" w:themeColor="text1"/>
        </w:rPr>
        <w:t xml:space="preserve"> Marrakech Safi</w:t>
      </w:r>
    </w:p>
    <w:p w14:paraId="1FC1EB4F" w14:textId="3D06447C" w:rsidR="004B5A1C" w:rsidRPr="00A06C87" w:rsidRDefault="006F1B9E" w:rsidP="005F6B6F">
      <w:pPr>
        <w:rPr>
          <w:b/>
          <w:color w:val="1F4E79" w:themeColor="accent5" w:themeShade="80"/>
        </w:rPr>
      </w:pPr>
      <w:r w:rsidRPr="00A06C87">
        <w:rPr>
          <w:b/>
          <w:color w:val="1F4E79" w:themeColor="accent5" w:themeShade="80"/>
        </w:rPr>
        <w:t xml:space="preserve">Référence de l’appel d’offre : </w:t>
      </w:r>
      <w:r w:rsidR="000811E0">
        <w:rPr>
          <w:b/>
          <w:color w:val="1F4E79" w:themeColor="accent5" w:themeShade="80"/>
        </w:rPr>
        <w:t>ISE</w:t>
      </w:r>
      <w:r w:rsidR="007D2437">
        <w:rPr>
          <w:b/>
          <w:color w:val="1F4E79" w:themeColor="accent5" w:themeShade="80"/>
        </w:rPr>
        <w:t>D</w:t>
      </w:r>
      <w:r w:rsidR="000811E0">
        <w:rPr>
          <w:b/>
          <w:color w:val="1F4E79" w:themeColor="accent5" w:themeShade="80"/>
        </w:rPr>
        <w:t xml:space="preserve">-MS </w:t>
      </w:r>
      <w:r w:rsidR="0007385D">
        <w:rPr>
          <w:b/>
          <w:color w:val="1F4E79" w:themeColor="accent5" w:themeShade="80"/>
        </w:rPr>
        <w:t>002/2023</w:t>
      </w:r>
    </w:p>
    <w:p w14:paraId="6D6CE786" w14:textId="77777777" w:rsidR="004B5A1C" w:rsidRPr="00A06C87" w:rsidRDefault="006F1B9E" w:rsidP="005F6B6F">
      <w:r w:rsidRPr="00A06C87">
        <w:rPr>
          <w:sz w:val="36"/>
        </w:rPr>
        <w:t xml:space="preserve"> </w:t>
      </w:r>
      <w:r w:rsidRPr="00A06C87">
        <w:t xml:space="preserve"> </w:t>
      </w:r>
    </w:p>
    <w:p w14:paraId="45D94A51" w14:textId="77777777" w:rsidR="005A7DC6" w:rsidRPr="00A06C87" w:rsidRDefault="005A7DC6" w:rsidP="005F6B6F"/>
    <w:p w14:paraId="0247F610" w14:textId="77777777" w:rsidR="005A7DC6" w:rsidRPr="00A06C87" w:rsidRDefault="005A7DC6" w:rsidP="005F6B6F"/>
    <w:p w14:paraId="2103B398" w14:textId="77777777" w:rsidR="005A7DC6" w:rsidRPr="00A06C87" w:rsidRDefault="005A7DC6" w:rsidP="005F6B6F"/>
    <w:p w14:paraId="746DFF32" w14:textId="77777777" w:rsidR="005A7DC6" w:rsidRPr="00A06C87" w:rsidRDefault="005A7DC6" w:rsidP="005F6B6F"/>
    <w:p w14:paraId="36EF40CF" w14:textId="77777777" w:rsidR="002B582A" w:rsidRPr="00A06C87" w:rsidRDefault="002B582A" w:rsidP="005F6B6F"/>
    <w:p w14:paraId="47FB54CA" w14:textId="19EC69BE" w:rsidR="004B5A1C" w:rsidRPr="00A06C87" w:rsidRDefault="006F1B9E" w:rsidP="008A6459">
      <w:pPr>
        <w:pStyle w:val="Heading2"/>
        <w:pageBreakBefore/>
      </w:pPr>
      <w:r w:rsidRPr="00A06C87">
        <w:lastRenderedPageBreak/>
        <w:t xml:space="preserve">Informations générales  </w:t>
      </w:r>
    </w:p>
    <w:p w14:paraId="6AD11D62" w14:textId="77777777" w:rsidR="00763055" w:rsidRPr="00A06C87" w:rsidRDefault="00763055" w:rsidP="009713F4">
      <w:pPr>
        <w:pStyle w:val="BodyText2"/>
        <w:jc w:val="both"/>
      </w:pPr>
      <w:r w:rsidRPr="00A06C87">
        <w:t>Le programme USAID de développement socio-économique inclusif de la région de Marrakech – Safi (ISED-MS) 2022-2027 vise à soutenir l’émergence de la région de Marrakech – Safi (MS) via Le projet USAID de développement socio-économique inclusif de la région de Marrakech – Safi (ISED-MS) 2022-2027 implémenté par Deloitte Conseil, vise à soutenir l’émergence de la région de Marrakech – Safi (MS) via deux objectifs principaux : Le développement d’une gouvernance territoriale performante, transparente et participative, et le développement socio-économique innovant, durable et inclusif.</w:t>
      </w:r>
    </w:p>
    <w:p w14:paraId="67425367" w14:textId="77777777" w:rsidR="00105C17" w:rsidRPr="00A06C87" w:rsidRDefault="00105C17" w:rsidP="000E7F62">
      <w:pPr>
        <w:pStyle w:val="Heading1"/>
        <w:rPr>
          <w:b/>
        </w:rPr>
      </w:pPr>
      <w:r w:rsidRPr="00A06C87">
        <w:t>Contexte de la prestation de service</w:t>
      </w:r>
    </w:p>
    <w:p w14:paraId="09A5E34B" w14:textId="77777777" w:rsidR="002654F1" w:rsidRPr="00A06C87" w:rsidRDefault="002654F1" w:rsidP="005E636E">
      <w:pPr>
        <w:pStyle w:val="BodyText2"/>
        <w:jc w:val="both"/>
      </w:pPr>
      <w:r w:rsidRPr="00A06C87">
        <w:t>La mesure du changement de perception des bénéficiaires et des parties prenantes est un indicateur fondamental du programme, justifiant ainsi la réalisation d'une enquête de base. Cette enquête servira d'outil participatif de planification et sera répétée à la fin du projet comme outil d'évaluation. Elle permettra de recueillir des informations sur l'atteinte des objectifs du projet en matière de développement socio-économique inclusif.</w:t>
      </w:r>
    </w:p>
    <w:p w14:paraId="68CF9BB2" w14:textId="44AB0729" w:rsidR="002654F1" w:rsidRPr="00A06C87" w:rsidRDefault="002654F1" w:rsidP="005E636E">
      <w:pPr>
        <w:pStyle w:val="BodyText2"/>
        <w:jc w:val="both"/>
      </w:pPr>
      <w:r w:rsidRPr="00A06C87">
        <w:t>En partant d'une situation de référence avec l'enquête initiale, les bénéficiaires et les parties prenantes du projet seront en mesure, grâce aux enquêtes annuelles</w:t>
      </w:r>
      <w:r w:rsidR="001F4E06">
        <w:t xml:space="preserve"> futures (qui ne rentrent pas dans le périmètre de cette étude) </w:t>
      </w:r>
      <w:r w:rsidRPr="00A06C87">
        <w:t>, d'évaluer la qualité des activités menées dans le cadre du projet, leurs résultats et leur impact sur les comportements des populations, ainsi que leur satisfaction à l'égard des services du projet.</w:t>
      </w:r>
    </w:p>
    <w:p w14:paraId="1089B118" w14:textId="77777777" w:rsidR="002654F1" w:rsidRPr="00A06C87" w:rsidRDefault="002654F1" w:rsidP="005E636E">
      <w:pPr>
        <w:pStyle w:val="BodyText2"/>
        <w:jc w:val="both"/>
      </w:pPr>
      <w:r w:rsidRPr="00A06C87">
        <w:t>L'enquête devra décrire et analyser le processus d'intervention pour identifier les pratiques qui favorisent une meilleure intégration des informations par les populations et une meilleure reconnaissance de leurs besoins.</w:t>
      </w:r>
    </w:p>
    <w:p w14:paraId="0CB7F45C" w14:textId="77777777" w:rsidR="002654F1" w:rsidRPr="00A06C87" w:rsidRDefault="002654F1" w:rsidP="005E636E">
      <w:pPr>
        <w:pStyle w:val="BodyText2"/>
        <w:jc w:val="both"/>
      </w:pPr>
      <w:r w:rsidRPr="00A06C87">
        <w:t>Connaître le point de départ des interventions est une étape essentielle pour pouvoir mesurer de manière fiable l'impact des actions de développement. Cela permet d'analyser les acquis, de capitaliser et d'apprendre des expériences précédentes. En ce sens, l'élaboration d'une ligne de base est un outil essentiel qui permettra à tous les acteurs impliqués dans le processus de connaître le point de départ du programme.</w:t>
      </w:r>
    </w:p>
    <w:p w14:paraId="1B72F7C3" w14:textId="3916B13F" w:rsidR="004B5A1C" w:rsidRPr="00A06C87" w:rsidRDefault="002654F1" w:rsidP="005E636E">
      <w:pPr>
        <w:pStyle w:val="BodyText2"/>
        <w:jc w:val="both"/>
      </w:pPr>
      <w:r w:rsidRPr="00A06C87">
        <w:t>Pour toutes ces raisons, il est jugé nécessaire de faire appel à un service externe avec une expertise avérée pour l'élaboration d'une étude de ligne de base. Cette étude permettra de mettre à jour les indicateurs du projet, qui sont au nombre de cinq et concernent la perception, et de formuler des recommandations pour le suivi de l'intervention.</w:t>
      </w:r>
      <w:r w:rsidR="006F1B9E" w:rsidRPr="009713F4">
        <w:t xml:space="preserve"> </w:t>
      </w:r>
    </w:p>
    <w:p w14:paraId="2497B46E" w14:textId="5A8059D3" w:rsidR="004B5A1C" w:rsidRPr="00A06C87" w:rsidRDefault="006F1B9E" w:rsidP="000E7F62">
      <w:pPr>
        <w:pStyle w:val="Heading1"/>
      </w:pPr>
      <w:r w:rsidRPr="00A06C87">
        <w:t xml:space="preserve">Objectifs de l’étude   </w:t>
      </w:r>
    </w:p>
    <w:p w14:paraId="39352E74" w14:textId="4A0C3CBD" w:rsidR="00F14DB2" w:rsidRPr="00A06C87" w:rsidRDefault="00B03A25" w:rsidP="000E7F62">
      <w:pPr>
        <w:pStyle w:val="Heading2"/>
      </w:pPr>
      <w:r w:rsidRPr="00A06C87">
        <w:t xml:space="preserve">Objectif Général : </w:t>
      </w:r>
    </w:p>
    <w:p w14:paraId="307258B4" w14:textId="5C46CAFC" w:rsidR="00E56926" w:rsidRPr="00A06C87" w:rsidRDefault="00E56926" w:rsidP="00924873">
      <w:pPr>
        <w:jc w:val="both"/>
        <w:rPr>
          <w:rFonts w:eastAsiaTheme="minorHAnsi"/>
        </w:rPr>
      </w:pPr>
      <w:r w:rsidRPr="00A06C87">
        <w:rPr>
          <w:rFonts w:eastAsiaTheme="minorHAnsi"/>
        </w:rPr>
        <w:t xml:space="preserve">L'objectif est d'élaborer une étude de ligne de base qui offre une compréhension approfondie de la situation initiale du projet </w:t>
      </w:r>
      <w:r w:rsidR="00B16CD6" w:rsidRPr="00A06C87">
        <w:rPr>
          <w:rFonts w:eastAsiaTheme="minorHAnsi"/>
        </w:rPr>
        <w:t xml:space="preserve">ISED-MS </w:t>
      </w:r>
      <w:r w:rsidRPr="00A06C87">
        <w:rPr>
          <w:rFonts w:eastAsiaTheme="minorHAnsi"/>
        </w:rPr>
        <w:t>au moment du lancement des activités</w:t>
      </w:r>
      <w:r w:rsidR="00B16CD6" w:rsidRPr="00A06C87">
        <w:rPr>
          <w:rFonts w:eastAsiaTheme="minorHAnsi"/>
        </w:rPr>
        <w:t>, en matière de perception des bénéficiaires et parties prenantes</w:t>
      </w:r>
      <w:r w:rsidRPr="00A06C87">
        <w:rPr>
          <w:rFonts w:eastAsiaTheme="minorHAnsi"/>
        </w:rPr>
        <w:t>. Cette ligne de base doit orienter le suivi et l'évaluation des résultats en fonction des indicateurs de perception du projet.</w:t>
      </w:r>
    </w:p>
    <w:p w14:paraId="2DC1CA55" w14:textId="44EEE868" w:rsidR="00E56926" w:rsidRPr="00A06C87" w:rsidRDefault="00E56926" w:rsidP="00924873">
      <w:pPr>
        <w:jc w:val="both"/>
        <w:rPr>
          <w:rFonts w:eastAsiaTheme="minorHAnsi"/>
        </w:rPr>
      </w:pPr>
      <w:r w:rsidRPr="00A06C87">
        <w:rPr>
          <w:rFonts w:eastAsiaTheme="minorHAnsi"/>
        </w:rPr>
        <w:t>L'étude doit établir une situation de référence détaillée pour les indicateurs de perception du projet</w:t>
      </w:r>
      <w:r w:rsidR="001F4E06" w:rsidRPr="001F4E06">
        <w:rPr>
          <w:rFonts w:eastAsiaTheme="minorHAnsi"/>
        </w:rPr>
        <w:t xml:space="preserve"> </w:t>
      </w:r>
      <w:r w:rsidR="001F4E06">
        <w:rPr>
          <w:rFonts w:eastAsiaTheme="minorHAnsi"/>
        </w:rPr>
        <w:t>ainsi qu’un diagnostic de la performance organisationnelle des partenaires</w:t>
      </w:r>
      <w:r w:rsidRPr="00A06C87">
        <w:rPr>
          <w:rFonts w:eastAsiaTheme="minorHAnsi"/>
        </w:rPr>
        <w:t xml:space="preserve">, de sorte que </w:t>
      </w:r>
      <w:r w:rsidRPr="00A06C87">
        <w:rPr>
          <w:rFonts w:eastAsiaTheme="minorHAnsi"/>
        </w:rPr>
        <w:lastRenderedPageBreak/>
        <w:t>les données obtenues puissent informer la mise en œuvre des activités du projet et servir de référence. Elle doit permettre d'ajuster les valeurs cibles des indicateurs et d'identifier les facteurs susceptibles d'affecter l'atteinte des objectifs du projet.</w:t>
      </w:r>
    </w:p>
    <w:p w14:paraId="029FE776" w14:textId="35DC927C" w:rsidR="00743ACA" w:rsidRPr="00A06C87" w:rsidRDefault="00E56926" w:rsidP="00EE6093">
      <w:pPr>
        <w:jc w:val="both"/>
        <w:rPr>
          <w:rFonts w:eastAsiaTheme="minorHAnsi"/>
        </w:rPr>
      </w:pPr>
      <w:r w:rsidRPr="00A06C87">
        <w:rPr>
          <w:rFonts w:eastAsiaTheme="minorHAnsi"/>
        </w:rPr>
        <w:t>Elle devra aider à ajuster la stratégie d'intervention du projet, y compris les vecteurs de communication prioritaires, les mesures d'accompagnement, l'analyse d'impact et la mise en place de partenariats stratégiques et multiplicateurs.</w:t>
      </w:r>
      <w:r w:rsidR="00B16CD6" w:rsidRPr="00A06C87">
        <w:rPr>
          <w:rFonts w:eastAsiaTheme="minorHAnsi"/>
        </w:rPr>
        <w:t xml:space="preserve"> </w:t>
      </w:r>
    </w:p>
    <w:p w14:paraId="73935000" w14:textId="29823109" w:rsidR="004B5A1C" w:rsidRPr="00A06C87" w:rsidRDefault="006F1B9E" w:rsidP="00743ACA">
      <w:pPr>
        <w:jc w:val="both"/>
      </w:pPr>
      <w:r w:rsidRPr="00A06C87">
        <w:t xml:space="preserve">Objectifs spécifiques :   </w:t>
      </w:r>
    </w:p>
    <w:p w14:paraId="75711226" w14:textId="4C1B5999" w:rsidR="004B5A1C" w:rsidRPr="008300A6" w:rsidRDefault="006F1B9E" w:rsidP="005F6B6F">
      <w:pPr>
        <w:rPr>
          <w:u w:val="single"/>
        </w:rPr>
      </w:pPr>
      <w:r w:rsidRPr="00A06C87">
        <w:rPr>
          <w:u w:val="single"/>
        </w:rPr>
        <w:t xml:space="preserve">Selon la méthodologie </w:t>
      </w:r>
      <w:r w:rsidR="003109C8" w:rsidRPr="00A06C87">
        <w:rPr>
          <w:u w:val="single"/>
        </w:rPr>
        <w:t>qualitative</w:t>
      </w:r>
      <w:r w:rsidR="00B80219" w:rsidRPr="00A06C87">
        <w:rPr>
          <w:u w:val="single"/>
        </w:rPr>
        <w:t>,</w:t>
      </w:r>
      <w:r w:rsidR="0092696B" w:rsidRPr="00A06C87">
        <w:rPr>
          <w:u w:val="single"/>
        </w:rPr>
        <w:t xml:space="preserve"> par le biais d</w:t>
      </w:r>
      <w:r w:rsidR="00D43B1C" w:rsidRPr="00A06C87">
        <w:rPr>
          <w:u w:val="single"/>
        </w:rPr>
        <w:t xml:space="preserve">’Entretiens </w:t>
      </w:r>
      <w:r w:rsidR="00917169" w:rsidRPr="00A06C87">
        <w:rPr>
          <w:u w:val="single"/>
        </w:rPr>
        <w:t>/ Focus Groups</w:t>
      </w:r>
      <w:r w:rsidR="00A06C87">
        <w:rPr>
          <w:u w:val="single"/>
        </w:rPr>
        <w:t xml:space="preserve"> </w:t>
      </w:r>
      <w:r w:rsidR="00A06C87" w:rsidRPr="008300A6">
        <w:t>(100 informateurs clés</w:t>
      </w:r>
      <w:r w:rsidR="00CA20D4" w:rsidRPr="008300A6">
        <w:t xml:space="preserve"> et investisseurs</w:t>
      </w:r>
      <w:r w:rsidR="00A06C87" w:rsidRPr="008300A6">
        <w:t>)</w:t>
      </w:r>
      <w:r w:rsidRPr="008300A6">
        <w:rPr>
          <w:u w:val="single"/>
        </w:rPr>
        <w:t xml:space="preserve"> :    </w:t>
      </w:r>
    </w:p>
    <w:p w14:paraId="1898E7D5" w14:textId="1C56BED1" w:rsidR="00F56EED" w:rsidRDefault="00F56EED" w:rsidP="000E7F62">
      <w:pPr>
        <w:pStyle w:val="ListParagraph"/>
        <w:numPr>
          <w:ilvl w:val="0"/>
          <w:numId w:val="1"/>
        </w:numPr>
        <w:ind w:left="426"/>
      </w:pPr>
      <w:r w:rsidRPr="00A06C87">
        <w:t xml:space="preserve">Les perceptions des informateurs clés concernant des conditions socio-économiques des citoyens de la région. </w:t>
      </w:r>
    </w:p>
    <w:p w14:paraId="46E31405" w14:textId="09CE4FC1" w:rsidR="001F4E06" w:rsidRPr="00A06C87" w:rsidRDefault="001F4E06" w:rsidP="000E7F62">
      <w:pPr>
        <w:pStyle w:val="ListParagraph"/>
        <w:numPr>
          <w:ilvl w:val="0"/>
          <w:numId w:val="1"/>
        </w:numPr>
        <w:ind w:left="426"/>
      </w:pPr>
      <w:r>
        <w:rPr>
          <w:rFonts w:eastAsiaTheme="minorHAnsi"/>
        </w:rPr>
        <w:t xml:space="preserve">Le </w:t>
      </w:r>
      <w:r w:rsidR="00E2469B">
        <w:rPr>
          <w:rFonts w:eastAsiaTheme="minorHAnsi"/>
        </w:rPr>
        <w:t>diagnostic</w:t>
      </w:r>
      <w:r>
        <w:rPr>
          <w:rFonts w:eastAsiaTheme="minorHAnsi"/>
        </w:rPr>
        <w:t xml:space="preserve"> de la performance organisationnelle des collectivités Territoriales</w:t>
      </w:r>
    </w:p>
    <w:p w14:paraId="3D0287E8" w14:textId="440788E6" w:rsidR="00F56EED" w:rsidRPr="00A06C87" w:rsidRDefault="00F56EED" w:rsidP="000E7F62">
      <w:pPr>
        <w:pStyle w:val="ListParagraph"/>
        <w:numPr>
          <w:ilvl w:val="0"/>
          <w:numId w:val="1"/>
        </w:numPr>
        <w:ind w:left="426"/>
      </w:pPr>
      <w:r w:rsidRPr="00A06C87">
        <w:t xml:space="preserve">L'évaluation par les parties prenantes principales de la capacité de l'écosystème d'affaires à produire des opportunités économiques durables et inclusives. </w:t>
      </w:r>
    </w:p>
    <w:p w14:paraId="7BBD4A4E" w14:textId="4C83FD81" w:rsidR="00917169" w:rsidRPr="00A06C87" w:rsidRDefault="00F56EED" w:rsidP="000E7F62">
      <w:pPr>
        <w:pStyle w:val="ListParagraph"/>
        <w:numPr>
          <w:ilvl w:val="0"/>
          <w:numId w:val="1"/>
        </w:numPr>
        <w:ind w:left="426"/>
      </w:pPr>
      <w:r w:rsidRPr="00A06C87">
        <w:t>L'intérêt et la visibilité des investisseurs pour la région</w:t>
      </w:r>
      <w:r w:rsidR="001D746E">
        <w:t>.</w:t>
      </w:r>
      <w:r w:rsidRPr="00A06C87">
        <w:t xml:space="preserve"> </w:t>
      </w:r>
    </w:p>
    <w:p w14:paraId="3A961849" w14:textId="1724A558" w:rsidR="004B5A1C" w:rsidRPr="00A06C87" w:rsidRDefault="006F1B9E" w:rsidP="005F6B6F">
      <w:pPr>
        <w:rPr>
          <w:u w:val="single"/>
        </w:rPr>
      </w:pPr>
      <w:r w:rsidRPr="00A06C87">
        <w:rPr>
          <w:u w:val="single"/>
        </w:rPr>
        <w:t xml:space="preserve">Selon la méthodologie </w:t>
      </w:r>
      <w:r w:rsidR="003109C8" w:rsidRPr="00A06C87">
        <w:rPr>
          <w:u w:val="single"/>
        </w:rPr>
        <w:t>quantitative</w:t>
      </w:r>
      <w:r w:rsidR="008A3FEF" w:rsidRPr="00A06C87">
        <w:rPr>
          <w:u w:val="single"/>
        </w:rPr>
        <w:t xml:space="preserve"> (</w:t>
      </w:r>
      <w:r w:rsidR="00224CDC" w:rsidRPr="00A06C87">
        <w:rPr>
          <w:u w:val="single"/>
        </w:rPr>
        <w:t>à travers des enquêtes</w:t>
      </w:r>
      <w:r w:rsidR="00953328">
        <w:rPr>
          <w:u w:val="single"/>
        </w:rPr>
        <w:t xml:space="preserve"> auprès de </w:t>
      </w:r>
      <w:r w:rsidR="00953328" w:rsidRPr="00953328">
        <w:rPr>
          <w:u w:val="single"/>
        </w:rPr>
        <w:t>400 individus</w:t>
      </w:r>
      <w:r w:rsidR="008A3FEF" w:rsidRPr="00A06C87">
        <w:rPr>
          <w:u w:val="single"/>
        </w:rPr>
        <w:t>)</w:t>
      </w:r>
      <w:r w:rsidRPr="00A06C87">
        <w:rPr>
          <w:u w:val="single"/>
        </w:rPr>
        <w:t xml:space="preserve">:   </w:t>
      </w:r>
    </w:p>
    <w:p w14:paraId="6A5834A1" w14:textId="09AA97CD" w:rsidR="00073D4A" w:rsidRPr="00A06C87" w:rsidRDefault="00073D4A" w:rsidP="000E7F62">
      <w:pPr>
        <w:pStyle w:val="ListParagraph"/>
        <w:numPr>
          <w:ilvl w:val="0"/>
          <w:numId w:val="1"/>
        </w:numPr>
        <w:ind w:left="426"/>
      </w:pPr>
      <w:r w:rsidRPr="00A06C87">
        <w:t>Les avis des personnes sondées dans les zones ciblées sur la transparence et de l'efficacité des institutions locales.</w:t>
      </w:r>
    </w:p>
    <w:p w14:paraId="669E268B" w14:textId="712ABD0D" w:rsidR="004B5A1C" w:rsidRPr="00A06C87" w:rsidRDefault="00073D4A" w:rsidP="000E7F62">
      <w:pPr>
        <w:pStyle w:val="ListParagraph"/>
        <w:numPr>
          <w:ilvl w:val="0"/>
          <w:numId w:val="1"/>
        </w:numPr>
        <w:ind w:left="426"/>
      </w:pPr>
      <w:r w:rsidRPr="00A06C87">
        <w:t>Le sentiment des jeunes, des femmes et des personnes handicapées interrogées sur leur accès aux opportunités économiques</w:t>
      </w:r>
      <w:r w:rsidR="00224CDC" w:rsidRPr="00A06C87">
        <w:t>.</w:t>
      </w:r>
    </w:p>
    <w:p w14:paraId="2F50E946" w14:textId="44EB8AF5" w:rsidR="009A4A0E" w:rsidRPr="00A06C87" w:rsidRDefault="009A4A0E" w:rsidP="009A4A0E">
      <w:pPr>
        <w:ind w:left="426"/>
      </w:pPr>
    </w:p>
    <w:p w14:paraId="5C3994C3" w14:textId="5A877778" w:rsidR="004B5A1C" w:rsidRPr="00A06C87" w:rsidRDefault="006F1B9E" w:rsidP="000E7F62">
      <w:pPr>
        <w:pStyle w:val="Heading1"/>
      </w:pPr>
      <w:r w:rsidRPr="00A06C87">
        <w:t xml:space="preserve">Résultats attendus   </w:t>
      </w:r>
    </w:p>
    <w:p w14:paraId="280CD6C1" w14:textId="75FCD161" w:rsidR="004B5A1C" w:rsidRPr="00A06C87" w:rsidRDefault="006F1B9E" w:rsidP="00991F29">
      <w:pPr>
        <w:jc w:val="both"/>
      </w:pPr>
      <w:r w:rsidRPr="00A06C87">
        <w:t xml:space="preserve">Concernant les indicateurs de </w:t>
      </w:r>
      <w:r w:rsidRPr="00A06C87">
        <w:rPr>
          <w:b/>
          <w:bCs/>
        </w:rPr>
        <w:t>l’objectif 1</w:t>
      </w:r>
      <w:r w:rsidR="007C47C9" w:rsidRPr="00A06C87">
        <w:rPr>
          <w:b/>
          <w:bCs/>
        </w:rPr>
        <w:t>:</w:t>
      </w:r>
      <w:r w:rsidR="002203E1" w:rsidRPr="00A06C87">
        <w:t xml:space="preserve"> développement d’une gouvernance territoriale performante, transparente et participative</w:t>
      </w:r>
      <w:r w:rsidRPr="00A06C87">
        <w:t xml:space="preserve">:   </w:t>
      </w:r>
    </w:p>
    <w:p w14:paraId="701F70F8" w14:textId="26FA47C5" w:rsidR="00E076A5" w:rsidRDefault="0037350E" w:rsidP="00991F29">
      <w:pPr>
        <w:pStyle w:val="ListParagraph"/>
        <w:numPr>
          <w:ilvl w:val="0"/>
          <w:numId w:val="11"/>
        </w:numPr>
        <w:jc w:val="both"/>
      </w:pPr>
      <w:r w:rsidRPr="00A06C87">
        <w:t xml:space="preserve">Ligne de base permettant de mesurer </w:t>
      </w:r>
      <w:r w:rsidR="009C6869" w:rsidRPr="00A06C87">
        <w:t>l’a</w:t>
      </w:r>
      <w:r w:rsidR="00E076A5" w:rsidRPr="00A06C87">
        <w:t xml:space="preserve">ugmentation en pourcentage des informateurs clés qui perçoivent que les citoyens cibles dans la région de MS connaissent des améliorations des conditions socio-économiques grâce à une collaboration et </w:t>
      </w:r>
      <w:r w:rsidR="001F4E06" w:rsidRPr="00A06C87">
        <w:t>une performance accrue</w:t>
      </w:r>
      <w:r w:rsidR="00E076A5" w:rsidRPr="00A06C87">
        <w:t xml:space="preserve"> entre les institutions gouvernementales locales, le secteur privé, la société civile et les institutions académiques.</w:t>
      </w:r>
    </w:p>
    <w:p w14:paraId="3349A6EF" w14:textId="647EDDEE" w:rsidR="001F4E06" w:rsidRPr="00A06C87" w:rsidRDefault="001F4E06" w:rsidP="001F4E06">
      <w:pPr>
        <w:pStyle w:val="ListParagraph"/>
        <w:numPr>
          <w:ilvl w:val="0"/>
          <w:numId w:val="11"/>
        </w:numPr>
        <w:jc w:val="both"/>
      </w:pPr>
      <w:r>
        <w:t>Ligne de base permettant de mesurer l’amélioration</w:t>
      </w:r>
      <w:r w:rsidRPr="00CF59F0">
        <w:t xml:space="preserve"> en pourcentage </w:t>
      </w:r>
      <w:r>
        <w:t>de la performance organisationnelle des</w:t>
      </w:r>
      <w:r w:rsidRPr="00CF59F0">
        <w:t xml:space="preserve"> Collectivités Territoriales </w:t>
      </w:r>
      <w:r>
        <w:t>ciblées</w:t>
      </w:r>
      <w:r w:rsidRPr="00CF59F0">
        <w:t>.</w:t>
      </w:r>
    </w:p>
    <w:p w14:paraId="61400360" w14:textId="2B5D18BE" w:rsidR="001D4A49" w:rsidRPr="00A06C87" w:rsidRDefault="0037350E" w:rsidP="00991F29">
      <w:pPr>
        <w:pStyle w:val="ListParagraph"/>
        <w:numPr>
          <w:ilvl w:val="0"/>
          <w:numId w:val="11"/>
        </w:numPr>
        <w:jc w:val="both"/>
      </w:pPr>
      <w:r w:rsidRPr="00A06C87">
        <w:t xml:space="preserve">Ligne de base permettant de mesurer </w:t>
      </w:r>
      <w:r w:rsidR="009C6869" w:rsidRPr="00A06C87">
        <w:t>l’a</w:t>
      </w:r>
      <w:r w:rsidR="00E076A5" w:rsidRPr="00A06C87">
        <w:t>ugmentation en pourcentage des individus sondés dans les zones ciblées qui perçoivent que la transparence, la responsabilité et/ou l'efficacité des Collectivités Territoriales s'améliorent.</w:t>
      </w:r>
    </w:p>
    <w:p w14:paraId="00906C20" w14:textId="36973103" w:rsidR="004B5A1C" w:rsidRPr="00A06C87" w:rsidRDefault="006F1B9E" w:rsidP="00991F29">
      <w:pPr>
        <w:jc w:val="both"/>
      </w:pPr>
      <w:r w:rsidRPr="00A06C87">
        <w:t xml:space="preserve">Concernant les indicateurs de </w:t>
      </w:r>
      <w:r w:rsidRPr="00A06C87">
        <w:rPr>
          <w:b/>
          <w:bCs/>
        </w:rPr>
        <w:t>l’objectif 2</w:t>
      </w:r>
      <w:r w:rsidR="007C47C9" w:rsidRPr="00A06C87">
        <w:t> :</w:t>
      </w:r>
      <w:r w:rsidR="002203E1" w:rsidRPr="00A06C87">
        <w:t xml:space="preserve"> développement socio-économique innovant, durable et inclusif</w:t>
      </w:r>
      <w:r w:rsidRPr="00A06C87">
        <w:t xml:space="preserve"> </w:t>
      </w:r>
    </w:p>
    <w:p w14:paraId="11559D1C" w14:textId="75B7C1C1" w:rsidR="00E076A5" w:rsidRPr="00A06C87" w:rsidRDefault="0037350E" w:rsidP="00991F29">
      <w:pPr>
        <w:pStyle w:val="ListParagraph"/>
        <w:numPr>
          <w:ilvl w:val="0"/>
          <w:numId w:val="11"/>
        </w:numPr>
        <w:jc w:val="both"/>
      </w:pPr>
      <w:r w:rsidRPr="00A06C87">
        <w:t xml:space="preserve">Ligne de base permettant de mesurer </w:t>
      </w:r>
      <w:r w:rsidR="009C6869" w:rsidRPr="00A06C87">
        <w:t>l</w:t>
      </w:r>
      <w:r w:rsidRPr="00A06C87">
        <w:t>’augmentation du</w:t>
      </w:r>
      <w:r w:rsidR="009C6869" w:rsidRPr="00A06C87">
        <w:t xml:space="preserve"> p</w:t>
      </w:r>
      <w:r w:rsidR="00E076A5" w:rsidRPr="00A06C87">
        <w:t>ourcentage de jeunes, de femmes et de personnes handicapées sondées dans les zones ciblées qui déclarent avoir un meilleur accès aux opportunités économiques en tant que résultat direct du programme ISED-MS.</w:t>
      </w:r>
    </w:p>
    <w:p w14:paraId="1C78E968" w14:textId="7B8A2EA8" w:rsidR="00E076A5" w:rsidRPr="00A06C87" w:rsidRDefault="0037350E" w:rsidP="00991F29">
      <w:pPr>
        <w:pStyle w:val="ListParagraph"/>
        <w:numPr>
          <w:ilvl w:val="0"/>
          <w:numId w:val="11"/>
        </w:numPr>
        <w:jc w:val="both"/>
      </w:pPr>
      <w:r w:rsidRPr="00A06C87">
        <w:lastRenderedPageBreak/>
        <w:t xml:space="preserve">Ligne de base permettant de mesurer </w:t>
      </w:r>
      <w:r w:rsidR="009C6869" w:rsidRPr="00A06C87">
        <w:t>l’a</w:t>
      </w:r>
      <w:r w:rsidR="00E076A5" w:rsidRPr="00A06C87">
        <w:t>ugmentation en pourcentage des principaux acteurs qui perçoivent une amélioration de la capacité de l'écosystème d'entreprise et d'innovation de MS à générer des opportunités économiques inclusives et durables.</w:t>
      </w:r>
    </w:p>
    <w:p w14:paraId="659EF107" w14:textId="14136815" w:rsidR="00E076A5" w:rsidRPr="00A06C87" w:rsidRDefault="009C6869" w:rsidP="00991F29">
      <w:pPr>
        <w:pStyle w:val="ListParagraph"/>
        <w:numPr>
          <w:ilvl w:val="0"/>
          <w:numId w:val="11"/>
        </w:numPr>
        <w:jc w:val="both"/>
      </w:pPr>
      <w:r w:rsidRPr="00A06C87">
        <w:t xml:space="preserve">Ligne de base </w:t>
      </w:r>
      <w:r w:rsidR="0037350E" w:rsidRPr="00A06C87">
        <w:t>permettant de mesurer</w:t>
      </w:r>
      <w:r w:rsidRPr="00A06C87">
        <w:t xml:space="preserve"> l</w:t>
      </w:r>
      <w:r w:rsidR="0037350E" w:rsidRPr="00A06C87">
        <w:t>’augmentation de</w:t>
      </w:r>
      <w:r w:rsidRPr="00A06C87">
        <w:t xml:space="preserve"> p</w:t>
      </w:r>
      <w:r w:rsidR="00E076A5" w:rsidRPr="00A06C87">
        <w:t>ourcentage d'investisseurs qui ont une meilleure visibilité et un intérêt accru pour la région grâce à l'aide du projet.</w:t>
      </w:r>
    </w:p>
    <w:p w14:paraId="6EF2EF82" w14:textId="33A19E48" w:rsidR="004B5A1C" w:rsidRPr="00A06C87" w:rsidRDefault="00E63691" w:rsidP="00991F29">
      <w:pPr>
        <w:jc w:val="both"/>
      </w:pPr>
      <w:r>
        <w:t>L</w:t>
      </w:r>
      <w:r w:rsidR="00107F91" w:rsidRPr="00A06C87">
        <w:t xml:space="preserve">es indicateurs détaillés </w:t>
      </w:r>
      <w:r>
        <w:t>seront partagés lors des ateliers de cadrage</w:t>
      </w:r>
    </w:p>
    <w:p w14:paraId="51136C54" w14:textId="77777777" w:rsidR="003E553B" w:rsidRPr="00A06C87" w:rsidRDefault="003E553B" w:rsidP="000E7F62">
      <w:pPr>
        <w:pStyle w:val="Heading1"/>
      </w:pPr>
      <w:r w:rsidRPr="00A06C87">
        <w:t>Méthodologie</w:t>
      </w:r>
    </w:p>
    <w:p w14:paraId="2D2AF9A4" w14:textId="77777777" w:rsidR="00FB59DB" w:rsidRPr="00A06C87" w:rsidRDefault="003E553B" w:rsidP="00BF4B19">
      <w:pPr>
        <w:jc w:val="both"/>
      </w:pPr>
      <w:r w:rsidRPr="00A06C87">
        <w:t xml:space="preserve">Pour l’étude de la ligne de base, nous proposons une récolte de données quantitatives et qualitatives en utilisant des techniques de diagnostic participatif permettant d’identifier les acteurs impliqués ou à impliquer dans le projet, la situation de base et les dynamiques établies entre eux. En même temps, la récolte de données doit permettre une analyse des dynamiques du contexte et, plus particulièrement, des facteurs qui peuvent avoir un impact sur le projet. </w:t>
      </w:r>
    </w:p>
    <w:p w14:paraId="78A96569" w14:textId="687BA4AA" w:rsidR="003E553B" w:rsidRPr="00A06C87" w:rsidRDefault="003E553B" w:rsidP="005F6B6F">
      <w:r w:rsidRPr="00A06C87">
        <w:t xml:space="preserve">Parmi </w:t>
      </w:r>
      <w:r w:rsidR="009208F8" w:rsidRPr="00A06C87">
        <w:t>les techniques signalées</w:t>
      </w:r>
      <w:r w:rsidRPr="00A06C87">
        <w:t xml:space="preserve"> pour la récolte des informations on considère pertinentes pour cette étude : </w:t>
      </w:r>
    </w:p>
    <w:p w14:paraId="5FAD84F5" w14:textId="06057D4C" w:rsidR="003E553B" w:rsidRPr="006115FD" w:rsidRDefault="0070223A" w:rsidP="00612B4C">
      <w:pPr>
        <w:pStyle w:val="ListParagraph"/>
        <w:numPr>
          <w:ilvl w:val="0"/>
          <w:numId w:val="2"/>
        </w:numPr>
        <w:jc w:val="both"/>
      </w:pPr>
      <w:r w:rsidRPr="00612B4C">
        <w:rPr>
          <w:b/>
          <w:bCs/>
        </w:rPr>
        <w:t>Les entretiens semi-structurés</w:t>
      </w:r>
      <w:r w:rsidRPr="006115FD">
        <w:t xml:space="preserve"> </w:t>
      </w:r>
      <w:r w:rsidR="003E553B" w:rsidRPr="006115FD">
        <w:t xml:space="preserve">: A travers la sélection de personnes cibles qui puissent apporter des informations précises. Il faut faire une sélection permettant de garder toutes les sensibilités. </w:t>
      </w:r>
    </w:p>
    <w:p w14:paraId="69C3AF19" w14:textId="4AA3FF1B" w:rsidR="00920357" w:rsidRPr="00A06C87" w:rsidRDefault="006115FD" w:rsidP="00612B4C">
      <w:pPr>
        <w:pStyle w:val="ListParagraph"/>
        <w:numPr>
          <w:ilvl w:val="0"/>
          <w:numId w:val="2"/>
        </w:numPr>
        <w:jc w:val="both"/>
      </w:pPr>
      <w:r w:rsidRPr="00612B4C">
        <w:rPr>
          <w:b/>
          <w:bCs/>
        </w:rPr>
        <w:t>Les f</w:t>
      </w:r>
      <w:r w:rsidR="00920357" w:rsidRPr="00612B4C">
        <w:rPr>
          <w:b/>
          <w:bCs/>
        </w:rPr>
        <w:t xml:space="preserve">ocus Group : </w:t>
      </w:r>
      <w:r w:rsidR="00920357" w:rsidRPr="00A06C87">
        <w:t>Des espaces pour le travail en groupe qui ciblent un collectif concret.</w:t>
      </w:r>
    </w:p>
    <w:p w14:paraId="3984B78F" w14:textId="23E0E217" w:rsidR="0034349B" w:rsidRDefault="00920357" w:rsidP="00612B4C">
      <w:pPr>
        <w:pStyle w:val="ListParagraph"/>
        <w:jc w:val="both"/>
        <w:rPr>
          <w:rFonts w:eastAsiaTheme="minorHAnsi"/>
        </w:rPr>
      </w:pPr>
      <w:r w:rsidRPr="00A06C87">
        <w:rPr>
          <w:rFonts w:eastAsiaTheme="minorHAnsi"/>
        </w:rPr>
        <w:t>L'utilisation des focus groups et des Entretiens avec les Informateurs Clés (EIC) permet d'explorer les perspectives et les expériences uniques des informateurs clés, ajoutant de la profondeur et du contexte à la compréhension de la réactivité des institutions.</w:t>
      </w:r>
    </w:p>
    <w:p w14:paraId="59649592" w14:textId="6DB66935" w:rsidR="0070223A" w:rsidRPr="006115FD" w:rsidRDefault="006115FD" w:rsidP="00612B4C">
      <w:pPr>
        <w:pStyle w:val="ListParagraph"/>
        <w:numPr>
          <w:ilvl w:val="0"/>
          <w:numId w:val="2"/>
        </w:numPr>
        <w:jc w:val="both"/>
      </w:pPr>
      <w:r w:rsidRPr="00612B4C">
        <w:rPr>
          <w:b/>
          <w:bCs/>
        </w:rPr>
        <w:t xml:space="preserve">Les ateliers d’autodiagnostique </w:t>
      </w:r>
      <w:r w:rsidR="00847C1F" w:rsidRPr="00612B4C">
        <w:rPr>
          <w:b/>
          <w:bCs/>
        </w:rPr>
        <w:t>assistés :</w:t>
      </w:r>
      <w:r>
        <w:t xml:space="preserve"> </w:t>
      </w:r>
      <w:r w:rsidRPr="006115FD">
        <w:t xml:space="preserve">sessions </w:t>
      </w:r>
      <w:r w:rsidR="00847C1F" w:rsidRPr="006115FD">
        <w:t>guidées</w:t>
      </w:r>
      <w:r w:rsidR="00847C1F">
        <w:t>, animées</w:t>
      </w:r>
      <w:r>
        <w:t xml:space="preserve"> par le </w:t>
      </w:r>
      <w:r w:rsidR="00612B4C">
        <w:t xml:space="preserve">consultant, </w:t>
      </w:r>
      <w:r w:rsidR="00612B4C" w:rsidRPr="006115FD">
        <w:t>où</w:t>
      </w:r>
      <w:r w:rsidRPr="006115FD">
        <w:t xml:space="preserve"> les participants</w:t>
      </w:r>
      <w:r>
        <w:t xml:space="preserve"> </w:t>
      </w:r>
      <w:r w:rsidRPr="006115FD">
        <w:t>évaluent et analysent leurs propres structures, processus ou performances selon un</w:t>
      </w:r>
      <w:r>
        <w:t>e grille de</w:t>
      </w:r>
      <w:r w:rsidRPr="006115FD">
        <w:t xml:space="preserve"> critère</w:t>
      </w:r>
      <w:r>
        <w:t>s</w:t>
      </w:r>
      <w:r w:rsidRPr="006115FD">
        <w:t xml:space="preserve"> préétabli</w:t>
      </w:r>
      <w:r>
        <w:t>e</w:t>
      </w:r>
      <w:r w:rsidRPr="006115FD">
        <w:t xml:space="preserve"> fourni</w:t>
      </w:r>
      <w:r>
        <w:t>e</w:t>
      </w:r>
      <w:r w:rsidRPr="006115FD">
        <w:t xml:space="preserve"> par Deloitte Conseil. Ces ateliers visent à identifier des points forts, des faiblesses et des opportunités d'amélioration à travers une réflexion collective et structurée.</w:t>
      </w:r>
    </w:p>
    <w:p w14:paraId="2CDD20DB" w14:textId="6B5CAD28" w:rsidR="00920357" w:rsidRPr="00A06C87" w:rsidRDefault="00920357" w:rsidP="00920357">
      <w:pPr>
        <w:rPr>
          <w:rFonts w:eastAsiaTheme="minorHAnsi"/>
        </w:rPr>
      </w:pPr>
      <w:r w:rsidRPr="00A06C87">
        <w:rPr>
          <w:rFonts w:eastAsiaTheme="minorHAnsi"/>
        </w:rPr>
        <w:t xml:space="preserve">Des tests pilotes seront effectués pour valider les outils d'enquête et des outils de collecte de données qui seront utilisés (outils électroniques tels que Kobo etc..). </w:t>
      </w:r>
    </w:p>
    <w:p w14:paraId="481B83F5" w14:textId="12852BAE" w:rsidR="001752CA" w:rsidRPr="00A06C87" w:rsidRDefault="001752CA" w:rsidP="001752CA">
      <w:pPr>
        <w:rPr>
          <w:rFonts w:eastAsiaTheme="minorHAnsi"/>
          <w:b/>
          <w:bCs/>
        </w:rPr>
      </w:pPr>
      <w:r w:rsidRPr="00A06C87">
        <w:rPr>
          <w:rFonts w:eastAsiaTheme="minorHAnsi"/>
          <w:b/>
          <w:bCs/>
        </w:rPr>
        <w:t>Il est essentiel que l'approche et les outils soient conçus de manière à ce que le protocole puisse être répété chaque année. Cela facilitera la comparaison des résultats avec ceux de la ligne de base. Il faut également prendre en compte que ces éléments seront réutilisés pour le suivi périodique du programme.</w:t>
      </w:r>
    </w:p>
    <w:p w14:paraId="30FF930C" w14:textId="656B0E70" w:rsidR="00EF3878" w:rsidRPr="00A06C87" w:rsidRDefault="001752CA" w:rsidP="001752CA">
      <w:pPr>
        <w:jc w:val="both"/>
      </w:pPr>
      <w:r w:rsidRPr="00A06C87">
        <w:rPr>
          <w:rFonts w:eastAsiaTheme="minorHAnsi"/>
        </w:rPr>
        <w:t>La méthode attendue pour cette enquête comprendra impérativement les étapes suivantes. L'intégration de ces étapes devra clairement ressortir dans le calendrier détaillé d'exécution de l'enquête inclus dans la proposition technique et financière des candidats.</w:t>
      </w:r>
      <w:r w:rsidR="00E22BCD" w:rsidRPr="00A06C87">
        <w:t>:</w:t>
      </w:r>
    </w:p>
    <w:p w14:paraId="26745FA9" w14:textId="74EE345D" w:rsidR="005A2ADF" w:rsidRPr="00A06C87" w:rsidRDefault="00E22BCD" w:rsidP="00ED6FB2">
      <w:pPr>
        <w:pStyle w:val="ListParagraph"/>
        <w:numPr>
          <w:ilvl w:val="0"/>
          <w:numId w:val="28"/>
        </w:numPr>
        <w:jc w:val="both"/>
      </w:pPr>
      <w:r w:rsidRPr="00A06C87">
        <w:rPr>
          <w:b/>
          <w:bCs/>
        </w:rPr>
        <w:t>Identification de la population à interroger :</w:t>
      </w:r>
      <w:r w:rsidRPr="00A06C87">
        <w:t xml:space="preserve"> Cette étape cruciale de l'enquête permet de déterminer la taille de l'échantillon, le temps nécessaire pour la collecte des données, le type d'entretiens à mener, ainsi que le nombre de questionnaires à élaborer. Cette étape sera réalisée en étroite collaboration avec les équipes du projet ISED-MS. Il est impératif que l'identification de la population à interroger permette la collecte de données désagrégées par localisation géographique, sexe, âge et situation de handicap. </w:t>
      </w:r>
      <w:r w:rsidRPr="00A06C87">
        <w:lastRenderedPageBreak/>
        <w:t xml:space="preserve">Les populations cibles suivantes doivent absolument être intégrées dans la méthodologie proposée : L'enquête devra cibler au moins 20 investisseurs potentiels, </w:t>
      </w:r>
      <w:r w:rsidR="0070223A">
        <w:t>80</w:t>
      </w:r>
      <w:r w:rsidRPr="00A06C87">
        <w:t xml:space="preserve"> informateurs clés, et un échantillon représentatif de 400 individus, y compris des citoyennes (femmes, jeunes et personnes en situation de handicap).</w:t>
      </w:r>
      <w:r w:rsidR="00FF3324" w:rsidRPr="00A06C87">
        <w:t xml:space="preserve"> </w:t>
      </w:r>
      <w:r w:rsidR="00FF3324" w:rsidRPr="00A06C87">
        <w:rPr>
          <w:b/>
          <w:bCs/>
        </w:rPr>
        <w:t xml:space="preserve">Le client fournira au prestataire retenu une base de données ciblée et qualifiée de </w:t>
      </w:r>
      <w:r w:rsidR="00DE4ABD" w:rsidRPr="00A06C87">
        <w:rPr>
          <w:b/>
          <w:bCs/>
        </w:rPr>
        <w:t>4</w:t>
      </w:r>
      <w:r w:rsidR="00FF3324" w:rsidRPr="00A06C87">
        <w:rPr>
          <w:b/>
          <w:bCs/>
        </w:rPr>
        <w:t>00 contacts</w:t>
      </w:r>
      <w:r w:rsidR="001F4E06">
        <w:rPr>
          <w:b/>
          <w:bCs/>
        </w:rPr>
        <w:t xml:space="preserve"> (</w:t>
      </w:r>
      <w:r w:rsidR="001F4E06" w:rsidRPr="001F4E06">
        <w:rPr>
          <w:b/>
          <w:bCs/>
        </w:rPr>
        <w:t>à partir des listes des participants aux activités du projet</w:t>
      </w:r>
      <w:r w:rsidR="001F4E06">
        <w:rPr>
          <w:b/>
          <w:bCs/>
        </w:rPr>
        <w:t>)</w:t>
      </w:r>
      <w:r w:rsidR="00DE4ABD" w:rsidRPr="00A06C87">
        <w:rPr>
          <w:b/>
          <w:bCs/>
        </w:rPr>
        <w:t xml:space="preserve"> que le prestataire se doit de compléter</w:t>
      </w:r>
      <w:r w:rsidR="00FF3324" w:rsidRPr="00A06C87">
        <w:t>.</w:t>
      </w:r>
    </w:p>
    <w:p w14:paraId="302B3F4B" w14:textId="6A51B8FA" w:rsidR="0000359D" w:rsidRPr="00A06C87" w:rsidRDefault="00E22BCD" w:rsidP="0000359D">
      <w:pPr>
        <w:pStyle w:val="ListParagraph"/>
        <w:numPr>
          <w:ilvl w:val="0"/>
          <w:numId w:val="28"/>
        </w:numPr>
        <w:jc w:val="both"/>
      </w:pPr>
      <w:r w:rsidRPr="00A06C87">
        <w:rPr>
          <w:b/>
          <w:bCs/>
        </w:rPr>
        <w:t>Sélection de l'échantillonnage :</w:t>
      </w:r>
      <w:r w:rsidRPr="00A06C87">
        <w:t xml:space="preserve"> En définissant ce qui est inclus dans l'étude et combien de personnes sont nécessaires à l'étude, l'échantillonnage permet de généraliser (d’étendre à la population totale) et de préciser les résultats. L'échantillonnage retenu devra démontrer sa pertinence pour la mesure des indicateurs attendus et permettre une comparaison pertinente et cohérente entre les données collectées au démarrage du projet (baseline) et les enquêtes annuelles. L'échantillonnage devra impérativement permettre la collecte de données désagrégées par</w:t>
      </w:r>
      <w:r w:rsidR="0000359D" w:rsidRPr="00A06C87">
        <w:t xml:space="preserve"> localisation,</w:t>
      </w:r>
      <w:r w:rsidRPr="00A06C87">
        <w:t xml:space="preserve"> sexe, âge et par situation de handicap.</w:t>
      </w:r>
    </w:p>
    <w:p w14:paraId="5526AD72" w14:textId="77777777" w:rsidR="005A2ADF" w:rsidRPr="00A06C87" w:rsidRDefault="00E22BCD" w:rsidP="0000359D">
      <w:pPr>
        <w:pStyle w:val="ListParagraph"/>
        <w:numPr>
          <w:ilvl w:val="0"/>
          <w:numId w:val="28"/>
        </w:numPr>
        <w:jc w:val="both"/>
      </w:pPr>
      <w:r w:rsidRPr="00A06C87">
        <w:rPr>
          <w:b/>
          <w:bCs/>
        </w:rPr>
        <w:t>Organisation et définition du contenu du protocole :</w:t>
      </w:r>
      <w:r w:rsidRPr="00A06C87">
        <w:t xml:space="preserve"> Le protocole de l'étude fournit les différentes étapes par lesquelles l'étude devra passer et fixe « qui » et « quoi » l'on veut étudier et « comment », « quand » et « où » l'enquête sera mise en place. Le protocole doit expliquer clairement et de manière concise le propos de l'étude. Le protocole est un outil essentiel qui permet de structurer et d'organiser l'étude de la ligne de base. Il est avant tout un document de travail interne mais il peut aussi être soumis aux parties prenantes. Le protocole doit inclure un plan de travail détaillé ainsi que la planification du budget et de la logistique nécessaire à la mise en place de l'enquête.</w:t>
      </w:r>
    </w:p>
    <w:p w14:paraId="662B1177" w14:textId="31214C3C" w:rsidR="003C2D4D" w:rsidRPr="00A06C87" w:rsidRDefault="00E22BCD" w:rsidP="003C2D4D">
      <w:pPr>
        <w:pStyle w:val="ListParagraph"/>
        <w:numPr>
          <w:ilvl w:val="0"/>
          <w:numId w:val="28"/>
        </w:numPr>
        <w:jc w:val="both"/>
      </w:pPr>
      <w:r w:rsidRPr="00A06C87">
        <w:rPr>
          <w:b/>
          <w:bCs/>
        </w:rPr>
        <w:t>Élaboration des questionnaires d'enquête :</w:t>
      </w:r>
      <w:r w:rsidRPr="00A06C87">
        <w:t xml:space="preserve"> Ce questionnaire devra être soumis à la validation de l'équipe du projet puis pré-testé auprès d'un petit nombre de personnes cibles de l'enquête afin d'identifier les failles de conception et de pouvoir les réajuster. Les questions devront être adaptées en fonction des populations cibles de l'étude. Dans l'élaboration des questionnaires, une importance particulière devrait être accordée à la distinction entre différents niveaux d'impact. Ces niveaux comprennent l'impact direct des activités du projet, l'impact des activités menées par les institutions que le projet soutient, et l'impact global dans la région, qu'il soit lié ou non aux institutions soutenues par le projet. Cette distinction nous permet de mesurer et d'évaluer de manière précise et nuancée l'efficacité et l'impact du projet et devrait être reflétée dans les outils de collecte d’information.</w:t>
      </w:r>
    </w:p>
    <w:p w14:paraId="0AC0B717" w14:textId="575AA6FF" w:rsidR="00991F29" w:rsidRPr="00A06C87" w:rsidRDefault="00991F29" w:rsidP="00991F29">
      <w:pPr>
        <w:pStyle w:val="ListParagraph"/>
        <w:numPr>
          <w:ilvl w:val="0"/>
          <w:numId w:val="28"/>
        </w:numPr>
      </w:pPr>
      <w:r w:rsidRPr="00A06C87">
        <w:rPr>
          <w:b/>
          <w:bCs/>
        </w:rPr>
        <w:t>Organisation d'une séance d'information</w:t>
      </w:r>
      <w:r w:rsidRPr="00A06C87">
        <w:t xml:space="preserve"> d'un atelier techniques avec l'équipe du projet pour discuter des objectifs de l'enquête, de la méthodologie et des questionnaires.</w:t>
      </w:r>
    </w:p>
    <w:p w14:paraId="04C80A86" w14:textId="6F464CDE" w:rsidR="003C2D4D" w:rsidRPr="00A06C87" w:rsidRDefault="00E22BCD" w:rsidP="003C2D4D">
      <w:pPr>
        <w:pStyle w:val="ListParagraph"/>
        <w:numPr>
          <w:ilvl w:val="0"/>
          <w:numId w:val="28"/>
        </w:numPr>
        <w:jc w:val="both"/>
      </w:pPr>
      <w:r w:rsidRPr="00A06C87">
        <w:rPr>
          <w:b/>
          <w:bCs/>
        </w:rPr>
        <w:t>Mise en œuvre de l'enquête :</w:t>
      </w:r>
      <w:r w:rsidRPr="00A06C87">
        <w:t xml:space="preserve"> La mise en œuvre de l'enquête devra impérativement permettre la collecte de données désagrégées par sexe et par âge, avec une tranche de population représentative des jeunes et des adolescents</w:t>
      </w:r>
      <w:r w:rsidR="001F4E06">
        <w:t xml:space="preserve"> et les Personnes en Situation de Handicap</w:t>
      </w:r>
      <w:r w:rsidRPr="00A06C87">
        <w:t>. Les données collectées font partie des livrables de l'enquête et devront être remises à ISED-MS.</w:t>
      </w:r>
    </w:p>
    <w:p w14:paraId="26663441" w14:textId="5DA4AF3B" w:rsidR="003C2D4D" w:rsidRPr="00A06C87" w:rsidRDefault="00C342FA" w:rsidP="00C342FA">
      <w:pPr>
        <w:pStyle w:val="ListParagraph"/>
        <w:numPr>
          <w:ilvl w:val="0"/>
          <w:numId w:val="27"/>
        </w:numPr>
        <w:jc w:val="both"/>
      </w:pPr>
      <w:r w:rsidRPr="00A06C87">
        <w:rPr>
          <w:b/>
          <w:bCs/>
        </w:rPr>
        <w:t xml:space="preserve">Nettoyage et livraison de la base de données au client : </w:t>
      </w:r>
      <w:r w:rsidRPr="00A06C87">
        <w:t xml:space="preserve">Après la collecte des données, un processus de nettoyage et de vérification de la cohérence des données sera mis en œuvre. Une fois cette étape terminée, la base de données nettoyée sera remise au </w:t>
      </w:r>
      <w:r w:rsidRPr="00A06C87">
        <w:lastRenderedPageBreak/>
        <w:t>client. La base de données sera fournie au prestataire pour la saisie des données, le contrôle de la cohérence et le nettoyage des données. L'analyse finale sera effectuée par le client, qui sera le propriétaire des questionnaires et des bases de données au format numérique (base de données csv, fichiers SPSS etc.).</w:t>
      </w:r>
    </w:p>
    <w:p w14:paraId="5A485A5C" w14:textId="3B6E39D2" w:rsidR="005A2ADF" w:rsidRPr="00A06C87" w:rsidRDefault="00E22BCD" w:rsidP="003C2D4D">
      <w:pPr>
        <w:pStyle w:val="ListParagraph"/>
        <w:numPr>
          <w:ilvl w:val="0"/>
          <w:numId w:val="28"/>
        </w:numPr>
        <w:jc w:val="both"/>
      </w:pPr>
      <w:r w:rsidRPr="00A06C87">
        <w:rPr>
          <w:b/>
          <w:bCs/>
        </w:rPr>
        <w:t xml:space="preserve">Rédaction </w:t>
      </w:r>
      <w:r w:rsidR="000E4CB9" w:rsidRPr="00A06C87">
        <w:rPr>
          <w:b/>
          <w:bCs/>
        </w:rPr>
        <w:t xml:space="preserve">et </w:t>
      </w:r>
      <w:r w:rsidR="003108CB" w:rsidRPr="00A06C87">
        <w:rPr>
          <w:b/>
          <w:bCs/>
        </w:rPr>
        <w:t>restitution</w:t>
      </w:r>
      <w:r w:rsidR="000E4CB9" w:rsidRPr="00A06C87">
        <w:rPr>
          <w:b/>
          <w:bCs/>
        </w:rPr>
        <w:t xml:space="preserve"> </w:t>
      </w:r>
      <w:r w:rsidRPr="00A06C87">
        <w:rPr>
          <w:b/>
          <w:bCs/>
        </w:rPr>
        <w:t>du rapport</w:t>
      </w:r>
      <w:r w:rsidRPr="00A06C87">
        <w:t xml:space="preserve"> d'enquête selon la structure suivante : a) Sommaire Exécutif b) Description et Objectifs de l'étude. c) Méthodologie d) Base de Données générée pour le suivi de l'étude e) Conclusions f) Annexes</w:t>
      </w:r>
    </w:p>
    <w:p w14:paraId="72B4572C" w14:textId="2BAE4B8E" w:rsidR="00A409B2" w:rsidRPr="00A06C87" w:rsidRDefault="00A409B2" w:rsidP="006C1ED3">
      <w:pPr>
        <w:pStyle w:val="ListParagraph"/>
      </w:pPr>
    </w:p>
    <w:p w14:paraId="1E2DA4D5" w14:textId="4F060076" w:rsidR="004B5A1C" w:rsidRPr="00A06C87" w:rsidRDefault="006F1B9E" w:rsidP="000E7F62">
      <w:pPr>
        <w:pStyle w:val="Heading1"/>
      </w:pPr>
      <w:r w:rsidRPr="00A06C87">
        <w:t xml:space="preserve">Zone de conduite de l’étude   </w:t>
      </w:r>
    </w:p>
    <w:p w14:paraId="486A2ED8" w14:textId="352C9891" w:rsidR="004B5A1C" w:rsidRPr="00A06C87" w:rsidRDefault="006F1B9E" w:rsidP="00E17CC5">
      <w:pPr>
        <w:jc w:val="both"/>
      </w:pPr>
      <w:r w:rsidRPr="00A06C87">
        <w:t xml:space="preserve">L’étude </w:t>
      </w:r>
      <w:r w:rsidR="00D139B0" w:rsidRPr="00A06C87">
        <w:t>Baseline</w:t>
      </w:r>
      <w:r w:rsidR="00A64D6B" w:rsidRPr="00A06C87">
        <w:t xml:space="preserve"> </w:t>
      </w:r>
      <w:r w:rsidRPr="00A06C87">
        <w:t xml:space="preserve">se déroulera </w:t>
      </w:r>
      <w:r w:rsidR="00D139B0" w:rsidRPr="00A06C87">
        <w:t>dans la</w:t>
      </w:r>
      <w:r w:rsidR="00E11644" w:rsidRPr="00A06C87">
        <w:t xml:space="preserve"> </w:t>
      </w:r>
      <w:r w:rsidR="00D139B0" w:rsidRPr="00A06C87">
        <w:t>région</w:t>
      </w:r>
      <w:r w:rsidR="00E11644" w:rsidRPr="00A06C87">
        <w:t xml:space="preserve"> de Marrakech Safi</w:t>
      </w:r>
      <w:r w:rsidR="002E5E08" w:rsidRPr="00A06C87">
        <w:t>, couvrant les 8</w:t>
      </w:r>
      <w:r w:rsidR="00BA246B" w:rsidRPr="00A06C87">
        <w:t xml:space="preserve"> province</w:t>
      </w:r>
      <w:r w:rsidR="002E5E08" w:rsidRPr="00A06C87">
        <w:t>s</w:t>
      </w:r>
      <w:r w:rsidR="00D139B0" w:rsidRPr="00A06C87">
        <w:t>/</w:t>
      </w:r>
      <w:r w:rsidR="00E17CC5" w:rsidRPr="00A06C87">
        <w:t xml:space="preserve"> </w:t>
      </w:r>
      <w:r w:rsidR="00D139B0" w:rsidRPr="00A06C87">
        <w:t>préfecture</w:t>
      </w:r>
      <w:r w:rsidR="00BA246B" w:rsidRPr="00A06C87">
        <w:t xml:space="preserve"> de la </w:t>
      </w:r>
      <w:r w:rsidR="00D139B0" w:rsidRPr="00A06C87">
        <w:t>région</w:t>
      </w:r>
      <w:r w:rsidR="001F4E06">
        <w:t xml:space="preserve"> (La liste exacte des communes ciblées sera établie en concertation avec le projet)</w:t>
      </w:r>
      <w:r w:rsidR="005A5C7D">
        <w:t xml:space="preserve">. </w:t>
      </w:r>
    </w:p>
    <w:p w14:paraId="2C93F1FB" w14:textId="47A76973" w:rsidR="004B5A1C" w:rsidRPr="00A06C87" w:rsidRDefault="006F1B9E" w:rsidP="000E7F62">
      <w:pPr>
        <w:pStyle w:val="Heading1"/>
        <w:ind w:left="357" w:hanging="357"/>
      </w:pPr>
      <w:r w:rsidRPr="00A06C87">
        <w:t xml:space="preserve">Calendrier de l’étude   </w:t>
      </w:r>
    </w:p>
    <w:p w14:paraId="42B6F809" w14:textId="642EEC16" w:rsidR="004B5A1C" w:rsidRPr="00A06C87" w:rsidRDefault="006F1B9E" w:rsidP="005F6B6F">
      <w:r w:rsidRPr="00A06C87">
        <w:t>La durée de l’étude est de 3 mois maximum par enquête (</w:t>
      </w:r>
      <w:r w:rsidRPr="00A06C87">
        <w:rPr>
          <w:i/>
        </w:rPr>
        <w:t>baseline</w:t>
      </w:r>
      <w:r w:rsidRPr="00A06C87">
        <w:t xml:space="preserve"> ) suivant ce calendrier indicatif :   </w:t>
      </w:r>
    </w:p>
    <w:p w14:paraId="0056408C" w14:textId="77777777" w:rsidR="004B5A1C" w:rsidRPr="00A06C87" w:rsidRDefault="006F1B9E" w:rsidP="000E7F62">
      <w:pPr>
        <w:pStyle w:val="ListParagraph"/>
        <w:numPr>
          <w:ilvl w:val="0"/>
          <w:numId w:val="6"/>
        </w:numPr>
      </w:pPr>
      <w:r w:rsidRPr="00A06C87">
        <w:t xml:space="preserve">2 semaines pour l’analyse du contexte et la préparation de la collecte d’informations  </w:t>
      </w:r>
    </w:p>
    <w:p w14:paraId="07F6F515" w14:textId="77777777" w:rsidR="004B5A1C" w:rsidRPr="00A06C87" w:rsidRDefault="006F1B9E" w:rsidP="000E7F62">
      <w:pPr>
        <w:pStyle w:val="ListParagraph"/>
        <w:numPr>
          <w:ilvl w:val="0"/>
          <w:numId w:val="6"/>
        </w:numPr>
      </w:pPr>
      <w:r w:rsidRPr="00A06C87">
        <w:t xml:space="preserve">6 semaines pour la collecte d’informations  </w:t>
      </w:r>
    </w:p>
    <w:p w14:paraId="2824DF47" w14:textId="77777777" w:rsidR="004B5A1C" w:rsidRPr="00A06C87" w:rsidRDefault="006F1B9E" w:rsidP="000E7F62">
      <w:pPr>
        <w:pStyle w:val="ListParagraph"/>
        <w:numPr>
          <w:ilvl w:val="0"/>
          <w:numId w:val="6"/>
        </w:numPr>
      </w:pPr>
      <w:r w:rsidRPr="00A06C87">
        <w:t xml:space="preserve">4 semaines pour l’analyse des données, interprétations et rédaction de l’étude  </w:t>
      </w:r>
    </w:p>
    <w:p w14:paraId="0C10D0BA" w14:textId="3D00D123" w:rsidR="004B5A1C" w:rsidRPr="00A06C87" w:rsidRDefault="006F1B9E" w:rsidP="000E7F62">
      <w:r w:rsidRPr="00A06C87">
        <w:t xml:space="preserve">Le calendrier proposé devra impérativement inclure des temps de validation avant la mise en œuvre de chaque étape, et des temps de restitution intermédiaires avec l’équipe de pilotage du projet. Ces temps de validation / restitution pourront inclure des demandes de précisions / révisions à apporter à l’étude en vue de sa validation finale.   </w:t>
      </w:r>
    </w:p>
    <w:p w14:paraId="3B50D68C" w14:textId="1C374036" w:rsidR="00F7199B" w:rsidRPr="00A06C87" w:rsidRDefault="00F7199B" w:rsidP="005F6B6F">
      <w:r w:rsidRPr="00A06C87">
        <w:t>Le calendrier estimé pour la mise en œuvre des activités de l'assistance technique est présenté dans le tableau ci-dessous :</w:t>
      </w:r>
    </w:p>
    <w:tbl>
      <w:tblPr>
        <w:tblW w:w="4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3"/>
        <w:gridCol w:w="332"/>
        <w:gridCol w:w="330"/>
        <w:gridCol w:w="314"/>
        <w:gridCol w:w="312"/>
        <w:gridCol w:w="311"/>
        <w:gridCol w:w="311"/>
        <w:gridCol w:w="311"/>
        <w:gridCol w:w="314"/>
      </w:tblGrid>
      <w:tr w:rsidR="009D542D" w:rsidRPr="00A06C87" w14:paraId="1F20F4D6" w14:textId="1C05C176" w:rsidTr="009D542D">
        <w:trPr>
          <w:trHeight w:val="399"/>
          <w:jc w:val="center"/>
        </w:trPr>
        <w:tc>
          <w:tcPr>
            <w:tcW w:w="3442" w:type="pct"/>
            <w:shd w:val="clear" w:color="auto" w:fill="D9E2F3" w:themeFill="accent1" w:themeFillTint="33"/>
            <w:vAlign w:val="center"/>
          </w:tcPr>
          <w:p w14:paraId="40CE494D"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es-ES"/>
              </w:rPr>
            </w:pPr>
          </w:p>
        </w:tc>
        <w:tc>
          <w:tcPr>
            <w:tcW w:w="1558" w:type="pct"/>
            <w:gridSpan w:val="8"/>
            <w:shd w:val="clear" w:color="auto" w:fill="D9E2F3" w:themeFill="accent1" w:themeFillTint="33"/>
          </w:tcPr>
          <w:p w14:paraId="113E156B" w14:textId="57F83E8F" w:rsidR="009D542D" w:rsidRPr="00A06C87" w:rsidRDefault="009D542D" w:rsidP="00E52CBC">
            <w:pPr>
              <w:pStyle w:val="Body"/>
              <w:spacing w:after="60"/>
              <w:ind w:right="282"/>
              <w:jc w:val="center"/>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Semaine</w:t>
            </w:r>
          </w:p>
        </w:tc>
      </w:tr>
      <w:tr w:rsidR="009D542D" w:rsidRPr="00A06C87" w14:paraId="7216E27E" w14:textId="61C9ECF6" w:rsidTr="009D542D">
        <w:trPr>
          <w:trHeight w:val="97"/>
          <w:jc w:val="center"/>
        </w:trPr>
        <w:tc>
          <w:tcPr>
            <w:tcW w:w="3442" w:type="pct"/>
            <w:shd w:val="clear" w:color="auto" w:fill="D9E2F3" w:themeFill="accent1" w:themeFillTint="33"/>
            <w:vAlign w:val="center"/>
          </w:tcPr>
          <w:p w14:paraId="274388E2" w14:textId="77777777" w:rsidR="009D542D" w:rsidRPr="00A06C87" w:rsidRDefault="009D542D" w:rsidP="00CA6BE4">
            <w:pPr>
              <w:pStyle w:val="Body"/>
              <w:spacing w:after="60"/>
              <w:ind w:right="282"/>
              <w:jc w:val="both"/>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Activités</w:t>
            </w:r>
          </w:p>
        </w:tc>
        <w:tc>
          <w:tcPr>
            <w:tcW w:w="204" w:type="pct"/>
            <w:shd w:val="clear" w:color="auto" w:fill="D9E2F3" w:themeFill="accent1" w:themeFillTint="33"/>
          </w:tcPr>
          <w:p w14:paraId="64E71FA4" w14:textId="110DC6A9" w:rsidR="009D542D" w:rsidRPr="00A06C87" w:rsidRDefault="009D542D" w:rsidP="00CA6BE4">
            <w:pPr>
              <w:pStyle w:val="Body"/>
              <w:spacing w:after="60"/>
              <w:ind w:right="282"/>
              <w:jc w:val="both"/>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1</w:t>
            </w:r>
          </w:p>
        </w:tc>
        <w:tc>
          <w:tcPr>
            <w:tcW w:w="203" w:type="pct"/>
            <w:shd w:val="clear" w:color="auto" w:fill="D9E2F3" w:themeFill="accent1" w:themeFillTint="33"/>
          </w:tcPr>
          <w:p w14:paraId="11B5B2BE" w14:textId="588B0A26" w:rsidR="009D542D" w:rsidRPr="00A06C87" w:rsidRDefault="009D542D" w:rsidP="00CA6BE4">
            <w:pPr>
              <w:pStyle w:val="Body"/>
              <w:spacing w:after="60"/>
              <w:ind w:right="282"/>
              <w:jc w:val="both"/>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2</w:t>
            </w:r>
          </w:p>
        </w:tc>
        <w:tc>
          <w:tcPr>
            <w:tcW w:w="193" w:type="pct"/>
            <w:shd w:val="clear" w:color="auto" w:fill="D9E2F3" w:themeFill="accent1" w:themeFillTint="33"/>
          </w:tcPr>
          <w:p w14:paraId="0296E68A" w14:textId="69113BF4" w:rsidR="009D542D" w:rsidRPr="00A06C87" w:rsidRDefault="009D542D" w:rsidP="00CA6BE4">
            <w:pPr>
              <w:pStyle w:val="Body"/>
              <w:spacing w:after="60"/>
              <w:ind w:right="282"/>
              <w:jc w:val="both"/>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3</w:t>
            </w:r>
          </w:p>
        </w:tc>
        <w:tc>
          <w:tcPr>
            <w:tcW w:w="192" w:type="pct"/>
            <w:shd w:val="clear" w:color="auto" w:fill="D9E2F3" w:themeFill="accent1" w:themeFillTint="33"/>
          </w:tcPr>
          <w:p w14:paraId="458297FF" w14:textId="5535EBE9" w:rsidR="009D542D" w:rsidRPr="00A06C87" w:rsidRDefault="009D542D" w:rsidP="00CA6BE4">
            <w:pPr>
              <w:pStyle w:val="Body"/>
              <w:spacing w:after="60"/>
              <w:ind w:right="282"/>
              <w:jc w:val="both"/>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4</w:t>
            </w:r>
          </w:p>
        </w:tc>
        <w:tc>
          <w:tcPr>
            <w:tcW w:w="191" w:type="pct"/>
            <w:shd w:val="clear" w:color="auto" w:fill="D9E2F3" w:themeFill="accent1" w:themeFillTint="33"/>
          </w:tcPr>
          <w:p w14:paraId="71A44F09" w14:textId="0AD91097" w:rsidR="009D542D" w:rsidRPr="00A06C87" w:rsidRDefault="009D542D" w:rsidP="00CA6BE4">
            <w:pPr>
              <w:pStyle w:val="Body"/>
              <w:spacing w:after="60"/>
              <w:ind w:right="282"/>
              <w:jc w:val="both"/>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5</w:t>
            </w:r>
          </w:p>
        </w:tc>
        <w:tc>
          <w:tcPr>
            <w:tcW w:w="191" w:type="pct"/>
            <w:shd w:val="clear" w:color="auto" w:fill="D9E2F3" w:themeFill="accent1" w:themeFillTint="33"/>
          </w:tcPr>
          <w:p w14:paraId="47790A13" w14:textId="445E21EF" w:rsidR="009D542D" w:rsidRPr="00A06C87" w:rsidRDefault="009D542D" w:rsidP="00CA6BE4">
            <w:pPr>
              <w:pStyle w:val="Body"/>
              <w:spacing w:after="60"/>
              <w:ind w:right="282"/>
              <w:jc w:val="both"/>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6</w:t>
            </w:r>
          </w:p>
        </w:tc>
        <w:tc>
          <w:tcPr>
            <w:tcW w:w="191" w:type="pct"/>
            <w:shd w:val="clear" w:color="auto" w:fill="D9E2F3" w:themeFill="accent1" w:themeFillTint="33"/>
          </w:tcPr>
          <w:p w14:paraId="098453D9" w14:textId="6A48A6B0" w:rsidR="009D542D" w:rsidRPr="00A06C87" w:rsidRDefault="009D542D" w:rsidP="00CA6BE4">
            <w:pPr>
              <w:pStyle w:val="Body"/>
              <w:spacing w:after="60"/>
              <w:ind w:right="282"/>
              <w:jc w:val="both"/>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7</w:t>
            </w:r>
          </w:p>
        </w:tc>
        <w:tc>
          <w:tcPr>
            <w:tcW w:w="191" w:type="pct"/>
            <w:shd w:val="clear" w:color="auto" w:fill="D9E2F3" w:themeFill="accent1" w:themeFillTint="33"/>
          </w:tcPr>
          <w:p w14:paraId="34915040" w14:textId="002F981D" w:rsidR="009D542D" w:rsidRPr="00A06C87" w:rsidRDefault="009D542D" w:rsidP="00CA6BE4">
            <w:pPr>
              <w:pStyle w:val="Body"/>
              <w:spacing w:after="60"/>
              <w:ind w:right="282"/>
              <w:jc w:val="both"/>
              <w:rPr>
                <w:rFonts w:asciiTheme="minorHAnsi" w:hAnsiTheme="minorHAnsi" w:cstheme="minorHAnsi"/>
                <w:b/>
                <w:bCs/>
                <w:color w:val="auto"/>
                <w:sz w:val="24"/>
                <w:szCs w:val="24"/>
                <w:lang w:val="es-ES"/>
              </w:rPr>
            </w:pPr>
            <w:r w:rsidRPr="00A06C87">
              <w:rPr>
                <w:rFonts w:asciiTheme="minorHAnsi" w:hAnsiTheme="minorHAnsi" w:cstheme="minorHAnsi"/>
                <w:b/>
                <w:bCs/>
                <w:color w:val="auto"/>
                <w:sz w:val="24"/>
                <w:szCs w:val="24"/>
                <w:lang w:val="es-ES"/>
              </w:rPr>
              <w:t>8</w:t>
            </w:r>
          </w:p>
        </w:tc>
      </w:tr>
      <w:tr w:rsidR="009D542D" w:rsidRPr="00A06C87" w14:paraId="6C7A0EAD" w14:textId="5FCFF3EE" w:rsidTr="009D542D">
        <w:trPr>
          <w:trHeight w:val="79"/>
          <w:jc w:val="center"/>
        </w:trPr>
        <w:tc>
          <w:tcPr>
            <w:tcW w:w="3442" w:type="pct"/>
            <w:shd w:val="clear" w:color="auto" w:fill="auto"/>
          </w:tcPr>
          <w:p w14:paraId="11CA69F0" w14:textId="77777777" w:rsidR="009D542D" w:rsidRPr="00A06C87" w:rsidRDefault="009D542D" w:rsidP="005F6B6F">
            <w:r w:rsidRPr="00A06C87">
              <w:t xml:space="preserve">Révision de la documentation du projet </w:t>
            </w:r>
          </w:p>
        </w:tc>
        <w:tc>
          <w:tcPr>
            <w:tcW w:w="204" w:type="pct"/>
            <w:shd w:val="clear" w:color="auto" w:fill="4472C4" w:themeFill="accent1"/>
          </w:tcPr>
          <w:p w14:paraId="1D4ED74F"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203" w:type="pct"/>
            <w:tcBorders>
              <w:bottom w:val="single" w:sz="4" w:space="0" w:color="auto"/>
            </w:tcBorders>
            <w:shd w:val="clear" w:color="auto" w:fill="auto"/>
          </w:tcPr>
          <w:p w14:paraId="74A6B13C"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3" w:type="pct"/>
            <w:tcBorders>
              <w:bottom w:val="single" w:sz="4" w:space="0" w:color="auto"/>
            </w:tcBorders>
          </w:tcPr>
          <w:p w14:paraId="39EA4C33"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2" w:type="pct"/>
            <w:tcBorders>
              <w:bottom w:val="single" w:sz="4" w:space="0" w:color="auto"/>
            </w:tcBorders>
          </w:tcPr>
          <w:p w14:paraId="5AEA23AA"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Borders>
              <w:bottom w:val="single" w:sz="4" w:space="0" w:color="auto"/>
            </w:tcBorders>
          </w:tcPr>
          <w:p w14:paraId="4D72CE07"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Borders>
              <w:bottom w:val="single" w:sz="4" w:space="0" w:color="auto"/>
            </w:tcBorders>
          </w:tcPr>
          <w:p w14:paraId="4856B873"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Borders>
              <w:bottom w:val="single" w:sz="4" w:space="0" w:color="auto"/>
            </w:tcBorders>
          </w:tcPr>
          <w:p w14:paraId="41EEE41A"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Borders>
              <w:bottom w:val="single" w:sz="4" w:space="0" w:color="auto"/>
            </w:tcBorders>
          </w:tcPr>
          <w:p w14:paraId="04B18880"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r>
      <w:tr w:rsidR="009D542D" w:rsidRPr="00A06C87" w14:paraId="27F500D9" w14:textId="0B6A794E" w:rsidTr="009D542D">
        <w:trPr>
          <w:trHeight w:val="79"/>
          <w:jc w:val="center"/>
        </w:trPr>
        <w:tc>
          <w:tcPr>
            <w:tcW w:w="3442" w:type="pct"/>
            <w:shd w:val="clear" w:color="auto" w:fill="auto"/>
          </w:tcPr>
          <w:p w14:paraId="2191EDFF" w14:textId="77777777" w:rsidR="009D542D" w:rsidRPr="00A06C87" w:rsidRDefault="009D542D" w:rsidP="005F6B6F">
            <w:r w:rsidRPr="00A06C87">
              <w:t>Réunions préliminaires avec les entités gérant le projet</w:t>
            </w:r>
          </w:p>
        </w:tc>
        <w:tc>
          <w:tcPr>
            <w:tcW w:w="204" w:type="pct"/>
            <w:shd w:val="clear" w:color="auto" w:fill="4472C4" w:themeFill="accent1"/>
          </w:tcPr>
          <w:p w14:paraId="76641FE2"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203" w:type="pct"/>
            <w:tcBorders>
              <w:bottom w:val="single" w:sz="4" w:space="0" w:color="auto"/>
            </w:tcBorders>
            <w:shd w:val="clear" w:color="auto" w:fill="auto"/>
          </w:tcPr>
          <w:p w14:paraId="7A280F8B"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3" w:type="pct"/>
            <w:tcBorders>
              <w:bottom w:val="single" w:sz="4" w:space="0" w:color="auto"/>
            </w:tcBorders>
          </w:tcPr>
          <w:p w14:paraId="6DE93DCE"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2" w:type="pct"/>
            <w:tcBorders>
              <w:bottom w:val="single" w:sz="4" w:space="0" w:color="auto"/>
            </w:tcBorders>
          </w:tcPr>
          <w:p w14:paraId="512E5286"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Borders>
              <w:bottom w:val="single" w:sz="4" w:space="0" w:color="auto"/>
            </w:tcBorders>
          </w:tcPr>
          <w:p w14:paraId="12B6C72A"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Borders>
              <w:bottom w:val="single" w:sz="4" w:space="0" w:color="auto"/>
            </w:tcBorders>
          </w:tcPr>
          <w:p w14:paraId="09034910"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Borders>
              <w:bottom w:val="single" w:sz="4" w:space="0" w:color="auto"/>
            </w:tcBorders>
          </w:tcPr>
          <w:p w14:paraId="5E16A422"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Borders>
              <w:bottom w:val="single" w:sz="4" w:space="0" w:color="auto"/>
            </w:tcBorders>
          </w:tcPr>
          <w:p w14:paraId="25A38478"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r>
      <w:tr w:rsidR="009D542D" w:rsidRPr="00A06C87" w14:paraId="0ABF3245" w14:textId="73DFE2B9" w:rsidTr="009D542D">
        <w:trPr>
          <w:trHeight w:val="79"/>
          <w:jc w:val="center"/>
        </w:trPr>
        <w:tc>
          <w:tcPr>
            <w:tcW w:w="3442" w:type="pct"/>
            <w:shd w:val="clear" w:color="auto" w:fill="auto"/>
          </w:tcPr>
          <w:p w14:paraId="7D2E45CB" w14:textId="77777777" w:rsidR="009D542D" w:rsidRPr="00A06C87" w:rsidRDefault="009D542D" w:rsidP="005F6B6F">
            <w:r w:rsidRPr="00A06C87">
              <w:t>Conception des outils de collecte de données</w:t>
            </w:r>
          </w:p>
        </w:tc>
        <w:tc>
          <w:tcPr>
            <w:tcW w:w="204" w:type="pct"/>
            <w:shd w:val="clear" w:color="auto" w:fill="4472C4" w:themeFill="accent1"/>
          </w:tcPr>
          <w:p w14:paraId="73386917"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203" w:type="pct"/>
            <w:shd w:val="clear" w:color="auto" w:fill="FFFFFF" w:themeFill="background1"/>
          </w:tcPr>
          <w:p w14:paraId="56248A5F"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3" w:type="pct"/>
          </w:tcPr>
          <w:p w14:paraId="52DD3175"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2" w:type="pct"/>
          </w:tcPr>
          <w:p w14:paraId="7C75AC77"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Pr>
          <w:p w14:paraId="03FF3A38"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Pr>
          <w:p w14:paraId="71692984"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Pr>
          <w:p w14:paraId="6A6AAF7A"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Pr>
          <w:p w14:paraId="19DAC559"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r>
      <w:tr w:rsidR="009D542D" w:rsidRPr="00A06C87" w14:paraId="44839AD3" w14:textId="166A9169" w:rsidTr="009D542D">
        <w:trPr>
          <w:trHeight w:val="135"/>
          <w:jc w:val="center"/>
        </w:trPr>
        <w:tc>
          <w:tcPr>
            <w:tcW w:w="3442" w:type="pct"/>
            <w:shd w:val="clear" w:color="auto" w:fill="auto"/>
          </w:tcPr>
          <w:p w14:paraId="63F82F98" w14:textId="72D78AB7" w:rsidR="009D542D" w:rsidRPr="00A06C87" w:rsidRDefault="009D542D" w:rsidP="005F6B6F">
            <w:r w:rsidRPr="00A06C87">
              <w:t xml:space="preserve">Activités de collecte de données </w:t>
            </w:r>
          </w:p>
        </w:tc>
        <w:tc>
          <w:tcPr>
            <w:tcW w:w="204" w:type="pct"/>
          </w:tcPr>
          <w:p w14:paraId="4346D2B4"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203" w:type="pct"/>
            <w:shd w:val="clear" w:color="auto" w:fill="4472C4" w:themeFill="accent1"/>
          </w:tcPr>
          <w:p w14:paraId="0F0E203B"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3" w:type="pct"/>
            <w:shd w:val="clear" w:color="auto" w:fill="4472C4" w:themeFill="accent1"/>
          </w:tcPr>
          <w:p w14:paraId="2BF72CEF"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2" w:type="pct"/>
            <w:shd w:val="clear" w:color="auto" w:fill="4472C4" w:themeFill="accent1"/>
          </w:tcPr>
          <w:p w14:paraId="5B874F3B"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shd w:val="clear" w:color="auto" w:fill="4472C4" w:themeFill="accent1"/>
          </w:tcPr>
          <w:p w14:paraId="641E4BBE"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shd w:val="clear" w:color="auto" w:fill="4472C4" w:themeFill="accent1"/>
          </w:tcPr>
          <w:p w14:paraId="794CA5A4"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Pr>
          <w:p w14:paraId="0C7B7AD2"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tcPr>
          <w:p w14:paraId="78236FAD"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r>
      <w:tr w:rsidR="009D542D" w:rsidRPr="00A06C87" w14:paraId="3C168CE9" w14:textId="453639C9" w:rsidTr="009D542D">
        <w:trPr>
          <w:trHeight w:val="79"/>
          <w:jc w:val="center"/>
        </w:trPr>
        <w:tc>
          <w:tcPr>
            <w:tcW w:w="3442" w:type="pct"/>
            <w:shd w:val="clear" w:color="auto" w:fill="auto"/>
          </w:tcPr>
          <w:p w14:paraId="07D76DDE" w14:textId="091D128E" w:rsidR="009D542D" w:rsidRPr="00A06C87" w:rsidRDefault="009D542D" w:rsidP="005F6B6F">
            <w:r w:rsidRPr="00A06C87">
              <w:t>Traitement et nettoyage des données</w:t>
            </w:r>
          </w:p>
        </w:tc>
        <w:tc>
          <w:tcPr>
            <w:tcW w:w="204" w:type="pct"/>
          </w:tcPr>
          <w:p w14:paraId="6E9E8FA0"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203" w:type="pct"/>
          </w:tcPr>
          <w:p w14:paraId="53F8CCE2"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3" w:type="pct"/>
            <w:shd w:val="clear" w:color="auto" w:fill="auto"/>
          </w:tcPr>
          <w:p w14:paraId="0AD8D957"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2" w:type="pct"/>
            <w:shd w:val="clear" w:color="auto" w:fill="auto"/>
          </w:tcPr>
          <w:p w14:paraId="2E39BE80"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shd w:val="clear" w:color="auto" w:fill="4472C4" w:themeFill="accent1"/>
          </w:tcPr>
          <w:p w14:paraId="75D6991D"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shd w:val="clear" w:color="auto" w:fill="4472C4" w:themeFill="accent1"/>
          </w:tcPr>
          <w:p w14:paraId="44BCEDBD"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shd w:val="clear" w:color="auto" w:fill="4472C4" w:themeFill="accent1"/>
          </w:tcPr>
          <w:p w14:paraId="1EF93D69"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c>
          <w:tcPr>
            <w:tcW w:w="191" w:type="pct"/>
            <w:shd w:val="clear" w:color="auto" w:fill="auto"/>
          </w:tcPr>
          <w:p w14:paraId="5AB59F23"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fr-FR"/>
              </w:rPr>
            </w:pPr>
          </w:p>
        </w:tc>
      </w:tr>
      <w:tr w:rsidR="009D542D" w:rsidRPr="00A06C87" w14:paraId="2D3E95E7" w14:textId="25E2DED6" w:rsidTr="009D542D">
        <w:trPr>
          <w:trHeight w:val="58"/>
          <w:jc w:val="center"/>
        </w:trPr>
        <w:tc>
          <w:tcPr>
            <w:tcW w:w="3442" w:type="pct"/>
            <w:shd w:val="clear" w:color="auto" w:fill="auto"/>
          </w:tcPr>
          <w:p w14:paraId="4828AA39" w14:textId="643E55CA" w:rsidR="009D542D" w:rsidRPr="00A06C87" w:rsidRDefault="009D542D" w:rsidP="005F6B6F">
            <w:r w:rsidRPr="00A06C87">
              <w:t xml:space="preserve">Livraison des résultats des </w:t>
            </w:r>
            <w:r w:rsidR="00DE1908" w:rsidRPr="00A06C87">
              <w:t>enquêtes</w:t>
            </w:r>
            <w:r w:rsidRPr="00A06C87">
              <w:t xml:space="preserve"> </w:t>
            </w:r>
          </w:p>
        </w:tc>
        <w:tc>
          <w:tcPr>
            <w:tcW w:w="204" w:type="pct"/>
          </w:tcPr>
          <w:p w14:paraId="5B1735E8"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es-ES"/>
              </w:rPr>
            </w:pPr>
          </w:p>
        </w:tc>
        <w:tc>
          <w:tcPr>
            <w:tcW w:w="203" w:type="pct"/>
          </w:tcPr>
          <w:p w14:paraId="247BE005"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es-ES"/>
              </w:rPr>
            </w:pPr>
          </w:p>
        </w:tc>
        <w:tc>
          <w:tcPr>
            <w:tcW w:w="193" w:type="pct"/>
            <w:shd w:val="clear" w:color="auto" w:fill="auto"/>
          </w:tcPr>
          <w:p w14:paraId="3F4DF862"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es-ES"/>
              </w:rPr>
            </w:pPr>
          </w:p>
        </w:tc>
        <w:tc>
          <w:tcPr>
            <w:tcW w:w="192" w:type="pct"/>
            <w:shd w:val="clear" w:color="auto" w:fill="auto"/>
          </w:tcPr>
          <w:p w14:paraId="640CB958"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es-ES"/>
              </w:rPr>
            </w:pPr>
          </w:p>
        </w:tc>
        <w:tc>
          <w:tcPr>
            <w:tcW w:w="191" w:type="pct"/>
            <w:shd w:val="clear" w:color="auto" w:fill="auto"/>
          </w:tcPr>
          <w:p w14:paraId="4B07129C"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es-ES"/>
              </w:rPr>
            </w:pPr>
          </w:p>
        </w:tc>
        <w:tc>
          <w:tcPr>
            <w:tcW w:w="191" w:type="pct"/>
            <w:shd w:val="clear" w:color="auto" w:fill="auto"/>
          </w:tcPr>
          <w:p w14:paraId="6961C110"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es-ES"/>
              </w:rPr>
            </w:pPr>
          </w:p>
        </w:tc>
        <w:tc>
          <w:tcPr>
            <w:tcW w:w="191" w:type="pct"/>
            <w:shd w:val="clear" w:color="auto" w:fill="4472C4" w:themeFill="accent1"/>
          </w:tcPr>
          <w:p w14:paraId="66386D35"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es-ES"/>
              </w:rPr>
            </w:pPr>
          </w:p>
        </w:tc>
        <w:tc>
          <w:tcPr>
            <w:tcW w:w="191" w:type="pct"/>
            <w:shd w:val="clear" w:color="auto" w:fill="4472C4" w:themeFill="accent1"/>
          </w:tcPr>
          <w:p w14:paraId="1DC287C3" w14:textId="77777777" w:rsidR="009D542D" w:rsidRPr="00A06C87" w:rsidRDefault="009D542D" w:rsidP="002478B6">
            <w:pPr>
              <w:pStyle w:val="Body"/>
              <w:spacing w:after="60"/>
              <w:ind w:right="282"/>
              <w:jc w:val="both"/>
              <w:rPr>
                <w:rFonts w:asciiTheme="minorHAnsi" w:hAnsiTheme="minorHAnsi" w:cstheme="minorHAnsi"/>
                <w:b/>
                <w:bCs/>
                <w:color w:val="auto"/>
                <w:sz w:val="24"/>
                <w:szCs w:val="24"/>
                <w:lang w:val="es-ES"/>
              </w:rPr>
            </w:pPr>
          </w:p>
        </w:tc>
      </w:tr>
    </w:tbl>
    <w:p w14:paraId="0DBEDFF2" w14:textId="01FB8259" w:rsidR="004B5A1C" w:rsidRPr="00A06C87" w:rsidRDefault="006F1B9E" w:rsidP="000E7F62">
      <w:pPr>
        <w:pStyle w:val="Heading1"/>
        <w:ind w:left="357" w:hanging="357"/>
      </w:pPr>
      <w:r w:rsidRPr="00A06C87">
        <w:t>Livrables concernant relatifs à l’enquête baseline :</w:t>
      </w:r>
      <w:r w:rsidR="002200D7" w:rsidRPr="00A06C87">
        <w:t> </w:t>
      </w:r>
    </w:p>
    <w:tbl>
      <w:tblPr>
        <w:tblStyle w:val="TableGrid0"/>
        <w:tblW w:w="0" w:type="auto"/>
        <w:tblInd w:w="720" w:type="dxa"/>
        <w:tblLook w:val="04A0" w:firstRow="1" w:lastRow="0" w:firstColumn="1" w:lastColumn="0" w:noHBand="0" w:noVBand="1"/>
      </w:tblPr>
      <w:tblGrid>
        <w:gridCol w:w="6865"/>
        <w:gridCol w:w="1619"/>
      </w:tblGrid>
      <w:tr w:rsidR="00434E12" w:rsidRPr="00A06C87" w14:paraId="593BBB9B" w14:textId="77777777" w:rsidTr="00991F29">
        <w:trPr>
          <w:trHeight w:val="280"/>
        </w:trPr>
        <w:tc>
          <w:tcPr>
            <w:tcW w:w="7245" w:type="dxa"/>
          </w:tcPr>
          <w:p w14:paraId="01E58E05" w14:textId="4A491D51" w:rsidR="00434E12" w:rsidRPr="00A06C87" w:rsidRDefault="00434E12" w:rsidP="00434E12">
            <w:pPr>
              <w:ind w:left="18"/>
              <w:rPr>
                <w:rFonts w:ascii="Calibri" w:hAnsi="Calibri" w:cs="Calibri"/>
                <w:b/>
                <w:bCs/>
                <w:color w:val="000000"/>
              </w:rPr>
            </w:pPr>
            <w:r w:rsidRPr="00A06C87">
              <w:rPr>
                <w:rFonts w:ascii="Calibri" w:hAnsi="Calibri" w:cs="Calibri"/>
                <w:b/>
                <w:bCs/>
                <w:color w:val="000000"/>
              </w:rPr>
              <w:t>Livrable</w:t>
            </w:r>
          </w:p>
        </w:tc>
        <w:tc>
          <w:tcPr>
            <w:tcW w:w="1667" w:type="dxa"/>
          </w:tcPr>
          <w:p w14:paraId="5E861761" w14:textId="77777777" w:rsidR="00434E12" w:rsidRPr="00A06C87" w:rsidRDefault="00434E12" w:rsidP="009F20C6">
            <w:pPr>
              <w:ind w:left="360"/>
              <w:rPr>
                <w:rFonts w:ascii="Calibri" w:hAnsi="Calibri" w:cs="Calibri"/>
                <w:color w:val="000000"/>
              </w:rPr>
            </w:pPr>
          </w:p>
        </w:tc>
      </w:tr>
      <w:tr w:rsidR="002200D7" w:rsidRPr="00A06C87" w14:paraId="537FADDF" w14:textId="580EC566" w:rsidTr="00991F29">
        <w:trPr>
          <w:trHeight w:val="280"/>
        </w:trPr>
        <w:tc>
          <w:tcPr>
            <w:tcW w:w="7245" w:type="dxa"/>
          </w:tcPr>
          <w:p w14:paraId="08E1A4E5" w14:textId="77777777" w:rsidR="002200D7" w:rsidRPr="00A06C87" w:rsidRDefault="002200D7" w:rsidP="00434E12">
            <w:pPr>
              <w:rPr>
                <w:rFonts w:ascii="Calibri" w:hAnsi="Calibri" w:cs="Calibri"/>
                <w:color w:val="000000"/>
              </w:rPr>
            </w:pPr>
            <w:r w:rsidRPr="00A06C87">
              <w:rPr>
                <w:rFonts w:ascii="Calibri" w:hAnsi="Calibri" w:cs="Calibri"/>
                <w:color w:val="000000"/>
              </w:rPr>
              <w:t>Note méthodologique initiale</w:t>
            </w:r>
          </w:p>
        </w:tc>
        <w:tc>
          <w:tcPr>
            <w:tcW w:w="1667" w:type="dxa"/>
          </w:tcPr>
          <w:p w14:paraId="49B7C56D" w14:textId="4564A834" w:rsidR="002200D7" w:rsidRPr="00A06C87" w:rsidRDefault="005F2641" w:rsidP="009F20C6">
            <w:pPr>
              <w:ind w:left="360"/>
              <w:rPr>
                <w:rFonts w:ascii="Calibri" w:hAnsi="Calibri" w:cs="Calibri"/>
                <w:color w:val="000000"/>
              </w:rPr>
            </w:pPr>
            <w:r>
              <w:rPr>
                <w:rFonts w:ascii="Calibri" w:hAnsi="Calibri" w:cs="Calibri"/>
                <w:color w:val="000000"/>
              </w:rPr>
              <w:t>15</w:t>
            </w:r>
            <w:r w:rsidR="00434E12" w:rsidRPr="00A06C87">
              <w:rPr>
                <w:rFonts w:ascii="Calibri" w:hAnsi="Calibri" w:cs="Calibri"/>
                <w:color w:val="000000"/>
              </w:rPr>
              <w:t>%</w:t>
            </w:r>
          </w:p>
        </w:tc>
      </w:tr>
      <w:tr w:rsidR="00991F29" w:rsidRPr="00A06C87" w14:paraId="3F25B932" w14:textId="50CEF685" w:rsidTr="00852B8E">
        <w:trPr>
          <w:trHeight w:val="899"/>
        </w:trPr>
        <w:tc>
          <w:tcPr>
            <w:tcW w:w="7245" w:type="dxa"/>
          </w:tcPr>
          <w:p w14:paraId="62CE394B" w14:textId="77777777" w:rsidR="00991F29" w:rsidRPr="00A06C87" w:rsidRDefault="00991F29" w:rsidP="00434E12">
            <w:pPr>
              <w:rPr>
                <w:rFonts w:ascii="Calibri" w:hAnsi="Calibri" w:cs="Calibri"/>
                <w:color w:val="000000"/>
              </w:rPr>
            </w:pPr>
            <w:r w:rsidRPr="00A06C87">
              <w:rPr>
                <w:rFonts w:ascii="Calibri" w:hAnsi="Calibri" w:cs="Calibri"/>
                <w:color w:val="000000"/>
              </w:rPr>
              <w:lastRenderedPageBreak/>
              <w:t>Questionnaire pour les entretiens semi-structurés</w:t>
            </w:r>
          </w:p>
          <w:p w14:paraId="1C78D17C" w14:textId="77777777" w:rsidR="00991F29" w:rsidRPr="00A06C87" w:rsidRDefault="00991F29" w:rsidP="00434E12">
            <w:pPr>
              <w:rPr>
                <w:rFonts w:ascii="Calibri" w:hAnsi="Calibri" w:cs="Calibri"/>
                <w:color w:val="000000"/>
              </w:rPr>
            </w:pPr>
            <w:r w:rsidRPr="00A06C87">
              <w:rPr>
                <w:rFonts w:ascii="Calibri" w:hAnsi="Calibri" w:cs="Calibri"/>
                <w:color w:val="000000"/>
              </w:rPr>
              <w:t>Questionnaire pour les entretiens structurés</w:t>
            </w:r>
          </w:p>
          <w:p w14:paraId="643E2531" w14:textId="6209305A" w:rsidR="00991F29" w:rsidRPr="00A06C87" w:rsidRDefault="00991F29" w:rsidP="00434E12">
            <w:pPr>
              <w:rPr>
                <w:rFonts w:ascii="Calibri" w:hAnsi="Calibri" w:cs="Calibri"/>
                <w:color w:val="000000"/>
              </w:rPr>
            </w:pPr>
            <w:r w:rsidRPr="00A06C87">
              <w:rPr>
                <w:rFonts w:ascii="Calibri" w:hAnsi="Calibri" w:cs="Calibri"/>
                <w:color w:val="000000"/>
              </w:rPr>
              <w:t>Guide pour les discussions de groupe</w:t>
            </w:r>
          </w:p>
        </w:tc>
        <w:tc>
          <w:tcPr>
            <w:tcW w:w="1667" w:type="dxa"/>
          </w:tcPr>
          <w:p w14:paraId="2ED42C00" w14:textId="771CB98D" w:rsidR="00991F29" w:rsidRPr="00A06C87" w:rsidRDefault="005F2641" w:rsidP="009F20C6">
            <w:pPr>
              <w:ind w:left="360"/>
              <w:rPr>
                <w:rFonts w:ascii="Calibri" w:hAnsi="Calibri" w:cs="Calibri"/>
                <w:color w:val="000000"/>
              </w:rPr>
            </w:pPr>
            <w:r>
              <w:rPr>
                <w:rFonts w:ascii="Calibri" w:hAnsi="Calibri" w:cs="Calibri"/>
                <w:color w:val="000000"/>
              </w:rPr>
              <w:t>15</w:t>
            </w:r>
            <w:r w:rsidR="00434E12" w:rsidRPr="00A06C87">
              <w:rPr>
                <w:rFonts w:ascii="Calibri" w:hAnsi="Calibri" w:cs="Calibri"/>
                <w:color w:val="000000"/>
              </w:rPr>
              <w:t>%</w:t>
            </w:r>
          </w:p>
        </w:tc>
      </w:tr>
      <w:tr w:rsidR="002200D7" w:rsidRPr="00A06C87" w14:paraId="513F18C1" w14:textId="03E915E2" w:rsidTr="00991F29">
        <w:trPr>
          <w:trHeight w:val="280"/>
        </w:trPr>
        <w:tc>
          <w:tcPr>
            <w:tcW w:w="7245" w:type="dxa"/>
          </w:tcPr>
          <w:p w14:paraId="4658A1AC" w14:textId="77777777" w:rsidR="002200D7" w:rsidRPr="00A06C87" w:rsidRDefault="002200D7" w:rsidP="00434E12">
            <w:pPr>
              <w:rPr>
                <w:rFonts w:ascii="Calibri" w:hAnsi="Calibri" w:cs="Calibri"/>
                <w:color w:val="000000"/>
              </w:rPr>
            </w:pPr>
            <w:r w:rsidRPr="00A06C87">
              <w:rPr>
                <w:rFonts w:ascii="Calibri" w:hAnsi="Calibri" w:cs="Calibri"/>
                <w:color w:val="000000"/>
              </w:rPr>
              <w:t>Rapport préliminaire</w:t>
            </w:r>
          </w:p>
        </w:tc>
        <w:tc>
          <w:tcPr>
            <w:tcW w:w="1667" w:type="dxa"/>
          </w:tcPr>
          <w:p w14:paraId="1FF93221" w14:textId="5C61B83B" w:rsidR="002200D7" w:rsidRPr="00A06C87" w:rsidRDefault="003F0069" w:rsidP="009F20C6">
            <w:pPr>
              <w:ind w:left="360"/>
              <w:rPr>
                <w:rFonts w:ascii="Calibri" w:hAnsi="Calibri" w:cs="Calibri"/>
                <w:color w:val="000000"/>
              </w:rPr>
            </w:pPr>
            <w:r>
              <w:rPr>
                <w:rFonts w:ascii="Calibri" w:hAnsi="Calibri" w:cs="Calibri"/>
                <w:color w:val="000000"/>
              </w:rPr>
              <w:t>20</w:t>
            </w:r>
            <w:r w:rsidR="00434E12" w:rsidRPr="00A06C87">
              <w:rPr>
                <w:rFonts w:ascii="Calibri" w:hAnsi="Calibri" w:cs="Calibri"/>
                <w:color w:val="000000"/>
              </w:rPr>
              <w:t>%</w:t>
            </w:r>
          </w:p>
        </w:tc>
      </w:tr>
      <w:tr w:rsidR="002200D7" w:rsidRPr="00A06C87" w14:paraId="722E9EB5" w14:textId="31C0F746" w:rsidTr="00991F29">
        <w:trPr>
          <w:trHeight w:val="280"/>
        </w:trPr>
        <w:tc>
          <w:tcPr>
            <w:tcW w:w="7245" w:type="dxa"/>
          </w:tcPr>
          <w:p w14:paraId="7CA572B6" w14:textId="03206532" w:rsidR="002200D7" w:rsidRPr="00A06C87" w:rsidRDefault="00991F29" w:rsidP="00434E12">
            <w:pPr>
              <w:rPr>
                <w:rFonts w:ascii="Calibri" w:hAnsi="Calibri" w:cs="Calibri"/>
                <w:color w:val="000000"/>
              </w:rPr>
            </w:pPr>
            <w:r w:rsidRPr="00A06C87">
              <w:rPr>
                <w:rFonts w:ascii="Calibri" w:hAnsi="Calibri" w:cs="Calibri"/>
                <w:color w:val="000000"/>
              </w:rPr>
              <w:t xml:space="preserve">Restitution </w:t>
            </w:r>
            <w:r w:rsidR="007679E1" w:rsidRPr="00A06C87">
              <w:rPr>
                <w:rFonts w:ascii="Calibri" w:hAnsi="Calibri" w:cs="Calibri"/>
                <w:color w:val="000000"/>
              </w:rPr>
              <w:t>des bases</w:t>
            </w:r>
            <w:r w:rsidRPr="00A06C87">
              <w:rPr>
                <w:rFonts w:ascii="Calibri" w:hAnsi="Calibri" w:cs="Calibri"/>
                <w:color w:val="000000"/>
              </w:rPr>
              <w:t xml:space="preserve"> de d</w:t>
            </w:r>
            <w:r w:rsidR="009F02A3" w:rsidRPr="00A06C87">
              <w:rPr>
                <w:rFonts w:ascii="Calibri" w:hAnsi="Calibri" w:cs="Calibri"/>
                <w:color w:val="000000"/>
              </w:rPr>
              <w:t xml:space="preserve">onnées </w:t>
            </w:r>
            <w:r w:rsidRPr="00A06C87">
              <w:rPr>
                <w:rFonts w:ascii="Calibri" w:hAnsi="Calibri" w:cs="Calibri"/>
                <w:color w:val="000000"/>
              </w:rPr>
              <w:t xml:space="preserve">et outils en format </w:t>
            </w:r>
            <w:r w:rsidR="0070223A" w:rsidRPr="00A06C87">
              <w:rPr>
                <w:rFonts w:ascii="Calibri" w:hAnsi="Calibri" w:cs="Calibri"/>
                <w:color w:val="000000"/>
              </w:rPr>
              <w:t>numérique</w:t>
            </w:r>
          </w:p>
        </w:tc>
        <w:tc>
          <w:tcPr>
            <w:tcW w:w="1667" w:type="dxa"/>
          </w:tcPr>
          <w:p w14:paraId="52DB1976" w14:textId="2F4762C2" w:rsidR="002200D7" w:rsidRPr="00A06C87" w:rsidRDefault="00407FD6" w:rsidP="009F20C6">
            <w:pPr>
              <w:ind w:left="360"/>
              <w:rPr>
                <w:rFonts w:ascii="Calibri" w:hAnsi="Calibri" w:cs="Calibri"/>
                <w:color w:val="000000"/>
              </w:rPr>
            </w:pPr>
            <w:r>
              <w:rPr>
                <w:rFonts w:ascii="Calibri" w:hAnsi="Calibri" w:cs="Calibri"/>
                <w:color w:val="000000"/>
              </w:rPr>
              <w:t>25</w:t>
            </w:r>
            <w:r w:rsidR="00434E12" w:rsidRPr="00A06C87">
              <w:rPr>
                <w:rFonts w:ascii="Calibri" w:hAnsi="Calibri" w:cs="Calibri"/>
                <w:color w:val="000000"/>
              </w:rPr>
              <w:t>%</w:t>
            </w:r>
          </w:p>
        </w:tc>
      </w:tr>
      <w:tr w:rsidR="00991F29" w:rsidRPr="00A06C87" w14:paraId="0C4F1BB5" w14:textId="77777777" w:rsidTr="00407FD6">
        <w:trPr>
          <w:trHeight w:val="44"/>
        </w:trPr>
        <w:tc>
          <w:tcPr>
            <w:tcW w:w="7245" w:type="dxa"/>
          </w:tcPr>
          <w:p w14:paraId="09CB5D01" w14:textId="1D82E4A3" w:rsidR="00991F29" w:rsidRPr="00A06C87" w:rsidRDefault="00991F29" w:rsidP="00434E12">
            <w:pPr>
              <w:rPr>
                <w:rFonts w:ascii="Calibri" w:hAnsi="Calibri" w:cs="Calibri"/>
                <w:color w:val="000000"/>
              </w:rPr>
            </w:pPr>
            <w:r w:rsidRPr="00A06C87">
              <w:rPr>
                <w:rFonts w:ascii="Calibri" w:hAnsi="Calibri" w:cs="Calibri"/>
                <w:color w:val="000000"/>
              </w:rPr>
              <w:t>Rapport final</w:t>
            </w:r>
            <w:r w:rsidR="001F4E06">
              <w:rPr>
                <w:rFonts w:ascii="Calibri" w:hAnsi="Calibri" w:cs="Calibri"/>
                <w:color w:val="000000"/>
              </w:rPr>
              <w:t xml:space="preserve"> et rapport de diagnostique</w:t>
            </w:r>
          </w:p>
        </w:tc>
        <w:tc>
          <w:tcPr>
            <w:tcW w:w="1667" w:type="dxa"/>
          </w:tcPr>
          <w:p w14:paraId="59BB94FA" w14:textId="6B13BAAD" w:rsidR="00991F29" w:rsidRPr="00A06C87" w:rsidRDefault="003F0069" w:rsidP="009F20C6">
            <w:pPr>
              <w:ind w:left="360"/>
              <w:rPr>
                <w:rFonts w:ascii="Calibri" w:hAnsi="Calibri" w:cs="Calibri"/>
                <w:color w:val="000000"/>
              </w:rPr>
            </w:pPr>
            <w:r>
              <w:rPr>
                <w:rFonts w:ascii="Calibri" w:hAnsi="Calibri" w:cs="Calibri"/>
                <w:color w:val="000000"/>
              </w:rPr>
              <w:t>25</w:t>
            </w:r>
            <w:r w:rsidR="00434E12" w:rsidRPr="00A06C87">
              <w:rPr>
                <w:rFonts w:ascii="Calibri" w:hAnsi="Calibri" w:cs="Calibri"/>
                <w:color w:val="000000"/>
              </w:rPr>
              <w:t>%</w:t>
            </w:r>
          </w:p>
        </w:tc>
      </w:tr>
    </w:tbl>
    <w:p w14:paraId="2B625818" w14:textId="2A9328E3" w:rsidR="004B5A1C" w:rsidRPr="00A06C87" w:rsidRDefault="006F1B9E" w:rsidP="000E7F62">
      <w:pPr>
        <w:pStyle w:val="Heading1"/>
      </w:pPr>
      <w:r w:rsidRPr="00A06C87">
        <w:t xml:space="preserve">COMPOSITION DES PROPOSITIONS TECHNIQUES ET FINANCIÈRES   </w:t>
      </w:r>
      <w:r w:rsidRPr="00A06C87">
        <w:rPr>
          <w:rFonts w:ascii="Segoe UI" w:eastAsia="Segoe UI" w:hAnsi="Segoe UI" w:cs="Segoe UI"/>
          <w:vertAlign w:val="subscript"/>
        </w:rPr>
        <w:t xml:space="preserve"> </w:t>
      </w:r>
    </w:p>
    <w:p w14:paraId="3128E4CD" w14:textId="08D340D3" w:rsidR="004B5A1C" w:rsidRPr="00A06C87" w:rsidRDefault="006F1B9E" w:rsidP="000E7F62">
      <w:pPr>
        <w:pStyle w:val="Heading2"/>
      </w:pPr>
      <w:r w:rsidRPr="00A06C87">
        <w:t xml:space="preserve">Profil et compétences attendues    </w:t>
      </w:r>
    </w:p>
    <w:p w14:paraId="527E90FB" w14:textId="4189FB0F" w:rsidR="004B5A1C" w:rsidRPr="00A06C87" w:rsidRDefault="006F1B9E" w:rsidP="00215EE8">
      <w:r w:rsidRPr="00A06C87">
        <w:t xml:space="preserve">1 équipe de consultant·es / 1 centre de recherche/bureau d’étude démontrant les compétences et expériences suivantes :    </w:t>
      </w:r>
    </w:p>
    <w:p w14:paraId="21F5293F" w14:textId="1CDDACBC" w:rsidR="004B5A1C" w:rsidRPr="00A06C87" w:rsidRDefault="006F1B9E" w:rsidP="000E7F62">
      <w:pPr>
        <w:pStyle w:val="ListParagraph"/>
        <w:numPr>
          <w:ilvl w:val="0"/>
          <w:numId w:val="8"/>
        </w:numPr>
      </w:pPr>
      <w:r w:rsidRPr="00A06C87">
        <w:t xml:space="preserve">Niveau Master ou équivalent en gestion des données, méthodes de sciences sociales, mesures de résultats dans l’aide au développement </w:t>
      </w:r>
    </w:p>
    <w:p w14:paraId="553C24EF" w14:textId="4CDEAE6A" w:rsidR="004B5A1C" w:rsidRPr="00A06C87" w:rsidRDefault="006F1B9E" w:rsidP="000E7F62">
      <w:pPr>
        <w:pStyle w:val="ListParagraph"/>
        <w:numPr>
          <w:ilvl w:val="0"/>
          <w:numId w:val="8"/>
        </w:numPr>
      </w:pPr>
      <w:r w:rsidRPr="00A06C87">
        <w:t xml:space="preserve">Expertise d’au moins 5 ans en méthodologie d’évaluation / enquête </w:t>
      </w:r>
      <w:r w:rsidR="00741971" w:rsidRPr="00A06C87">
        <w:t xml:space="preserve"> </w:t>
      </w:r>
      <w:r w:rsidRPr="00A06C87">
        <w:t xml:space="preserve">  </w:t>
      </w:r>
    </w:p>
    <w:p w14:paraId="7F61D6DD" w14:textId="5772D133" w:rsidR="004B5A1C" w:rsidRPr="00A06C87" w:rsidRDefault="006F1B9E" w:rsidP="000E7F62">
      <w:pPr>
        <w:pStyle w:val="ListParagraph"/>
        <w:numPr>
          <w:ilvl w:val="0"/>
          <w:numId w:val="8"/>
        </w:numPr>
      </w:pPr>
      <w:r w:rsidRPr="00A06C87">
        <w:t xml:space="preserve">Expertise en sociologie/anthropologie et </w:t>
      </w:r>
      <w:r w:rsidR="00A055EB" w:rsidRPr="00A06C87">
        <w:t>développement économique</w:t>
      </w:r>
      <w:r w:rsidRPr="00A06C87">
        <w:t xml:space="preserve">    </w:t>
      </w:r>
    </w:p>
    <w:p w14:paraId="677CC7A8" w14:textId="77777777" w:rsidR="004B5A1C" w:rsidRPr="00A06C87" w:rsidRDefault="006F1B9E" w:rsidP="000E7F62">
      <w:pPr>
        <w:pStyle w:val="ListParagraph"/>
        <w:numPr>
          <w:ilvl w:val="0"/>
          <w:numId w:val="8"/>
        </w:numPr>
      </w:pPr>
      <w:r w:rsidRPr="00A06C87">
        <w:t xml:space="preserve">Expérience et capacités de recueil et traitement de données    </w:t>
      </w:r>
    </w:p>
    <w:p w14:paraId="39045D1C" w14:textId="637F056A" w:rsidR="004B5A1C" w:rsidRPr="00A06C87" w:rsidRDefault="006F1B9E" w:rsidP="000E7F62">
      <w:pPr>
        <w:pStyle w:val="ListParagraph"/>
        <w:numPr>
          <w:ilvl w:val="0"/>
          <w:numId w:val="8"/>
        </w:numPr>
      </w:pPr>
      <w:r w:rsidRPr="00A06C87">
        <w:t xml:space="preserve">Connaissance des problématiques liées à la </w:t>
      </w:r>
      <w:r w:rsidR="002D2F30" w:rsidRPr="00A06C87">
        <w:t xml:space="preserve">développement </w:t>
      </w:r>
      <w:r w:rsidR="00B32E6F" w:rsidRPr="00A06C87">
        <w:t>socioéconomique</w:t>
      </w:r>
      <w:r w:rsidR="002D2F30" w:rsidRPr="00A06C87">
        <w:t xml:space="preserve"> inclusif</w:t>
      </w:r>
      <w:r w:rsidRPr="00A06C87">
        <w:t xml:space="preserve">   </w:t>
      </w:r>
    </w:p>
    <w:p w14:paraId="7774D648" w14:textId="1AFFA7CD" w:rsidR="004B5A1C" w:rsidRPr="00A06C87" w:rsidRDefault="006F1B9E" w:rsidP="000E7F62">
      <w:pPr>
        <w:pStyle w:val="ListParagraph"/>
        <w:numPr>
          <w:ilvl w:val="0"/>
          <w:numId w:val="8"/>
        </w:numPr>
      </w:pPr>
      <w:r w:rsidRPr="00A06C87">
        <w:t xml:space="preserve">Connaissance des problématiques liées à l’égalité de genre et </w:t>
      </w:r>
      <w:r w:rsidR="00452C1A" w:rsidRPr="00A06C87">
        <w:t>inclusion</w:t>
      </w:r>
      <w:r w:rsidR="00CD0BCE" w:rsidRPr="00A06C87">
        <w:t xml:space="preserve"> sociales</w:t>
      </w:r>
      <w:r w:rsidRPr="00A06C87">
        <w:t xml:space="preserve">    </w:t>
      </w:r>
    </w:p>
    <w:p w14:paraId="30BD0B72" w14:textId="324562CA" w:rsidR="004B5A1C" w:rsidRPr="00A06C87" w:rsidRDefault="006F1B9E" w:rsidP="000E7F62">
      <w:pPr>
        <w:pStyle w:val="ListParagraph"/>
        <w:numPr>
          <w:ilvl w:val="0"/>
          <w:numId w:val="8"/>
        </w:numPr>
      </w:pPr>
      <w:r w:rsidRPr="00A06C87">
        <w:t xml:space="preserve">Expériences préalables dans la conduite d’études/d’enquête de </w:t>
      </w:r>
      <w:r w:rsidR="00A055EB" w:rsidRPr="00A06C87">
        <w:t xml:space="preserve">développement économique    </w:t>
      </w:r>
    </w:p>
    <w:p w14:paraId="5F6CEFFA" w14:textId="60DC7F56" w:rsidR="004B5A1C" w:rsidRPr="00A06C87" w:rsidRDefault="006F1B9E" w:rsidP="000E7F62">
      <w:pPr>
        <w:pStyle w:val="ListParagraph"/>
        <w:numPr>
          <w:ilvl w:val="0"/>
          <w:numId w:val="8"/>
        </w:numPr>
      </w:pPr>
      <w:r w:rsidRPr="00A06C87">
        <w:t xml:space="preserve">La connaissance des zones d’intervention du projet sera très appréciée   </w:t>
      </w:r>
    </w:p>
    <w:p w14:paraId="713F224F" w14:textId="77777777" w:rsidR="004B5A1C" w:rsidRPr="00A06C87" w:rsidRDefault="006F1B9E" w:rsidP="000E7F62">
      <w:pPr>
        <w:pStyle w:val="ListParagraph"/>
        <w:numPr>
          <w:ilvl w:val="0"/>
          <w:numId w:val="8"/>
        </w:numPr>
      </w:pPr>
      <w:r w:rsidRPr="00A06C87">
        <w:t xml:space="preserve">Autonomie et initiative   </w:t>
      </w:r>
    </w:p>
    <w:p w14:paraId="1E141E66" w14:textId="77777777" w:rsidR="004B5A1C" w:rsidRPr="00A06C87" w:rsidRDefault="006F1B9E" w:rsidP="000E7F62">
      <w:pPr>
        <w:pStyle w:val="ListParagraph"/>
        <w:numPr>
          <w:ilvl w:val="0"/>
          <w:numId w:val="8"/>
        </w:numPr>
      </w:pPr>
      <w:r w:rsidRPr="00A06C87">
        <w:t xml:space="preserve">Maîtrise orale et écrite du français et de l’arabe indispensable </w:t>
      </w:r>
    </w:p>
    <w:p w14:paraId="3FF53FFE" w14:textId="107EBD51" w:rsidR="00CF7D83" w:rsidRPr="00A06C87" w:rsidRDefault="00CF7D83" w:rsidP="00CF7D83">
      <w:pPr>
        <w:pStyle w:val="ListParagraph"/>
        <w:numPr>
          <w:ilvl w:val="0"/>
          <w:numId w:val="8"/>
        </w:numPr>
      </w:pPr>
      <w:r w:rsidRPr="00A06C87">
        <w:t>Maîtrise écrite de l’anglais</w:t>
      </w:r>
    </w:p>
    <w:p w14:paraId="04DEDF8A" w14:textId="77777777" w:rsidR="004B5A1C" w:rsidRPr="00A06C87" w:rsidRDefault="006F1B9E" w:rsidP="000E7F62">
      <w:pPr>
        <w:pStyle w:val="ListParagraph"/>
        <w:numPr>
          <w:ilvl w:val="0"/>
          <w:numId w:val="8"/>
        </w:numPr>
      </w:pPr>
      <w:r w:rsidRPr="00A06C87">
        <w:t xml:space="preserve">Maîtrise orale du Tamazight serait un atout  </w:t>
      </w:r>
    </w:p>
    <w:p w14:paraId="75325240" w14:textId="77777777" w:rsidR="004B5A1C" w:rsidRPr="00A06C87" w:rsidRDefault="006F1B9E" w:rsidP="000E7F62">
      <w:pPr>
        <w:pStyle w:val="ListParagraph"/>
        <w:numPr>
          <w:ilvl w:val="0"/>
          <w:numId w:val="8"/>
        </w:numPr>
      </w:pPr>
      <w:r w:rsidRPr="00A06C87">
        <w:t xml:space="preserve">Excellentes capacités rédactionnelles  </w:t>
      </w:r>
    </w:p>
    <w:p w14:paraId="268A4608" w14:textId="77777777" w:rsidR="004B5A1C" w:rsidRPr="00A06C87" w:rsidRDefault="006F1B9E" w:rsidP="000E7F62">
      <w:pPr>
        <w:pStyle w:val="ListParagraph"/>
        <w:numPr>
          <w:ilvl w:val="0"/>
          <w:numId w:val="8"/>
        </w:numPr>
      </w:pPr>
      <w:r w:rsidRPr="00A06C87">
        <w:t xml:space="preserve">Esprit d’analyse et de synthèse   </w:t>
      </w:r>
    </w:p>
    <w:p w14:paraId="2CCB828C" w14:textId="0A8C6191" w:rsidR="004B5A1C" w:rsidRPr="00A06C87" w:rsidRDefault="006F1B9E" w:rsidP="000E7F62">
      <w:pPr>
        <w:pStyle w:val="Heading2"/>
      </w:pPr>
      <w:r w:rsidRPr="00A06C87">
        <w:t xml:space="preserve">Présentation des offres    </w:t>
      </w:r>
    </w:p>
    <w:p w14:paraId="408456F3" w14:textId="427B57A6" w:rsidR="004B5A1C" w:rsidRPr="00A06C87" w:rsidRDefault="00B4061D" w:rsidP="00FB75AB">
      <w:r w:rsidRPr="00A06C87">
        <w:rPr>
          <w:b/>
          <w:u w:color="000000"/>
        </w:rPr>
        <w:t xml:space="preserve">Offre technique : </w:t>
      </w:r>
      <w:r w:rsidRPr="00A06C87">
        <w:t>l</w:t>
      </w:r>
      <w:r w:rsidR="006F1B9E" w:rsidRPr="00A06C87">
        <w:t>es candidat·es sont prié·es d’introduire leur dossier reprenant les éléments suivants</w:t>
      </w:r>
      <w:r w:rsidRPr="00A06C87">
        <w:t xml:space="preserve"> </w:t>
      </w:r>
      <w:r w:rsidRPr="00A06C87">
        <w:rPr>
          <w:u w:color="000000"/>
        </w:rPr>
        <w:t xml:space="preserve">(maximum 10 pages, hors annexes) </w:t>
      </w:r>
      <w:r w:rsidR="006F1B9E" w:rsidRPr="00A06C87">
        <w:t xml:space="preserve"> en langue française</w:t>
      </w:r>
      <w:r w:rsidRPr="00A06C87">
        <w:t xml:space="preserve"> ou anglaise</w:t>
      </w:r>
      <w:r w:rsidR="006F1B9E" w:rsidRPr="00A06C87">
        <w:t xml:space="preserve"> :   </w:t>
      </w:r>
      <w:r w:rsidR="006F1B9E" w:rsidRPr="00A06C87">
        <w:rPr>
          <w:rFonts w:ascii="Segoe UI" w:eastAsia="Segoe UI" w:hAnsi="Segoe UI" w:cs="Segoe UI"/>
          <w:sz w:val="36"/>
          <w:vertAlign w:val="subscript"/>
        </w:rPr>
        <w:t xml:space="preserve"> </w:t>
      </w:r>
    </w:p>
    <w:p w14:paraId="30087E39" w14:textId="6DE73D5F" w:rsidR="004B5A1C" w:rsidRPr="00A06C87" w:rsidRDefault="006F1B9E" w:rsidP="000E7F62">
      <w:pPr>
        <w:pStyle w:val="ListParagraph"/>
        <w:numPr>
          <w:ilvl w:val="0"/>
          <w:numId w:val="9"/>
        </w:numPr>
      </w:pPr>
      <w:r w:rsidRPr="00A06C87">
        <w:t xml:space="preserve">Lettre de motivation   </w:t>
      </w:r>
    </w:p>
    <w:p w14:paraId="5B2A5FF1" w14:textId="65E8433D" w:rsidR="00434E12" w:rsidRPr="00A06C87" w:rsidRDefault="00434E12" w:rsidP="000E7F62">
      <w:pPr>
        <w:pStyle w:val="ListParagraph"/>
        <w:numPr>
          <w:ilvl w:val="0"/>
          <w:numId w:val="9"/>
        </w:numPr>
      </w:pPr>
      <w:r w:rsidRPr="00A06C87">
        <w:t>Moyens humains et techniques</w:t>
      </w:r>
    </w:p>
    <w:p w14:paraId="312CBB19" w14:textId="1E95A4FD" w:rsidR="00434E12" w:rsidRPr="00A06C87" w:rsidRDefault="006F1B9E" w:rsidP="00434E12">
      <w:pPr>
        <w:pStyle w:val="ListParagraph"/>
        <w:numPr>
          <w:ilvl w:val="0"/>
          <w:numId w:val="9"/>
        </w:numPr>
      </w:pPr>
      <w:r w:rsidRPr="00A06C87">
        <w:t xml:space="preserve">CV détaillé présentant les références et expériences similaires. En cas de candidature d’une équipe ou d’un bureau d’étude, CV du/de la chef·fe d’équipe et de chacune des personnes mobilisées pour la conduite de l’étude    </w:t>
      </w:r>
    </w:p>
    <w:p w14:paraId="18A75A1E" w14:textId="77777777" w:rsidR="004B5A1C" w:rsidRPr="00A06C87" w:rsidRDefault="006F1B9E" w:rsidP="000E7F62">
      <w:pPr>
        <w:pStyle w:val="ListParagraph"/>
        <w:numPr>
          <w:ilvl w:val="0"/>
          <w:numId w:val="9"/>
        </w:numPr>
      </w:pPr>
      <w:r w:rsidRPr="00A06C87">
        <w:t xml:space="preserve">Note méthodologique sur l’exécution de la prestation montrant la bonne compréhension des termes de référence de la mission, du contexte et des enjeux de l’enquête, la méthodologie détaillée de conduite de l’étude et intégrant une proposition détaillée pour le calendrier de mise en œuvre    </w:t>
      </w:r>
    </w:p>
    <w:p w14:paraId="6738EBA4" w14:textId="77777777" w:rsidR="004B5A1C" w:rsidRPr="00A06C87" w:rsidRDefault="006F1B9E" w:rsidP="000E7F62">
      <w:pPr>
        <w:pStyle w:val="ListParagraph"/>
        <w:numPr>
          <w:ilvl w:val="0"/>
          <w:numId w:val="9"/>
        </w:numPr>
      </w:pPr>
      <w:r w:rsidRPr="00A06C87">
        <w:t xml:space="preserve">Références détaillées des expériences / recherches en lien avec l’étude proposée. </w:t>
      </w:r>
    </w:p>
    <w:p w14:paraId="0DB4DC01" w14:textId="77777777" w:rsidR="004B5A1C" w:rsidRPr="00A06C87" w:rsidRDefault="006F1B9E" w:rsidP="000E7F62">
      <w:pPr>
        <w:pStyle w:val="ListParagraph"/>
        <w:numPr>
          <w:ilvl w:val="0"/>
          <w:numId w:val="9"/>
        </w:numPr>
      </w:pPr>
      <w:r w:rsidRPr="00A06C87">
        <w:t xml:space="preserve">Tout partage de production antérieure illustrant les capacités de conduite de l’étude par les consultant·es sera grandement apprécié.   </w:t>
      </w:r>
    </w:p>
    <w:p w14:paraId="089AFBF2" w14:textId="529FC64E" w:rsidR="004B5A1C" w:rsidRPr="00A06C87" w:rsidRDefault="006F1B9E" w:rsidP="005F6B6F">
      <w:r w:rsidRPr="00A06C87">
        <w:rPr>
          <w:b/>
          <w:u w:color="000000"/>
        </w:rPr>
        <w:lastRenderedPageBreak/>
        <w:t xml:space="preserve">Offre </w:t>
      </w:r>
      <w:r w:rsidR="00EC7F85" w:rsidRPr="00A06C87">
        <w:rPr>
          <w:b/>
          <w:u w:color="000000"/>
        </w:rPr>
        <w:t xml:space="preserve">admin et </w:t>
      </w:r>
      <w:r w:rsidRPr="00A06C87">
        <w:rPr>
          <w:b/>
          <w:u w:color="000000"/>
        </w:rPr>
        <w:t xml:space="preserve">financière </w:t>
      </w:r>
      <w:r w:rsidRPr="00A06C87">
        <w:rPr>
          <w:u w:color="000000"/>
        </w:rPr>
        <w:t xml:space="preserve">détaillée et libellée en </w:t>
      </w:r>
      <w:r w:rsidR="0056223D" w:rsidRPr="00A06C87">
        <w:rPr>
          <w:u w:color="000000"/>
        </w:rPr>
        <w:t>dirhams</w:t>
      </w:r>
      <w:r w:rsidRPr="00A06C87">
        <w:rPr>
          <w:u w:color="000000"/>
        </w:rPr>
        <w:t xml:space="preserve"> et faisant apparaitre à minima les</w:t>
      </w:r>
      <w:r w:rsidRPr="00A06C87">
        <w:t xml:space="preserve"> </w:t>
      </w:r>
      <w:r w:rsidRPr="00A06C87">
        <w:rPr>
          <w:u w:color="000000"/>
        </w:rPr>
        <w:t>rubriques suivantes (</w:t>
      </w:r>
      <w:r w:rsidRPr="00A06C87">
        <w:rPr>
          <w:b/>
          <w:u w:color="000000"/>
        </w:rPr>
        <w:t>maximum 1 page</w:t>
      </w:r>
      <w:r w:rsidRPr="00A06C87">
        <w:rPr>
          <w:u w:color="000000"/>
        </w:rPr>
        <w:t>) :</w:t>
      </w:r>
      <w:r w:rsidRPr="00A06C87">
        <w:rPr>
          <w:b/>
        </w:rPr>
        <w:t xml:space="preserve"> </w:t>
      </w:r>
    </w:p>
    <w:p w14:paraId="1A5F2668" w14:textId="77777777" w:rsidR="00434E12" w:rsidRPr="00A06C87" w:rsidRDefault="00434E12" w:rsidP="00434E12">
      <w:pPr>
        <w:pStyle w:val="ListParagraph"/>
        <w:numPr>
          <w:ilvl w:val="0"/>
          <w:numId w:val="10"/>
        </w:numPr>
      </w:pPr>
      <w:r w:rsidRPr="00A06C87">
        <w:t xml:space="preserve">Identité physique et fiscale du soumissionnaire (copie du registre de la chambre du commerce et du Numéro d’identification fiscal, CNSS) </w:t>
      </w:r>
    </w:p>
    <w:p w14:paraId="3CC01BAD" w14:textId="2EB26850" w:rsidR="004B5A1C" w:rsidRPr="00A06C87" w:rsidRDefault="006F1B9E" w:rsidP="000E7F62">
      <w:pPr>
        <w:pStyle w:val="ListParagraph"/>
        <w:numPr>
          <w:ilvl w:val="0"/>
          <w:numId w:val="10"/>
        </w:numPr>
      </w:pPr>
      <w:r w:rsidRPr="00A06C87">
        <w:t xml:space="preserve">Honoraires   </w:t>
      </w:r>
    </w:p>
    <w:p w14:paraId="30F28E7F" w14:textId="77777777" w:rsidR="004B5A1C" w:rsidRPr="00A06C87" w:rsidRDefault="006F1B9E" w:rsidP="000E7F62">
      <w:pPr>
        <w:pStyle w:val="ListParagraph"/>
        <w:numPr>
          <w:ilvl w:val="0"/>
          <w:numId w:val="10"/>
        </w:numPr>
      </w:pPr>
      <w:r w:rsidRPr="00A06C87">
        <w:t xml:space="preserve">Frais de déplacement et de perdiem    </w:t>
      </w:r>
    </w:p>
    <w:p w14:paraId="64515F06" w14:textId="77777777" w:rsidR="004B5A1C" w:rsidRPr="00A06C87" w:rsidRDefault="006F1B9E" w:rsidP="000E7F62">
      <w:pPr>
        <w:pStyle w:val="ListParagraph"/>
        <w:numPr>
          <w:ilvl w:val="0"/>
          <w:numId w:val="10"/>
        </w:numPr>
      </w:pPr>
      <w:r w:rsidRPr="00A06C87">
        <w:t xml:space="preserve">Autres dépenses    </w:t>
      </w:r>
    </w:p>
    <w:p w14:paraId="0D953DFA" w14:textId="0082EE17" w:rsidR="004B5A1C" w:rsidRPr="00A06C87" w:rsidRDefault="006F1B9E" w:rsidP="00C13956">
      <w:r w:rsidRPr="00A06C87">
        <w:t xml:space="preserve">Seuls les soumissionnaires présélectionnés seront contactés. </w:t>
      </w:r>
    </w:p>
    <w:p w14:paraId="2F4711D6" w14:textId="21CAB695" w:rsidR="004B5A1C" w:rsidRPr="00A06C87" w:rsidRDefault="006F1B9E" w:rsidP="00D95CC8">
      <w:r w:rsidRPr="00A06C87">
        <w:t xml:space="preserve">Toutes les candidatures incomplètes seront automatiquement écartées.  </w:t>
      </w:r>
      <w:r w:rsidRPr="00A06C87">
        <w:rPr>
          <w:rFonts w:ascii="Segoe UI" w:eastAsia="Segoe UI" w:hAnsi="Segoe UI" w:cs="Segoe UI"/>
          <w:sz w:val="22"/>
        </w:rPr>
        <w:t xml:space="preserve"> </w:t>
      </w:r>
    </w:p>
    <w:p w14:paraId="5483FCEF" w14:textId="3DC2EFEB" w:rsidR="004B5A1C" w:rsidRPr="00A06C87" w:rsidRDefault="006F1B9E" w:rsidP="000E7F62">
      <w:pPr>
        <w:pStyle w:val="Heading1"/>
      </w:pPr>
      <w:r w:rsidRPr="00A06C87">
        <w:t xml:space="preserve">Principaux critères d’attribution du marché  </w:t>
      </w:r>
    </w:p>
    <w:tbl>
      <w:tblPr>
        <w:tblStyle w:val="TableGrid1"/>
        <w:tblW w:w="9640" w:type="dxa"/>
        <w:tblInd w:w="-5" w:type="dxa"/>
        <w:tblCellMar>
          <w:top w:w="5" w:type="dxa"/>
          <w:left w:w="109" w:type="dxa"/>
          <w:right w:w="56" w:type="dxa"/>
        </w:tblCellMar>
        <w:tblLook w:val="04A0" w:firstRow="1" w:lastRow="0" w:firstColumn="1" w:lastColumn="0" w:noHBand="0" w:noVBand="1"/>
      </w:tblPr>
      <w:tblGrid>
        <w:gridCol w:w="7180"/>
        <w:gridCol w:w="2460"/>
      </w:tblGrid>
      <w:tr w:rsidR="004B5A1C" w:rsidRPr="00A06C87" w14:paraId="0D59E430" w14:textId="77777777" w:rsidTr="00F70061">
        <w:trPr>
          <w:trHeight w:val="279"/>
        </w:trPr>
        <w:tc>
          <w:tcPr>
            <w:tcW w:w="71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45E3936" w14:textId="68E88AE5" w:rsidR="004B5A1C" w:rsidRPr="00A06C87" w:rsidRDefault="006F1B9E" w:rsidP="005F6B6F">
            <w:r w:rsidRPr="00A06C87">
              <w:t xml:space="preserve"> Critères de sélection </w:t>
            </w:r>
          </w:p>
        </w:tc>
        <w:tc>
          <w:tcPr>
            <w:tcW w:w="24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DC583B1" w14:textId="77777777" w:rsidR="004B5A1C" w:rsidRPr="00A06C87" w:rsidRDefault="006F1B9E" w:rsidP="005F6B6F">
            <w:r w:rsidRPr="00A06C87">
              <w:t xml:space="preserve">Nombre de points </w:t>
            </w:r>
          </w:p>
        </w:tc>
      </w:tr>
      <w:tr w:rsidR="004B5A1C" w:rsidRPr="00A06C87" w14:paraId="0243EC02" w14:textId="77777777" w:rsidTr="00F70061">
        <w:trPr>
          <w:trHeight w:val="284"/>
        </w:trPr>
        <w:tc>
          <w:tcPr>
            <w:tcW w:w="7180" w:type="dxa"/>
            <w:tcBorders>
              <w:top w:val="single" w:sz="4" w:space="0" w:color="000000"/>
              <w:left w:val="single" w:sz="4" w:space="0" w:color="000000"/>
              <w:bottom w:val="single" w:sz="4" w:space="0" w:color="000000"/>
              <w:right w:val="single" w:sz="4" w:space="0" w:color="000000"/>
            </w:tcBorders>
          </w:tcPr>
          <w:p w14:paraId="4C93B278" w14:textId="77777777" w:rsidR="004B5A1C" w:rsidRPr="00A06C87" w:rsidRDefault="006F1B9E" w:rsidP="005F6B6F">
            <w:r w:rsidRPr="00A06C87">
              <w:t xml:space="preserve">Compréhension des enjeux du projet </w:t>
            </w:r>
          </w:p>
        </w:tc>
        <w:tc>
          <w:tcPr>
            <w:tcW w:w="2460" w:type="dxa"/>
            <w:tcBorders>
              <w:top w:val="single" w:sz="4" w:space="0" w:color="000000"/>
              <w:left w:val="single" w:sz="4" w:space="0" w:color="000000"/>
              <w:bottom w:val="single" w:sz="4" w:space="0" w:color="000000"/>
              <w:right w:val="single" w:sz="4" w:space="0" w:color="000000"/>
            </w:tcBorders>
          </w:tcPr>
          <w:p w14:paraId="593285CD" w14:textId="77777777" w:rsidR="004B5A1C" w:rsidRPr="00A06C87" w:rsidRDefault="006F1B9E" w:rsidP="005F6B6F">
            <w:r w:rsidRPr="00A06C87">
              <w:t xml:space="preserve">20 pts </w:t>
            </w:r>
          </w:p>
        </w:tc>
      </w:tr>
      <w:tr w:rsidR="004B5A1C" w:rsidRPr="00A06C87" w14:paraId="049B9AB0" w14:textId="77777777" w:rsidTr="00F70061">
        <w:trPr>
          <w:trHeight w:val="283"/>
        </w:trPr>
        <w:tc>
          <w:tcPr>
            <w:tcW w:w="7180" w:type="dxa"/>
            <w:tcBorders>
              <w:top w:val="single" w:sz="4" w:space="0" w:color="000000"/>
              <w:left w:val="single" w:sz="4" w:space="0" w:color="000000"/>
              <w:bottom w:val="single" w:sz="4" w:space="0" w:color="000000"/>
              <w:right w:val="single" w:sz="4" w:space="0" w:color="000000"/>
            </w:tcBorders>
          </w:tcPr>
          <w:p w14:paraId="02C1B6BD" w14:textId="77777777" w:rsidR="004B5A1C" w:rsidRPr="00A06C87" w:rsidRDefault="006F1B9E" w:rsidP="005F6B6F">
            <w:r w:rsidRPr="00A06C87">
              <w:t xml:space="preserve">Méthodologie proposée </w:t>
            </w:r>
          </w:p>
        </w:tc>
        <w:tc>
          <w:tcPr>
            <w:tcW w:w="2460" w:type="dxa"/>
            <w:tcBorders>
              <w:top w:val="single" w:sz="4" w:space="0" w:color="000000"/>
              <w:left w:val="single" w:sz="4" w:space="0" w:color="000000"/>
              <w:bottom w:val="single" w:sz="4" w:space="0" w:color="000000"/>
              <w:right w:val="single" w:sz="4" w:space="0" w:color="000000"/>
            </w:tcBorders>
          </w:tcPr>
          <w:p w14:paraId="5C8C1201" w14:textId="77777777" w:rsidR="004B5A1C" w:rsidRPr="00A06C87" w:rsidRDefault="006F1B9E" w:rsidP="005F6B6F">
            <w:r w:rsidRPr="00A06C87">
              <w:t xml:space="preserve">25 pts </w:t>
            </w:r>
          </w:p>
        </w:tc>
      </w:tr>
      <w:tr w:rsidR="004B5A1C" w:rsidRPr="00A06C87" w14:paraId="22BE825C" w14:textId="77777777" w:rsidTr="00F70061">
        <w:trPr>
          <w:trHeight w:val="369"/>
        </w:trPr>
        <w:tc>
          <w:tcPr>
            <w:tcW w:w="7180" w:type="dxa"/>
            <w:tcBorders>
              <w:top w:val="single" w:sz="4" w:space="0" w:color="000000"/>
              <w:left w:val="single" w:sz="4" w:space="0" w:color="000000"/>
              <w:bottom w:val="single" w:sz="4" w:space="0" w:color="000000"/>
              <w:right w:val="single" w:sz="4" w:space="0" w:color="000000"/>
            </w:tcBorders>
          </w:tcPr>
          <w:p w14:paraId="6089F41A" w14:textId="77777777" w:rsidR="004B5A1C" w:rsidRPr="00A06C87" w:rsidRDefault="006F1B9E" w:rsidP="005F6B6F">
            <w:r w:rsidRPr="00A06C87">
              <w:t xml:space="preserve">Proposition financière (efficience dans l’élaboration du budget, adéquation du budget avec la méthodologie) </w:t>
            </w:r>
          </w:p>
        </w:tc>
        <w:tc>
          <w:tcPr>
            <w:tcW w:w="2460" w:type="dxa"/>
            <w:tcBorders>
              <w:top w:val="single" w:sz="4" w:space="0" w:color="000000"/>
              <w:left w:val="single" w:sz="4" w:space="0" w:color="000000"/>
              <w:bottom w:val="single" w:sz="4" w:space="0" w:color="000000"/>
              <w:right w:val="single" w:sz="4" w:space="0" w:color="000000"/>
            </w:tcBorders>
          </w:tcPr>
          <w:p w14:paraId="2766830E" w14:textId="77777777" w:rsidR="004B5A1C" w:rsidRPr="00A06C87" w:rsidRDefault="006F1B9E" w:rsidP="005F6B6F">
            <w:r w:rsidRPr="00A06C87">
              <w:t xml:space="preserve">15 pts </w:t>
            </w:r>
          </w:p>
        </w:tc>
      </w:tr>
      <w:tr w:rsidR="004B5A1C" w:rsidRPr="00A06C87" w14:paraId="5CE270C0" w14:textId="77777777" w:rsidTr="00F70061">
        <w:trPr>
          <w:trHeight w:val="280"/>
        </w:trPr>
        <w:tc>
          <w:tcPr>
            <w:tcW w:w="7180" w:type="dxa"/>
            <w:tcBorders>
              <w:top w:val="single" w:sz="4" w:space="0" w:color="000000"/>
              <w:left w:val="single" w:sz="4" w:space="0" w:color="000000"/>
              <w:bottom w:val="single" w:sz="4" w:space="0" w:color="000000"/>
              <w:right w:val="single" w:sz="4" w:space="0" w:color="000000"/>
            </w:tcBorders>
          </w:tcPr>
          <w:p w14:paraId="019BC7D6" w14:textId="77777777" w:rsidR="004B5A1C" w:rsidRPr="00A06C87" w:rsidRDefault="006F1B9E" w:rsidP="005F6B6F">
            <w:r w:rsidRPr="00A06C87">
              <w:t xml:space="preserve">Expérience et références sur la thématique </w:t>
            </w:r>
          </w:p>
        </w:tc>
        <w:tc>
          <w:tcPr>
            <w:tcW w:w="2460" w:type="dxa"/>
            <w:tcBorders>
              <w:top w:val="single" w:sz="4" w:space="0" w:color="000000"/>
              <w:left w:val="single" w:sz="4" w:space="0" w:color="000000"/>
              <w:bottom w:val="single" w:sz="4" w:space="0" w:color="000000"/>
              <w:right w:val="single" w:sz="4" w:space="0" w:color="000000"/>
            </w:tcBorders>
          </w:tcPr>
          <w:p w14:paraId="504E0A00" w14:textId="77777777" w:rsidR="004B5A1C" w:rsidRPr="00A06C87" w:rsidRDefault="006F1B9E" w:rsidP="005F6B6F">
            <w:r w:rsidRPr="00A06C87">
              <w:t xml:space="preserve">20 pts </w:t>
            </w:r>
          </w:p>
        </w:tc>
      </w:tr>
      <w:tr w:rsidR="004B5A1C" w:rsidRPr="00A06C87" w14:paraId="3D858A36" w14:textId="77777777" w:rsidTr="00F70061">
        <w:trPr>
          <w:trHeight w:val="283"/>
        </w:trPr>
        <w:tc>
          <w:tcPr>
            <w:tcW w:w="7180" w:type="dxa"/>
            <w:tcBorders>
              <w:top w:val="single" w:sz="4" w:space="0" w:color="000000"/>
              <w:left w:val="single" w:sz="4" w:space="0" w:color="000000"/>
              <w:bottom w:val="single" w:sz="4" w:space="0" w:color="000000"/>
              <w:right w:val="single" w:sz="4" w:space="0" w:color="000000"/>
            </w:tcBorders>
          </w:tcPr>
          <w:p w14:paraId="760C5761" w14:textId="77777777" w:rsidR="004B5A1C" w:rsidRPr="00A06C87" w:rsidRDefault="006F1B9E" w:rsidP="005F6B6F">
            <w:r w:rsidRPr="00A06C87">
              <w:t xml:space="preserve">Expérience et référence sur la zone d’intervention </w:t>
            </w:r>
          </w:p>
        </w:tc>
        <w:tc>
          <w:tcPr>
            <w:tcW w:w="2460" w:type="dxa"/>
            <w:tcBorders>
              <w:top w:val="single" w:sz="4" w:space="0" w:color="000000"/>
              <w:left w:val="single" w:sz="4" w:space="0" w:color="000000"/>
              <w:bottom w:val="single" w:sz="4" w:space="0" w:color="000000"/>
              <w:right w:val="single" w:sz="4" w:space="0" w:color="000000"/>
            </w:tcBorders>
          </w:tcPr>
          <w:p w14:paraId="52811814" w14:textId="77777777" w:rsidR="004B5A1C" w:rsidRPr="00A06C87" w:rsidRDefault="006F1B9E" w:rsidP="005F6B6F">
            <w:r w:rsidRPr="00A06C87">
              <w:t xml:space="preserve">20 pts </w:t>
            </w:r>
          </w:p>
        </w:tc>
      </w:tr>
    </w:tbl>
    <w:p w14:paraId="27D615FD" w14:textId="0EFFF404" w:rsidR="003C14D2" w:rsidRDefault="006F1B9E" w:rsidP="005E42DB">
      <w:pPr>
        <w:tabs>
          <w:tab w:val="left" w:pos="7060"/>
        </w:tabs>
      </w:pPr>
      <w:r w:rsidRPr="00A06C87">
        <w:t xml:space="preserve"> </w:t>
      </w:r>
      <w:r w:rsidR="005E42DB">
        <w:tab/>
      </w:r>
    </w:p>
    <w:p w14:paraId="37D30D74" w14:textId="78B4AF77" w:rsidR="001D48D9" w:rsidRDefault="00595B08" w:rsidP="001D48D9">
      <w:pPr>
        <w:rPr>
          <w:rFonts w:asciiTheme="majorHAnsi" w:eastAsiaTheme="majorEastAsia" w:hAnsiTheme="majorHAnsi" w:cstheme="majorBidi"/>
          <w:color w:val="2F5496" w:themeColor="accent1" w:themeShade="BF"/>
          <w:sz w:val="32"/>
          <w:szCs w:val="32"/>
        </w:rPr>
      </w:pPr>
      <w:r w:rsidRPr="00E25B0D">
        <w:rPr>
          <w:rFonts w:asciiTheme="majorHAnsi" w:eastAsiaTheme="majorEastAsia" w:hAnsiTheme="majorHAnsi" w:cstheme="majorBidi"/>
          <w:color w:val="2F5496" w:themeColor="accent1" w:themeShade="BF"/>
          <w:sz w:val="32"/>
          <w:szCs w:val="32"/>
          <w:u w:val="single"/>
        </w:rPr>
        <w:t>Soumission</w:t>
      </w:r>
      <w:r w:rsidR="00EE40DF" w:rsidRPr="00E25B0D">
        <w:rPr>
          <w:rFonts w:asciiTheme="majorHAnsi" w:eastAsiaTheme="majorEastAsia" w:hAnsiTheme="majorHAnsi" w:cstheme="majorBidi"/>
          <w:color w:val="2F5496" w:themeColor="accent1" w:themeShade="BF"/>
          <w:sz w:val="32"/>
          <w:szCs w:val="32"/>
          <w:u w:val="single"/>
        </w:rPr>
        <w:t>s</w:t>
      </w:r>
      <w:r>
        <w:rPr>
          <w:rFonts w:asciiTheme="majorHAnsi" w:eastAsiaTheme="majorEastAsia" w:hAnsiTheme="majorHAnsi" w:cstheme="majorBidi"/>
          <w:color w:val="2F5496" w:themeColor="accent1" w:themeShade="BF"/>
          <w:sz w:val="32"/>
          <w:szCs w:val="32"/>
        </w:rPr>
        <w:t> :</w:t>
      </w:r>
    </w:p>
    <w:p w14:paraId="02545E27" w14:textId="77777777" w:rsidR="0090293B" w:rsidRDefault="008D08A9" w:rsidP="0090293B">
      <w:pPr>
        <w:spacing w:after="0"/>
      </w:pPr>
      <w:r w:rsidRPr="008D08A9">
        <w:t xml:space="preserve">Si vous êtes intéressé, veuillez envoyer votre </w:t>
      </w:r>
      <w:r>
        <w:t>dossier de soumission</w:t>
      </w:r>
      <w:r w:rsidR="005E42DB">
        <w:t xml:space="preserve"> à</w:t>
      </w:r>
      <w:r w:rsidR="0090293B">
        <w:t xml:space="preserve"> : </w:t>
      </w:r>
    </w:p>
    <w:p w14:paraId="758E50BC" w14:textId="5D1D2478" w:rsidR="0090293B" w:rsidRDefault="007D2437" w:rsidP="0090293B">
      <w:pPr>
        <w:spacing w:after="0"/>
        <w:rPr>
          <w:color w:val="4472C4" w:themeColor="accent1"/>
          <w:u w:val="single"/>
        </w:rPr>
      </w:pPr>
      <w:hyperlink r:id="rId8" w:history="1">
        <w:r w:rsidR="0090293B" w:rsidRPr="00056993">
          <w:rPr>
            <w:rStyle w:val="Hyperlink"/>
            <w:rFonts w:cstheme="minorBidi"/>
          </w:rPr>
          <w:t>falami-chentoufi@deloitte.com</w:t>
        </w:r>
      </w:hyperlink>
    </w:p>
    <w:p w14:paraId="6D104A78" w14:textId="77777777" w:rsidR="0090293B" w:rsidRPr="0090293B" w:rsidRDefault="0090293B" w:rsidP="0090293B">
      <w:pPr>
        <w:spacing w:after="0"/>
      </w:pPr>
    </w:p>
    <w:p w14:paraId="46D0513F" w14:textId="7F7FD625" w:rsidR="00595B08" w:rsidRPr="008D08A9" w:rsidRDefault="00DA6C98" w:rsidP="00103BFC">
      <w:pPr>
        <w:tabs>
          <w:tab w:val="left" w:pos="9214"/>
        </w:tabs>
      </w:pPr>
      <w:r>
        <w:t>Soumission</w:t>
      </w:r>
      <w:r w:rsidRPr="008D08A9">
        <w:t>s ouvertes</w:t>
      </w:r>
      <w:r w:rsidR="008D08A9" w:rsidRPr="008D08A9">
        <w:t xml:space="preserve"> jusqu'au </w:t>
      </w:r>
      <w:r>
        <w:t>24</w:t>
      </w:r>
      <w:r w:rsidR="008D08A9" w:rsidRPr="008D08A9">
        <w:t>/</w:t>
      </w:r>
      <w:r>
        <w:t>10</w:t>
      </w:r>
      <w:r w:rsidR="008D08A9" w:rsidRPr="008D08A9">
        <w:t>/2023</w:t>
      </w:r>
      <w:r w:rsidR="00A35C83">
        <w:t>.</w:t>
      </w:r>
    </w:p>
    <w:sectPr w:rsidR="00595B08" w:rsidRPr="008D08A9" w:rsidSect="008300A6">
      <w:headerReference w:type="even" r:id="rId9"/>
      <w:headerReference w:type="default" r:id="rId10"/>
      <w:footerReference w:type="even" r:id="rId11"/>
      <w:footerReference w:type="default" r:id="rId12"/>
      <w:headerReference w:type="first" r:id="rId13"/>
      <w:pgSz w:w="11906" w:h="16838"/>
      <w:pgMar w:top="568" w:right="1558" w:bottom="568" w:left="1134"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166C" w14:textId="77777777" w:rsidR="00E941B1" w:rsidRDefault="00E941B1" w:rsidP="005F6B6F">
      <w:r>
        <w:separator/>
      </w:r>
    </w:p>
  </w:endnote>
  <w:endnote w:type="continuationSeparator" w:id="0">
    <w:p w14:paraId="368DC16B" w14:textId="77777777" w:rsidR="00E941B1" w:rsidRDefault="00E941B1" w:rsidP="005F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1A00" w14:textId="77777777" w:rsidR="008C458B" w:rsidRDefault="007D2437">
    <w:pPr>
      <w:rPr>
        <w:sz w:val="20"/>
        <w:szCs w:val="20"/>
      </w:rPr>
    </w:pPr>
    <w:sdt>
      <w:sdtPr>
        <w:tag w:val="goog_rdk_379"/>
        <w:id w:val="1849063079"/>
        <w:showingPlcHdr/>
      </w:sdtPr>
      <w:sdtEndPr/>
      <w:sdtContent>
        <w:r w:rsidR="00FB59DB">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3D48" w14:textId="77777777" w:rsidR="008C458B" w:rsidRDefault="00FB59DB">
    <w:pPr>
      <w:tabs>
        <w:tab w:val="left" w:pos="1834"/>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D30D" w14:textId="77777777" w:rsidR="00E941B1" w:rsidRDefault="00E941B1" w:rsidP="005F6B6F">
      <w:r>
        <w:separator/>
      </w:r>
    </w:p>
  </w:footnote>
  <w:footnote w:type="continuationSeparator" w:id="0">
    <w:p w14:paraId="22366631" w14:textId="77777777" w:rsidR="00E941B1" w:rsidRDefault="00E941B1" w:rsidP="005F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CABC" w14:textId="77777777" w:rsidR="008C458B" w:rsidRDefault="007D2437">
    <w:pPr>
      <w:pBdr>
        <w:top w:val="nil"/>
        <w:left w:val="nil"/>
        <w:bottom w:val="nil"/>
        <w:right w:val="nil"/>
        <w:between w:val="nil"/>
      </w:pBdr>
      <w:tabs>
        <w:tab w:val="center" w:pos="4680"/>
        <w:tab w:val="right" w:pos="9360"/>
      </w:tabs>
      <w:rPr>
        <w:rFonts w:ascii="Calibri" w:eastAsia="Calibri" w:hAnsi="Calibri" w:cs="Calibri"/>
      </w:rPr>
    </w:pPr>
    <w:r>
      <w:rPr>
        <w:rFonts w:ascii="Calibri" w:eastAsia="Calibri" w:hAnsi="Calibri" w:cs="Calibri"/>
        <w:noProof/>
      </w:rPr>
      <w:pict w14:anchorId="08CC9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07.6pt;height:203pt;rotation:315;z-index:-25165619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8132" w14:textId="77777777" w:rsidR="008C458B" w:rsidRDefault="007D2437">
    <w:pPr>
      <w:pBdr>
        <w:top w:val="nil"/>
        <w:left w:val="nil"/>
        <w:bottom w:val="nil"/>
        <w:right w:val="nil"/>
        <w:between w:val="nil"/>
      </w:pBdr>
      <w:tabs>
        <w:tab w:val="center" w:pos="4680"/>
        <w:tab w:val="right" w:pos="9360"/>
      </w:tabs>
      <w:rPr>
        <w:rFonts w:ascii="Calibri" w:eastAsia="Calibri" w:hAnsi="Calibri" w:cs="Calibri"/>
      </w:rPr>
    </w:pPr>
    <w:r>
      <w:rPr>
        <w:rFonts w:ascii="Calibri" w:eastAsia="Calibri" w:hAnsi="Calibri" w:cs="Calibri"/>
        <w:noProof/>
      </w:rPr>
      <w:pict w14:anchorId="2D0DB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7.6pt;height:203pt;rotation:315;z-index:-251658240;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C7A" w14:textId="77777777" w:rsidR="008C458B" w:rsidRDefault="007D2437">
    <w:pPr>
      <w:pBdr>
        <w:top w:val="nil"/>
        <w:left w:val="nil"/>
        <w:bottom w:val="nil"/>
        <w:right w:val="nil"/>
        <w:between w:val="nil"/>
      </w:pBdr>
      <w:tabs>
        <w:tab w:val="center" w:pos="4680"/>
        <w:tab w:val="right" w:pos="9360"/>
      </w:tabs>
      <w:rPr>
        <w:rFonts w:ascii="Calibri" w:eastAsia="Calibri" w:hAnsi="Calibri" w:cs="Calibri"/>
      </w:rPr>
    </w:pPr>
    <w:r>
      <w:rPr>
        <w:rFonts w:ascii="Calibri" w:eastAsia="Calibri" w:hAnsi="Calibri" w:cs="Calibri"/>
        <w:noProof/>
      </w:rPr>
      <w:pict w14:anchorId="01C9D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7.6pt;height:203pt;rotation:315;z-index:-251657216;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318"/>
    <w:multiLevelType w:val="hybridMultilevel"/>
    <w:tmpl w:val="30BAB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627DC"/>
    <w:multiLevelType w:val="hybridMultilevel"/>
    <w:tmpl w:val="229E7DD8"/>
    <w:lvl w:ilvl="0" w:tplc="A9D00B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551BE"/>
    <w:multiLevelType w:val="multilevel"/>
    <w:tmpl w:val="5A6E88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92A4C"/>
    <w:multiLevelType w:val="hybridMultilevel"/>
    <w:tmpl w:val="E572F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26BFA"/>
    <w:multiLevelType w:val="multilevel"/>
    <w:tmpl w:val="4DE6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F169A5"/>
    <w:multiLevelType w:val="multilevel"/>
    <w:tmpl w:val="55C25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77536B"/>
    <w:multiLevelType w:val="multilevel"/>
    <w:tmpl w:val="104C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55486"/>
    <w:multiLevelType w:val="multilevel"/>
    <w:tmpl w:val="DB3C3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FA50CF"/>
    <w:multiLevelType w:val="hybridMultilevel"/>
    <w:tmpl w:val="AFC00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DF0B02"/>
    <w:multiLevelType w:val="multilevel"/>
    <w:tmpl w:val="FD2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13AE4"/>
    <w:multiLevelType w:val="multilevel"/>
    <w:tmpl w:val="6978C18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D4914"/>
    <w:multiLevelType w:val="multilevel"/>
    <w:tmpl w:val="8A1CE632"/>
    <w:lvl w:ilvl="0">
      <w:numFmt w:val="bullet"/>
      <w:lvlText w:val="•"/>
      <w:lvlJc w:val="left"/>
      <w:pPr>
        <w:ind w:left="820" w:hanging="360"/>
      </w:pPr>
      <w:rPr>
        <w:rFonts w:ascii="Times New Roman" w:eastAsia="Times New Roman" w:hAnsi="Times New Roman" w:cs="Times New Roman"/>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2" w15:restartNumberingAfterBreak="0">
    <w:nsid w:val="302D75D2"/>
    <w:multiLevelType w:val="hybridMultilevel"/>
    <w:tmpl w:val="B440A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7E19E1"/>
    <w:multiLevelType w:val="multilevel"/>
    <w:tmpl w:val="5A6E88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A430C8"/>
    <w:multiLevelType w:val="multilevel"/>
    <w:tmpl w:val="5A6E88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D221D"/>
    <w:multiLevelType w:val="multilevel"/>
    <w:tmpl w:val="BEA0A5E8"/>
    <w:lvl w:ilvl="0">
      <w:start w:val="1"/>
      <w:numFmt w:val="bullet"/>
      <w:pStyle w:val="Table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F20324"/>
    <w:multiLevelType w:val="multilevel"/>
    <w:tmpl w:val="43268B32"/>
    <w:lvl w:ilvl="0">
      <w:start w:val="1"/>
      <w:numFmt w:val="decimal"/>
      <w:lvlText w:val="PIRS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D917A8"/>
    <w:multiLevelType w:val="hybridMultilevel"/>
    <w:tmpl w:val="72A81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EB420D"/>
    <w:multiLevelType w:val="multilevel"/>
    <w:tmpl w:val="4DCCF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1A5962"/>
    <w:multiLevelType w:val="multilevel"/>
    <w:tmpl w:val="800002C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070361"/>
    <w:multiLevelType w:val="multilevel"/>
    <w:tmpl w:val="5A6E88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22586B"/>
    <w:multiLevelType w:val="hybridMultilevel"/>
    <w:tmpl w:val="5998AA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E94A17"/>
    <w:multiLevelType w:val="multilevel"/>
    <w:tmpl w:val="5A6E88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293225"/>
    <w:multiLevelType w:val="multilevel"/>
    <w:tmpl w:val="E43EA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9D4BCB"/>
    <w:multiLevelType w:val="multilevel"/>
    <w:tmpl w:val="E1D8D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012A59"/>
    <w:multiLevelType w:val="hybridMultilevel"/>
    <w:tmpl w:val="AA10A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4216F0"/>
    <w:multiLevelType w:val="multilevel"/>
    <w:tmpl w:val="776E1D7E"/>
    <w:lvl w:ilvl="0">
      <w:numFmt w:val="bullet"/>
      <w:lvlText w:val="•"/>
      <w:lvlJc w:val="left"/>
      <w:pPr>
        <w:ind w:left="8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4C724C"/>
    <w:multiLevelType w:val="hybridMultilevel"/>
    <w:tmpl w:val="244AA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5E2BBC"/>
    <w:multiLevelType w:val="hybridMultilevel"/>
    <w:tmpl w:val="01E86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916CC8"/>
    <w:multiLevelType w:val="hybridMultilevel"/>
    <w:tmpl w:val="F72C0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04615D"/>
    <w:multiLevelType w:val="multilevel"/>
    <w:tmpl w:val="0D746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3A1747"/>
    <w:multiLevelType w:val="hybridMultilevel"/>
    <w:tmpl w:val="714AB76A"/>
    <w:lvl w:ilvl="0" w:tplc="099887C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5EEC0A">
      <w:start w:val="1"/>
      <w:numFmt w:val="lowerLetter"/>
      <w:lvlText w:val="%2"/>
      <w:lvlJc w:val="left"/>
      <w:pPr>
        <w:ind w:left="-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E0486">
      <w:start w:val="1"/>
      <w:numFmt w:val="lowerRoman"/>
      <w:lvlText w:val="%3"/>
      <w:lvlJc w:val="left"/>
      <w:pPr>
        <w:ind w:left="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E2F2D8">
      <w:start w:val="1"/>
      <w:numFmt w:val="decimal"/>
      <w:lvlText w:val="%4"/>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4A89DC">
      <w:start w:val="1"/>
      <w:numFmt w:val="lowerLetter"/>
      <w:lvlText w:val="%5"/>
      <w:lvlJc w:val="left"/>
      <w:pPr>
        <w:ind w:left="1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1444CC">
      <w:start w:val="1"/>
      <w:numFmt w:val="lowerRoman"/>
      <w:lvlText w:val="%6"/>
      <w:lvlJc w:val="left"/>
      <w:pPr>
        <w:ind w:left="2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980DC0">
      <w:start w:val="1"/>
      <w:numFmt w:val="decimal"/>
      <w:lvlText w:val="%7"/>
      <w:lvlJc w:val="left"/>
      <w:pPr>
        <w:ind w:left="3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6C167E">
      <w:start w:val="1"/>
      <w:numFmt w:val="lowerLetter"/>
      <w:lvlText w:val="%8"/>
      <w:lvlJc w:val="left"/>
      <w:pPr>
        <w:ind w:left="3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2852B0">
      <w:start w:val="1"/>
      <w:numFmt w:val="lowerRoman"/>
      <w:lvlText w:val="%9"/>
      <w:lvlJc w:val="left"/>
      <w:pPr>
        <w:ind w:left="4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60188E"/>
    <w:multiLevelType w:val="hybridMultilevel"/>
    <w:tmpl w:val="5838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4A1BD6"/>
    <w:multiLevelType w:val="multilevel"/>
    <w:tmpl w:val="F4B67436"/>
    <w:lvl w:ilvl="0">
      <w:start w:val="1"/>
      <w:numFmt w:val="lowerLetter"/>
      <w:lvlText w:val="%1)"/>
      <w:lvlJc w:val="left"/>
      <w:pPr>
        <w:ind w:left="1068" w:hanging="360"/>
      </w:pPr>
      <w:rPr>
        <w:rFonts w:hint="default"/>
      </w:rPr>
    </w:lvl>
    <w:lvl w:ilvl="1">
      <w:start w:val="1"/>
      <w:numFmt w:val="bullet"/>
      <w:lvlText w:val=""/>
      <w:lvlJc w:val="left"/>
      <w:pPr>
        <w:ind w:left="1428" w:hanging="360"/>
      </w:pPr>
      <w:rPr>
        <w:rFonts w:ascii="Symbol" w:hAnsi="Symbol"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4" w15:restartNumberingAfterBreak="0">
    <w:nsid w:val="7E1406BB"/>
    <w:multiLevelType w:val="multilevel"/>
    <w:tmpl w:val="C07E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E0320D"/>
    <w:multiLevelType w:val="multilevel"/>
    <w:tmpl w:val="C656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B75C9C"/>
    <w:multiLevelType w:val="multilevel"/>
    <w:tmpl w:val="26748D90"/>
    <w:lvl w:ilvl="0">
      <w:start w:val="1"/>
      <w:numFmt w:val="bullet"/>
      <w:lvlText w:val=""/>
      <w:lvlJc w:val="left"/>
      <w:pPr>
        <w:ind w:left="567" w:hanging="360"/>
      </w:pPr>
      <w:rPr>
        <w:rFonts w:ascii="Symbol" w:hAnsi="Symbol" w:hint="default"/>
      </w:rPr>
    </w:lvl>
    <w:lvl w:ilvl="1">
      <w:start w:val="1"/>
      <w:numFmt w:val="bullet"/>
      <w:lvlText w:val=""/>
      <w:lvlJc w:val="left"/>
      <w:pPr>
        <w:ind w:left="927" w:hanging="360"/>
      </w:pPr>
      <w:rPr>
        <w:rFonts w:ascii="Symbol" w:hAnsi="Symbol" w:hint="default"/>
      </w:rPr>
    </w:lvl>
    <w:lvl w:ilvl="2">
      <w:start w:val="1"/>
      <w:numFmt w:val="lowerRoman"/>
      <w:lvlText w:val="%3)"/>
      <w:lvlJc w:val="left"/>
      <w:pPr>
        <w:ind w:left="1287" w:hanging="360"/>
      </w:pPr>
      <w:rPr>
        <w:rFonts w:hint="default"/>
      </w:rPr>
    </w:lvl>
    <w:lvl w:ilvl="3">
      <w:start w:val="1"/>
      <w:numFmt w:val="decimal"/>
      <w:lvlText w:val="(%4)"/>
      <w:lvlJc w:val="left"/>
      <w:pPr>
        <w:ind w:left="1647" w:hanging="360"/>
      </w:pPr>
      <w:rPr>
        <w:rFonts w:hint="default"/>
      </w:rPr>
    </w:lvl>
    <w:lvl w:ilvl="4">
      <w:start w:val="1"/>
      <w:numFmt w:val="lowerLetter"/>
      <w:lvlText w:val="(%5)"/>
      <w:lvlJc w:val="left"/>
      <w:pPr>
        <w:ind w:left="2007" w:hanging="360"/>
      </w:pPr>
      <w:rPr>
        <w:rFonts w:hint="default"/>
      </w:rPr>
    </w:lvl>
    <w:lvl w:ilvl="5">
      <w:start w:val="1"/>
      <w:numFmt w:val="lowerRoman"/>
      <w:lvlText w:val="(%6)"/>
      <w:lvlJc w:val="left"/>
      <w:pPr>
        <w:ind w:left="2367" w:hanging="360"/>
      </w:pPr>
      <w:rPr>
        <w:rFonts w:hint="default"/>
      </w:rPr>
    </w:lvl>
    <w:lvl w:ilvl="6">
      <w:start w:val="1"/>
      <w:numFmt w:val="decimal"/>
      <w:lvlText w:val="%7."/>
      <w:lvlJc w:val="left"/>
      <w:pPr>
        <w:ind w:left="2727" w:hanging="360"/>
      </w:pPr>
      <w:rPr>
        <w:rFonts w:hint="default"/>
      </w:rPr>
    </w:lvl>
    <w:lvl w:ilvl="7">
      <w:start w:val="1"/>
      <w:numFmt w:val="lowerLetter"/>
      <w:lvlText w:val="%8."/>
      <w:lvlJc w:val="left"/>
      <w:pPr>
        <w:ind w:left="3087" w:hanging="360"/>
      </w:pPr>
      <w:rPr>
        <w:rFonts w:hint="default"/>
      </w:rPr>
    </w:lvl>
    <w:lvl w:ilvl="8">
      <w:start w:val="1"/>
      <w:numFmt w:val="lowerRoman"/>
      <w:lvlText w:val="%9."/>
      <w:lvlJc w:val="left"/>
      <w:pPr>
        <w:ind w:left="3447" w:hanging="360"/>
      </w:pPr>
      <w:rPr>
        <w:rFonts w:hint="default"/>
      </w:rPr>
    </w:lvl>
  </w:abstractNum>
  <w:num w:numId="1" w16cid:durableId="1080172683">
    <w:abstractNumId w:val="31"/>
  </w:num>
  <w:num w:numId="2" w16cid:durableId="1634557611">
    <w:abstractNumId w:val="25"/>
  </w:num>
  <w:num w:numId="3" w16cid:durableId="1343166525">
    <w:abstractNumId w:val="10"/>
  </w:num>
  <w:num w:numId="4" w16cid:durableId="1821267976">
    <w:abstractNumId w:val="33"/>
  </w:num>
  <w:num w:numId="5" w16cid:durableId="944922009">
    <w:abstractNumId w:val="36"/>
  </w:num>
  <w:num w:numId="6" w16cid:durableId="1409957124">
    <w:abstractNumId w:val="21"/>
  </w:num>
  <w:num w:numId="7" w16cid:durableId="1391533848">
    <w:abstractNumId w:val="27"/>
  </w:num>
  <w:num w:numId="8" w16cid:durableId="63068035">
    <w:abstractNumId w:val="3"/>
  </w:num>
  <w:num w:numId="9" w16cid:durableId="1443917257">
    <w:abstractNumId w:val="0"/>
  </w:num>
  <w:num w:numId="10" w16cid:durableId="372773950">
    <w:abstractNumId w:val="17"/>
  </w:num>
  <w:num w:numId="11" w16cid:durableId="1468160922">
    <w:abstractNumId w:val="29"/>
  </w:num>
  <w:num w:numId="12" w16cid:durableId="1229878278">
    <w:abstractNumId w:val="15"/>
  </w:num>
  <w:num w:numId="13" w16cid:durableId="618684236">
    <w:abstractNumId w:val="23"/>
  </w:num>
  <w:num w:numId="14" w16cid:durableId="1942882714">
    <w:abstractNumId w:val="24"/>
  </w:num>
  <w:num w:numId="15" w16cid:durableId="1562207040">
    <w:abstractNumId w:val="11"/>
  </w:num>
  <w:num w:numId="16" w16cid:durableId="1688797267">
    <w:abstractNumId w:val="18"/>
  </w:num>
  <w:num w:numId="17" w16cid:durableId="498037957">
    <w:abstractNumId w:val="16"/>
  </w:num>
  <w:num w:numId="18" w16cid:durableId="1429696802">
    <w:abstractNumId w:val="26"/>
  </w:num>
  <w:num w:numId="19" w16cid:durableId="1964118858">
    <w:abstractNumId w:val="7"/>
  </w:num>
  <w:num w:numId="20" w16cid:durableId="849758838">
    <w:abstractNumId w:val="5"/>
  </w:num>
  <w:num w:numId="21" w16cid:durableId="828516323">
    <w:abstractNumId w:val="19"/>
  </w:num>
  <w:num w:numId="22" w16cid:durableId="765081449">
    <w:abstractNumId w:val="4"/>
  </w:num>
  <w:num w:numId="23" w16cid:durableId="2080515731">
    <w:abstractNumId w:val="30"/>
  </w:num>
  <w:num w:numId="24" w16cid:durableId="225725927">
    <w:abstractNumId w:val="32"/>
  </w:num>
  <w:num w:numId="25" w16cid:durableId="611860928">
    <w:abstractNumId w:val="8"/>
  </w:num>
  <w:num w:numId="26" w16cid:durableId="1690641350">
    <w:abstractNumId w:val="1"/>
  </w:num>
  <w:num w:numId="27" w16cid:durableId="347757520">
    <w:abstractNumId w:val="28"/>
  </w:num>
  <w:num w:numId="28" w16cid:durableId="213467439">
    <w:abstractNumId w:val="12"/>
  </w:num>
  <w:num w:numId="29" w16cid:durableId="1163009949">
    <w:abstractNumId w:val="14"/>
  </w:num>
  <w:num w:numId="30" w16cid:durableId="1116824546">
    <w:abstractNumId w:val="6"/>
  </w:num>
  <w:num w:numId="31" w16cid:durableId="1292787232">
    <w:abstractNumId w:val="9"/>
  </w:num>
  <w:num w:numId="32" w16cid:durableId="1902211542">
    <w:abstractNumId w:val="35"/>
  </w:num>
  <w:num w:numId="33" w16cid:durableId="319384941">
    <w:abstractNumId w:val="34"/>
  </w:num>
  <w:num w:numId="34" w16cid:durableId="1372421100">
    <w:abstractNumId w:val="20"/>
  </w:num>
  <w:num w:numId="35" w16cid:durableId="1155150843">
    <w:abstractNumId w:val="22"/>
  </w:num>
  <w:num w:numId="36" w16cid:durableId="639918131">
    <w:abstractNumId w:val="13"/>
  </w:num>
  <w:num w:numId="37" w16cid:durableId="168690253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DATA" w:val="&lt;23.2.0.30:119&gt;eJzNjDkOgDAMwHhKlb3lWhja8haOFCpBihJAPB+Y+AKebdv2Whd1IktM5KA0BSikIY2RJgfHHnQDrbc9dvxZVW0qU5j6cc+ONR1rj/zEoBgDo8xacEg0igNdgrcbpxAXFJV7m78rn/2FGyGWJdY="/>
    <w:docVar w:name="WR_METADATA_KEY" w:val="b16fef68-ab0b-4e5f-b567-b0f453eac03b"/>
  </w:docVars>
  <w:rsids>
    <w:rsidRoot w:val="004B5A1C"/>
    <w:rsid w:val="0000359D"/>
    <w:rsid w:val="00007CB3"/>
    <w:rsid w:val="00010084"/>
    <w:rsid w:val="00045649"/>
    <w:rsid w:val="00050AC6"/>
    <w:rsid w:val="00050CC7"/>
    <w:rsid w:val="00054015"/>
    <w:rsid w:val="0007385D"/>
    <w:rsid w:val="00073D4A"/>
    <w:rsid w:val="000811E0"/>
    <w:rsid w:val="000C04C4"/>
    <w:rsid w:val="000C05A4"/>
    <w:rsid w:val="000C464D"/>
    <w:rsid w:val="000D5F6E"/>
    <w:rsid w:val="000E310E"/>
    <w:rsid w:val="000E4CB9"/>
    <w:rsid w:val="000E7F62"/>
    <w:rsid w:val="000F17B6"/>
    <w:rsid w:val="00103BFC"/>
    <w:rsid w:val="00105C17"/>
    <w:rsid w:val="00107F91"/>
    <w:rsid w:val="00124153"/>
    <w:rsid w:val="00135D24"/>
    <w:rsid w:val="00161410"/>
    <w:rsid w:val="001752CA"/>
    <w:rsid w:val="001934E5"/>
    <w:rsid w:val="00196543"/>
    <w:rsid w:val="00197A07"/>
    <w:rsid w:val="001D48D9"/>
    <w:rsid w:val="001D4A49"/>
    <w:rsid w:val="001D4C6F"/>
    <w:rsid w:val="001D504B"/>
    <w:rsid w:val="001D746E"/>
    <w:rsid w:val="001E17AC"/>
    <w:rsid w:val="001E1B33"/>
    <w:rsid w:val="001F4E06"/>
    <w:rsid w:val="001F78C4"/>
    <w:rsid w:val="00215EE8"/>
    <w:rsid w:val="002200D7"/>
    <w:rsid w:val="0022017D"/>
    <w:rsid w:val="002203E1"/>
    <w:rsid w:val="00223641"/>
    <w:rsid w:val="00224CDC"/>
    <w:rsid w:val="00227AE3"/>
    <w:rsid w:val="00236BE2"/>
    <w:rsid w:val="0024081D"/>
    <w:rsid w:val="002478B6"/>
    <w:rsid w:val="00247AE4"/>
    <w:rsid w:val="00264AD5"/>
    <w:rsid w:val="002654F1"/>
    <w:rsid w:val="002729C6"/>
    <w:rsid w:val="00280242"/>
    <w:rsid w:val="002914A2"/>
    <w:rsid w:val="002B582A"/>
    <w:rsid w:val="002C02C4"/>
    <w:rsid w:val="002D2C1E"/>
    <w:rsid w:val="002D2F30"/>
    <w:rsid w:val="002D3933"/>
    <w:rsid w:val="002E04E2"/>
    <w:rsid w:val="002E5E08"/>
    <w:rsid w:val="00302F55"/>
    <w:rsid w:val="0030584A"/>
    <w:rsid w:val="003108CB"/>
    <w:rsid w:val="003109C8"/>
    <w:rsid w:val="00330FFD"/>
    <w:rsid w:val="0034349B"/>
    <w:rsid w:val="00346EA4"/>
    <w:rsid w:val="003676E2"/>
    <w:rsid w:val="0037350E"/>
    <w:rsid w:val="00392BB3"/>
    <w:rsid w:val="003A3DBF"/>
    <w:rsid w:val="003C14D2"/>
    <w:rsid w:val="003C2D4D"/>
    <w:rsid w:val="003E553B"/>
    <w:rsid w:val="003E6E98"/>
    <w:rsid w:val="003F0069"/>
    <w:rsid w:val="00407FD6"/>
    <w:rsid w:val="00412588"/>
    <w:rsid w:val="00424FC4"/>
    <w:rsid w:val="004300C3"/>
    <w:rsid w:val="00434E12"/>
    <w:rsid w:val="00452C1A"/>
    <w:rsid w:val="004771AA"/>
    <w:rsid w:val="00484E00"/>
    <w:rsid w:val="004865FA"/>
    <w:rsid w:val="004876EF"/>
    <w:rsid w:val="0049164C"/>
    <w:rsid w:val="004B0B6C"/>
    <w:rsid w:val="004B5A1C"/>
    <w:rsid w:val="004C60C1"/>
    <w:rsid w:val="004D21BC"/>
    <w:rsid w:val="004E1DE9"/>
    <w:rsid w:val="005005A1"/>
    <w:rsid w:val="00520634"/>
    <w:rsid w:val="0056208E"/>
    <w:rsid w:val="0056223D"/>
    <w:rsid w:val="00577C6E"/>
    <w:rsid w:val="00586AD3"/>
    <w:rsid w:val="00595B08"/>
    <w:rsid w:val="005A2ADF"/>
    <w:rsid w:val="005A5C7D"/>
    <w:rsid w:val="005A7DC6"/>
    <w:rsid w:val="005B13ED"/>
    <w:rsid w:val="005C67BF"/>
    <w:rsid w:val="005D1436"/>
    <w:rsid w:val="005E42DB"/>
    <w:rsid w:val="005E636E"/>
    <w:rsid w:val="005F2641"/>
    <w:rsid w:val="005F2E4C"/>
    <w:rsid w:val="005F5087"/>
    <w:rsid w:val="005F6B6F"/>
    <w:rsid w:val="005F7F18"/>
    <w:rsid w:val="006115FD"/>
    <w:rsid w:val="00612B4C"/>
    <w:rsid w:val="00616A27"/>
    <w:rsid w:val="00617CCC"/>
    <w:rsid w:val="006306D3"/>
    <w:rsid w:val="006311E1"/>
    <w:rsid w:val="00631483"/>
    <w:rsid w:val="00645C69"/>
    <w:rsid w:val="00661104"/>
    <w:rsid w:val="00664B32"/>
    <w:rsid w:val="006861EE"/>
    <w:rsid w:val="00694F5A"/>
    <w:rsid w:val="006B44F2"/>
    <w:rsid w:val="006B6EB5"/>
    <w:rsid w:val="006C1ED3"/>
    <w:rsid w:val="006C43C7"/>
    <w:rsid w:val="006C7B97"/>
    <w:rsid w:val="006E083D"/>
    <w:rsid w:val="006E210E"/>
    <w:rsid w:val="006F1B9E"/>
    <w:rsid w:val="0070223A"/>
    <w:rsid w:val="00705D4D"/>
    <w:rsid w:val="00732952"/>
    <w:rsid w:val="00741971"/>
    <w:rsid w:val="00743ACA"/>
    <w:rsid w:val="007502BB"/>
    <w:rsid w:val="00753EC0"/>
    <w:rsid w:val="00763055"/>
    <w:rsid w:val="007679E1"/>
    <w:rsid w:val="00776FC1"/>
    <w:rsid w:val="0078348E"/>
    <w:rsid w:val="007874BF"/>
    <w:rsid w:val="00792AD6"/>
    <w:rsid w:val="00792B1A"/>
    <w:rsid w:val="00792E4F"/>
    <w:rsid w:val="007940BC"/>
    <w:rsid w:val="007A26D3"/>
    <w:rsid w:val="007A4519"/>
    <w:rsid w:val="007A751B"/>
    <w:rsid w:val="007B4ADE"/>
    <w:rsid w:val="007B7094"/>
    <w:rsid w:val="007C1477"/>
    <w:rsid w:val="007C21DE"/>
    <w:rsid w:val="007C47C9"/>
    <w:rsid w:val="007D2437"/>
    <w:rsid w:val="007D5D2F"/>
    <w:rsid w:val="00800D44"/>
    <w:rsid w:val="008027BF"/>
    <w:rsid w:val="0081042E"/>
    <w:rsid w:val="0082389E"/>
    <w:rsid w:val="00826F92"/>
    <w:rsid w:val="008300A6"/>
    <w:rsid w:val="00831246"/>
    <w:rsid w:val="00847C1F"/>
    <w:rsid w:val="00862F60"/>
    <w:rsid w:val="00886E44"/>
    <w:rsid w:val="008A3FEF"/>
    <w:rsid w:val="008A6459"/>
    <w:rsid w:val="008B2082"/>
    <w:rsid w:val="008C458B"/>
    <w:rsid w:val="008D08A9"/>
    <w:rsid w:val="008E3F9E"/>
    <w:rsid w:val="0090293B"/>
    <w:rsid w:val="00917169"/>
    <w:rsid w:val="00920357"/>
    <w:rsid w:val="009208F8"/>
    <w:rsid w:val="00924873"/>
    <w:rsid w:val="0092696B"/>
    <w:rsid w:val="00932825"/>
    <w:rsid w:val="00935319"/>
    <w:rsid w:val="009459E1"/>
    <w:rsid w:val="00951942"/>
    <w:rsid w:val="00952D9B"/>
    <w:rsid w:val="00953328"/>
    <w:rsid w:val="009713F4"/>
    <w:rsid w:val="0097477F"/>
    <w:rsid w:val="00982016"/>
    <w:rsid w:val="009841EC"/>
    <w:rsid w:val="0099083E"/>
    <w:rsid w:val="00991F29"/>
    <w:rsid w:val="009927E8"/>
    <w:rsid w:val="009A4A0E"/>
    <w:rsid w:val="009B4394"/>
    <w:rsid w:val="009B6852"/>
    <w:rsid w:val="009C6869"/>
    <w:rsid w:val="009D53C6"/>
    <w:rsid w:val="009D542D"/>
    <w:rsid w:val="009E5305"/>
    <w:rsid w:val="009E7893"/>
    <w:rsid w:val="009F02A3"/>
    <w:rsid w:val="009F20C6"/>
    <w:rsid w:val="009F52E4"/>
    <w:rsid w:val="00A055EB"/>
    <w:rsid w:val="00A06C87"/>
    <w:rsid w:val="00A226B2"/>
    <w:rsid w:val="00A24795"/>
    <w:rsid w:val="00A35C83"/>
    <w:rsid w:val="00A409B2"/>
    <w:rsid w:val="00A4722F"/>
    <w:rsid w:val="00A473D1"/>
    <w:rsid w:val="00A62D02"/>
    <w:rsid w:val="00A64D6B"/>
    <w:rsid w:val="00A66819"/>
    <w:rsid w:val="00A85C13"/>
    <w:rsid w:val="00A87331"/>
    <w:rsid w:val="00AA393E"/>
    <w:rsid w:val="00AB4302"/>
    <w:rsid w:val="00AC4E15"/>
    <w:rsid w:val="00AE351D"/>
    <w:rsid w:val="00AF7E40"/>
    <w:rsid w:val="00B015B7"/>
    <w:rsid w:val="00B03A25"/>
    <w:rsid w:val="00B07D59"/>
    <w:rsid w:val="00B16CD6"/>
    <w:rsid w:val="00B3244A"/>
    <w:rsid w:val="00B32E6F"/>
    <w:rsid w:val="00B36199"/>
    <w:rsid w:val="00B4061D"/>
    <w:rsid w:val="00B46522"/>
    <w:rsid w:val="00B53B4C"/>
    <w:rsid w:val="00B7269D"/>
    <w:rsid w:val="00B728B5"/>
    <w:rsid w:val="00B80219"/>
    <w:rsid w:val="00B856B6"/>
    <w:rsid w:val="00B914BA"/>
    <w:rsid w:val="00BA246B"/>
    <w:rsid w:val="00BD01C2"/>
    <w:rsid w:val="00BD032E"/>
    <w:rsid w:val="00BD5860"/>
    <w:rsid w:val="00BE2DE2"/>
    <w:rsid w:val="00BE5459"/>
    <w:rsid w:val="00BE7FE1"/>
    <w:rsid w:val="00BF4B19"/>
    <w:rsid w:val="00BF5491"/>
    <w:rsid w:val="00BF5DE9"/>
    <w:rsid w:val="00C13956"/>
    <w:rsid w:val="00C173CF"/>
    <w:rsid w:val="00C26B48"/>
    <w:rsid w:val="00C34265"/>
    <w:rsid w:val="00C342FA"/>
    <w:rsid w:val="00C62CFB"/>
    <w:rsid w:val="00C64C6B"/>
    <w:rsid w:val="00C65A88"/>
    <w:rsid w:val="00C726D9"/>
    <w:rsid w:val="00CA20D4"/>
    <w:rsid w:val="00CA6BE4"/>
    <w:rsid w:val="00CA7E84"/>
    <w:rsid w:val="00CC03E5"/>
    <w:rsid w:val="00CC0C85"/>
    <w:rsid w:val="00CC62EB"/>
    <w:rsid w:val="00CD0356"/>
    <w:rsid w:val="00CD0BCE"/>
    <w:rsid w:val="00CD64A6"/>
    <w:rsid w:val="00CF59F0"/>
    <w:rsid w:val="00CF7D83"/>
    <w:rsid w:val="00D07D64"/>
    <w:rsid w:val="00D10569"/>
    <w:rsid w:val="00D139B0"/>
    <w:rsid w:val="00D1744C"/>
    <w:rsid w:val="00D40A68"/>
    <w:rsid w:val="00D43B1C"/>
    <w:rsid w:val="00D46813"/>
    <w:rsid w:val="00D65DC8"/>
    <w:rsid w:val="00D91471"/>
    <w:rsid w:val="00D95CC8"/>
    <w:rsid w:val="00DA3082"/>
    <w:rsid w:val="00DA6C98"/>
    <w:rsid w:val="00DC175C"/>
    <w:rsid w:val="00DC39F3"/>
    <w:rsid w:val="00DE1908"/>
    <w:rsid w:val="00DE269E"/>
    <w:rsid w:val="00DE4ABD"/>
    <w:rsid w:val="00E0395B"/>
    <w:rsid w:val="00E06D20"/>
    <w:rsid w:val="00E07176"/>
    <w:rsid w:val="00E076A5"/>
    <w:rsid w:val="00E11644"/>
    <w:rsid w:val="00E17CC5"/>
    <w:rsid w:val="00E22BCD"/>
    <w:rsid w:val="00E2469B"/>
    <w:rsid w:val="00E25B0D"/>
    <w:rsid w:val="00E33DD5"/>
    <w:rsid w:val="00E4123C"/>
    <w:rsid w:val="00E52CBC"/>
    <w:rsid w:val="00E56926"/>
    <w:rsid w:val="00E60AAC"/>
    <w:rsid w:val="00E63691"/>
    <w:rsid w:val="00E7793D"/>
    <w:rsid w:val="00E81952"/>
    <w:rsid w:val="00E82DAB"/>
    <w:rsid w:val="00E84C88"/>
    <w:rsid w:val="00E941B1"/>
    <w:rsid w:val="00E949A7"/>
    <w:rsid w:val="00EA2066"/>
    <w:rsid w:val="00EA3C37"/>
    <w:rsid w:val="00EA3C98"/>
    <w:rsid w:val="00EA7D4D"/>
    <w:rsid w:val="00EC7F85"/>
    <w:rsid w:val="00ED1E92"/>
    <w:rsid w:val="00ED6FB2"/>
    <w:rsid w:val="00EE40DF"/>
    <w:rsid w:val="00EE6093"/>
    <w:rsid w:val="00EE7B15"/>
    <w:rsid w:val="00EF3878"/>
    <w:rsid w:val="00F1295A"/>
    <w:rsid w:val="00F14DB2"/>
    <w:rsid w:val="00F303E4"/>
    <w:rsid w:val="00F30ADA"/>
    <w:rsid w:val="00F54F07"/>
    <w:rsid w:val="00F56EED"/>
    <w:rsid w:val="00F640FA"/>
    <w:rsid w:val="00F70061"/>
    <w:rsid w:val="00F7199B"/>
    <w:rsid w:val="00F82010"/>
    <w:rsid w:val="00F84CF8"/>
    <w:rsid w:val="00F9487C"/>
    <w:rsid w:val="00F95686"/>
    <w:rsid w:val="00F96862"/>
    <w:rsid w:val="00FA677A"/>
    <w:rsid w:val="00FB59DB"/>
    <w:rsid w:val="00FB75AB"/>
    <w:rsid w:val="00FD15FA"/>
    <w:rsid w:val="00FE0C2F"/>
    <w:rsid w:val="00FE2AE1"/>
    <w:rsid w:val="00FF3324"/>
    <w:rsid w:val="00FF74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548C"/>
  <w15:docId w15:val="{6159FFE1-8C2E-42A9-941F-6BD7ADEF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6F"/>
    <w:rPr>
      <w:sz w:val="24"/>
      <w:szCs w:val="24"/>
    </w:rPr>
  </w:style>
  <w:style w:type="paragraph" w:styleId="Heading1">
    <w:name w:val="heading 1"/>
    <w:basedOn w:val="Normal"/>
    <w:next w:val="Normal"/>
    <w:link w:val="Heading1Char"/>
    <w:uiPriority w:val="9"/>
    <w:qFormat/>
    <w:rsid w:val="002654F1"/>
    <w:pPr>
      <w:keepNext/>
      <w:keepLines/>
      <w:numPr>
        <w:numId w:val="3"/>
      </w:numPr>
      <w:spacing w:before="240" w:after="24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7F62"/>
    <w:pPr>
      <w:keepNext/>
      <w:keepLines/>
      <w:spacing w:before="80" w:line="240" w:lineRule="auto"/>
      <w:outlineLvl w:val="1"/>
    </w:pPr>
    <w:rPr>
      <w:rFonts w:asciiTheme="majorHAnsi" w:eastAsiaTheme="majorEastAsia" w:hAnsiTheme="majorHAnsi" w:cstheme="majorBidi"/>
      <w:b/>
      <w:bCs/>
      <w:color w:val="1F4E79" w:themeColor="accent5" w:themeShade="80"/>
      <w:sz w:val="28"/>
      <w:szCs w:val="28"/>
    </w:rPr>
  </w:style>
  <w:style w:type="paragraph" w:styleId="Heading3">
    <w:name w:val="heading 3"/>
    <w:basedOn w:val="Normal"/>
    <w:next w:val="Normal"/>
    <w:link w:val="Heading3Char"/>
    <w:uiPriority w:val="9"/>
    <w:unhideWhenUsed/>
    <w:qFormat/>
    <w:rsid w:val="00B32E6F"/>
    <w:pPr>
      <w:keepNext/>
      <w:keepLines/>
      <w:spacing w:before="40" w:after="0" w:line="240" w:lineRule="auto"/>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3676E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76E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76E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76E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676E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76E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F62"/>
    <w:rPr>
      <w:rFonts w:asciiTheme="majorHAnsi" w:eastAsiaTheme="majorEastAsia" w:hAnsiTheme="majorHAnsi" w:cstheme="majorBidi"/>
      <w:b/>
      <w:bCs/>
      <w:color w:val="1F4E79" w:themeColor="accent5" w:themeShade="80"/>
      <w:sz w:val="28"/>
      <w:szCs w:val="28"/>
    </w:rPr>
  </w:style>
  <w:style w:type="character" w:customStyle="1" w:styleId="Heading1Char">
    <w:name w:val="Heading 1 Char"/>
    <w:basedOn w:val="DefaultParagraphFont"/>
    <w:link w:val="Heading1"/>
    <w:uiPriority w:val="9"/>
    <w:rsid w:val="002654F1"/>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pPr>
      <w:spacing w:after="0"/>
      <w:ind w:left="1171"/>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basedOn w:val="DefaultParagraphFont"/>
    <w:link w:val="Heading3"/>
    <w:uiPriority w:val="9"/>
    <w:rsid w:val="00B32E6F"/>
    <w:rPr>
      <w:rFonts w:asciiTheme="majorHAnsi" w:eastAsiaTheme="majorEastAsia" w:hAnsiTheme="majorHAnsi" w:cstheme="majorBidi"/>
      <w:color w:val="44546A" w:themeColor="text2"/>
      <w:sz w:val="24"/>
      <w:szCs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14D2"/>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C14D2"/>
    <w:rPr>
      <w:rFonts w:eastAsiaTheme="minorHAnsi"/>
      <w:lang w:eastAsia="en-US"/>
    </w:rPr>
  </w:style>
  <w:style w:type="paragraph" w:customStyle="1" w:styleId="Default">
    <w:name w:val="Default"/>
    <w:rsid w:val="003C14D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rsid w:val="003C14D2"/>
    <w:rPr>
      <w:rFonts w:cs="Times New Roman"/>
      <w:color w:val="0000FF"/>
      <w:u w:val="single"/>
    </w:rPr>
  </w:style>
  <w:style w:type="paragraph" w:styleId="ListParagraph">
    <w:name w:val="List Paragraph"/>
    <w:aliases w:val="References,First Level Outline,List Paragraph 1,Bullets,List Paragraph (numbered (a)),Medium Grid 1 - Accent 21,Liste 1,Numbered List Paragraph,ReferencesCxSpLast,List Paragraph nowy,Resume Title,Bullet List,FooterText,texte de base"/>
    <w:basedOn w:val="Normal"/>
    <w:link w:val="ListParagraphChar"/>
    <w:uiPriority w:val="34"/>
    <w:qFormat/>
    <w:rsid w:val="003C14D2"/>
    <w:pPr>
      <w:ind w:left="720"/>
      <w:contextualSpacing/>
    </w:pPr>
  </w:style>
  <w:style w:type="paragraph" w:styleId="BodyText">
    <w:name w:val="Body Text"/>
    <w:basedOn w:val="Normal"/>
    <w:link w:val="BodyTextChar"/>
    <w:uiPriority w:val="99"/>
    <w:unhideWhenUsed/>
    <w:rsid w:val="003C14D2"/>
    <w:pPr>
      <w:spacing w:after="160" w:line="259" w:lineRule="auto"/>
    </w:pPr>
    <w:rPr>
      <w:rFonts w:eastAsiaTheme="minorHAnsi"/>
      <w:lang w:eastAsia="en-US"/>
    </w:rPr>
  </w:style>
  <w:style w:type="character" w:customStyle="1" w:styleId="BodyTextChar">
    <w:name w:val="Body Text Char"/>
    <w:basedOn w:val="DefaultParagraphFont"/>
    <w:link w:val="BodyText"/>
    <w:uiPriority w:val="99"/>
    <w:rsid w:val="003C14D2"/>
    <w:rPr>
      <w:rFonts w:ascii="Arial" w:eastAsiaTheme="minorHAnsi" w:hAnsi="Arial" w:cs="Arial"/>
      <w:sz w:val="20"/>
      <w:szCs w:val="20"/>
      <w:lang w:eastAsia="en-US"/>
    </w:rPr>
  </w:style>
  <w:style w:type="paragraph" w:styleId="BodyText2">
    <w:name w:val="Body Text 2"/>
    <w:basedOn w:val="Normal"/>
    <w:link w:val="BodyText2Char"/>
    <w:uiPriority w:val="99"/>
    <w:unhideWhenUsed/>
    <w:rsid w:val="003C14D2"/>
    <w:pPr>
      <w:spacing w:after="160" w:line="259" w:lineRule="auto"/>
    </w:pPr>
    <w:rPr>
      <w:rFonts w:eastAsiaTheme="minorHAnsi"/>
    </w:rPr>
  </w:style>
  <w:style w:type="character" w:customStyle="1" w:styleId="BodyText2Char">
    <w:name w:val="Body Text 2 Char"/>
    <w:basedOn w:val="DefaultParagraphFont"/>
    <w:link w:val="BodyText2"/>
    <w:uiPriority w:val="99"/>
    <w:rsid w:val="003C14D2"/>
    <w:rPr>
      <w:rFonts w:ascii="Arial" w:eastAsiaTheme="minorHAnsi" w:hAnsi="Arial" w:cs="Arial"/>
      <w:sz w:val="20"/>
      <w:szCs w:val="20"/>
    </w:rPr>
  </w:style>
  <w:style w:type="paragraph" w:styleId="BodyText3">
    <w:name w:val="Body Text 3"/>
    <w:basedOn w:val="Normal"/>
    <w:link w:val="BodyText3Char"/>
    <w:uiPriority w:val="99"/>
    <w:unhideWhenUsed/>
    <w:rsid w:val="003C14D2"/>
    <w:pPr>
      <w:spacing w:after="160" w:line="360" w:lineRule="auto"/>
    </w:pPr>
    <w:rPr>
      <w:rFonts w:eastAsiaTheme="minorHAnsi"/>
      <w:color w:val="00B0F0"/>
    </w:rPr>
  </w:style>
  <w:style w:type="character" w:customStyle="1" w:styleId="BodyText3Char">
    <w:name w:val="Body Text 3 Char"/>
    <w:basedOn w:val="DefaultParagraphFont"/>
    <w:link w:val="BodyText3"/>
    <w:uiPriority w:val="99"/>
    <w:rsid w:val="003C14D2"/>
    <w:rPr>
      <w:rFonts w:ascii="Arial" w:eastAsiaTheme="minorHAnsi" w:hAnsi="Arial" w:cs="Arial"/>
      <w:color w:val="00B0F0"/>
      <w:sz w:val="20"/>
      <w:szCs w:val="20"/>
    </w:rPr>
  </w:style>
  <w:style w:type="paragraph" w:customStyle="1" w:styleId="Body">
    <w:name w:val="Body"/>
    <w:rsid w:val="003C14D2"/>
    <w:pPr>
      <w:spacing w:after="0" w:line="240" w:lineRule="auto"/>
    </w:pPr>
    <w:rPr>
      <w:rFonts w:ascii="Helvetica" w:eastAsia="Arial Unicode MS" w:hAnsi="Arial Unicode MS" w:cs="Arial Unicode MS"/>
      <w:color w:val="000000"/>
      <w:lang w:val="es-ES_tradnl" w:eastAsia="es-ES"/>
    </w:rPr>
  </w:style>
  <w:style w:type="table" w:customStyle="1" w:styleId="TableGrid0">
    <w:name w:val="Table Grid0"/>
    <w:basedOn w:val="TableNormal"/>
    <w:uiPriority w:val="39"/>
    <w:rsid w:val="009F52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676E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76E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76E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76E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676E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76E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76E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676E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676E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676E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76E2"/>
    <w:rPr>
      <w:rFonts w:asciiTheme="majorHAnsi" w:eastAsiaTheme="majorEastAsia" w:hAnsiTheme="majorHAnsi" w:cstheme="majorBidi"/>
      <w:sz w:val="24"/>
      <w:szCs w:val="24"/>
    </w:rPr>
  </w:style>
  <w:style w:type="character" w:styleId="Strong">
    <w:name w:val="Strong"/>
    <w:basedOn w:val="DefaultParagraphFont"/>
    <w:uiPriority w:val="22"/>
    <w:qFormat/>
    <w:rsid w:val="003676E2"/>
    <w:rPr>
      <w:b/>
      <w:bCs/>
    </w:rPr>
  </w:style>
  <w:style w:type="character" w:styleId="Emphasis">
    <w:name w:val="Emphasis"/>
    <w:basedOn w:val="DefaultParagraphFont"/>
    <w:uiPriority w:val="20"/>
    <w:qFormat/>
    <w:rsid w:val="003676E2"/>
    <w:rPr>
      <w:i/>
      <w:iCs/>
    </w:rPr>
  </w:style>
  <w:style w:type="paragraph" w:styleId="NoSpacing">
    <w:name w:val="No Spacing"/>
    <w:uiPriority w:val="1"/>
    <w:qFormat/>
    <w:rsid w:val="003676E2"/>
    <w:pPr>
      <w:spacing w:after="0" w:line="240" w:lineRule="auto"/>
    </w:pPr>
  </w:style>
  <w:style w:type="paragraph" w:styleId="Quote">
    <w:name w:val="Quote"/>
    <w:basedOn w:val="Normal"/>
    <w:next w:val="Normal"/>
    <w:link w:val="QuoteChar"/>
    <w:uiPriority w:val="29"/>
    <w:qFormat/>
    <w:rsid w:val="003676E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76E2"/>
    <w:rPr>
      <w:i/>
      <w:iCs/>
      <w:color w:val="404040" w:themeColor="text1" w:themeTint="BF"/>
    </w:rPr>
  </w:style>
  <w:style w:type="paragraph" w:styleId="IntenseQuote">
    <w:name w:val="Intense Quote"/>
    <w:basedOn w:val="Normal"/>
    <w:next w:val="Normal"/>
    <w:link w:val="IntenseQuoteChar"/>
    <w:uiPriority w:val="30"/>
    <w:qFormat/>
    <w:rsid w:val="003676E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676E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676E2"/>
    <w:rPr>
      <w:i/>
      <w:iCs/>
      <w:color w:val="404040" w:themeColor="text1" w:themeTint="BF"/>
    </w:rPr>
  </w:style>
  <w:style w:type="character" w:styleId="IntenseEmphasis">
    <w:name w:val="Intense Emphasis"/>
    <w:basedOn w:val="DefaultParagraphFont"/>
    <w:uiPriority w:val="21"/>
    <w:qFormat/>
    <w:rsid w:val="003676E2"/>
    <w:rPr>
      <w:b/>
      <w:bCs/>
      <w:i/>
      <w:iCs/>
    </w:rPr>
  </w:style>
  <w:style w:type="character" w:styleId="SubtleReference">
    <w:name w:val="Subtle Reference"/>
    <w:basedOn w:val="DefaultParagraphFont"/>
    <w:uiPriority w:val="31"/>
    <w:qFormat/>
    <w:rsid w:val="003676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76E2"/>
    <w:rPr>
      <w:b/>
      <w:bCs/>
      <w:smallCaps/>
      <w:spacing w:val="5"/>
      <w:u w:val="single"/>
    </w:rPr>
  </w:style>
  <w:style w:type="character" w:styleId="BookTitle">
    <w:name w:val="Book Title"/>
    <w:basedOn w:val="DefaultParagraphFont"/>
    <w:uiPriority w:val="33"/>
    <w:qFormat/>
    <w:rsid w:val="003676E2"/>
    <w:rPr>
      <w:b/>
      <w:bCs/>
      <w:smallCaps/>
    </w:rPr>
  </w:style>
  <w:style w:type="paragraph" w:styleId="TOCHeading">
    <w:name w:val="TOC Heading"/>
    <w:basedOn w:val="Heading1"/>
    <w:next w:val="Normal"/>
    <w:uiPriority w:val="39"/>
    <w:semiHidden/>
    <w:unhideWhenUsed/>
    <w:qFormat/>
    <w:rsid w:val="003676E2"/>
    <w:pPr>
      <w:outlineLvl w:val="9"/>
    </w:pPr>
  </w:style>
  <w:style w:type="paragraph" w:styleId="NormalWeb">
    <w:name w:val="Normal (Web)"/>
    <w:basedOn w:val="Normal"/>
    <w:uiPriority w:val="99"/>
    <w:semiHidden/>
    <w:unhideWhenUsed/>
    <w:rsid w:val="00763055"/>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aliases w:val="References Char,First Level Outline Char,List Paragraph 1 Char,Bullets Char,List Paragraph (numbered (a)) Char,Medium Grid 1 - Accent 21 Char,Liste 1 Char,Numbered List Paragraph Char,ReferencesCxSpLast Char,List Paragraph nowy Char"/>
    <w:basedOn w:val="DefaultParagraphFont"/>
    <w:link w:val="ListParagraph"/>
    <w:uiPriority w:val="34"/>
    <w:qFormat/>
    <w:rsid w:val="00346EA4"/>
  </w:style>
  <w:style w:type="paragraph" w:customStyle="1" w:styleId="TableBullets">
    <w:name w:val="Table Bullets"/>
    <w:basedOn w:val="ListParagraph"/>
    <w:uiPriority w:val="1"/>
    <w:qFormat/>
    <w:rsid w:val="00BF5DE9"/>
    <w:pPr>
      <w:keepNext/>
      <w:framePr w:hSpace="180" w:wrap="around" w:vAnchor="page" w:hAnchor="margin" w:y="4036"/>
      <w:numPr>
        <w:numId w:val="12"/>
      </w:numPr>
      <w:spacing w:before="60" w:after="60" w:line="240" w:lineRule="auto"/>
      <w:contextualSpacing w:val="0"/>
      <w:jc w:val="both"/>
      <w:outlineLvl w:val="0"/>
    </w:pPr>
    <w:rPr>
      <w:rFonts w:asciiTheme="majorBidi" w:eastAsia="Times New Roman" w:hAnsiTheme="majorBidi" w:cstheme="majorBidi"/>
      <w:color w:val="2F2C3B"/>
      <w:lang w:val="en-US"/>
    </w:rPr>
  </w:style>
  <w:style w:type="paragraph" w:customStyle="1" w:styleId="xmsonormal">
    <w:name w:val="x_msonormal"/>
    <w:basedOn w:val="Normal"/>
    <w:rsid w:val="005A7DC6"/>
    <w:pPr>
      <w:spacing w:after="0" w:line="240" w:lineRule="auto"/>
    </w:pPr>
    <w:rPr>
      <w:rFonts w:ascii="Calibri" w:eastAsiaTheme="minorHAnsi" w:hAnsi="Calibri" w:cs="Calibri"/>
      <w:sz w:val="22"/>
      <w:szCs w:val="22"/>
    </w:rPr>
  </w:style>
  <w:style w:type="paragraph" w:styleId="Footer">
    <w:name w:val="footer"/>
    <w:basedOn w:val="Normal"/>
    <w:link w:val="FooterChar"/>
    <w:uiPriority w:val="99"/>
    <w:unhideWhenUsed/>
    <w:rsid w:val="00C62C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CFB"/>
    <w:rPr>
      <w:sz w:val="24"/>
      <w:szCs w:val="24"/>
    </w:rPr>
  </w:style>
  <w:style w:type="character" w:styleId="CommentReference">
    <w:name w:val="annotation reference"/>
    <w:basedOn w:val="DefaultParagraphFont"/>
    <w:uiPriority w:val="99"/>
    <w:semiHidden/>
    <w:unhideWhenUsed/>
    <w:rsid w:val="007874BF"/>
    <w:rPr>
      <w:sz w:val="16"/>
      <w:szCs w:val="16"/>
    </w:rPr>
  </w:style>
  <w:style w:type="paragraph" w:styleId="CommentText">
    <w:name w:val="annotation text"/>
    <w:basedOn w:val="Normal"/>
    <w:link w:val="CommentTextChar"/>
    <w:uiPriority w:val="99"/>
    <w:unhideWhenUsed/>
    <w:rsid w:val="007874BF"/>
    <w:pPr>
      <w:spacing w:line="240" w:lineRule="auto"/>
    </w:pPr>
    <w:rPr>
      <w:sz w:val="20"/>
      <w:szCs w:val="20"/>
    </w:rPr>
  </w:style>
  <w:style w:type="character" w:customStyle="1" w:styleId="CommentTextChar">
    <w:name w:val="Comment Text Char"/>
    <w:basedOn w:val="DefaultParagraphFont"/>
    <w:link w:val="CommentText"/>
    <w:uiPriority w:val="99"/>
    <w:rsid w:val="007874BF"/>
  </w:style>
  <w:style w:type="paragraph" w:styleId="CommentSubject">
    <w:name w:val="annotation subject"/>
    <w:basedOn w:val="CommentText"/>
    <w:next w:val="CommentText"/>
    <w:link w:val="CommentSubjectChar"/>
    <w:uiPriority w:val="99"/>
    <w:semiHidden/>
    <w:unhideWhenUsed/>
    <w:rsid w:val="007874BF"/>
    <w:rPr>
      <w:b/>
      <w:bCs/>
    </w:rPr>
  </w:style>
  <w:style w:type="character" w:customStyle="1" w:styleId="CommentSubjectChar">
    <w:name w:val="Comment Subject Char"/>
    <w:basedOn w:val="CommentTextChar"/>
    <w:link w:val="CommentSubject"/>
    <w:uiPriority w:val="99"/>
    <w:semiHidden/>
    <w:rsid w:val="007874BF"/>
    <w:rPr>
      <w:b/>
      <w:bCs/>
    </w:rPr>
  </w:style>
  <w:style w:type="paragraph" w:styleId="Revision">
    <w:name w:val="Revision"/>
    <w:hidden/>
    <w:uiPriority w:val="99"/>
    <w:semiHidden/>
    <w:rsid w:val="00A06C87"/>
    <w:pPr>
      <w:spacing w:after="0" w:line="240" w:lineRule="auto"/>
    </w:pPr>
    <w:rPr>
      <w:sz w:val="24"/>
      <w:szCs w:val="24"/>
    </w:rPr>
  </w:style>
  <w:style w:type="character" w:styleId="UnresolvedMention">
    <w:name w:val="Unresolved Mention"/>
    <w:basedOn w:val="DefaultParagraphFont"/>
    <w:uiPriority w:val="99"/>
    <w:semiHidden/>
    <w:unhideWhenUsed/>
    <w:rsid w:val="0090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729">
      <w:bodyDiv w:val="1"/>
      <w:marLeft w:val="0"/>
      <w:marRight w:val="0"/>
      <w:marTop w:val="0"/>
      <w:marBottom w:val="0"/>
      <w:divBdr>
        <w:top w:val="none" w:sz="0" w:space="0" w:color="auto"/>
        <w:left w:val="none" w:sz="0" w:space="0" w:color="auto"/>
        <w:bottom w:val="none" w:sz="0" w:space="0" w:color="auto"/>
        <w:right w:val="none" w:sz="0" w:space="0" w:color="auto"/>
      </w:divBdr>
      <w:divsChild>
        <w:div w:id="1144084062">
          <w:marLeft w:val="0"/>
          <w:marRight w:val="0"/>
          <w:marTop w:val="0"/>
          <w:marBottom w:val="0"/>
          <w:divBdr>
            <w:top w:val="single" w:sz="2" w:space="0" w:color="auto"/>
            <w:left w:val="single" w:sz="2" w:space="0" w:color="auto"/>
            <w:bottom w:val="single" w:sz="6" w:space="0" w:color="auto"/>
            <w:right w:val="single" w:sz="2" w:space="0" w:color="auto"/>
          </w:divBdr>
          <w:divsChild>
            <w:div w:id="179197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1500385974">
                  <w:marLeft w:val="0"/>
                  <w:marRight w:val="0"/>
                  <w:marTop w:val="0"/>
                  <w:marBottom w:val="0"/>
                  <w:divBdr>
                    <w:top w:val="single" w:sz="2" w:space="0" w:color="D9D9E3"/>
                    <w:left w:val="single" w:sz="2" w:space="0" w:color="D9D9E3"/>
                    <w:bottom w:val="single" w:sz="2" w:space="0" w:color="D9D9E3"/>
                    <w:right w:val="single" w:sz="2" w:space="0" w:color="D9D9E3"/>
                  </w:divBdr>
                  <w:divsChild>
                    <w:div w:id="11539573">
                      <w:marLeft w:val="0"/>
                      <w:marRight w:val="0"/>
                      <w:marTop w:val="0"/>
                      <w:marBottom w:val="0"/>
                      <w:divBdr>
                        <w:top w:val="single" w:sz="2" w:space="0" w:color="D9D9E3"/>
                        <w:left w:val="single" w:sz="2" w:space="0" w:color="D9D9E3"/>
                        <w:bottom w:val="single" w:sz="2" w:space="0" w:color="D9D9E3"/>
                        <w:right w:val="single" w:sz="2" w:space="0" w:color="D9D9E3"/>
                      </w:divBdr>
                      <w:divsChild>
                        <w:div w:id="1408184280">
                          <w:marLeft w:val="0"/>
                          <w:marRight w:val="0"/>
                          <w:marTop w:val="0"/>
                          <w:marBottom w:val="0"/>
                          <w:divBdr>
                            <w:top w:val="single" w:sz="2" w:space="0" w:color="D9D9E3"/>
                            <w:left w:val="single" w:sz="2" w:space="0" w:color="D9D9E3"/>
                            <w:bottom w:val="single" w:sz="2" w:space="0" w:color="D9D9E3"/>
                            <w:right w:val="single" w:sz="2" w:space="0" w:color="D9D9E3"/>
                          </w:divBdr>
                          <w:divsChild>
                            <w:div w:id="1543008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4679229">
      <w:bodyDiv w:val="1"/>
      <w:marLeft w:val="0"/>
      <w:marRight w:val="0"/>
      <w:marTop w:val="0"/>
      <w:marBottom w:val="0"/>
      <w:divBdr>
        <w:top w:val="none" w:sz="0" w:space="0" w:color="auto"/>
        <w:left w:val="none" w:sz="0" w:space="0" w:color="auto"/>
        <w:bottom w:val="none" w:sz="0" w:space="0" w:color="auto"/>
        <w:right w:val="none" w:sz="0" w:space="0" w:color="auto"/>
      </w:divBdr>
    </w:div>
    <w:div w:id="498277757">
      <w:bodyDiv w:val="1"/>
      <w:marLeft w:val="0"/>
      <w:marRight w:val="0"/>
      <w:marTop w:val="0"/>
      <w:marBottom w:val="0"/>
      <w:divBdr>
        <w:top w:val="none" w:sz="0" w:space="0" w:color="auto"/>
        <w:left w:val="none" w:sz="0" w:space="0" w:color="auto"/>
        <w:bottom w:val="none" w:sz="0" w:space="0" w:color="auto"/>
        <w:right w:val="none" w:sz="0" w:space="0" w:color="auto"/>
      </w:divBdr>
      <w:divsChild>
        <w:div w:id="398862">
          <w:marLeft w:val="0"/>
          <w:marRight w:val="0"/>
          <w:marTop w:val="0"/>
          <w:marBottom w:val="0"/>
          <w:divBdr>
            <w:top w:val="single" w:sz="2" w:space="0" w:color="auto"/>
            <w:left w:val="single" w:sz="2" w:space="0" w:color="auto"/>
            <w:bottom w:val="single" w:sz="6" w:space="0" w:color="auto"/>
            <w:right w:val="single" w:sz="2" w:space="0" w:color="auto"/>
          </w:divBdr>
          <w:divsChild>
            <w:div w:id="705563562">
              <w:marLeft w:val="0"/>
              <w:marRight w:val="0"/>
              <w:marTop w:val="100"/>
              <w:marBottom w:val="100"/>
              <w:divBdr>
                <w:top w:val="single" w:sz="2" w:space="0" w:color="D9D9E3"/>
                <w:left w:val="single" w:sz="2" w:space="0" w:color="D9D9E3"/>
                <w:bottom w:val="single" w:sz="2" w:space="0" w:color="D9D9E3"/>
                <w:right w:val="single" w:sz="2" w:space="0" w:color="D9D9E3"/>
              </w:divBdr>
              <w:divsChild>
                <w:div w:id="31420572">
                  <w:marLeft w:val="0"/>
                  <w:marRight w:val="0"/>
                  <w:marTop w:val="0"/>
                  <w:marBottom w:val="0"/>
                  <w:divBdr>
                    <w:top w:val="single" w:sz="2" w:space="0" w:color="D9D9E3"/>
                    <w:left w:val="single" w:sz="2" w:space="0" w:color="D9D9E3"/>
                    <w:bottom w:val="single" w:sz="2" w:space="0" w:color="D9D9E3"/>
                    <w:right w:val="single" w:sz="2" w:space="0" w:color="D9D9E3"/>
                  </w:divBdr>
                  <w:divsChild>
                    <w:div w:id="2083330800">
                      <w:marLeft w:val="0"/>
                      <w:marRight w:val="0"/>
                      <w:marTop w:val="0"/>
                      <w:marBottom w:val="0"/>
                      <w:divBdr>
                        <w:top w:val="single" w:sz="2" w:space="0" w:color="D9D9E3"/>
                        <w:left w:val="single" w:sz="2" w:space="0" w:color="D9D9E3"/>
                        <w:bottom w:val="single" w:sz="2" w:space="0" w:color="D9D9E3"/>
                        <w:right w:val="single" w:sz="2" w:space="0" w:color="D9D9E3"/>
                      </w:divBdr>
                      <w:divsChild>
                        <w:div w:id="1740789069">
                          <w:marLeft w:val="0"/>
                          <w:marRight w:val="0"/>
                          <w:marTop w:val="0"/>
                          <w:marBottom w:val="0"/>
                          <w:divBdr>
                            <w:top w:val="single" w:sz="2" w:space="0" w:color="D9D9E3"/>
                            <w:left w:val="single" w:sz="2" w:space="0" w:color="D9D9E3"/>
                            <w:bottom w:val="single" w:sz="2" w:space="0" w:color="D9D9E3"/>
                            <w:right w:val="single" w:sz="2" w:space="0" w:color="D9D9E3"/>
                          </w:divBdr>
                          <w:divsChild>
                            <w:div w:id="1213614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1093606">
      <w:bodyDiv w:val="1"/>
      <w:marLeft w:val="0"/>
      <w:marRight w:val="0"/>
      <w:marTop w:val="0"/>
      <w:marBottom w:val="0"/>
      <w:divBdr>
        <w:top w:val="none" w:sz="0" w:space="0" w:color="auto"/>
        <w:left w:val="none" w:sz="0" w:space="0" w:color="auto"/>
        <w:bottom w:val="none" w:sz="0" w:space="0" w:color="auto"/>
        <w:right w:val="none" w:sz="0" w:space="0" w:color="auto"/>
      </w:divBdr>
    </w:div>
    <w:div w:id="535774616">
      <w:bodyDiv w:val="1"/>
      <w:marLeft w:val="0"/>
      <w:marRight w:val="0"/>
      <w:marTop w:val="0"/>
      <w:marBottom w:val="0"/>
      <w:divBdr>
        <w:top w:val="none" w:sz="0" w:space="0" w:color="auto"/>
        <w:left w:val="none" w:sz="0" w:space="0" w:color="auto"/>
        <w:bottom w:val="none" w:sz="0" w:space="0" w:color="auto"/>
        <w:right w:val="none" w:sz="0" w:space="0" w:color="auto"/>
      </w:divBdr>
    </w:div>
    <w:div w:id="615866483">
      <w:bodyDiv w:val="1"/>
      <w:marLeft w:val="0"/>
      <w:marRight w:val="0"/>
      <w:marTop w:val="0"/>
      <w:marBottom w:val="0"/>
      <w:divBdr>
        <w:top w:val="none" w:sz="0" w:space="0" w:color="auto"/>
        <w:left w:val="none" w:sz="0" w:space="0" w:color="auto"/>
        <w:bottom w:val="none" w:sz="0" w:space="0" w:color="auto"/>
        <w:right w:val="none" w:sz="0" w:space="0" w:color="auto"/>
      </w:divBdr>
    </w:div>
    <w:div w:id="618292708">
      <w:bodyDiv w:val="1"/>
      <w:marLeft w:val="0"/>
      <w:marRight w:val="0"/>
      <w:marTop w:val="0"/>
      <w:marBottom w:val="0"/>
      <w:divBdr>
        <w:top w:val="none" w:sz="0" w:space="0" w:color="auto"/>
        <w:left w:val="none" w:sz="0" w:space="0" w:color="auto"/>
        <w:bottom w:val="none" w:sz="0" w:space="0" w:color="auto"/>
        <w:right w:val="none" w:sz="0" w:space="0" w:color="auto"/>
      </w:divBdr>
    </w:div>
    <w:div w:id="640187008">
      <w:bodyDiv w:val="1"/>
      <w:marLeft w:val="0"/>
      <w:marRight w:val="0"/>
      <w:marTop w:val="0"/>
      <w:marBottom w:val="0"/>
      <w:divBdr>
        <w:top w:val="none" w:sz="0" w:space="0" w:color="auto"/>
        <w:left w:val="none" w:sz="0" w:space="0" w:color="auto"/>
        <w:bottom w:val="none" w:sz="0" w:space="0" w:color="auto"/>
        <w:right w:val="none" w:sz="0" w:space="0" w:color="auto"/>
      </w:divBdr>
    </w:div>
    <w:div w:id="694887522">
      <w:bodyDiv w:val="1"/>
      <w:marLeft w:val="0"/>
      <w:marRight w:val="0"/>
      <w:marTop w:val="0"/>
      <w:marBottom w:val="0"/>
      <w:divBdr>
        <w:top w:val="none" w:sz="0" w:space="0" w:color="auto"/>
        <w:left w:val="none" w:sz="0" w:space="0" w:color="auto"/>
        <w:bottom w:val="none" w:sz="0" w:space="0" w:color="auto"/>
        <w:right w:val="none" w:sz="0" w:space="0" w:color="auto"/>
      </w:divBdr>
    </w:div>
    <w:div w:id="808059251">
      <w:bodyDiv w:val="1"/>
      <w:marLeft w:val="0"/>
      <w:marRight w:val="0"/>
      <w:marTop w:val="0"/>
      <w:marBottom w:val="0"/>
      <w:divBdr>
        <w:top w:val="none" w:sz="0" w:space="0" w:color="auto"/>
        <w:left w:val="none" w:sz="0" w:space="0" w:color="auto"/>
        <w:bottom w:val="none" w:sz="0" w:space="0" w:color="auto"/>
        <w:right w:val="none" w:sz="0" w:space="0" w:color="auto"/>
      </w:divBdr>
    </w:div>
    <w:div w:id="1147160739">
      <w:bodyDiv w:val="1"/>
      <w:marLeft w:val="0"/>
      <w:marRight w:val="0"/>
      <w:marTop w:val="0"/>
      <w:marBottom w:val="0"/>
      <w:divBdr>
        <w:top w:val="none" w:sz="0" w:space="0" w:color="auto"/>
        <w:left w:val="none" w:sz="0" w:space="0" w:color="auto"/>
        <w:bottom w:val="none" w:sz="0" w:space="0" w:color="auto"/>
        <w:right w:val="none" w:sz="0" w:space="0" w:color="auto"/>
      </w:divBdr>
    </w:div>
    <w:div w:id="1611160913">
      <w:bodyDiv w:val="1"/>
      <w:marLeft w:val="0"/>
      <w:marRight w:val="0"/>
      <w:marTop w:val="0"/>
      <w:marBottom w:val="0"/>
      <w:divBdr>
        <w:top w:val="none" w:sz="0" w:space="0" w:color="auto"/>
        <w:left w:val="none" w:sz="0" w:space="0" w:color="auto"/>
        <w:bottom w:val="none" w:sz="0" w:space="0" w:color="auto"/>
        <w:right w:val="none" w:sz="0" w:space="0" w:color="auto"/>
      </w:divBdr>
    </w:div>
    <w:div w:id="1645937539">
      <w:bodyDiv w:val="1"/>
      <w:marLeft w:val="0"/>
      <w:marRight w:val="0"/>
      <w:marTop w:val="0"/>
      <w:marBottom w:val="0"/>
      <w:divBdr>
        <w:top w:val="none" w:sz="0" w:space="0" w:color="auto"/>
        <w:left w:val="none" w:sz="0" w:space="0" w:color="auto"/>
        <w:bottom w:val="none" w:sz="0" w:space="0" w:color="auto"/>
        <w:right w:val="none" w:sz="0" w:space="0" w:color="auto"/>
      </w:divBdr>
    </w:div>
    <w:div w:id="1650329029">
      <w:bodyDiv w:val="1"/>
      <w:marLeft w:val="0"/>
      <w:marRight w:val="0"/>
      <w:marTop w:val="0"/>
      <w:marBottom w:val="0"/>
      <w:divBdr>
        <w:top w:val="none" w:sz="0" w:space="0" w:color="auto"/>
        <w:left w:val="none" w:sz="0" w:space="0" w:color="auto"/>
        <w:bottom w:val="none" w:sz="0" w:space="0" w:color="auto"/>
        <w:right w:val="none" w:sz="0" w:space="0" w:color="auto"/>
      </w:divBdr>
    </w:div>
    <w:div w:id="1674724562">
      <w:bodyDiv w:val="1"/>
      <w:marLeft w:val="0"/>
      <w:marRight w:val="0"/>
      <w:marTop w:val="0"/>
      <w:marBottom w:val="0"/>
      <w:divBdr>
        <w:top w:val="none" w:sz="0" w:space="0" w:color="auto"/>
        <w:left w:val="none" w:sz="0" w:space="0" w:color="auto"/>
        <w:bottom w:val="none" w:sz="0" w:space="0" w:color="auto"/>
        <w:right w:val="none" w:sz="0" w:space="0" w:color="auto"/>
      </w:divBdr>
      <w:divsChild>
        <w:div w:id="2104950949">
          <w:marLeft w:val="0"/>
          <w:marRight w:val="0"/>
          <w:marTop w:val="0"/>
          <w:marBottom w:val="0"/>
          <w:divBdr>
            <w:top w:val="single" w:sz="2" w:space="0" w:color="D9D9E3"/>
            <w:left w:val="single" w:sz="2" w:space="0" w:color="D9D9E3"/>
            <w:bottom w:val="single" w:sz="2" w:space="0" w:color="D9D9E3"/>
            <w:right w:val="single" w:sz="2" w:space="0" w:color="D9D9E3"/>
          </w:divBdr>
          <w:divsChild>
            <w:div w:id="2009752623">
              <w:marLeft w:val="0"/>
              <w:marRight w:val="0"/>
              <w:marTop w:val="0"/>
              <w:marBottom w:val="0"/>
              <w:divBdr>
                <w:top w:val="single" w:sz="2" w:space="0" w:color="D9D9E3"/>
                <w:left w:val="single" w:sz="2" w:space="0" w:color="D9D9E3"/>
                <w:bottom w:val="single" w:sz="2" w:space="0" w:color="D9D9E3"/>
                <w:right w:val="single" w:sz="2" w:space="0" w:color="D9D9E3"/>
              </w:divBdr>
              <w:divsChild>
                <w:div w:id="834417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25829350">
      <w:bodyDiv w:val="1"/>
      <w:marLeft w:val="0"/>
      <w:marRight w:val="0"/>
      <w:marTop w:val="0"/>
      <w:marBottom w:val="0"/>
      <w:divBdr>
        <w:top w:val="none" w:sz="0" w:space="0" w:color="auto"/>
        <w:left w:val="none" w:sz="0" w:space="0" w:color="auto"/>
        <w:bottom w:val="none" w:sz="0" w:space="0" w:color="auto"/>
        <w:right w:val="none" w:sz="0" w:space="0" w:color="auto"/>
      </w:divBdr>
    </w:div>
    <w:div w:id="1726441571">
      <w:bodyDiv w:val="1"/>
      <w:marLeft w:val="0"/>
      <w:marRight w:val="0"/>
      <w:marTop w:val="0"/>
      <w:marBottom w:val="0"/>
      <w:divBdr>
        <w:top w:val="none" w:sz="0" w:space="0" w:color="auto"/>
        <w:left w:val="none" w:sz="0" w:space="0" w:color="auto"/>
        <w:bottom w:val="none" w:sz="0" w:space="0" w:color="auto"/>
        <w:right w:val="none" w:sz="0" w:space="0" w:color="auto"/>
      </w:divBdr>
    </w:div>
    <w:div w:id="1737506058">
      <w:bodyDiv w:val="1"/>
      <w:marLeft w:val="0"/>
      <w:marRight w:val="0"/>
      <w:marTop w:val="0"/>
      <w:marBottom w:val="0"/>
      <w:divBdr>
        <w:top w:val="none" w:sz="0" w:space="0" w:color="auto"/>
        <w:left w:val="none" w:sz="0" w:space="0" w:color="auto"/>
        <w:bottom w:val="none" w:sz="0" w:space="0" w:color="auto"/>
        <w:right w:val="none" w:sz="0" w:space="0" w:color="auto"/>
      </w:divBdr>
    </w:div>
    <w:div w:id="1739549904">
      <w:bodyDiv w:val="1"/>
      <w:marLeft w:val="0"/>
      <w:marRight w:val="0"/>
      <w:marTop w:val="0"/>
      <w:marBottom w:val="0"/>
      <w:divBdr>
        <w:top w:val="none" w:sz="0" w:space="0" w:color="auto"/>
        <w:left w:val="none" w:sz="0" w:space="0" w:color="auto"/>
        <w:bottom w:val="none" w:sz="0" w:space="0" w:color="auto"/>
        <w:right w:val="none" w:sz="0" w:space="0" w:color="auto"/>
      </w:divBdr>
      <w:divsChild>
        <w:div w:id="272979299">
          <w:marLeft w:val="0"/>
          <w:marRight w:val="0"/>
          <w:marTop w:val="0"/>
          <w:marBottom w:val="0"/>
          <w:divBdr>
            <w:top w:val="single" w:sz="2" w:space="0" w:color="auto"/>
            <w:left w:val="single" w:sz="2" w:space="0" w:color="auto"/>
            <w:bottom w:val="single" w:sz="6" w:space="0" w:color="auto"/>
            <w:right w:val="single" w:sz="2" w:space="0" w:color="auto"/>
          </w:divBdr>
          <w:divsChild>
            <w:div w:id="672151963">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979757">
                  <w:marLeft w:val="0"/>
                  <w:marRight w:val="0"/>
                  <w:marTop w:val="0"/>
                  <w:marBottom w:val="0"/>
                  <w:divBdr>
                    <w:top w:val="single" w:sz="2" w:space="0" w:color="D9D9E3"/>
                    <w:left w:val="single" w:sz="2" w:space="0" w:color="D9D9E3"/>
                    <w:bottom w:val="single" w:sz="2" w:space="0" w:color="D9D9E3"/>
                    <w:right w:val="single" w:sz="2" w:space="0" w:color="D9D9E3"/>
                  </w:divBdr>
                  <w:divsChild>
                    <w:div w:id="179517483">
                      <w:marLeft w:val="0"/>
                      <w:marRight w:val="0"/>
                      <w:marTop w:val="0"/>
                      <w:marBottom w:val="0"/>
                      <w:divBdr>
                        <w:top w:val="single" w:sz="2" w:space="0" w:color="D9D9E3"/>
                        <w:left w:val="single" w:sz="2" w:space="0" w:color="D9D9E3"/>
                        <w:bottom w:val="single" w:sz="2" w:space="0" w:color="D9D9E3"/>
                        <w:right w:val="single" w:sz="2" w:space="0" w:color="D9D9E3"/>
                      </w:divBdr>
                      <w:divsChild>
                        <w:div w:id="210770052">
                          <w:marLeft w:val="0"/>
                          <w:marRight w:val="0"/>
                          <w:marTop w:val="0"/>
                          <w:marBottom w:val="0"/>
                          <w:divBdr>
                            <w:top w:val="single" w:sz="2" w:space="0" w:color="D9D9E3"/>
                            <w:left w:val="single" w:sz="2" w:space="0" w:color="D9D9E3"/>
                            <w:bottom w:val="single" w:sz="2" w:space="0" w:color="D9D9E3"/>
                            <w:right w:val="single" w:sz="2" w:space="0" w:color="D9D9E3"/>
                          </w:divBdr>
                          <w:divsChild>
                            <w:div w:id="819614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3224745">
      <w:bodyDiv w:val="1"/>
      <w:marLeft w:val="0"/>
      <w:marRight w:val="0"/>
      <w:marTop w:val="0"/>
      <w:marBottom w:val="0"/>
      <w:divBdr>
        <w:top w:val="none" w:sz="0" w:space="0" w:color="auto"/>
        <w:left w:val="none" w:sz="0" w:space="0" w:color="auto"/>
        <w:bottom w:val="none" w:sz="0" w:space="0" w:color="auto"/>
        <w:right w:val="none" w:sz="0" w:space="0" w:color="auto"/>
      </w:divBdr>
    </w:div>
    <w:div w:id="1931163158">
      <w:bodyDiv w:val="1"/>
      <w:marLeft w:val="0"/>
      <w:marRight w:val="0"/>
      <w:marTop w:val="0"/>
      <w:marBottom w:val="0"/>
      <w:divBdr>
        <w:top w:val="none" w:sz="0" w:space="0" w:color="auto"/>
        <w:left w:val="none" w:sz="0" w:space="0" w:color="auto"/>
        <w:bottom w:val="none" w:sz="0" w:space="0" w:color="auto"/>
        <w:right w:val="none" w:sz="0" w:space="0" w:color="auto"/>
      </w:divBdr>
    </w:div>
    <w:div w:id="2034913098">
      <w:bodyDiv w:val="1"/>
      <w:marLeft w:val="0"/>
      <w:marRight w:val="0"/>
      <w:marTop w:val="0"/>
      <w:marBottom w:val="0"/>
      <w:divBdr>
        <w:top w:val="none" w:sz="0" w:space="0" w:color="auto"/>
        <w:left w:val="none" w:sz="0" w:space="0" w:color="auto"/>
        <w:bottom w:val="none" w:sz="0" w:space="0" w:color="auto"/>
        <w:right w:val="none" w:sz="0" w:space="0" w:color="auto"/>
      </w:divBdr>
    </w:div>
    <w:div w:id="210337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lami-chentoufi@deloitt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1232-D3AA-455A-8ABE-FAE58AE0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2863</Words>
  <Characters>15749</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Dentan</dc:creator>
  <cp:keywords/>
  <cp:lastModifiedBy>Alami-Chentoufi, Faycal</cp:lastModifiedBy>
  <cp:revision>29</cp:revision>
  <dcterms:created xsi:type="dcterms:W3CDTF">2023-09-07T14:17:00Z</dcterms:created>
  <dcterms:modified xsi:type="dcterms:W3CDTF">2023-10-10T10:53:00Z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2023-06-18T10:31:02Z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b15e1c7c-845f-4adb-adc3-6e38bbf37a05</vt:lpwstr>
  </property>
  <property fmtid="{D5CDD505-2E9C-101B-9397-08002B2CF9AE}" pid="8" name="MSIP_Label_ea60d57e-af5b-4752-ac57-3e4f28ca11dc_ContentBits">
    <vt:lpwstr>0</vt:lpwstr>
  </property>
</Properties>
</file>