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4312" w14:textId="1D7FCCC7" w:rsidR="002E3672" w:rsidRPr="00A466EA" w:rsidRDefault="002E3672" w:rsidP="00CA5745">
      <w:pPr>
        <w:tabs>
          <w:tab w:val="left" w:pos="5963"/>
        </w:tabs>
        <w:spacing w:after="0" w:line="240" w:lineRule="auto"/>
        <w:jc w:val="right"/>
        <w:rPr>
          <w:rFonts w:cstheme="minorHAnsi"/>
          <w:noProof/>
          <w:sz w:val="12"/>
          <w:szCs w:val="12"/>
          <w:lang w:val="fr-FR" w:eastAsia="fr-FR"/>
        </w:rPr>
      </w:pPr>
    </w:p>
    <w:p w14:paraId="0551E9B6" w14:textId="6E240321" w:rsidR="002E3672" w:rsidRPr="00A466EA" w:rsidRDefault="002E3672" w:rsidP="007C7AA7">
      <w:pPr>
        <w:tabs>
          <w:tab w:val="left" w:pos="5963"/>
        </w:tabs>
        <w:spacing w:after="0" w:line="240" w:lineRule="auto"/>
        <w:jc w:val="center"/>
        <w:rPr>
          <w:rFonts w:cstheme="minorHAnsi"/>
          <w:noProof/>
          <w:sz w:val="12"/>
          <w:szCs w:val="12"/>
          <w:lang w:val="fr-FR" w:eastAsia="fr-FR"/>
        </w:rPr>
      </w:pPr>
    </w:p>
    <w:p w14:paraId="3A42B45C" w14:textId="70797408" w:rsidR="00970715" w:rsidRPr="00A71145" w:rsidRDefault="00970715" w:rsidP="00435E93">
      <w:pPr>
        <w:pStyle w:val="NoSpacing"/>
        <w:jc w:val="center"/>
        <w:rPr>
          <w:rFonts w:asciiTheme="minorHAnsi" w:hAnsiTheme="minorHAnsi" w:cstheme="minorHAnsi"/>
          <w:b/>
          <w:bCs/>
          <w:color w:val="00B0F0"/>
          <w:sz w:val="20"/>
          <w:szCs w:val="20"/>
          <w:lang w:val="fr-FR"/>
        </w:rPr>
      </w:pPr>
      <w:r w:rsidRPr="00A71145">
        <w:rPr>
          <w:rFonts w:asciiTheme="minorHAnsi" w:hAnsiTheme="minorHAnsi" w:cstheme="minorHAnsi"/>
          <w:b/>
          <w:bCs/>
          <w:color w:val="00B0F0"/>
          <w:sz w:val="20"/>
          <w:szCs w:val="20"/>
          <w:lang w:val="fr-FR"/>
        </w:rPr>
        <w:t>TERMES DE REFERENCE</w:t>
      </w:r>
    </w:p>
    <w:p w14:paraId="68E3C16B" w14:textId="77777777" w:rsidR="00730894" w:rsidRPr="00A71145" w:rsidRDefault="00730894" w:rsidP="00DC7EB0">
      <w:pPr>
        <w:pStyle w:val="BodyText"/>
        <w:spacing w:before="2"/>
        <w:jc w:val="center"/>
        <w:rPr>
          <w:rFonts w:asciiTheme="minorHAnsi" w:hAnsiTheme="minorHAnsi" w:cstheme="minorHAnsi"/>
          <w:b/>
          <w:bCs/>
          <w:color w:val="00B0F0"/>
          <w:sz w:val="20"/>
          <w:szCs w:val="20"/>
        </w:rPr>
      </w:pPr>
    </w:p>
    <w:p w14:paraId="4D7425C5" w14:textId="4EE253BC" w:rsidR="00DC7EB0" w:rsidRPr="00A71145" w:rsidRDefault="000853EA" w:rsidP="007F01A4">
      <w:pPr>
        <w:pStyle w:val="BodyText"/>
        <w:spacing w:before="2"/>
        <w:jc w:val="center"/>
        <w:rPr>
          <w:rFonts w:asciiTheme="minorHAnsi" w:eastAsia="Calibri" w:hAnsiTheme="minorHAnsi" w:cstheme="minorHAnsi"/>
          <w:b/>
          <w:i/>
          <w:color w:val="00B0F0"/>
          <w:sz w:val="20"/>
          <w:szCs w:val="20"/>
        </w:rPr>
      </w:pPr>
      <w:r w:rsidRPr="00A71145">
        <w:rPr>
          <w:rFonts w:asciiTheme="minorHAnsi" w:eastAsia="Calibri" w:hAnsiTheme="minorHAnsi" w:cstheme="minorHAnsi"/>
          <w:b/>
          <w:i/>
          <w:color w:val="00B0F0"/>
          <w:sz w:val="20"/>
          <w:szCs w:val="20"/>
        </w:rPr>
        <w:t xml:space="preserve">UNICEF Maroc lance un appel à consultation </w:t>
      </w:r>
      <w:r w:rsidR="00AD6407" w:rsidRPr="00A71145">
        <w:rPr>
          <w:rFonts w:asciiTheme="minorHAnsi" w:eastAsia="Calibri" w:hAnsiTheme="minorHAnsi" w:cstheme="minorHAnsi"/>
          <w:b/>
          <w:i/>
          <w:color w:val="00B0F0"/>
          <w:sz w:val="20"/>
          <w:szCs w:val="20"/>
        </w:rPr>
        <w:t xml:space="preserve">pour </w:t>
      </w:r>
      <w:r w:rsidR="00DC7EB0" w:rsidRPr="00A71145">
        <w:rPr>
          <w:rFonts w:asciiTheme="minorHAnsi" w:eastAsia="Calibri" w:hAnsiTheme="minorHAnsi" w:cstheme="minorHAnsi"/>
          <w:b/>
          <w:i/>
          <w:color w:val="00B0F0"/>
          <w:sz w:val="20"/>
          <w:szCs w:val="20"/>
        </w:rPr>
        <w:t>Revue à mi-parcours de la Politique Publique Intégrée de Protection de l'Enfance au Maroc 2015-</w:t>
      </w:r>
      <w:r w:rsidR="00607517" w:rsidRPr="00A71145">
        <w:rPr>
          <w:rFonts w:asciiTheme="minorHAnsi" w:eastAsia="Calibri" w:hAnsiTheme="minorHAnsi" w:cstheme="minorHAnsi"/>
          <w:b/>
          <w:i/>
          <w:color w:val="00B0F0"/>
          <w:sz w:val="20"/>
          <w:szCs w:val="20"/>
        </w:rPr>
        <w:t>2025 et</w:t>
      </w:r>
      <w:r w:rsidR="00DC7EB0" w:rsidRPr="00A71145">
        <w:rPr>
          <w:rFonts w:asciiTheme="minorHAnsi" w:eastAsia="Calibri" w:hAnsiTheme="minorHAnsi" w:cstheme="minorHAnsi"/>
          <w:b/>
          <w:i/>
          <w:color w:val="00B0F0"/>
          <w:sz w:val="20"/>
          <w:szCs w:val="20"/>
        </w:rPr>
        <w:t xml:space="preserve"> élaboration du Programme National de sa Mise en Œuvre 202</w:t>
      </w:r>
      <w:r w:rsidR="00EA3BF6" w:rsidRPr="00A71145">
        <w:rPr>
          <w:rFonts w:asciiTheme="minorHAnsi" w:eastAsia="Calibri" w:hAnsiTheme="minorHAnsi" w:cstheme="minorHAnsi"/>
          <w:b/>
          <w:i/>
          <w:color w:val="00B0F0"/>
          <w:sz w:val="20"/>
          <w:szCs w:val="20"/>
        </w:rPr>
        <w:t>3</w:t>
      </w:r>
      <w:r w:rsidR="00DC7EB0" w:rsidRPr="00A71145">
        <w:rPr>
          <w:rFonts w:asciiTheme="minorHAnsi" w:eastAsia="Calibri" w:hAnsiTheme="minorHAnsi" w:cstheme="minorHAnsi"/>
          <w:b/>
          <w:i/>
          <w:color w:val="00B0F0"/>
          <w:sz w:val="20"/>
          <w:szCs w:val="20"/>
        </w:rPr>
        <w:t xml:space="preserve">-2025 </w:t>
      </w:r>
    </w:p>
    <w:p w14:paraId="01DB1012" w14:textId="77777777" w:rsidR="000853EA" w:rsidRPr="00A71145" w:rsidRDefault="000853EA">
      <w:pPr>
        <w:rPr>
          <w:rFonts w:cstheme="minorHAnsi"/>
          <w:sz w:val="20"/>
          <w:szCs w:val="20"/>
          <w:lang w:val="fr-FR"/>
        </w:rPr>
      </w:pPr>
    </w:p>
    <w:p w14:paraId="752FDAC2" w14:textId="77777777" w:rsidR="00F40936" w:rsidRPr="00A71145" w:rsidRDefault="00F40936" w:rsidP="00A926BC">
      <w:pPr>
        <w:pStyle w:val="Heading2"/>
        <w:numPr>
          <w:ilvl w:val="0"/>
          <w:numId w:val="14"/>
        </w:numPr>
        <w:spacing w:before="0" w:after="0"/>
        <w:ind w:left="720"/>
        <w:rPr>
          <w:rFonts w:asciiTheme="minorHAnsi" w:hAnsiTheme="minorHAnsi" w:cstheme="minorHAnsi"/>
          <w:b w:val="0"/>
          <w:color w:val="00B0F0"/>
          <w:sz w:val="20"/>
          <w:szCs w:val="20"/>
        </w:rPr>
      </w:pPr>
      <w:bookmarkStart w:id="0" w:name="_Toc492379520"/>
      <w:r w:rsidRPr="00A71145">
        <w:rPr>
          <w:rFonts w:asciiTheme="minorHAnsi" w:hAnsiTheme="minorHAnsi" w:cstheme="minorHAnsi"/>
          <w:color w:val="00B0F0"/>
          <w:sz w:val="20"/>
          <w:szCs w:val="20"/>
        </w:rPr>
        <w:t>Contexte et justificatif de la mission :</w:t>
      </w:r>
      <w:bookmarkEnd w:id="0"/>
    </w:p>
    <w:p w14:paraId="72447D0A" w14:textId="0F9854A6" w:rsidR="005E0612" w:rsidRPr="00A71145" w:rsidRDefault="005E0612" w:rsidP="005C6315">
      <w:pPr>
        <w:spacing w:before="120" w:after="120" w:line="288" w:lineRule="auto"/>
        <w:jc w:val="both"/>
        <w:rPr>
          <w:rFonts w:cstheme="minorHAnsi"/>
          <w:sz w:val="20"/>
          <w:szCs w:val="20"/>
          <w:lang w:val="fr-FR"/>
        </w:rPr>
      </w:pPr>
      <w:r w:rsidRPr="00A71145">
        <w:rPr>
          <w:rFonts w:cstheme="minorHAnsi"/>
          <w:sz w:val="20"/>
          <w:szCs w:val="20"/>
          <w:lang w:val="fr-FR"/>
        </w:rPr>
        <w:t xml:space="preserve">La nouvelle Stratégie du Ministère de la Solidarité, de l’Insertion Sociale et de la Famille 2022-2026 « Un pont vers un développement social inclusif, innovant et </w:t>
      </w:r>
      <w:r w:rsidR="005C6315" w:rsidRPr="00A71145">
        <w:rPr>
          <w:rFonts w:cstheme="minorHAnsi"/>
          <w:sz w:val="20"/>
          <w:szCs w:val="20"/>
          <w:lang w:val="fr-FR"/>
        </w:rPr>
        <w:t>durable »</w:t>
      </w:r>
      <w:r w:rsidRPr="00A71145">
        <w:rPr>
          <w:rFonts w:cstheme="minorHAnsi"/>
          <w:sz w:val="20"/>
          <w:szCs w:val="20"/>
          <w:lang w:val="fr-FR"/>
        </w:rPr>
        <w:t>, vise à développer une politique sociale familiale basée sur la convergence entre différents chantiers et programmes sectoriels en développement social et une nouvelle génération de services sociaux inclusifs en faveur des familles, des enfants et des person</w:t>
      </w:r>
      <w:r w:rsidR="005C6315" w:rsidRPr="00A71145">
        <w:rPr>
          <w:rFonts w:cstheme="minorHAnsi"/>
          <w:sz w:val="20"/>
          <w:szCs w:val="20"/>
          <w:lang w:val="fr-FR"/>
        </w:rPr>
        <w:t>nes en situation</w:t>
      </w:r>
      <w:r w:rsidR="00897D4F" w:rsidRPr="00A71145">
        <w:rPr>
          <w:rFonts w:cstheme="minorHAnsi"/>
          <w:sz w:val="20"/>
          <w:szCs w:val="20"/>
          <w:lang w:val="fr-FR"/>
        </w:rPr>
        <w:t>s</w:t>
      </w:r>
      <w:r w:rsidR="005C6315" w:rsidRPr="00A71145">
        <w:rPr>
          <w:rFonts w:cstheme="minorHAnsi"/>
          <w:sz w:val="20"/>
          <w:szCs w:val="20"/>
          <w:lang w:val="fr-FR"/>
        </w:rPr>
        <w:t xml:space="preserve"> difficile</w:t>
      </w:r>
      <w:r w:rsidR="00897D4F" w:rsidRPr="00A71145">
        <w:rPr>
          <w:rFonts w:cstheme="minorHAnsi"/>
          <w:sz w:val="20"/>
          <w:szCs w:val="20"/>
          <w:lang w:val="fr-FR"/>
        </w:rPr>
        <w:t>s</w:t>
      </w:r>
      <w:r w:rsidR="005C6315" w:rsidRPr="00A71145">
        <w:rPr>
          <w:rFonts w:cstheme="minorHAnsi"/>
          <w:sz w:val="20"/>
          <w:szCs w:val="20"/>
          <w:lang w:val="fr-FR"/>
        </w:rPr>
        <w:t>.</w:t>
      </w:r>
    </w:p>
    <w:p w14:paraId="487DD98D" w14:textId="08FDE6D7" w:rsidR="005E0612" w:rsidRPr="00A71145" w:rsidRDefault="005E0612" w:rsidP="00644C21">
      <w:pPr>
        <w:spacing w:before="120" w:after="120" w:line="288" w:lineRule="auto"/>
        <w:jc w:val="both"/>
        <w:rPr>
          <w:rFonts w:cstheme="minorHAnsi"/>
          <w:sz w:val="20"/>
          <w:szCs w:val="20"/>
          <w:lang w:val="fr-FR"/>
        </w:rPr>
      </w:pPr>
      <w:r w:rsidRPr="00A71145">
        <w:rPr>
          <w:rFonts w:cstheme="minorHAnsi"/>
          <w:sz w:val="20"/>
          <w:szCs w:val="20"/>
          <w:lang w:val="fr-FR"/>
        </w:rPr>
        <w:t xml:space="preserve">Cette nouvelle stratégie vise aussi </w:t>
      </w:r>
      <w:r w:rsidR="00644C21" w:rsidRPr="00A71145">
        <w:rPr>
          <w:rFonts w:cstheme="minorHAnsi"/>
          <w:sz w:val="20"/>
          <w:szCs w:val="20"/>
          <w:lang w:val="fr-FR"/>
        </w:rPr>
        <w:t xml:space="preserve">à </w:t>
      </w:r>
      <w:r w:rsidRPr="00A71145">
        <w:rPr>
          <w:rFonts w:cstheme="minorHAnsi"/>
          <w:sz w:val="20"/>
          <w:szCs w:val="20"/>
          <w:lang w:val="fr-FR"/>
        </w:rPr>
        <w:t>renforcer le lien social pour un développement durable et inclusif à travers le concept « GIS</w:t>
      </w:r>
      <w:r w:rsidR="00216E09" w:rsidRPr="00A71145">
        <w:rPr>
          <w:rFonts w:cstheme="minorHAnsi"/>
          <w:sz w:val="20"/>
          <w:szCs w:val="20"/>
          <w:lang w:val="fr-FR"/>
        </w:rPr>
        <w:t>S</w:t>
      </w:r>
      <w:r w:rsidRPr="00A71145">
        <w:rPr>
          <w:rFonts w:cstheme="minorHAnsi"/>
          <w:sz w:val="20"/>
          <w:szCs w:val="20"/>
          <w:lang w:val="fr-FR"/>
        </w:rPr>
        <w:t xml:space="preserve">R » (Green Inclusive Smart Social </w:t>
      </w:r>
      <w:proofErr w:type="spellStart"/>
      <w:r w:rsidRPr="00A71145">
        <w:rPr>
          <w:rFonts w:cstheme="minorHAnsi"/>
          <w:sz w:val="20"/>
          <w:szCs w:val="20"/>
          <w:lang w:val="fr-FR"/>
        </w:rPr>
        <w:t>Regeneration</w:t>
      </w:r>
      <w:proofErr w:type="spellEnd"/>
      <w:r w:rsidRPr="00A71145">
        <w:rPr>
          <w:rFonts w:cstheme="minorHAnsi"/>
          <w:sz w:val="20"/>
          <w:szCs w:val="20"/>
          <w:lang w:val="fr-FR"/>
        </w:rPr>
        <w:t>) pour la mise à niveau des centres sociaux, le renforcement des capacités des travailleurs sociaux, la digitalisation des prestations et la mise en place des incubateurs sociaux.</w:t>
      </w:r>
    </w:p>
    <w:p w14:paraId="1F0FC5E0" w14:textId="14666972" w:rsidR="005E0612" w:rsidRPr="00A71145" w:rsidRDefault="005E0612" w:rsidP="005E7937">
      <w:pPr>
        <w:spacing w:before="120" w:after="120" w:line="288" w:lineRule="auto"/>
        <w:jc w:val="both"/>
        <w:rPr>
          <w:rFonts w:cstheme="minorHAnsi"/>
          <w:sz w:val="20"/>
          <w:szCs w:val="20"/>
          <w:lang w:val="fr-FR"/>
        </w:rPr>
      </w:pPr>
      <w:r w:rsidRPr="00A71145">
        <w:rPr>
          <w:rFonts w:cstheme="minorHAnsi"/>
          <w:sz w:val="20"/>
          <w:szCs w:val="20"/>
          <w:lang w:val="fr-FR"/>
        </w:rPr>
        <w:t>Le concept GIS</w:t>
      </w:r>
      <w:r w:rsidR="00216E09" w:rsidRPr="00A71145">
        <w:rPr>
          <w:rFonts w:cstheme="minorHAnsi"/>
          <w:sz w:val="20"/>
          <w:szCs w:val="20"/>
          <w:lang w:val="fr-FR"/>
        </w:rPr>
        <w:t>S</w:t>
      </w:r>
      <w:r w:rsidRPr="00A71145">
        <w:rPr>
          <w:rFonts w:cstheme="minorHAnsi"/>
          <w:sz w:val="20"/>
          <w:szCs w:val="20"/>
          <w:lang w:val="fr-FR"/>
        </w:rPr>
        <w:t>R concernera pour une première phase tous les centres gérés par l’Entraide Nationale avec la création d’une base de données des bénéficiaires de tous les services du pôle social, ce qui facilitera le référencement des personnes vulnérables y compris les enfants.</w:t>
      </w:r>
    </w:p>
    <w:p w14:paraId="798AFA0E" w14:textId="6766677C" w:rsidR="00B90688" w:rsidRPr="00A71145" w:rsidRDefault="005E0612" w:rsidP="00955E7C">
      <w:pPr>
        <w:tabs>
          <w:tab w:val="left" w:pos="720"/>
          <w:tab w:val="left" w:pos="1242"/>
        </w:tabs>
        <w:jc w:val="both"/>
        <w:rPr>
          <w:rFonts w:cstheme="minorHAnsi"/>
          <w:sz w:val="20"/>
          <w:szCs w:val="20"/>
          <w:lang w:val="fr-FR"/>
        </w:rPr>
      </w:pPr>
      <w:r w:rsidRPr="00A71145">
        <w:rPr>
          <w:rFonts w:cstheme="minorHAnsi"/>
          <w:sz w:val="20"/>
          <w:szCs w:val="20"/>
          <w:lang w:val="fr-FR"/>
        </w:rPr>
        <w:t xml:space="preserve">Dans ce contexte, le </w:t>
      </w:r>
      <w:r w:rsidR="00DF7041" w:rsidRPr="00A71145">
        <w:rPr>
          <w:rFonts w:cstheme="minorHAnsi"/>
          <w:sz w:val="20"/>
          <w:szCs w:val="20"/>
          <w:lang w:val="fr-FR"/>
        </w:rPr>
        <w:t>ministère</w:t>
      </w:r>
      <w:r w:rsidRPr="00A71145">
        <w:rPr>
          <w:rFonts w:cstheme="minorHAnsi"/>
          <w:sz w:val="20"/>
          <w:szCs w:val="20"/>
          <w:lang w:val="fr-FR"/>
        </w:rPr>
        <w:t xml:space="preserve"> de la Solidarité, de l’Insertion S</w:t>
      </w:r>
      <w:r w:rsidR="00B90688" w:rsidRPr="00A71145">
        <w:rPr>
          <w:rFonts w:cstheme="minorHAnsi"/>
          <w:sz w:val="20"/>
          <w:szCs w:val="20"/>
          <w:lang w:val="fr-FR"/>
        </w:rPr>
        <w:t xml:space="preserve">ociale et de la Famille (MSISF), avec l’appui de l’UNICEF, </w:t>
      </w:r>
      <w:r w:rsidR="00C17A73" w:rsidRPr="00A71145">
        <w:rPr>
          <w:rFonts w:cstheme="minorHAnsi"/>
          <w:sz w:val="20"/>
          <w:szCs w:val="20"/>
          <w:lang w:val="fr-FR"/>
        </w:rPr>
        <w:t>procède à</w:t>
      </w:r>
      <w:r w:rsidRPr="00A71145">
        <w:rPr>
          <w:rFonts w:cstheme="minorHAnsi"/>
          <w:sz w:val="20"/>
          <w:szCs w:val="20"/>
          <w:lang w:val="fr-FR"/>
        </w:rPr>
        <w:t xml:space="preserve"> l</w:t>
      </w:r>
      <w:r w:rsidR="007453A2" w:rsidRPr="00A71145">
        <w:rPr>
          <w:rFonts w:cstheme="minorHAnsi"/>
          <w:sz w:val="20"/>
          <w:szCs w:val="20"/>
          <w:lang w:val="fr-FR"/>
        </w:rPr>
        <w:t xml:space="preserve">a revue </w:t>
      </w:r>
      <w:r w:rsidRPr="00A71145">
        <w:rPr>
          <w:rFonts w:cstheme="minorHAnsi"/>
          <w:sz w:val="20"/>
          <w:szCs w:val="20"/>
          <w:lang w:val="fr-FR"/>
        </w:rPr>
        <w:t>du Programme Na</w:t>
      </w:r>
      <w:r w:rsidR="00B90688" w:rsidRPr="00A71145">
        <w:rPr>
          <w:rFonts w:cstheme="minorHAnsi"/>
          <w:sz w:val="20"/>
          <w:szCs w:val="20"/>
          <w:lang w:val="fr-FR"/>
        </w:rPr>
        <w:t>tional de M</w:t>
      </w:r>
      <w:r w:rsidRPr="00A71145">
        <w:rPr>
          <w:rFonts w:cstheme="minorHAnsi"/>
          <w:sz w:val="20"/>
          <w:szCs w:val="20"/>
          <w:lang w:val="fr-FR"/>
        </w:rPr>
        <w:t xml:space="preserve">ise en </w:t>
      </w:r>
      <w:r w:rsidR="00955E7C" w:rsidRPr="00A71145">
        <w:rPr>
          <w:rFonts w:cstheme="minorHAnsi"/>
          <w:sz w:val="20"/>
          <w:szCs w:val="20"/>
          <w:lang w:val="fr-FR"/>
        </w:rPr>
        <w:t>Œuvre</w:t>
      </w:r>
      <w:r w:rsidRPr="00A71145">
        <w:rPr>
          <w:rFonts w:cstheme="minorHAnsi"/>
          <w:sz w:val="20"/>
          <w:szCs w:val="20"/>
          <w:lang w:val="fr-FR"/>
        </w:rPr>
        <w:t xml:space="preserve"> </w:t>
      </w:r>
      <w:r w:rsidR="00955E7C" w:rsidRPr="00A71145">
        <w:rPr>
          <w:rFonts w:cstheme="minorHAnsi"/>
          <w:sz w:val="20"/>
          <w:szCs w:val="20"/>
          <w:lang w:val="fr-FR"/>
        </w:rPr>
        <w:t>du P</w:t>
      </w:r>
      <w:r w:rsidR="007B3F60" w:rsidRPr="00A71145">
        <w:rPr>
          <w:rFonts w:cstheme="minorHAnsi"/>
          <w:sz w:val="20"/>
          <w:szCs w:val="20"/>
          <w:lang w:val="fr-FR"/>
        </w:rPr>
        <w:t>P</w:t>
      </w:r>
      <w:r w:rsidR="00955E7C" w:rsidRPr="00A71145">
        <w:rPr>
          <w:rFonts w:cstheme="minorHAnsi"/>
          <w:sz w:val="20"/>
          <w:szCs w:val="20"/>
          <w:lang w:val="fr-FR"/>
        </w:rPr>
        <w:t xml:space="preserve">IPEM </w:t>
      </w:r>
      <w:r w:rsidR="00B90688" w:rsidRPr="00A71145">
        <w:rPr>
          <w:rFonts w:cstheme="minorHAnsi"/>
          <w:sz w:val="20"/>
          <w:szCs w:val="20"/>
          <w:lang w:val="fr-FR"/>
        </w:rPr>
        <w:t>(PNMO 2015-2020</w:t>
      </w:r>
      <w:r w:rsidR="00955E7C" w:rsidRPr="00A71145">
        <w:rPr>
          <w:rFonts w:cstheme="minorHAnsi"/>
          <w:sz w:val="20"/>
          <w:szCs w:val="20"/>
          <w:lang w:val="fr-FR"/>
        </w:rPr>
        <w:t>)</w:t>
      </w:r>
      <w:r w:rsidR="00B90688" w:rsidRPr="00A71145">
        <w:rPr>
          <w:rFonts w:cstheme="minorHAnsi"/>
          <w:sz w:val="20"/>
          <w:szCs w:val="20"/>
          <w:lang w:val="fr-FR"/>
        </w:rPr>
        <w:t xml:space="preserve"> et l’élaboration du PNMO 2022-2025 de la Politique Publique Intégrée de Protection de l’Enfance au Maroc (PPIPEM).</w:t>
      </w:r>
    </w:p>
    <w:p w14:paraId="592AD772" w14:textId="2AA1683D" w:rsidR="00320ACF" w:rsidRPr="00A71145" w:rsidRDefault="00320ACF" w:rsidP="00216E09">
      <w:pPr>
        <w:tabs>
          <w:tab w:val="left" w:pos="720"/>
          <w:tab w:val="left" w:pos="1242"/>
        </w:tabs>
        <w:jc w:val="both"/>
        <w:rPr>
          <w:rFonts w:cstheme="minorHAnsi"/>
          <w:sz w:val="20"/>
          <w:szCs w:val="20"/>
          <w:lang w:val="fr-FR"/>
        </w:rPr>
      </w:pPr>
      <w:r w:rsidRPr="00A71145">
        <w:rPr>
          <w:rFonts w:cstheme="minorHAnsi"/>
          <w:sz w:val="20"/>
          <w:szCs w:val="20"/>
          <w:lang w:val="fr-FR"/>
        </w:rPr>
        <w:t>À ce propos, deux rencontres de concertation avec les acteurs ont été organisées, la 1</w:t>
      </w:r>
      <w:r w:rsidRPr="00A71145">
        <w:rPr>
          <w:rFonts w:cstheme="minorHAnsi"/>
          <w:sz w:val="20"/>
          <w:szCs w:val="20"/>
          <w:vertAlign w:val="superscript"/>
          <w:lang w:val="fr-FR"/>
        </w:rPr>
        <w:t>ère</w:t>
      </w:r>
      <w:r w:rsidRPr="00A71145">
        <w:rPr>
          <w:rFonts w:cstheme="minorHAnsi"/>
          <w:sz w:val="20"/>
          <w:szCs w:val="20"/>
          <w:lang w:val="fr-FR"/>
        </w:rPr>
        <w:t xml:space="preserve">, en date </w:t>
      </w:r>
      <w:r w:rsidR="00897D4F" w:rsidRPr="00A71145">
        <w:rPr>
          <w:rFonts w:cstheme="minorHAnsi"/>
          <w:sz w:val="20"/>
          <w:szCs w:val="20"/>
          <w:lang w:val="fr-FR"/>
        </w:rPr>
        <w:t>de</w:t>
      </w:r>
      <w:r w:rsidRPr="00A71145">
        <w:rPr>
          <w:rFonts w:cstheme="minorHAnsi"/>
          <w:sz w:val="20"/>
          <w:szCs w:val="20"/>
          <w:lang w:val="fr-FR"/>
        </w:rPr>
        <w:t xml:space="preserve"> 12 septembre 2022, avec le comité technique issu de « la Commission Ministérielle chargée du suivi, de la mise en œuvre des politiques et plans nationaux dans le domaine de la promotion de la situation des enfants et la protection de leurs </w:t>
      </w:r>
      <w:r w:rsidR="00EB09B2" w:rsidRPr="00A71145">
        <w:rPr>
          <w:rFonts w:cstheme="minorHAnsi"/>
          <w:sz w:val="20"/>
          <w:szCs w:val="20"/>
          <w:lang w:val="fr-FR"/>
        </w:rPr>
        <w:t xml:space="preserve">droits » </w:t>
      </w:r>
      <w:r w:rsidRPr="00A71145">
        <w:rPr>
          <w:rFonts w:cstheme="minorHAnsi"/>
          <w:sz w:val="20"/>
          <w:szCs w:val="20"/>
          <w:lang w:val="fr-FR"/>
        </w:rPr>
        <w:t>(CME)</w:t>
      </w:r>
      <w:r w:rsidR="00EB09B2" w:rsidRPr="00A71145">
        <w:rPr>
          <w:rFonts w:cstheme="minorHAnsi"/>
          <w:sz w:val="20"/>
          <w:szCs w:val="20"/>
          <w:lang w:val="fr-FR"/>
        </w:rPr>
        <w:t xml:space="preserve">, </w:t>
      </w:r>
      <w:r w:rsidRPr="00A71145">
        <w:rPr>
          <w:rFonts w:cstheme="minorHAnsi"/>
          <w:sz w:val="20"/>
          <w:szCs w:val="20"/>
          <w:lang w:val="fr-FR"/>
        </w:rPr>
        <w:t>la 2</w:t>
      </w:r>
      <w:r w:rsidRPr="00A71145">
        <w:rPr>
          <w:rFonts w:cstheme="minorHAnsi"/>
          <w:sz w:val="20"/>
          <w:szCs w:val="20"/>
          <w:vertAlign w:val="superscript"/>
          <w:lang w:val="fr-FR"/>
        </w:rPr>
        <w:t>ème</w:t>
      </w:r>
      <w:r w:rsidRPr="00A71145">
        <w:rPr>
          <w:rFonts w:cstheme="minorHAnsi"/>
          <w:sz w:val="20"/>
          <w:szCs w:val="20"/>
          <w:lang w:val="fr-FR"/>
        </w:rPr>
        <w:t xml:space="preserve"> avec les associations </w:t>
      </w:r>
      <w:r w:rsidR="00EB09B2" w:rsidRPr="00A71145">
        <w:rPr>
          <w:rFonts w:cstheme="minorHAnsi"/>
          <w:sz w:val="20"/>
          <w:szCs w:val="20"/>
          <w:lang w:val="fr-FR"/>
        </w:rPr>
        <w:t xml:space="preserve">en date </w:t>
      </w:r>
      <w:r w:rsidR="00897D4F" w:rsidRPr="00A71145">
        <w:rPr>
          <w:rFonts w:cstheme="minorHAnsi"/>
          <w:sz w:val="20"/>
          <w:szCs w:val="20"/>
          <w:lang w:val="fr-FR"/>
        </w:rPr>
        <w:t>de</w:t>
      </w:r>
      <w:r w:rsidR="00EB09B2" w:rsidRPr="00A71145">
        <w:rPr>
          <w:rFonts w:cstheme="minorHAnsi"/>
          <w:sz w:val="20"/>
          <w:szCs w:val="20"/>
          <w:lang w:val="fr-FR"/>
        </w:rPr>
        <w:t xml:space="preserve"> 03 octobre 2022, avec l’appui de l’UNICEF.</w:t>
      </w:r>
    </w:p>
    <w:p w14:paraId="40575F74" w14:textId="026488B1" w:rsidR="00EB09B2" w:rsidRPr="00A71145" w:rsidRDefault="00EB09B2" w:rsidP="00216E09">
      <w:pPr>
        <w:tabs>
          <w:tab w:val="left" w:pos="720"/>
          <w:tab w:val="left" w:pos="1242"/>
        </w:tabs>
        <w:jc w:val="both"/>
        <w:rPr>
          <w:rFonts w:cstheme="minorHAnsi"/>
          <w:sz w:val="20"/>
          <w:szCs w:val="20"/>
          <w:lang w:val="fr-MA" w:bidi="ar-MA"/>
        </w:rPr>
      </w:pPr>
      <w:r w:rsidRPr="00A71145">
        <w:rPr>
          <w:rFonts w:cstheme="minorHAnsi"/>
          <w:sz w:val="20"/>
          <w:szCs w:val="20"/>
          <w:lang w:val="fr-MA" w:bidi="ar-MA"/>
        </w:rPr>
        <w:t xml:space="preserve">A travers ces </w:t>
      </w:r>
      <w:r w:rsidR="00DF7041" w:rsidRPr="00A71145">
        <w:rPr>
          <w:rFonts w:cstheme="minorHAnsi"/>
          <w:sz w:val="20"/>
          <w:szCs w:val="20"/>
          <w:lang w:val="fr-MA" w:bidi="ar-MA"/>
        </w:rPr>
        <w:t>deux rencontres</w:t>
      </w:r>
      <w:r w:rsidRPr="00A71145">
        <w:rPr>
          <w:rFonts w:cstheme="minorHAnsi"/>
          <w:sz w:val="20"/>
          <w:szCs w:val="20"/>
          <w:lang w:val="fr-MA" w:bidi="ar-MA"/>
        </w:rPr>
        <w:t xml:space="preserve">, le MSISF </w:t>
      </w:r>
      <w:r w:rsidR="0043177F" w:rsidRPr="00A71145">
        <w:rPr>
          <w:rFonts w:cstheme="minorHAnsi"/>
          <w:sz w:val="20"/>
          <w:szCs w:val="20"/>
          <w:lang w:val="fr-MA" w:bidi="ar-MA"/>
        </w:rPr>
        <w:t>a</w:t>
      </w:r>
      <w:r w:rsidRPr="00A71145">
        <w:rPr>
          <w:rFonts w:cstheme="minorHAnsi"/>
          <w:sz w:val="20"/>
          <w:szCs w:val="20"/>
          <w:lang w:val="fr-MA" w:bidi="ar-MA"/>
        </w:rPr>
        <w:t xml:space="preserve"> initi</w:t>
      </w:r>
      <w:r w:rsidR="00216E09" w:rsidRPr="00A71145">
        <w:rPr>
          <w:rFonts w:cstheme="minorHAnsi"/>
          <w:sz w:val="20"/>
          <w:szCs w:val="20"/>
          <w:lang w:val="fr-MA" w:bidi="ar-MA"/>
        </w:rPr>
        <w:t>é</w:t>
      </w:r>
      <w:r w:rsidRPr="00A71145">
        <w:rPr>
          <w:rFonts w:cstheme="minorHAnsi"/>
          <w:sz w:val="20"/>
          <w:szCs w:val="20"/>
          <w:lang w:val="fr-MA" w:bidi="ar-MA"/>
        </w:rPr>
        <w:t xml:space="preserve"> le débat </w:t>
      </w:r>
      <w:r w:rsidR="00C17A73" w:rsidRPr="00A71145">
        <w:rPr>
          <w:rFonts w:cstheme="minorHAnsi"/>
          <w:sz w:val="20"/>
          <w:szCs w:val="20"/>
          <w:lang w:val="fr-MA" w:bidi="ar-MA"/>
        </w:rPr>
        <w:t>sur le bilan préliminaire du PNMO 2015-2020 et sur les mesures proposées par le Pôle Social (MSISF, EN, ADS, INAS) pour l’élaboration du PNMO 2022-2025.</w:t>
      </w:r>
      <w:r w:rsidR="00356389" w:rsidRPr="00A71145">
        <w:rPr>
          <w:rFonts w:cstheme="minorHAnsi"/>
          <w:sz w:val="20"/>
          <w:szCs w:val="20"/>
          <w:lang w:val="fr-MA" w:bidi="ar-MA"/>
        </w:rPr>
        <w:t xml:space="preserve"> Le draft du bilan</w:t>
      </w:r>
      <w:r w:rsidR="001B03DD" w:rsidRPr="00A71145">
        <w:rPr>
          <w:rFonts w:cstheme="minorHAnsi"/>
          <w:sz w:val="20"/>
          <w:szCs w:val="20"/>
          <w:lang w:val="fr-MA" w:bidi="ar-MA"/>
        </w:rPr>
        <w:t xml:space="preserve"> du PNMO 2015-2020</w:t>
      </w:r>
      <w:r w:rsidR="00356389" w:rsidRPr="00A71145">
        <w:rPr>
          <w:rFonts w:cstheme="minorHAnsi"/>
          <w:sz w:val="20"/>
          <w:szCs w:val="20"/>
          <w:lang w:val="fr-MA" w:bidi="ar-MA"/>
        </w:rPr>
        <w:t xml:space="preserve"> </w:t>
      </w:r>
      <w:r w:rsidR="00BE45EC" w:rsidRPr="00A71145">
        <w:rPr>
          <w:rFonts w:cstheme="minorHAnsi"/>
          <w:sz w:val="20"/>
          <w:szCs w:val="20"/>
          <w:lang w:val="fr-MA" w:bidi="ar-MA"/>
        </w:rPr>
        <w:t>est disponible.</w:t>
      </w:r>
    </w:p>
    <w:p w14:paraId="091894E7" w14:textId="6E55B573" w:rsidR="004B0D9A" w:rsidRPr="00A71145" w:rsidRDefault="004B0D9A" w:rsidP="00435E93">
      <w:pPr>
        <w:pStyle w:val="Heading2"/>
        <w:rPr>
          <w:rFonts w:asciiTheme="minorHAnsi" w:hAnsiTheme="minorHAnsi" w:cstheme="minorHAnsi"/>
          <w:b w:val="0"/>
          <w:bCs w:val="0"/>
          <w:color w:val="auto"/>
          <w:sz w:val="20"/>
          <w:szCs w:val="20"/>
        </w:rPr>
      </w:pPr>
      <w:bookmarkStart w:id="1" w:name="_Toc118277698"/>
      <w:r w:rsidRPr="00A71145">
        <w:rPr>
          <w:rFonts w:asciiTheme="minorHAnsi" w:hAnsiTheme="minorHAnsi" w:cstheme="minorHAnsi"/>
          <w:color w:val="auto"/>
          <w:sz w:val="20"/>
          <w:szCs w:val="20"/>
        </w:rPr>
        <w:t>La Politique Publique Intégrée de</w:t>
      </w:r>
      <w:r w:rsidR="00897D4F" w:rsidRPr="00A71145">
        <w:rPr>
          <w:rFonts w:asciiTheme="minorHAnsi" w:hAnsiTheme="minorHAnsi" w:cstheme="minorHAnsi"/>
          <w:color w:val="auto"/>
          <w:sz w:val="20"/>
          <w:szCs w:val="20"/>
        </w:rPr>
        <w:t xml:space="preserve"> la</w:t>
      </w:r>
      <w:r w:rsidRPr="00A71145">
        <w:rPr>
          <w:rFonts w:asciiTheme="minorHAnsi" w:hAnsiTheme="minorHAnsi" w:cstheme="minorHAnsi"/>
          <w:color w:val="auto"/>
          <w:sz w:val="20"/>
          <w:szCs w:val="20"/>
        </w:rPr>
        <w:t xml:space="preserve"> Protection de l’Enfance (PPIPEM)</w:t>
      </w:r>
      <w:bookmarkEnd w:id="1"/>
    </w:p>
    <w:p w14:paraId="40BA7B7A" w14:textId="3B8513C8" w:rsidR="00393433" w:rsidRPr="00A71145" w:rsidRDefault="00816269" w:rsidP="00074BCF">
      <w:pPr>
        <w:jc w:val="both"/>
        <w:rPr>
          <w:rFonts w:cstheme="minorHAnsi"/>
          <w:sz w:val="20"/>
          <w:szCs w:val="20"/>
          <w:lang w:val="fr-FR"/>
        </w:rPr>
      </w:pPr>
      <w:r w:rsidRPr="00A71145">
        <w:rPr>
          <w:rFonts w:cstheme="minorHAnsi"/>
          <w:sz w:val="20"/>
          <w:szCs w:val="20"/>
          <w:lang w:val="fr-FR"/>
        </w:rPr>
        <w:t xml:space="preserve">La </w:t>
      </w:r>
      <w:r w:rsidR="00074BCF" w:rsidRPr="00A71145">
        <w:rPr>
          <w:rFonts w:cstheme="minorHAnsi"/>
          <w:sz w:val="20"/>
          <w:szCs w:val="20"/>
          <w:lang w:val="fr-FR"/>
        </w:rPr>
        <w:t>PPIPEM</w:t>
      </w:r>
      <w:r w:rsidR="004A7083" w:rsidRPr="00A71145">
        <w:rPr>
          <w:rFonts w:cstheme="minorHAnsi"/>
          <w:sz w:val="20"/>
          <w:szCs w:val="20"/>
          <w:lang w:val="fr-FR"/>
        </w:rPr>
        <w:t xml:space="preserve"> 2015-</w:t>
      </w:r>
      <w:r w:rsidR="008B14B5" w:rsidRPr="00A71145">
        <w:rPr>
          <w:rFonts w:cstheme="minorHAnsi"/>
          <w:sz w:val="20"/>
          <w:szCs w:val="20"/>
          <w:lang w:val="fr-FR"/>
        </w:rPr>
        <w:t xml:space="preserve">2025 </w:t>
      </w:r>
      <w:r w:rsidR="00074BCF" w:rsidRPr="00A71145">
        <w:rPr>
          <w:rFonts w:cstheme="minorHAnsi"/>
          <w:sz w:val="20"/>
          <w:szCs w:val="20"/>
          <w:lang w:val="fr-FR"/>
        </w:rPr>
        <w:t xml:space="preserve">est </w:t>
      </w:r>
      <w:r w:rsidR="008B14B5" w:rsidRPr="00A71145">
        <w:rPr>
          <w:rFonts w:cstheme="minorHAnsi"/>
          <w:sz w:val="20"/>
          <w:szCs w:val="20"/>
          <w:lang w:val="fr-FR"/>
        </w:rPr>
        <w:t>adoptée</w:t>
      </w:r>
      <w:r w:rsidRPr="00A71145">
        <w:rPr>
          <w:rFonts w:cstheme="minorHAnsi"/>
          <w:sz w:val="20"/>
          <w:szCs w:val="20"/>
          <w:lang w:val="fr-FR"/>
        </w:rPr>
        <w:t xml:space="preserve"> le 03 juin 2015 par </w:t>
      </w:r>
      <w:r w:rsidR="00455B8B" w:rsidRPr="00A71145">
        <w:rPr>
          <w:rFonts w:cstheme="minorHAnsi"/>
          <w:sz w:val="20"/>
          <w:szCs w:val="20"/>
          <w:lang w:val="fr-FR"/>
        </w:rPr>
        <w:t>« </w:t>
      </w:r>
      <w:r w:rsidRPr="00A71145">
        <w:rPr>
          <w:rFonts w:cstheme="minorHAnsi"/>
          <w:sz w:val="20"/>
          <w:szCs w:val="20"/>
          <w:lang w:val="fr-FR"/>
        </w:rPr>
        <w:t xml:space="preserve">la </w:t>
      </w:r>
      <w:bookmarkStart w:id="2" w:name="_Hlk70670874"/>
      <w:r w:rsidRPr="00A71145">
        <w:rPr>
          <w:rFonts w:cstheme="minorHAnsi"/>
          <w:sz w:val="20"/>
          <w:szCs w:val="20"/>
          <w:lang w:val="fr-FR"/>
        </w:rPr>
        <w:t xml:space="preserve">Commission Ministérielle </w:t>
      </w:r>
      <w:bookmarkStart w:id="3" w:name="_Hlk69907471"/>
      <w:r w:rsidRPr="00A71145">
        <w:rPr>
          <w:rFonts w:cstheme="minorHAnsi"/>
          <w:sz w:val="20"/>
          <w:szCs w:val="20"/>
          <w:lang w:val="fr-FR"/>
        </w:rPr>
        <w:t>chargée du suivi, de la mise en œuvre des politiques et</w:t>
      </w:r>
      <w:r w:rsidR="00897D4F" w:rsidRPr="00A71145">
        <w:rPr>
          <w:rFonts w:cstheme="minorHAnsi"/>
          <w:sz w:val="20"/>
          <w:szCs w:val="20"/>
          <w:lang w:val="fr-FR"/>
        </w:rPr>
        <w:t xml:space="preserve"> des</w:t>
      </w:r>
      <w:r w:rsidRPr="00A71145">
        <w:rPr>
          <w:rFonts w:cstheme="minorHAnsi"/>
          <w:sz w:val="20"/>
          <w:szCs w:val="20"/>
          <w:lang w:val="fr-FR"/>
        </w:rPr>
        <w:t xml:space="preserve"> </w:t>
      </w:r>
      <w:r w:rsidR="008B14B5" w:rsidRPr="00A71145">
        <w:rPr>
          <w:rFonts w:cstheme="minorHAnsi"/>
          <w:sz w:val="20"/>
          <w:szCs w:val="20"/>
          <w:lang w:val="fr-FR"/>
        </w:rPr>
        <w:t>plans nationaux</w:t>
      </w:r>
      <w:r w:rsidRPr="00A71145">
        <w:rPr>
          <w:rFonts w:cstheme="minorHAnsi"/>
          <w:sz w:val="20"/>
          <w:szCs w:val="20"/>
          <w:lang w:val="fr-FR"/>
        </w:rPr>
        <w:t xml:space="preserve"> dans le domaine de la promotion de la situation des enfants et </w:t>
      </w:r>
      <w:r w:rsidR="00897D4F" w:rsidRPr="00A71145">
        <w:rPr>
          <w:rFonts w:cstheme="minorHAnsi"/>
          <w:sz w:val="20"/>
          <w:szCs w:val="20"/>
          <w:lang w:val="fr-FR"/>
        </w:rPr>
        <w:t xml:space="preserve">de </w:t>
      </w:r>
      <w:r w:rsidRPr="00A71145">
        <w:rPr>
          <w:rFonts w:cstheme="minorHAnsi"/>
          <w:sz w:val="20"/>
          <w:szCs w:val="20"/>
          <w:lang w:val="fr-FR"/>
        </w:rPr>
        <w:t>la protection</w:t>
      </w:r>
      <w:r w:rsidR="00393433" w:rsidRPr="00A71145">
        <w:rPr>
          <w:rFonts w:cstheme="minorHAnsi"/>
          <w:sz w:val="20"/>
          <w:szCs w:val="20"/>
          <w:lang w:val="fr-FR"/>
        </w:rPr>
        <w:t xml:space="preserve"> de leurs </w:t>
      </w:r>
      <w:bookmarkEnd w:id="2"/>
      <w:bookmarkEnd w:id="3"/>
      <w:r w:rsidR="00F80361" w:rsidRPr="00A71145">
        <w:rPr>
          <w:rFonts w:cstheme="minorHAnsi"/>
          <w:sz w:val="20"/>
          <w:szCs w:val="20"/>
          <w:lang w:val="fr-FR"/>
        </w:rPr>
        <w:t>droits</w:t>
      </w:r>
      <w:r w:rsidR="00455B8B" w:rsidRPr="00A71145">
        <w:rPr>
          <w:rFonts w:cstheme="minorHAnsi"/>
          <w:sz w:val="20"/>
          <w:szCs w:val="20"/>
          <w:lang w:val="fr-FR"/>
        </w:rPr>
        <w:t> »</w:t>
      </w:r>
      <w:r w:rsidR="00F80361" w:rsidRPr="00A71145">
        <w:rPr>
          <w:rFonts w:cstheme="minorHAnsi"/>
          <w:sz w:val="20"/>
          <w:szCs w:val="20"/>
          <w:lang w:val="fr-FR"/>
        </w:rPr>
        <w:t xml:space="preserve"> </w:t>
      </w:r>
      <w:r w:rsidR="0044769F" w:rsidRPr="00A71145">
        <w:rPr>
          <w:rFonts w:cstheme="minorHAnsi"/>
          <w:sz w:val="20"/>
          <w:szCs w:val="20"/>
          <w:lang w:val="fr-FR"/>
        </w:rPr>
        <w:t>(</w:t>
      </w:r>
      <w:r w:rsidR="00910DF5" w:rsidRPr="00A71145">
        <w:rPr>
          <w:rFonts w:cstheme="minorHAnsi"/>
          <w:sz w:val="20"/>
          <w:szCs w:val="20"/>
          <w:lang w:val="fr-FR"/>
        </w:rPr>
        <w:t>CME</w:t>
      </w:r>
      <w:r w:rsidR="0044769F" w:rsidRPr="00A71145">
        <w:rPr>
          <w:rFonts w:cstheme="minorHAnsi"/>
          <w:sz w:val="20"/>
          <w:szCs w:val="20"/>
          <w:lang w:val="fr-FR"/>
        </w:rPr>
        <w:t>)</w:t>
      </w:r>
      <w:r w:rsidR="00455B8B" w:rsidRPr="00A71145">
        <w:rPr>
          <w:rFonts w:cstheme="minorHAnsi"/>
          <w:sz w:val="20"/>
          <w:szCs w:val="20"/>
          <w:lang w:val="fr-FR"/>
        </w:rPr>
        <w:t>,</w:t>
      </w:r>
      <w:r w:rsidR="0044769F" w:rsidRPr="00A71145">
        <w:rPr>
          <w:rFonts w:cstheme="minorHAnsi"/>
          <w:sz w:val="20"/>
          <w:szCs w:val="20"/>
          <w:lang w:val="fr-FR"/>
        </w:rPr>
        <w:t xml:space="preserve"> </w:t>
      </w:r>
      <w:r w:rsidR="00F80361" w:rsidRPr="00A71145">
        <w:rPr>
          <w:rFonts w:cstheme="minorHAnsi"/>
          <w:sz w:val="20"/>
          <w:szCs w:val="20"/>
          <w:lang w:val="fr-FR"/>
        </w:rPr>
        <w:t>présidée</w:t>
      </w:r>
      <w:r w:rsidRPr="00A71145">
        <w:rPr>
          <w:rFonts w:cstheme="minorHAnsi"/>
          <w:sz w:val="20"/>
          <w:szCs w:val="20"/>
          <w:lang w:val="fr-FR"/>
        </w:rPr>
        <w:t xml:space="preserve"> par le Chef du Gouvernement et constituée de plus de 2</w:t>
      </w:r>
      <w:r w:rsidR="00F80361" w:rsidRPr="00A71145">
        <w:rPr>
          <w:rFonts w:cstheme="minorHAnsi"/>
          <w:sz w:val="20"/>
          <w:szCs w:val="20"/>
          <w:lang w:val="fr-FR"/>
        </w:rPr>
        <w:t>2</w:t>
      </w:r>
      <w:r w:rsidRPr="00A71145">
        <w:rPr>
          <w:rFonts w:cstheme="minorHAnsi"/>
          <w:sz w:val="20"/>
          <w:szCs w:val="20"/>
          <w:lang w:val="fr-FR"/>
        </w:rPr>
        <w:t xml:space="preserve"> départements ministériels</w:t>
      </w:r>
      <w:r w:rsidR="00393433" w:rsidRPr="00A71145">
        <w:rPr>
          <w:rFonts w:cstheme="minorHAnsi"/>
          <w:sz w:val="20"/>
          <w:szCs w:val="20"/>
          <w:lang w:val="fr-FR"/>
        </w:rPr>
        <w:t>.</w:t>
      </w:r>
      <w:r w:rsidRPr="00A71145">
        <w:rPr>
          <w:rFonts w:cstheme="minorHAnsi"/>
          <w:sz w:val="20"/>
          <w:szCs w:val="20"/>
          <w:lang w:val="fr-FR"/>
        </w:rPr>
        <w:t xml:space="preserve"> </w:t>
      </w:r>
    </w:p>
    <w:p w14:paraId="39DA9F08" w14:textId="754D695A" w:rsidR="00816269" w:rsidRPr="00A71145" w:rsidRDefault="00393433" w:rsidP="00455B8B">
      <w:pPr>
        <w:jc w:val="both"/>
        <w:rPr>
          <w:rFonts w:cstheme="minorHAnsi"/>
          <w:sz w:val="20"/>
          <w:szCs w:val="20"/>
          <w:lang w:val="fr-FR"/>
        </w:rPr>
      </w:pPr>
      <w:r w:rsidRPr="00A71145">
        <w:rPr>
          <w:rFonts w:cstheme="minorHAnsi"/>
          <w:sz w:val="20"/>
          <w:szCs w:val="20"/>
          <w:lang w:val="fr-FR"/>
        </w:rPr>
        <w:t xml:space="preserve">La PPIPEM </w:t>
      </w:r>
      <w:r w:rsidR="00816269" w:rsidRPr="00A71145">
        <w:rPr>
          <w:rFonts w:cstheme="minorHAnsi"/>
          <w:sz w:val="20"/>
          <w:szCs w:val="20"/>
          <w:lang w:val="fr-FR"/>
        </w:rPr>
        <w:t xml:space="preserve">est le fruit d’un processus de consultation élargie lancé par le </w:t>
      </w:r>
      <w:r w:rsidR="00F80361" w:rsidRPr="00A71145">
        <w:rPr>
          <w:rFonts w:cstheme="minorHAnsi"/>
          <w:sz w:val="20"/>
          <w:szCs w:val="20"/>
          <w:lang w:val="fr-FR"/>
        </w:rPr>
        <w:t>MSISF</w:t>
      </w:r>
      <w:r w:rsidR="00816269" w:rsidRPr="00A71145">
        <w:rPr>
          <w:rFonts w:cstheme="minorHAnsi"/>
          <w:sz w:val="20"/>
          <w:szCs w:val="20"/>
          <w:lang w:val="fr-FR"/>
        </w:rPr>
        <w:t xml:space="preserve"> en mars 2013, avec l’appui de l’UNICEF et en étroite collaboration avec </w:t>
      </w:r>
      <w:r w:rsidR="00897D4F" w:rsidRPr="00A71145">
        <w:rPr>
          <w:rFonts w:cstheme="minorHAnsi"/>
          <w:sz w:val="20"/>
          <w:szCs w:val="20"/>
          <w:lang w:val="fr-FR"/>
        </w:rPr>
        <w:t xml:space="preserve">les </w:t>
      </w:r>
      <w:r w:rsidR="00816269" w:rsidRPr="00A71145">
        <w:rPr>
          <w:rFonts w:cstheme="minorHAnsi"/>
          <w:sz w:val="20"/>
          <w:szCs w:val="20"/>
          <w:lang w:val="fr-FR"/>
        </w:rPr>
        <w:t xml:space="preserve">départements gouvernementaux, </w:t>
      </w:r>
      <w:r w:rsidR="00897D4F" w:rsidRPr="00A71145">
        <w:rPr>
          <w:rFonts w:cstheme="minorHAnsi"/>
          <w:sz w:val="20"/>
          <w:szCs w:val="20"/>
          <w:lang w:val="fr-FR"/>
        </w:rPr>
        <w:t xml:space="preserve">les </w:t>
      </w:r>
      <w:r w:rsidR="00816269" w:rsidRPr="00A71145">
        <w:rPr>
          <w:rFonts w:cstheme="minorHAnsi"/>
          <w:sz w:val="20"/>
          <w:szCs w:val="20"/>
          <w:lang w:val="fr-FR"/>
        </w:rPr>
        <w:t xml:space="preserve">institutions nationales, </w:t>
      </w:r>
      <w:r w:rsidR="0069738A" w:rsidRPr="00A71145">
        <w:rPr>
          <w:rFonts w:cstheme="minorHAnsi"/>
          <w:sz w:val="20"/>
          <w:szCs w:val="20"/>
          <w:lang w:val="fr-FR"/>
        </w:rPr>
        <w:t xml:space="preserve">les </w:t>
      </w:r>
      <w:r w:rsidR="00816269" w:rsidRPr="00A71145">
        <w:rPr>
          <w:rFonts w:cstheme="minorHAnsi"/>
          <w:sz w:val="20"/>
          <w:szCs w:val="20"/>
          <w:lang w:val="fr-FR"/>
        </w:rPr>
        <w:t xml:space="preserve">associations, </w:t>
      </w:r>
      <w:r w:rsidR="0069738A" w:rsidRPr="00A71145">
        <w:rPr>
          <w:rFonts w:cstheme="minorHAnsi"/>
          <w:sz w:val="20"/>
          <w:szCs w:val="20"/>
          <w:lang w:val="fr-FR"/>
        </w:rPr>
        <w:t xml:space="preserve">les </w:t>
      </w:r>
      <w:r w:rsidR="00816269" w:rsidRPr="00A71145">
        <w:rPr>
          <w:rFonts w:cstheme="minorHAnsi"/>
          <w:sz w:val="20"/>
          <w:szCs w:val="20"/>
          <w:lang w:val="fr-FR"/>
        </w:rPr>
        <w:t xml:space="preserve">organismes internationaux, </w:t>
      </w:r>
      <w:r w:rsidR="0069738A" w:rsidRPr="00A71145">
        <w:rPr>
          <w:rFonts w:cstheme="minorHAnsi"/>
          <w:sz w:val="20"/>
          <w:szCs w:val="20"/>
          <w:lang w:val="fr-FR"/>
        </w:rPr>
        <w:t xml:space="preserve">les </w:t>
      </w:r>
      <w:r w:rsidR="00816269" w:rsidRPr="00A71145">
        <w:rPr>
          <w:rFonts w:cstheme="minorHAnsi"/>
          <w:sz w:val="20"/>
          <w:szCs w:val="20"/>
          <w:lang w:val="fr-FR"/>
        </w:rPr>
        <w:t xml:space="preserve">acteurs locaux, </w:t>
      </w:r>
      <w:r w:rsidR="0069738A" w:rsidRPr="00A71145">
        <w:rPr>
          <w:rFonts w:cstheme="minorHAnsi"/>
          <w:sz w:val="20"/>
          <w:szCs w:val="20"/>
          <w:lang w:val="fr-FR"/>
        </w:rPr>
        <w:t xml:space="preserve">les </w:t>
      </w:r>
      <w:r w:rsidR="00816269" w:rsidRPr="00A71145">
        <w:rPr>
          <w:rFonts w:cstheme="minorHAnsi"/>
          <w:sz w:val="20"/>
          <w:szCs w:val="20"/>
          <w:lang w:val="fr-FR"/>
        </w:rPr>
        <w:t xml:space="preserve">experts, </w:t>
      </w:r>
      <w:r w:rsidR="0069738A" w:rsidRPr="00A71145">
        <w:rPr>
          <w:rFonts w:cstheme="minorHAnsi"/>
          <w:sz w:val="20"/>
          <w:szCs w:val="20"/>
          <w:lang w:val="fr-FR"/>
        </w:rPr>
        <w:t xml:space="preserve">le </w:t>
      </w:r>
      <w:r w:rsidR="00816269" w:rsidRPr="00A71145">
        <w:rPr>
          <w:rFonts w:cstheme="minorHAnsi"/>
          <w:sz w:val="20"/>
          <w:szCs w:val="20"/>
          <w:lang w:val="fr-FR"/>
        </w:rPr>
        <w:t xml:space="preserve">secteur privé et les enfants eux-mêmes. </w:t>
      </w:r>
    </w:p>
    <w:p w14:paraId="1313BD3E" w14:textId="4A9DB897" w:rsidR="00816269" w:rsidRPr="00A71145" w:rsidRDefault="00816269" w:rsidP="00216E09">
      <w:pPr>
        <w:jc w:val="both"/>
        <w:rPr>
          <w:rFonts w:cstheme="minorHAnsi"/>
          <w:sz w:val="20"/>
          <w:szCs w:val="20"/>
          <w:lang w:val="fr-FR"/>
        </w:rPr>
      </w:pPr>
      <w:r w:rsidRPr="00A71145">
        <w:rPr>
          <w:rFonts w:cstheme="minorHAnsi"/>
          <w:sz w:val="20"/>
          <w:szCs w:val="20"/>
          <w:lang w:val="fr-FR"/>
        </w:rPr>
        <w:lastRenderedPageBreak/>
        <w:t>La PPIPEM a permis de (i) dresser l’état des lieux de la protection de l’enfance ; (ii) construire une vision commune et partagée par l’ensemble des acteurs pour l’améliorer ; et (iii) fixer les priorités et les objectifs stratégiques nécessaires à cette amélioration.</w:t>
      </w:r>
    </w:p>
    <w:p w14:paraId="774FA400" w14:textId="582D2C83" w:rsidR="00816269" w:rsidRPr="00A71145" w:rsidRDefault="00816269" w:rsidP="00C33E18">
      <w:pPr>
        <w:jc w:val="both"/>
        <w:rPr>
          <w:rFonts w:cstheme="minorHAnsi"/>
          <w:sz w:val="20"/>
          <w:szCs w:val="20"/>
          <w:lang w:val="fr-FR"/>
        </w:rPr>
      </w:pPr>
      <w:r w:rsidRPr="00A71145">
        <w:rPr>
          <w:rFonts w:cstheme="minorHAnsi"/>
          <w:sz w:val="20"/>
          <w:szCs w:val="20"/>
          <w:lang w:val="fr-FR"/>
        </w:rPr>
        <w:t xml:space="preserve">Le but ultime de la PPIPEM est de garantir à tous les enfants au Maroc une protection effective et durable contre toutes les formes de violence, d’abus, d’exploitation et de négligence. Elle vise à mettre en place un environnement protecteur durable pour les enfants ainsi qu’un cadre fédérateur et harmonisé, mettant en place un système intégré de protection de l’enfance, </w:t>
      </w:r>
      <w:r w:rsidR="008B14B5" w:rsidRPr="00A71145">
        <w:rPr>
          <w:rFonts w:cstheme="minorHAnsi"/>
          <w:sz w:val="20"/>
          <w:szCs w:val="20"/>
          <w:lang w:val="fr-FR"/>
        </w:rPr>
        <w:t>qui :</w:t>
      </w:r>
    </w:p>
    <w:p w14:paraId="455381D8" w14:textId="4A65B5A1" w:rsidR="00816269" w:rsidRPr="00A71145" w:rsidRDefault="00816269" w:rsidP="00A926BC">
      <w:pPr>
        <w:pStyle w:val="ListParagraph"/>
        <w:numPr>
          <w:ilvl w:val="0"/>
          <w:numId w:val="4"/>
        </w:numPr>
        <w:ind w:left="567" w:hanging="426"/>
        <w:jc w:val="both"/>
        <w:rPr>
          <w:rFonts w:cstheme="minorHAnsi"/>
          <w:sz w:val="20"/>
          <w:szCs w:val="20"/>
          <w:lang w:val="fr-FR"/>
        </w:rPr>
      </w:pPr>
      <w:r w:rsidRPr="00A71145">
        <w:rPr>
          <w:rFonts w:cstheme="minorHAnsi"/>
          <w:sz w:val="20"/>
          <w:szCs w:val="20"/>
          <w:lang w:val="fr-FR"/>
        </w:rPr>
        <w:t>Comprend un arsenal efficace et complet incluant toutes les mesures et actions visant à prohiber, prévenir et répondre à toutes les formes de négligence, d’abus, d’exploitation et de violence</w:t>
      </w:r>
      <w:r w:rsidR="0069738A" w:rsidRPr="00A71145">
        <w:rPr>
          <w:rFonts w:cstheme="minorHAnsi"/>
          <w:sz w:val="20"/>
          <w:szCs w:val="20"/>
          <w:lang w:val="fr-FR"/>
        </w:rPr>
        <w:t>s</w:t>
      </w:r>
      <w:r w:rsidRPr="00A71145">
        <w:rPr>
          <w:rFonts w:cstheme="minorHAnsi"/>
          <w:sz w:val="20"/>
          <w:szCs w:val="20"/>
          <w:lang w:val="fr-FR"/>
        </w:rPr>
        <w:t xml:space="preserve"> à l’égard des enfants</w:t>
      </w:r>
      <w:r w:rsidR="004B0D9A" w:rsidRPr="00A71145">
        <w:rPr>
          <w:rFonts w:cstheme="minorHAnsi"/>
          <w:sz w:val="20"/>
          <w:szCs w:val="20"/>
          <w:lang w:val="fr-FR"/>
        </w:rPr>
        <w:t> ;</w:t>
      </w:r>
    </w:p>
    <w:p w14:paraId="2FA92066" w14:textId="0855E3F4" w:rsidR="00816269" w:rsidRPr="00A71145" w:rsidRDefault="00816269" w:rsidP="00A926BC">
      <w:pPr>
        <w:pStyle w:val="ListParagraph"/>
        <w:numPr>
          <w:ilvl w:val="0"/>
          <w:numId w:val="4"/>
        </w:numPr>
        <w:ind w:left="567" w:hanging="426"/>
        <w:jc w:val="both"/>
        <w:rPr>
          <w:rFonts w:cstheme="minorHAnsi"/>
          <w:sz w:val="20"/>
          <w:szCs w:val="20"/>
          <w:lang w:val="fr-FR"/>
        </w:rPr>
      </w:pPr>
      <w:r w:rsidRPr="00A71145">
        <w:rPr>
          <w:rFonts w:cstheme="minorHAnsi"/>
          <w:sz w:val="20"/>
          <w:szCs w:val="20"/>
          <w:lang w:val="fr-FR"/>
        </w:rPr>
        <w:t>Définit clairement les synergies et les mécanismes de coordination opérationnels</w:t>
      </w:r>
      <w:r w:rsidR="004B0D9A" w:rsidRPr="00A71145">
        <w:rPr>
          <w:rFonts w:cstheme="minorHAnsi"/>
          <w:sz w:val="20"/>
          <w:szCs w:val="20"/>
          <w:lang w:val="fr-FR"/>
        </w:rPr>
        <w:t> ;</w:t>
      </w:r>
    </w:p>
    <w:p w14:paraId="064CB63C" w14:textId="35B4579E" w:rsidR="00816269" w:rsidRPr="00A71145" w:rsidRDefault="00816269" w:rsidP="00A926BC">
      <w:pPr>
        <w:pStyle w:val="ListParagraph"/>
        <w:numPr>
          <w:ilvl w:val="0"/>
          <w:numId w:val="4"/>
        </w:numPr>
        <w:ind w:left="567" w:hanging="426"/>
        <w:jc w:val="both"/>
        <w:rPr>
          <w:rFonts w:cstheme="minorHAnsi"/>
          <w:sz w:val="20"/>
          <w:szCs w:val="20"/>
          <w:lang w:val="fr-FR"/>
        </w:rPr>
      </w:pPr>
      <w:r w:rsidRPr="00A71145">
        <w:rPr>
          <w:rFonts w:cstheme="minorHAnsi"/>
          <w:sz w:val="20"/>
          <w:szCs w:val="20"/>
          <w:lang w:val="fr-FR"/>
        </w:rPr>
        <w:t>Améliore l’accessibilité, la couverture territoriale, la standardisation, le continuum et l’impact des actions et services</w:t>
      </w:r>
      <w:r w:rsidR="004B0D9A" w:rsidRPr="00A71145">
        <w:rPr>
          <w:rFonts w:cstheme="minorHAnsi"/>
          <w:sz w:val="20"/>
          <w:szCs w:val="20"/>
          <w:lang w:val="fr-FR"/>
        </w:rPr>
        <w:t> ;</w:t>
      </w:r>
    </w:p>
    <w:p w14:paraId="47F7D2B8" w14:textId="2D63735C" w:rsidR="00816269" w:rsidRPr="00A71145" w:rsidRDefault="00816269" w:rsidP="00A926BC">
      <w:pPr>
        <w:pStyle w:val="ListParagraph"/>
        <w:numPr>
          <w:ilvl w:val="0"/>
          <w:numId w:val="4"/>
        </w:numPr>
        <w:ind w:left="567" w:hanging="426"/>
        <w:jc w:val="both"/>
        <w:rPr>
          <w:rFonts w:cstheme="minorHAnsi"/>
          <w:sz w:val="20"/>
          <w:szCs w:val="20"/>
          <w:lang w:val="fr-FR"/>
        </w:rPr>
      </w:pPr>
      <w:r w:rsidRPr="00A71145">
        <w:rPr>
          <w:rFonts w:cstheme="minorHAnsi"/>
          <w:sz w:val="20"/>
          <w:szCs w:val="20"/>
          <w:lang w:val="fr-FR"/>
        </w:rPr>
        <w:t xml:space="preserve">Renforce </w:t>
      </w:r>
      <w:r w:rsidR="00393433" w:rsidRPr="00A71145">
        <w:rPr>
          <w:rFonts w:cstheme="minorHAnsi"/>
          <w:sz w:val="20"/>
          <w:szCs w:val="20"/>
          <w:lang w:val="fr-FR"/>
        </w:rPr>
        <w:t>la convergence des acteurs tout</w:t>
      </w:r>
      <w:r w:rsidRPr="00A71145">
        <w:rPr>
          <w:rFonts w:cstheme="minorHAnsi"/>
          <w:sz w:val="20"/>
          <w:szCs w:val="20"/>
          <w:lang w:val="fr-FR"/>
        </w:rPr>
        <w:t xml:space="preserve"> en rationalisant et optimisant les moyens.</w:t>
      </w:r>
    </w:p>
    <w:p w14:paraId="095BBC28" w14:textId="141CDE9F" w:rsidR="00816269" w:rsidRPr="00A71145" w:rsidRDefault="00816269" w:rsidP="00C33E18">
      <w:pPr>
        <w:jc w:val="both"/>
        <w:rPr>
          <w:rFonts w:cstheme="minorHAnsi"/>
          <w:sz w:val="20"/>
          <w:szCs w:val="20"/>
          <w:lang w:val="fr-FR"/>
        </w:rPr>
      </w:pPr>
      <w:r w:rsidRPr="00A71145">
        <w:rPr>
          <w:rFonts w:cstheme="minorHAnsi"/>
          <w:sz w:val="20"/>
          <w:szCs w:val="20"/>
          <w:lang w:val="fr-FR"/>
        </w:rPr>
        <w:t xml:space="preserve">La </w:t>
      </w:r>
      <w:r w:rsidR="004A7083" w:rsidRPr="00A71145">
        <w:rPr>
          <w:rFonts w:cstheme="minorHAnsi"/>
          <w:sz w:val="20"/>
          <w:szCs w:val="20"/>
          <w:lang w:val="fr-FR"/>
        </w:rPr>
        <w:t xml:space="preserve">PPIPEM </w:t>
      </w:r>
      <w:r w:rsidRPr="00A71145">
        <w:rPr>
          <w:rFonts w:cstheme="minorHAnsi"/>
          <w:sz w:val="20"/>
          <w:szCs w:val="20"/>
          <w:lang w:val="fr-FR"/>
        </w:rPr>
        <w:t>se décline en 5 objectifs stratégiques, à savoir :</w:t>
      </w:r>
    </w:p>
    <w:p w14:paraId="1F4DFFCF" w14:textId="432DB24F" w:rsidR="00816269" w:rsidRPr="00A71145" w:rsidRDefault="00F80361" w:rsidP="00A926BC">
      <w:pPr>
        <w:pStyle w:val="ListParagraph"/>
        <w:numPr>
          <w:ilvl w:val="0"/>
          <w:numId w:val="7"/>
        </w:numPr>
        <w:jc w:val="both"/>
        <w:rPr>
          <w:rFonts w:cstheme="minorHAnsi"/>
          <w:sz w:val="20"/>
          <w:szCs w:val="20"/>
          <w:lang w:val="fr-FR"/>
        </w:rPr>
      </w:pPr>
      <w:bookmarkStart w:id="4" w:name="_Hlk69906462"/>
      <w:r w:rsidRPr="00A71145">
        <w:rPr>
          <w:rFonts w:cstheme="minorHAnsi"/>
          <w:sz w:val="20"/>
          <w:szCs w:val="20"/>
          <w:lang w:val="fr-FR"/>
        </w:rPr>
        <w:t>Le</w:t>
      </w:r>
      <w:r w:rsidR="006358CB" w:rsidRPr="00A71145">
        <w:rPr>
          <w:rFonts w:cstheme="minorHAnsi"/>
          <w:sz w:val="20"/>
          <w:szCs w:val="20"/>
          <w:lang w:val="fr-FR"/>
        </w:rPr>
        <w:t xml:space="preserve"> renforcement </w:t>
      </w:r>
      <w:r w:rsidR="00816269" w:rsidRPr="00A71145">
        <w:rPr>
          <w:rFonts w:cstheme="minorHAnsi"/>
          <w:sz w:val="20"/>
          <w:szCs w:val="20"/>
          <w:lang w:val="fr-FR"/>
        </w:rPr>
        <w:t>du cadre légal d</w:t>
      </w:r>
      <w:r w:rsidR="001D710E" w:rsidRPr="00A71145">
        <w:rPr>
          <w:rFonts w:cstheme="minorHAnsi"/>
          <w:sz w:val="20"/>
          <w:szCs w:val="20"/>
          <w:lang w:val="fr-FR"/>
        </w:rPr>
        <w:t xml:space="preserve">e protection des enfants et </w:t>
      </w:r>
      <w:r w:rsidR="00816269" w:rsidRPr="00A71145">
        <w:rPr>
          <w:rFonts w:cstheme="minorHAnsi"/>
          <w:sz w:val="20"/>
          <w:szCs w:val="20"/>
          <w:lang w:val="fr-FR"/>
        </w:rPr>
        <w:t>son effectivité ;</w:t>
      </w:r>
    </w:p>
    <w:p w14:paraId="524409DA" w14:textId="77777777" w:rsidR="006358CB" w:rsidRPr="00A71145" w:rsidRDefault="006358CB" w:rsidP="00A926BC">
      <w:pPr>
        <w:pStyle w:val="ListParagraph"/>
        <w:numPr>
          <w:ilvl w:val="0"/>
          <w:numId w:val="7"/>
        </w:numPr>
        <w:jc w:val="both"/>
        <w:rPr>
          <w:rFonts w:cstheme="minorHAnsi"/>
          <w:sz w:val="20"/>
          <w:szCs w:val="20"/>
          <w:lang w:val="fr-FR"/>
        </w:rPr>
      </w:pPr>
      <w:r w:rsidRPr="00A71145">
        <w:rPr>
          <w:rFonts w:cstheme="minorHAnsi"/>
          <w:sz w:val="20"/>
          <w:szCs w:val="20"/>
          <w:lang w:val="fr-FR"/>
        </w:rPr>
        <w:t>La mise en place de dispositifs territoriaux intégrés de protection de l’enfance ;</w:t>
      </w:r>
    </w:p>
    <w:p w14:paraId="0E5B614C" w14:textId="6EED893F" w:rsidR="00816269" w:rsidRPr="00A71145" w:rsidRDefault="00816269" w:rsidP="00A926BC">
      <w:pPr>
        <w:pStyle w:val="ListParagraph"/>
        <w:numPr>
          <w:ilvl w:val="0"/>
          <w:numId w:val="7"/>
        </w:numPr>
        <w:jc w:val="both"/>
        <w:rPr>
          <w:rFonts w:cstheme="minorHAnsi"/>
          <w:sz w:val="20"/>
          <w:szCs w:val="20"/>
          <w:lang w:val="fr-FR"/>
        </w:rPr>
      </w:pPr>
      <w:r w:rsidRPr="00A71145">
        <w:rPr>
          <w:rFonts w:cstheme="minorHAnsi"/>
          <w:sz w:val="20"/>
          <w:szCs w:val="20"/>
          <w:lang w:val="fr-FR"/>
        </w:rPr>
        <w:t>La standardisation des s</w:t>
      </w:r>
      <w:r w:rsidR="001D710E" w:rsidRPr="00A71145">
        <w:rPr>
          <w:rFonts w:cstheme="minorHAnsi"/>
          <w:sz w:val="20"/>
          <w:szCs w:val="20"/>
          <w:lang w:val="fr-FR"/>
        </w:rPr>
        <w:t>tructures</w:t>
      </w:r>
      <w:r w:rsidRPr="00A71145">
        <w:rPr>
          <w:rFonts w:cstheme="minorHAnsi"/>
          <w:sz w:val="20"/>
          <w:szCs w:val="20"/>
          <w:lang w:val="fr-FR"/>
        </w:rPr>
        <w:t xml:space="preserve"> et des pratiques ;</w:t>
      </w:r>
    </w:p>
    <w:p w14:paraId="23F24682" w14:textId="37290513" w:rsidR="00816269" w:rsidRPr="00A71145" w:rsidRDefault="00816269" w:rsidP="00A926BC">
      <w:pPr>
        <w:pStyle w:val="ListParagraph"/>
        <w:numPr>
          <w:ilvl w:val="0"/>
          <w:numId w:val="7"/>
        </w:numPr>
        <w:jc w:val="both"/>
        <w:rPr>
          <w:rFonts w:cstheme="minorHAnsi"/>
          <w:sz w:val="20"/>
          <w:szCs w:val="20"/>
          <w:lang w:val="fr-FR"/>
        </w:rPr>
      </w:pPr>
      <w:r w:rsidRPr="00A71145">
        <w:rPr>
          <w:rFonts w:cstheme="minorHAnsi"/>
          <w:sz w:val="20"/>
          <w:szCs w:val="20"/>
          <w:lang w:val="fr-FR"/>
        </w:rPr>
        <w:t xml:space="preserve">La promotion de normes sociales </w:t>
      </w:r>
      <w:r w:rsidR="00F80361" w:rsidRPr="00A71145">
        <w:rPr>
          <w:rFonts w:cstheme="minorHAnsi"/>
          <w:sz w:val="20"/>
          <w:szCs w:val="20"/>
          <w:lang w:val="fr-FR"/>
        </w:rPr>
        <w:t>protectrices ;</w:t>
      </w:r>
    </w:p>
    <w:p w14:paraId="2087AD30" w14:textId="0A43C69B" w:rsidR="00816269" w:rsidRPr="00A71145" w:rsidRDefault="00816269" w:rsidP="00A926BC">
      <w:pPr>
        <w:pStyle w:val="ListParagraph"/>
        <w:numPr>
          <w:ilvl w:val="0"/>
          <w:numId w:val="7"/>
        </w:numPr>
        <w:jc w:val="both"/>
        <w:rPr>
          <w:rFonts w:cstheme="minorHAnsi"/>
          <w:sz w:val="20"/>
          <w:szCs w:val="20"/>
          <w:lang w:val="fr-FR"/>
        </w:rPr>
      </w:pPr>
      <w:r w:rsidRPr="00A71145">
        <w:rPr>
          <w:rFonts w:cstheme="minorHAnsi"/>
          <w:sz w:val="20"/>
          <w:szCs w:val="20"/>
          <w:lang w:val="fr-FR"/>
        </w:rPr>
        <w:t xml:space="preserve">La mise en place de systèmes d’information </w:t>
      </w:r>
      <w:r w:rsidR="001D710E" w:rsidRPr="00A71145">
        <w:rPr>
          <w:rFonts w:cstheme="minorHAnsi"/>
          <w:sz w:val="20"/>
          <w:szCs w:val="20"/>
          <w:lang w:val="fr-FR"/>
        </w:rPr>
        <w:t xml:space="preserve">et </w:t>
      </w:r>
      <w:r w:rsidRPr="00A71145">
        <w:rPr>
          <w:rFonts w:cstheme="minorHAnsi"/>
          <w:sz w:val="20"/>
          <w:szCs w:val="20"/>
          <w:lang w:val="fr-FR"/>
        </w:rPr>
        <w:t xml:space="preserve">de </w:t>
      </w:r>
      <w:r w:rsidR="004B0D9A" w:rsidRPr="00A71145">
        <w:rPr>
          <w:rFonts w:cstheme="minorHAnsi"/>
          <w:sz w:val="20"/>
          <w:szCs w:val="20"/>
          <w:lang w:val="fr-FR"/>
        </w:rPr>
        <w:t>s</w:t>
      </w:r>
      <w:r w:rsidRPr="00A71145">
        <w:rPr>
          <w:rFonts w:cstheme="minorHAnsi"/>
          <w:sz w:val="20"/>
          <w:szCs w:val="20"/>
          <w:lang w:val="fr-FR"/>
        </w:rPr>
        <w:t>uivi-</w:t>
      </w:r>
      <w:r w:rsidR="00216E09" w:rsidRPr="00A71145">
        <w:rPr>
          <w:rFonts w:cstheme="minorHAnsi"/>
          <w:sz w:val="20"/>
          <w:szCs w:val="20"/>
          <w:lang w:val="fr-FR"/>
        </w:rPr>
        <w:t>évaluation</w:t>
      </w:r>
      <w:r w:rsidR="004B0D9A" w:rsidRPr="00A71145">
        <w:rPr>
          <w:rFonts w:cstheme="minorHAnsi"/>
          <w:sz w:val="20"/>
          <w:szCs w:val="20"/>
          <w:lang w:val="fr-FR"/>
        </w:rPr>
        <w:t xml:space="preserve"> </w:t>
      </w:r>
      <w:r w:rsidRPr="00A71145">
        <w:rPr>
          <w:rFonts w:cstheme="minorHAnsi"/>
          <w:sz w:val="20"/>
          <w:szCs w:val="20"/>
          <w:lang w:val="fr-FR"/>
        </w:rPr>
        <w:t xml:space="preserve">et </w:t>
      </w:r>
      <w:r w:rsidR="006358CB" w:rsidRPr="00A71145">
        <w:rPr>
          <w:rFonts w:cstheme="minorHAnsi"/>
          <w:sz w:val="20"/>
          <w:szCs w:val="20"/>
          <w:lang w:val="fr-FR"/>
        </w:rPr>
        <w:t>de monitoring</w:t>
      </w:r>
      <w:r w:rsidRPr="00A71145">
        <w:rPr>
          <w:rFonts w:cstheme="minorHAnsi"/>
          <w:sz w:val="20"/>
          <w:szCs w:val="20"/>
          <w:lang w:val="fr-FR"/>
        </w:rPr>
        <w:t>.</w:t>
      </w:r>
    </w:p>
    <w:p w14:paraId="69C1CD27" w14:textId="77777777" w:rsidR="004B0D9A" w:rsidRPr="00A71145" w:rsidRDefault="004B0D9A" w:rsidP="00C33E18">
      <w:pPr>
        <w:pStyle w:val="ListParagraph"/>
        <w:ind w:left="360"/>
        <w:jc w:val="both"/>
        <w:rPr>
          <w:rFonts w:cstheme="minorHAnsi"/>
          <w:sz w:val="20"/>
          <w:szCs w:val="20"/>
          <w:lang w:val="fr-FR"/>
        </w:rPr>
      </w:pPr>
    </w:p>
    <w:p w14:paraId="100BDA9D" w14:textId="680299E1" w:rsidR="00816269" w:rsidRPr="00A71145" w:rsidRDefault="004B0D9A" w:rsidP="00435E93">
      <w:pPr>
        <w:pStyle w:val="Heading2"/>
        <w:rPr>
          <w:rFonts w:asciiTheme="minorHAnsi" w:hAnsiTheme="minorHAnsi" w:cstheme="minorHAnsi"/>
          <w:b w:val="0"/>
          <w:bCs w:val="0"/>
          <w:color w:val="auto"/>
          <w:sz w:val="20"/>
          <w:szCs w:val="20"/>
        </w:rPr>
      </w:pPr>
      <w:bookmarkStart w:id="5" w:name="_Toc118277699"/>
      <w:r w:rsidRPr="00A71145">
        <w:rPr>
          <w:rFonts w:asciiTheme="minorHAnsi" w:hAnsiTheme="minorHAnsi" w:cstheme="minorHAnsi"/>
          <w:color w:val="auto"/>
          <w:sz w:val="20"/>
          <w:szCs w:val="20"/>
        </w:rPr>
        <w:t xml:space="preserve">Le Programme National </w:t>
      </w:r>
      <w:r w:rsidR="00074BCF" w:rsidRPr="00A71145">
        <w:rPr>
          <w:rFonts w:asciiTheme="minorHAnsi" w:hAnsiTheme="minorHAnsi" w:cstheme="minorHAnsi"/>
          <w:color w:val="auto"/>
          <w:sz w:val="20"/>
          <w:szCs w:val="20"/>
        </w:rPr>
        <w:t xml:space="preserve">2015-2020 </w:t>
      </w:r>
      <w:r w:rsidRPr="00A71145">
        <w:rPr>
          <w:rFonts w:asciiTheme="minorHAnsi" w:hAnsiTheme="minorHAnsi" w:cstheme="minorHAnsi"/>
          <w:color w:val="auto"/>
          <w:sz w:val="20"/>
          <w:szCs w:val="20"/>
        </w:rPr>
        <w:t>de</w:t>
      </w:r>
      <w:r w:rsidR="00074BCF" w:rsidRPr="00A71145">
        <w:rPr>
          <w:rFonts w:asciiTheme="minorHAnsi" w:hAnsiTheme="minorHAnsi" w:cstheme="minorHAnsi"/>
          <w:color w:val="auto"/>
          <w:sz w:val="20"/>
          <w:szCs w:val="20"/>
        </w:rPr>
        <w:t xml:space="preserve"> la mise en œuvre de la PPIPEM</w:t>
      </w:r>
      <w:bookmarkEnd w:id="5"/>
    </w:p>
    <w:p w14:paraId="68CF0624" w14:textId="08E4CFAD" w:rsidR="00910DF5" w:rsidRPr="00A71145" w:rsidRDefault="00816269" w:rsidP="00455B8B">
      <w:pPr>
        <w:jc w:val="both"/>
        <w:rPr>
          <w:rFonts w:cstheme="minorHAnsi"/>
          <w:sz w:val="20"/>
          <w:szCs w:val="20"/>
          <w:lang w:val="fr-FR"/>
        </w:rPr>
      </w:pPr>
      <w:r w:rsidRPr="00A71145">
        <w:rPr>
          <w:rFonts w:cstheme="minorHAnsi"/>
          <w:sz w:val="20"/>
          <w:szCs w:val="20"/>
          <w:lang w:val="fr-FR"/>
        </w:rPr>
        <w:t xml:space="preserve">En 2015, le </w:t>
      </w:r>
      <w:r w:rsidR="00455B8B" w:rsidRPr="00A71145">
        <w:rPr>
          <w:rFonts w:cstheme="minorHAnsi"/>
          <w:sz w:val="20"/>
          <w:szCs w:val="20"/>
          <w:lang w:val="fr-FR"/>
        </w:rPr>
        <w:t>MSISF</w:t>
      </w:r>
      <w:r w:rsidRPr="00A71145">
        <w:rPr>
          <w:rFonts w:cstheme="minorHAnsi"/>
          <w:sz w:val="20"/>
          <w:szCs w:val="20"/>
          <w:lang w:val="fr-FR"/>
        </w:rPr>
        <w:t xml:space="preserve"> a </w:t>
      </w:r>
      <w:r w:rsidR="006358CB" w:rsidRPr="00A71145">
        <w:rPr>
          <w:rFonts w:cstheme="minorHAnsi"/>
          <w:sz w:val="20"/>
          <w:szCs w:val="20"/>
          <w:lang w:val="fr-FR"/>
        </w:rPr>
        <w:t xml:space="preserve">entamé </w:t>
      </w:r>
      <w:r w:rsidRPr="00A71145">
        <w:rPr>
          <w:rFonts w:cstheme="minorHAnsi"/>
          <w:sz w:val="20"/>
          <w:szCs w:val="20"/>
          <w:lang w:val="fr-FR"/>
        </w:rPr>
        <w:t xml:space="preserve">un processus participatif pour l’élaboration d’un </w:t>
      </w:r>
      <w:r w:rsidR="004B0D9A" w:rsidRPr="00A71145">
        <w:rPr>
          <w:rFonts w:cstheme="minorHAnsi"/>
          <w:sz w:val="20"/>
          <w:szCs w:val="20"/>
          <w:lang w:val="fr-FR"/>
        </w:rPr>
        <w:t>P</w:t>
      </w:r>
      <w:r w:rsidRPr="00A71145">
        <w:rPr>
          <w:rFonts w:cstheme="minorHAnsi"/>
          <w:sz w:val="20"/>
          <w:szCs w:val="20"/>
          <w:lang w:val="fr-FR"/>
        </w:rPr>
        <w:t xml:space="preserve">rogramme </w:t>
      </w:r>
      <w:r w:rsidR="004B0D9A" w:rsidRPr="00A71145">
        <w:rPr>
          <w:rFonts w:cstheme="minorHAnsi"/>
          <w:sz w:val="20"/>
          <w:szCs w:val="20"/>
          <w:lang w:val="fr-FR"/>
        </w:rPr>
        <w:t>N</w:t>
      </w:r>
      <w:r w:rsidRPr="00A71145">
        <w:rPr>
          <w:rFonts w:cstheme="minorHAnsi"/>
          <w:sz w:val="20"/>
          <w:szCs w:val="20"/>
          <w:lang w:val="fr-FR"/>
        </w:rPr>
        <w:t xml:space="preserve">ational de </w:t>
      </w:r>
      <w:r w:rsidR="004B0D9A" w:rsidRPr="00A71145">
        <w:rPr>
          <w:rFonts w:cstheme="minorHAnsi"/>
          <w:sz w:val="20"/>
          <w:szCs w:val="20"/>
          <w:lang w:val="fr-FR"/>
        </w:rPr>
        <w:t>M</w:t>
      </w:r>
      <w:r w:rsidRPr="00A71145">
        <w:rPr>
          <w:rFonts w:cstheme="minorHAnsi"/>
          <w:sz w:val="20"/>
          <w:szCs w:val="20"/>
          <w:lang w:val="fr-FR"/>
        </w:rPr>
        <w:t xml:space="preserve">ise en </w:t>
      </w:r>
      <w:r w:rsidR="004B0D9A" w:rsidRPr="00A71145">
        <w:rPr>
          <w:rFonts w:cstheme="minorHAnsi"/>
          <w:sz w:val="20"/>
          <w:szCs w:val="20"/>
          <w:lang w:val="fr-FR"/>
        </w:rPr>
        <w:t>Œuvre</w:t>
      </w:r>
      <w:r w:rsidR="004A7083" w:rsidRPr="00A71145">
        <w:rPr>
          <w:rFonts w:cstheme="minorHAnsi"/>
          <w:sz w:val="20"/>
          <w:szCs w:val="20"/>
          <w:lang w:val="fr-FR"/>
        </w:rPr>
        <w:t xml:space="preserve"> (PNMO) </w:t>
      </w:r>
      <w:r w:rsidR="004B0D9A" w:rsidRPr="00A71145">
        <w:rPr>
          <w:rFonts w:cstheme="minorHAnsi"/>
          <w:sz w:val="20"/>
          <w:szCs w:val="20"/>
          <w:lang w:val="fr-FR"/>
        </w:rPr>
        <w:t>d</w:t>
      </w:r>
      <w:r w:rsidRPr="00A71145">
        <w:rPr>
          <w:rFonts w:cstheme="minorHAnsi"/>
          <w:sz w:val="20"/>
          <w:szCs w:val="20"/>
          <w:lang w:val="fr-FR"/>
        </w:rPr>
        <w:t>e la PPIPEM</w:t>
      </w:r>
      <w:r w:rsidR="004A7083" w:rsidRPr="00A71145">
        <w:rPr>
          <w:rFonts w:cstheme="minorHAnsi"/>
          <w:sz w:val="20"/>
          <w:szCs w:val="20"/>
          <w:lang w:val="fr-FR"/>
        </w:rPr>
        <w:t xml:space="preserve"> pour la période 2015-2020</w:t>
      </w:r>
      <w:r w:rsidRPr="00A71145">
        <w:rPr>
          <w:rFonts w:cstheme="minorHAnsi"/>
          <w:sz w:val="20"/>
          <w:szCs w:val="20"/>
          <w:lang w:val="fr-FR"/>
        </w:rPr>
        <w:t>, avec l’appui technique de l’UNICEF.</w:t>
      </w:r>
    </w:p>
    <w:bookmarkEnd w:id="4"/>
    <w:p w14:paraId="5774D6AF" w14:textId="1C1F9883" w:rsidR="00A84710" w:rsidRPr="00A71145" w:rsidRDefault="00816269" w:rsidP="00C33E18">
      <w:pPr>
        <w:jc w:val="both"/>
        <w:rPr>
          <w:rFonts w:cstheme="minorHAnsi"/>
          <w:sz w:val="20"/>
          <w:szCs w:val="20"/>
          <w:lang w:val="fr-FR"/>
        </w:rPr>
      </w:pPr>
      <w:r w:rsidRPr="00A71145">
        <w:rPr>
          <w:rFonts w:cstheme="minorHAnsi"/>
          <w:sz w:val="20"/>
          <w:szCs w:val="20"/>
          <w:lang w:val="fr-FR"/>
        </w:rPr>
        <w:t>Le PNMO</w:t>
      </w:r>
      <w:r w:rsidR="006358CB" w:rsidRPr="00A71145">
        <w:rPr>
          <w:rFonts w:cstheme="minorHAnsi"/>
          <w:sz w:val="20"/>
          <w:szCs w:val="20"/>
          <w:lang w:val="fr-FR"/>
        </w:rPr>
        <w:t xml:space="preserve"> définit les actions nécessaires pour atteindre chacun des cinq objectifs stratégiques</w:t>
      </w:r>
      <w:r w:rsidR="00316B8D" w:rsidRPr="00A71145">
        <w:rPr>
          <w:rFonts w:cstheme="minorHAnsi"/>
          <w:sz w:val="20"/>
          <w:szCs w:val="20"/>
          <w:lang w:val="fr-FR"/>
        </w:rPr>
        <w:t xml:space="preserve"> de la PPIPEM</w:t>
      </w:r>
      <w:r w:rsidR="006358CB" w:rsidRPr="00A71145">
        <w:rPr>
          <w:rFonts w:cstheme="minorHAnsi"/>
          <w:sz w:val="20"/>
          <w:szCs w:val="20"/>
          <w:lang w:val="fr-FR"/>
        </w:rPr>
        <w:t>, précise pour chaque action le département ministériel qui en est responsable ainsi que les départements partenaires, l’</w:t>
      </w:r>
      <w:r w:rsidR="00822394" w:rsidRPr="00A71145">
        <w:rPr>
          <w:rFonts w:cstheme="minorHAnsi"/>
          <w:sz w:val="20"/>
          <w:szCs w:val="20"/>
          <w:lang w:val="fr-FR"/>
        </w:rPr>
        <w:t>échéancier</w:t>
      </w:r>
      <w:r w:rsidR="006358CB" w:rsidRPr="00A71145">
        <w:rPr>
          <w:rFonts w:cstheme="minorHAnsi"/>
          <w:sz w:val="20"/>
          <w:szCs w:val="20"/>
          <w:lang w:val="fr-FR"/>
        </w:rPr>
        <w:t xml:space="preserve"> et les </w:t>
      </w:r>
      <w:r w:rsidR="00A26BF3" w:rsidRPr="00A71145">
        <w:rPr>
          <w:rFonts w:cstheme="minorHAnsi"/>
          <w:sz w:val="20"/>
          <w:szCs w:val="20"/>
          <w:lang w:val="fr-FR"/>
        </w:rPr>
        <w:t>indicateurs</w:t>
      </w:r>
      <w:r w:rsidR="006358CB" w:rsidRPr="00A71145">
        <w:rPr>
          <w:rFonts w:cstheme="minorHAnsi"/>
          <w:sz w:val="20"/>
          <w:szCs w:val="20"/>
          <w:lang w:val="fr-FR"/>
        </w:rPr>
        <w:t xml:space="preserve"> de </w:t>
      </w:r>
      <w:r w:rsidR="00A26BF3" w:rsidRPr="00A71145">
        <w:rPr>
          <w:rFonts w:cstheme="minorHAnsi"/>
          <w:sz w:val="20"/>
          <w:szCs w:val="20"/>
          <w:lang w:val="fr-FR"/>
        </w:rPr>
        <w:t>suivi</w:t>
      </w:r>
      <w:r w:rsidR="00BE45EC" w:rsidRPr="00A71145">
        <w:rPr>
          <w:rFonts w:cstheme="minorHAnsi"/>
          <w:sz w:val="20"/>
          <w:szCs w:val="20"/>
          <w:lang w:val="fr-FR"/>
        </w:rPr>
        <w:t xml:space="preserve"> et d’</w:t>
      </w:r>
      <w:r w:rsidR="0069738A" w:rsidRPr="00A71145">
        <w:rPr>
          <w:rFonts w:cstheme="minorHAnsi"/>
          <w:sz w:val="20"/>
          <w:szCs w:val="20"/>
          <w:lang w:val="fr-FR"/>
        </w:rPr>
        <w:t>évaluation</w:t>
      </w:r>
      <w:r w:rsidR="00F80361" w:rsidRPr="00A71145">
        <w:rPr>
          <w:rFonts w:cstheme="minorHAnsi"/>
          <w:sz w:val="20"/>
          <w:szCs w:val="20"/>
          <w:lang w:val="fr-FR"/>
        </w:rPr>
        <w:t>.</w:t>
      </w:r>
    </w:p>
    <w:p w14:paraId="31CE7A26" w14:textId="7E39FE44" w:rsidR="00816269" w:rsidRPr="00A71145" w:rsidRDefault="00E90F2D" w:rsidP="00C33E18">
      <w:pPr>
        <w:jc w:val="both"/>
        <w:rPr>
          <w:rFonts w:cstheme="minorHAnsi"/>
          <w:sz w:val="20"/>
          <w:szCs w:val="20"/>
          <w:lang w:val="fr-FR"/>
        </w:rPr>
      </w:pPr>
      <w:r w:rsidRPr="00A71145">
        <w:rPr>
          <w:rFonts w:cstheme="minorHAnsi"/>
          <w:sz w:val="20"/>
          <w:szCs w:val="20"/>
          <w:lang w:val="fr-FR"/>
        </w:rPr>
        <w:t>Les</w:t>
      </w:r>
      <w:r w:rsidR="004B0D9A" w:rsidRPr="00A71145">
        <w:rPr>
          <w:rFonts w:cstheme="minorHAnsi"/>
          <w:sz w:val="20"/>
          <w:szCs w:val="20"/>
          <w:lang w:val="fr-FR"/>
        </w:rPr>
        <w:t xml:space="preserve"> objectifs stratégiques sont déclinés en </w:t>
      </w:r>
      <w:r w:rsidR="00816269" w:rsidRPr="00A71145">
        <w:rPr>
          <w:rFonts w:cstheme="minorHAnsi"/>
          <w:sz w:val="20"/>
          <w:szCs w:val="20"/>
          <w:lang w:val="fr-FR"/>
        </w:rPr>
        <w:t>sous-objectifs et actions</w:t>
      </w:r>
      <w:r w:rsidRPr="00A71145">
        <w:rPr>
          <w:rFonts w:cstheme="minorHAnsi"/>
          <w:sz w:val="20"/>
          <w:szCs w:val="20"/>
          <w:lang w:val="fr-FR"/>
        </w:rPr>
        <w:t xml:space="preserve"> associés à des</w:t>
      </w:r>
      <w:r w:rsidR="00816269" w:rsidRPr="00A71145">
        <w:rPr>
          <w:rFonts w:cstheme="minorHAnsi"/>
          <w:sz w:val="20"/>
          <w:szCs w:val="20"/>
          <w:lang w:val="fr-FR"/>
        </w:rPr>
        <w:t xml:space="preserve"> indicateurs de suivi</w:t>
      </w:r>
      <w:r w:rsidR="00BE45EC" w:rsidRPr="00A71145">
        <w:rPr>
          <w:rFonts w:cstheme="minorHAnsi"/>
          <w:sz w:val="20"/>
          <w:szCs w:val="20"/>
          <w:lang w:val="fr-FR"/>
        </w:rPr>
        <w:t xml:space="preserve"> et</w:t>
      </w:r>
      <w:r w:rsidR="0069738A" w:rsidRPr="00A71145">
        <w:rPr>
          <w:rFonts w:cstheme="minorHAnsi"/>
          <w:sz w:val="20"/>
          <w:szCs w:val="20"/>
          <w:lang w:val="fr-FR"/>
        </w:rPr>
        <w:t xml:space="preserve"> </w:t>
      </w:r>
      <w:r w:rsidR="00BE45EC" w:rsidRPr="00A71145">
        <w:rPr>
          <w:rFonts w:cstheme="minorHAnsi"/>
          <w:sz w:val="20"/>
          <w:szCs w:val="20"/>
          <w:lang w:val="fr-FR"/>
        </w:rPr>
        <w:t>d’</w:t>
      </w:r>
      <w:r w:rsidR="0069738A" w:rsidRPr="00A71145">
        <w:rPr>
          <w:rFonts w:cstheme="minorHAnsi"/>
          <w:sz w:val="20"/>
          <w:szCs w:val="20"/>
          <w:lang w:val="fr-FR"/>
        </w:rPr>
        <w:t xml:space="preserve">évaluation. Le </w:t>
      </w:r>
      <w:r w:rsidR="00816269" w:rsidRPr="00A71145">
        <w:rPr>
          <w:rFonts w:cstheme="minorHAnsi"/>
          <w:sz w:val="20"/>
          <w:szCs w:val="20"/>
          <w:lang w:val="fr-FR"/>
        </w:rPr>
        <w:t xml:space="preserve">PNMO </w:t>
      </w:r>
      <w:r w:rsidR="00A84710" w:rsidRPr="00A71145">
        <w:rPr>
          <w:rFonts w:cstheme="minorHAnsi"/>
          <w:sz w:val="20"/>
          <w:szCs w:val="20"/>
          <w:lang w:val="fr-FR"/>
        </w:rPr>
        <w:t xml:space="preserve">2015-2020 </w:t>
      </w:r>
      <w:r w:rsidR="00816269" w:rsidRPr="00A71145">
        <w:rPr>
          <w:rFonts w:cstheme="minorHAnsi"/>
          <w:sz w:val="20"/>
          <w:szCs w:val="20"/>
          <w:lang w:val="fr-FR"/>
        </w:rPr>
        <w:t>regroupe 25 sous-objectifs et 115 actions.</w:t>
      </w:r>
    </w:p>
    <w:p w14:paraId="41D0BED5" w14:textId="5082C2C5" w:rsidR="00816269" w:rsidRPr="00A71145" w:rsidRDefault="00816269" w:rsidP="0069738A">
      <w:pPr>
        <w:jc w:val="both"/>
        <w:rPr>
          <w:rFonts w:cstheme="minorHAnsi"/>
          <w:sz w:val="20"/>
          <w:szCs w:val="20"/>
          <w:lang w:val="fr-FR"/>
        </w:rPr>
      </w:pPr>
      <w:r w:rsidRPr="00A71145">
        <w:rPr>
          <w:rFonts w:cstheme="minorHAnsi"/>
          <w:sz w:val="20"/>
          <w:szCs w:val="20"/>
          <w:lang w:val="fr-FR"/>
        </w:rPr>
        <w:t xml:space="preserve">Depuis sa validation, le PNMO </w:t>
      </w:r>
      <w:r w:rsidR="00F72081" w:rsidRPr="00A71145">
        <w:rPr>
          <w:rFonts w:cstheme="minorHAnsi"/>
          <w:sz w:val="20"/>
          <w:szCs w:val="20"/>
          <w:lang w:val="fr-FR"/>
        </w:rPr>
        <w:t xml:space="preserve">2015-2020 </w:t>
      </w:r>
      <w:r w:rsidRPr="00A71145">
        <w:rPr>
          <w:rFonts w:cstheme="minorHAnsi"/>
          <w:sz w:val="20"/>
          <w:szCs w:val="20"/>
          <w:lang w:val="fr-FR"/>
        </w:rPr>
        <w:t>a orienté les différents programmes et initiatives lancés par le MS</w:t>
      </w:r>
      <w:r w:rsidR="00F80361" w:rsidRPr="00A71145">
        <w:rPr>
          <w:rFonts w:cstheme="minorHAnsi"/>
          <w:sz w:val="20"/>
          <w:szCs w:val="20"/>
          <w:lang w:val="fr-FR"/>
        </w:rPr>
        <w:t>ISF</w:t>
      </w:r>
      <w:r w:rsidRPr="00A71145">
        <w:rPr>
          <w:rFonts w:cstheme="minorHAnsi"/>
          <w:sz w:val="20"/>
          <w:szCs w:val="20"/>
          <w:lang w:val="fr-FR"/>
        </w:rPr>
        <w:t xml:space="preserve"> et les autres acteurs travaillant sur les questions de la protection au Maroc, tels que, </w:t>
      </w:r>
      <w:r w:rsidR="00A0450C" w:rsidRPr="00A71145">
        <w:rPr>
          <w:rFonts w:cstheme="minorHAnsi"/>
          <w:sz w:val="20"/>
          <w:szCs w:val="20"/>
          <w:lang w:val="fr-FR"/>
        </w:rPr>
        <w:t xml:space="preserve">le programme de </w:t>
      </w:r>
      <w:r w:rsidRPr="00A71145">
        <w:rPr>
          <w:rFonts w:cstheme="minorHAnsi"/>
          <w:sz w:val="20"/>
          <w:szCs w:val="20"/>
          <w:lang w:val="fr-FR"/>
        </w:rPr>
        <w:t xml:space="preserve">la mise en place des </w:t>
      </w:r>
      <w:r w:rsidR="00A0450C" w:rsidRPr="00A71145">
        <w:rPr>
          <w:rFonts w:cstheme="minorHAnsi"/>
          <w:sz w:val="20"/>
          <w:szCs w:val="20"/>
          <w:lang w:val="fr-FR"/>
        </w:rPr>
        <w:t xml:space="preserve">Dispositifs Territoriaux Intégrés </w:t>
      </w:r>
      <w:r w:rsidRPr="00A71145">
        <w:rPr>
          <w:rFonts w:cstheme="minorHAnsi"/>
          <w:sz w:val="20"/>
          <w:szCs w:val="20"/>
          <w:lang w:val="fr-FR"/>
        </w:rPr>
        <w:t xml:space="preserve">de </w:t>
      </w:r>
      <w:r w:rsidR="00A0450C" w:rsidRPr="00A71145">
        <w:rPr>
          <w:rFonts w:cstheme="minorHAnsi"/>
          <w:sz w:val="20"/>
          <w:szCs w:val="20"/>
          <w:lang w:val="fr-FR"/>
        </w:rPr>
        <w:t xml:space="preserve">Protection </w:t>
      </w:r>
      <w:r w:rsidRPr="00A71145">
        <w:rPr>
          <w:rFonts w:cstheme="minorHAnsi"/>
          <w:sz w:val="20"/>
          <w:szCs w:val="20"/>
          <w:lang w:val="fr-FR"/>
        </w:rPr>
        <w:t xml:space="preserve">de </w:t>
      </w:r>
      <w:r w:rsidR="00A0450C" w:rsidRPr="00A71145">
        <w:rPr>
          <w:rFonts w:cstheme="minorHAnsi"/>
          <w:sz w:val="20"/>
          <w:szCs w:val="20"/>
          <w:lang w:val="fr-FR"/>
        </w:rPr>
        <w:t>l’Enfance (DTIPE)</w:t>
      </w:r>
      <w:r w:rsidRPr="00A71145">
        <w:rPr>
          <w:rFonts w:cstheme="minorHAnsi"/>
          <w:sz w:val="20"/>
          <w:szCs w:val="20"/>
          <w:lang w:val="fr-FR"/>
        </w:rPr>
        <w:t>, la standardisation des structures de prise en charge et l’</w:t>
      </w:r>
      <w:r w:rsidR="00E90F2D" w:rsidRPr="00A71145">
        <w:rPr>
          <w:rFonts w:cstheme="minorHAnsi"/>
          <w:sz w:val="20"/>
          <w:szCs w:val="20"/>
          <w:lang w:val="fr-FR"/>
        </w:rPr>
        <w:t>organisation</w:t>
      </w:r>
      <w:r w:rsidRPr="00A71145">
        <w:rPr>
          <w:rFonts w:cstheme="minorHAnsi"/>
          <w:sz w:val="20"/>
          <w:szCs w:val="20"/>
          <w:lang w:val="fr-FR"/>
        </w:rPr>
        <w:t xml:space="preserve"> </w:t>
      </w:r>
      <w:r w:rsidR="0069738A" w:rsidRPr="00A71145">
        <w:rPr>
          <w:rFonts w:cstheme="minorHAnsi"/>
          <w:sz w:val="20"/>
          <w:szCs w:val="20"/>
          <w:lang w:val="fr-FR"/>
        </w:rPr>
        <w:t>du travail social</w:t>
      </w:r>
      <w:r w:rsidRPr="00A71145">
        <w:rPr>
          <w:rFonts w:cstheme="minorHAnsi"/>
          <w:sz w:val="20"/>
          <w:szCs w:val="20"/>
          <w:lang w:val="fr-FR"/>
        </w:rPr>
        <w:t xml:space="preserve">, </w:t>
      </w:r>
      <w:r w:rsidR="00316B8D" w:rsidRPr="00A71145">
        <w:rPr>
          <w:rFonts w:cstheme="minorHAnsi"/>
          <w:sz w:val="20"/>
          <w:szCs w:val="20"/>
          <w:lang w:val="fr-FR"/>
        </w:rPr>
        <w:t xml:space="preserve">l’accompagnement des enfants et </w:t>
      </w:r>
      <w:r w:rsidR="0069738A" w:rsidRPr="00A71145">
        <w:rPr>
          <w:rFonts w:cstheme="minorHAnsi"/>
          <w:sz w:val="20"/>
          <w:szCs w:val="20"/>
          <w:lang w:val="fr-FR"/>
        </w:rPr>
        <w:t xml:space="preserve">des </w:t>
      </w:r>
      <w:r w:rsidR="00316B8D" w:rsidRPr="00A71145">
        <w:rPr>
          <w:rFonts w:cstheme="minorHAnsi"/>
          <w:sz w:val="20"/>
          <w:szCs w:val="20"/>
          <w:lang w:val="fr-FR"/>
        </w:rPr>
        <w:t>jeunes en sortie des Etablissement de protection sociale</w:t>
      </w:r>
      <w:r w:rsidR="00F72081" w:rsidRPr="00A71145">
        <w:rPr>
          <w:rFonts w:cstheme="minorHAnsi"/>
          <w:sz w:val="20"/>
          <w:szCs w:val="20"/>
          <w:lang w:val="fr-FR"/>
        </w:rPr>
        <w:t xml:space="preserve"> (EPS) </w:t>
      </w:r>
      <w:r w:rsidR="00316B8D" w:rsidRPr="00A71145">
        <w:rPr>
          <w:rFonts w:cstheme="minorHAnsi"/>
          <w:sz w:val="20"/>
          <w:szCs w:val="20"/>
          <w:lang w:val="fr-FR"/>
        </w:rPr>
        <w:t xml:space="preserve"> </w:t>
      </w:r>
      <w:r w:rsidR="0069738A" w:rsidRPr="00A71145">
        <w:rPr>
          <w:rFonts w:cstheme="minorHAnsi"/>
          <w:sz w:val="20"/>
          <w:szCs w:val="20"/>
          <w:lang w:val="fr-FR"/>
        </w:rPr>
        <w:t xml:space="preserve">après </w:t>
      </w:r>
      <w:r w:rsidR="00E06D76" w:rsidRPr="00A71145">
        <w:rPr>
          <w:rFonts w:cstheme="minorHAnsi"/>
          <w:sz w:val="20"/>
          <w:szCs w:val="20"/>
          <w:lang w:val="fr-FR"/>
        </w:rPr>
        <w:t>l’âge</w:t>
      </w:r>
      <w:r w:rsidR="00316B8D" w:rsidRPr="00A71145">
        <w:rPr>
          <w:rFonts w:cstheme="minorHAnsi"/>
          <w:sz w:val="20"/>
          <w:szCs w:val="20"/>
          <w:lang w:val="fr-FR"/>
        </w:rPr>
        <w:t xml:space="preserve"> de 18 ans », le </w:t>
      </w:r>
      <w:r w:rsidR="00B71BDE" w:rsidRPr="00A71145">
        <w:rPr>
          <w:rFonts w:cstheme="minorHAnsi"/>
          <w:sz w:val="20"/>
          <w:szCs w:val="20"/>
          <w:lang w:val="fr-FR"/>
        </w:rPr>
        <w:t xml:space="preserve">projet du </w:t>
      </w:r>
      <w:r w:rsidR="00A0450C" w:rsidRPr="00A71145">
        <w:rPr>
          <w:rFonts w:cstheme="minorHAnsi"/>
          <w:sz w:val="20"/>
          <w:szCs w:val="20"/>
          <w:lang w:val="fr-FR"/>
        </w:rPr>
        <w:t>« </w:t>
      </w:r>
      <w:r w:rsidR="00316B8D" w:rsidRPr="00A71145">
        <w:rPr>
          <w:rFonts w:cstheme="minorHAnsi"/>
          <w:sz w:val="20"/>
          <w:szCs w:val="20"/>
          <w:lang w:val="fr-FR"/>
        </w:rPr>
        <w:t xml:space="preserve">programme national de la prise en charge et de la kafala des enfants </w:t>
      </w:r>
      <w:r w:rsidR="00A0450C" w:rsidRPr="00A71145">
        <w:rPr>
          <w:rFonts w:cstheme="minorHAnsi"/>
          <w:sz w:val="20"/>
          <w:szCs w:val="20"/>
          <w:lang w:val="fr-FR"/>
        </w:rPr>
        <w:t xml:space="preserve">sans soutien familial », la Stratégie Nationale d’Immigration et d’Asile », </w:t>
      </w:r>
      <w:r w:rsidR="00420CAC" w:rsidRPr="00A71145">
        <w:rPr>
          <w:rFonts w:cstheme="minorHAnsi"/>
          <w:sz w:val="20"/>
          <w:szCs w:val="20"/>
          <w:lang w:val="fr-FR"/>
        </w:rPr>
        <w:t xml:space="preserve">le plan d’action national en matière de démocratie et des droits de l’Homme, </w:t>
      </w:r>
      <w:r w:rsidRPr="00A71145">
        <w:rPr>
          <w:rFonts w:cstheme="minorHAnsi"/>
          <w:sz w:val="20"/>
          <w:szCs w:val="20"/>
          <w:lang w:val="fr-FR"/>
        </w:rPr>
        <w:t>la campagne Nationale d’enregistrement des naissances</w:t>
      </w:r>
      <w:r w:rsidR="00E90F2D" w:rsidRPr="00A71145">
        <w:rPr>
          <w:rFonts w:cstheme="minorHAnsi"/>
          <w:sz w:val="20"/>
          <w:szCs w:val="20"/>
          <w:lang w:val="fr-FR"/>
        </w:rPr>
        <w:t xml:space="preserve"> et bien d’autres initiatives.</w:t>
      </w:r>
      <w:r w:rsidRPr="00A71145">
        <w:rPr>
          <w:rFonts w:cstheme="minorHAnsi"/>
          <w:sz w:val="20"/>
          <w:szCs w:val="20"/>
          <w:lang w:val="fr-FR"/>
        </w:rPr>
        <w:t xml:space="preserve"> </w:t>
      </w:r>
    </w:p>
    <w:p w14:paraId="2424429D" w14:textId="117D34F7" w:rsidR="00175E6F" w:rsidRPr="00A71145" w:rsidRDefault="00725CBC" w:rsidP="00435E93">
      <w:pPr>
        <w:pStyle w:val="Heading1"/>
        <w:rPr>
          <w:rFonts w:asciiTheme="minorHAnsi" w:hAnsiTheme="minorHAnsi" w:cstheme="minorHAnsi"/>
          <w:color w:val="00B0F0"/>
          <w:sz w:val="20"/>
          <w:szCs w:val="20"/>
        </w:rPr>
      </w:pPr>
      <w:bookmarkStart w:id="6" w:name="_Toc118277700"/>
      <w:r w:rsidRPr="00A71145">
        <w:rPr>
          <w:rFonts w:asciiTheme="minorHAnsi" w:hAnsiTheme="minorHAnsi" w:cstheme="minorHAnsi"/>
          <w:color w:val="00B0F0"/>
          <w:sz w:val="20"/>
          <w:szCs w:val="20"/>
        </w:rPr>
        <w:lastRenderedPageBreak/>
        <w:t>O</w:t>
      </w:r>
      <w:r w:rsidR="006330BC" w:rsidRPr="00A71145">
        <w:rPr>
          <w:rFonts w:asciiTheme="minorHAnsi" w:hAnsiTheme="minorHAnsi" w:cstheme="minorHAnsi"/>
          <w:color w:val="00B0F0"/>
          <w:sz w:val="20"/>
          <w:szCs w:val="20"/>
        </w:rPr>
        <w:t xml:space="preserve">bjectifs </w:t>
      </w:r>
      <w:r w:rsidRPr="00A71145">
        <w:rPr>
          <w:rFonts w:asciiTheme="minorHAnsi" w:hAnsiTheme="minorHAnsi" w:cstheme="minorHAnsi"/>
          <w:color w:val="00B0F0"/>
          <w:sz w:val="20"/>
          <w:szCs w:val="20"/>
        </w:rPr>
        <w:t xml:space="preserve">et résultats </w:t>
      </w:r>
      <w:r w:rsidR="006330BC" w:rsidRPr="00A71145">
        <w:rPr>
          <w:rFonts w:asciiTheme="minorHAnsi" w:hAnsiTheme="minorHAnsi" w:cstheme="minorHAnsi"/>
          <w:color w:val="00B0F0"/>
          <w:sz w:val="20"/>
          <w:szCs w:val="20"/>
        </w:rPr>
        <w:t>de la consultation</w:t>
      </w:r>
      <w:bookmarkEnd w:id="6"/>
    </w:p>
    <w:p w14:paraId="1DAA3D99" w14:textId="13955DB9" w:rsidR="006330BC" w:rsidRPr="00A71145" w:rsidRDefault="00BE45EC" w:rsidP="001312D2">
      <w:pPr>
        <w:jc w:val="both"/>
        <w:rPr>
          <w:rFonts w:cstheme="minorHAnsi"/>
          <w:sz w:val="20"/>
          <w:szCs w:val="20"/>
          <w:lang w:val="fr-FR"/>
        </w:rPr>
      </w:pPr>
      <w:r w:rsidRPr="00A71145">
        <w:rPr>
          <w:rFonts w:cstheme="minorHAnsi"/>
          <w:sz w:val="20"/>
          <w:szCs w:val="20"/>
          <w:lang w:val="fr-FR"/>
        </w:rPr>
        <w:t>Cette</w:t>
      </w:r>
      <w:r w:rsidR="006330BC" w:rsidRPr="00A71145">
        <w:rPr>
          <w:rFonts w:cstheme="minorHAnsi"/>
          <w:sz w:val="20"/>
          <w:szCs w:val="20"/>
          <w:lang w:val="fr-FR"/>
        </w:rPr>
        <w:t xml:space="preserve"> consultation a </w:t>
      </w:r>
      <w:r w:rsidR="00725CBC" w:rsidRPr="00A71145">
        <w:rPr>
          <w:rFonts w:cstheme="minorHAnsi"/>
          <w:sz w:val="20"/>
          <w:szCs w:val="20"/>
          <w:lang w:val="fr-FR"/>
        </w:rPr>
        <w:t xml:space="preserve">pour </w:t>
      </w:r>
      <w:r w:rsidR="006330BC" w:rsidRPr="00A71145">
        <w:rPr>
          <w:rFonts w:cstheme="minorHAnsi"/>
          <w:sz w:val="20"/>
          <w:szCs w:val="20"/>
          <w:lang w:val="fr-FR"/>
        </w:rPr>
        <w:t>objectif</w:t>
      </w:r>
      <w:r w:rsidR="00AF3BD5" w:rsidRPr="00A71145">
        <w:rPr>
          <w:rFonts w:cstheme="minorHAnsi"/>
          <w:sz w:val="20"/>
          <w:szCs w:val="20"/>
          <w:lang w:val="fr-FR"/>
        </w:rPr>
        <w:t xml:space="preserve"> </w:t>
      </w:r>
      <w:r w:rsidR="00725CBC" w:rsidRPr="00A71145">
        <w:rPr>
          <w:rFonts w:cstheme="minorHAnsi"/>
          <w:sz w:val="20"/>
          <w:szCs w:val="20"/>
          <w:lang w:val="fr-FR"/>
        </w:rPr>
        <w:t xml:space="preserve">de </w:t>
      </w:r>
      <w:r w:rsidR="006A5141" w:rsidRPr="00A71145">
        <w:rPr>
          <w:rFonts w:cstheme="minorHAnsi"/>
          <w:sz w:val="20"/>
          <w:szCs w:val="20"/>
          <w:lang w:val="fr-FR"/>
        </w:rPr>
        <w:t xml:space="preserve">produire </w:t>
      </w:r>
      <w:r w:rsidR="009E3313" w:rsidRPr="00A71145">
        <w:rPr>
          <w:rFonts w:cstheme="minorHAnsi"/>
          <w:sz w:val="20"/>
          <w:szCs w:val="20"/>
          <w:lang w:val="fr-FR"/>
        </w:rPr>
        <w:t xml:space="preserve">en concertation avec tous les acteurs concernés </w:t>
      </w:r>
      <w:r w:rsidR="00C34E6C" w:rsidRPr="00A71145">
        <w:rPr>
          <w:rFonts w:cstheme="minorHAnsi"/>
          <w:sz w:val="20"/>
          <w:szCs w:val="20"/>
          <w:lang w:val="fr-FR"/>
        </w:rPr>
        <w:t>le</w:t>
      </w:r>
      <w:r w:rsidR="006A5141" w:rsidRPr="00A71145">
        <w:rPr>
          <w:rFonts w:cstheme="minorHAnsi"/>
          <w:sz w:val="20"/>
          <w:szCs w:val="20"/>
          <w:lang w:val="fr-FR"/>
        </w:rPr>
        <w:t xml:space="preserve"> PNMO</w:t>
      </w:r>
      <w:r w:rsidR="00F80361" w:rsidRPr="00A71145">
        <w:rPr>
          <w:rFonts w:cstheme="minorHAnsi"/>
          <w:sz w:val="20"/>
          <w:szCs w:val="20"/>
          <w:lang w:val="fr-FR"/>
        </w:rPr>
        <w:t xml:space="preserve"> 202</w:t>
      </w:r>
      <w:r w:rsidRPr="00A71145">
        <w:rPr>
          <w:rFonts w:cstheme="minorHAnsi"/>
          <w:sz w:val="20"/>
          <w:szCs w:val="20"/>
          <w:lang w:val="fr-FR"/>
        </w:rPr>
        <w:t>3</w:t>
      </w:r>
      <w:r w:rsidR="00F80361" w:rsidRPr="00A71145">
        <w:rPr>
          <w:rFonts w:cstheme="minorHAnsi"/>
          <w:sz w:val="20"/>
          <w:szCs w:val="20"/>
          <w:lang w:val="fr-FR"/>
        </w:rPr>
        <w:t>-202</w:t>
      </w:r>
      <w:r w:rsidR="00D32A79" w:rsidRPr="00A71145">
        <w:rPr>
          <w:rFonts w:cstheme="minorHAnsi"/>
          <w:sz w:val="20"/>
          <w:szCs w:val="20"/>
          <w:lang w:val="fr-FR"/>
        </w:rPr>
        <w:t>5</w:t>
      </w:r>
      <w:r w:rsidR="00C93E50" w:rsidRPr="00A71145">
        <w:rPr>
          <w:rFonts w:cstheme="minorHAnsi"/>
          <w:sz w:val="20"/>
          <w:szCs w:val="20"/>
          <w:lang w:val="fr-FR"/>
        </w:rPr>
        <w:t xml:space="preserve"> sur la base d’une revue à mi-parcours de la PPIPEM 2015-2025 et de son PNMO (2015-2020)</w:t>
      </w:r>
      <w:r w:rsidRPr="00A71145">
        <w:rPr>
          <w:rFonts w:cstheme="minorHAnsi"/>
          <w:sz w:val="20"/>
          <w:szCs w:val="20"/>
          <w:lang w:val="fr-FR"/>
        </w:rPr>
        <w:t>.</w:t>
      </w:r>
    </w:p>
    <w:p w14:paraId="05CE8819" w14:textId="7592B496" w:rsidR="00C93E50" w:rsidRPr="00A71145" w:rsidRDefault="00725CBC" w:rsidP="001312D2">
      <w:pPr>
        <w:jc w:val="both"/>
        <w:rPr>
          <w:rFonts w:cstheme="minorHAnsi"/>
          <w:b/>
          <w:bCs/>
          <w:sz w:val="20"/>
          <w:szCs w:val="20"/>
          <w:lang w:val="fr-FR"/>
        </w:rPr>
      </w:pPr>
      <w:r w:rsidRPr="00A71145">
        <w:rPr>
          <w:rFonts w:cstheme="minorHAnsi"/>
          <w:b/>
          <w:bCs/>
          <w:sz w:val="20"/>
          <w:szCs w:val="20"/>
          <w:lang w:val="fr-FR"/>
        </w:rPr>
        <w:t xml:space="preserve">Les résultats attendus de la consultation sont comme suit : </w:t>
      </w:r>
    </w:p>
    <w:p w14:paraId="1826DBC6" w14:textId="297C51D0" w:rsidR="00725CBC" w:rsidRPr="00A71145" w:rsidRDefault="00126CD7" w:rsidP="00A926BC">
      <w:pPr>
        <w:pStyle w:val="ListParagraph"/>
        <w:numPr>
          <w:ilvl w:val="0"/>
          <w:numId w:val="8"/>
        </w:numPr>
        <w:jc w:val="both"/>
        <w:rPr>
          <w:rFonts w:cstheme="minorHAnsi"/>
          <w:sz w:val="20"/>
          <w:szCs w:val="20"/>
          <w:lang w:val="fr-FR"/>
        </w:rPr>
      </w:pPr>
      <w:r w:rsidRPr="00A71145">
        <w:rPr>
          <w:rFonts w:cstheme="minorHAnsi"/>
          <w:sz w:val="20"/>
          <w:szCs w:val="20"/>
          <w:lang w:val="fr-FR"/>
        </w:rPr>
        <w:t>Finaliser le</w:t>
      </w:r>
      <w:r w:rsidR="00B86974" w:rsidRPr="00A71145">
        <w:rPr>
          <w:rFonts w:cstheme="minorHAnsi"/>
          <w:sz w:val="20"/>
          <w:szCs w:val="20"/>
          <w:lang w:val="fr-FR"/>
        </w:rPr>
        <w:t xml:space="preserve"> bilan des réalisations</w:t>
      </w:r>
      <w:r w:rsidRPr="00A71145">
        <w:rPr>
          <w:rFonts w:cstheme="minorHAnsi"/>
          <w:sz w:val="20"/>
          <w:szCs w:val="20"/>
          <w:lang w:val="fr-FR"/>
        </w:rPr>
        <w:t xml:space="preserve"> du PNMO 2015-2020 en analysant l’atteinte des résultats escomptés </w:t>
      </w:r>
      <w:r w:rsidR="00B86974" w:rsidRPr="00A71145">
        <w:rPr>
          <w:rFonts w:cstheme="minorHAnsi"/>
          <w:sz w:val="20"/>
          <w:szCs w:val="20"/>
          <w:lang w:val="fr-FR"/>
        </w:rPr>
        <w:t>et m</w:t>
      </w:r>
      <w:r w:rsidR="00725CBC" w:rsidRPr="00A71145">
        <w:rPr>
          <w:rFonts w:cstheme="minorHAnsi"/>
          <w:sz w:val="20"/>
          <w:szCs w:val="20"/>
          <w:lang w:val="fr-FR"/>
        </w:rPr>
        <w:t xml:space="preserve">ener une revue à mi-parcours de la PPIPEM </w:t>
      </w:r>
      <w:r w:rsidR="004E7526" w:rsidRPr="00A71145">
        <w:rPr>
          <w:rFonts w:cstheme="minorHAnsi"/>
          <w:sz w:val="20"/>
          <w:szCs w:val="20"/>
          <w:lang w:val="fr-FR"/>
        </w:rPr>
        <w:t>2015</w:t>
      </w:r>
      <w:r w:rsidR="00725CBC" w:rsidRPr="00A71145">
        <w:rPr>
          <w:rFonts w:cstheme="minorHAnsi"/>
          <w:sz w:val="20"/>
          <w:szCs w:val="20"/>
          <w:lang w:val="fr-FR"/>
        </w:rPr>
        <w:t>-</w:t>
      </w:r>
      <w:r w:rsidRPr="00A71145">
        <w:rPr>
          <w:rFonts w:cstheme="minorHAnsi"/>
          <w:sz w:val="20"/>
          <w:szCs w:val="20"/>
          <w:lang w:val="fr-FR"/>
        </w:rPr>
        <w:t>2025</w:t>
      </w:r>
    </w:p>
    <w:p w14:paraId="1D092608" w14:textId="0F0C8C9D" w:rsidR="00725CBC" w:rsidRPr="00A71145" w:rsidRDefault="00B86974" w:rsidP="00A926BC">
      <w:pPr>
        <w:pStyle w:val="ListParagraph"/>
        <w:numPr>
          <w:ilvl w:val="0"/>
          <w:numId w:val="8"/>
        </w:numPr>
        <w:jc w:val="both"/>
        <w:rPr>
          <w:rFonts w:cstheme="minorHAnsi"/>
          <w:sz w:val="20"/>
          <w:szCs w:val="20"/>
          <w:lang w:val="fr-FR"/>
        </w:rPr>
      </w:pPr>
      <w:r w:rsidRPr="00A71145">
        <w:rPr>
          <w:rFonts w:cstheme="minorHAnsi"/>
          <w:sz w:val="20"/>
          <w:szCs w:val="20"/>
          <w:lang w:val="fr-FR"/>
        </w:rPr>
        <w:t xml:space="preserve">Développer sur la base des conclusions de la revue </w:t>
      </w:r>
      <w:r w:rsidR="00126CD7" w:rsidRPr="00A71145">
        <w:rPr>
          <w:rFonts w:cstheme="minorHAnsi"/>
          <w:sz w:val="20"/>
          <w:szCs w:val="20"/>
          <w:lang w:val="fr-FR"/>
        </w:rPr>
        <w:t>du PNMO 2015-2020</w:t>
      </w:r>
      <w:r w:rsidRPr="00A71145">
        <w:rPr>
          <w:rFonts w:cstheme="minorHAnsi"/>
          <w:sz w:val="20"/>
          <w:szCs w:val="20"/>
          <w:lang w:val="fr-FR"/>
        </w:rPr>
        <w:t xml:space="preserve"> le plan national de mise en œuvre d</w:t>
      </w:r>
      <w:r w:rsidR="004E7526" w:rsidRPr="00A71145">
        <w:rPr>
          <w:rFonts w:cstheme="minorHAnsi"/>
          <w:sz w:val="20"/>
          <w:szCs w:val="20"/>
          <w:lang w:val="fr-FR"/>
        </w:rPr>
        <w:t>e</w:t>
      </w:r>
      <w:r w:rsidRPr="00A71145">
        <w:rPr>
          <w:rFonts w:cstheme="minorHAnsi"/>
          <w:sz w:val="20"/>
          <w:szCs w:val="20"/>
          <w:lang w:val="fr-FR"/>
        </w:rPr>
        <w:t xml:space="preserve"> la PPIPEM</w:t>
      </w:r>
      <w:r w:rsidR="00126CD7" w:rsidRPr="00A71145">
        <w:rPr>
          <w:rFonts w:cstheme="minorHAnsi"/>
          <w:sz w:val="20"/>
          <w:szCs w:val="20"/>
          <w:lang w:val="fr-FR"/>
        </w:rPr>
        <w:t> : PNMO</w:t>
      </w:r>
      <w:r w:rsidRPr="00A71145">
        <w:rPr>
          <w:rFonts w:cstheme="minorHAnsi"/>
          <w:sz w:val="20"/>
          <w:szCs w:val="20"/>
          <w:lang w:val="fr-FR"/>
        </w:rPr>
        <w:t xml:space="preserve"> 202</w:t>
      </w:r>
      <w:r w:rsidR="00BE45EC" w:rsidRPr="00A71145">
        <w:rPr>
          <w:rFonts w:cstheme="minorHAnsi"/>
          <w:sz w:val="20"/>
          <w:szCs w:val="20"/>
          <w:lang w:val="fr-FR"/>
        </w:rPr>
        <w:t>3</w:t>
      </w:r>
      <w:r w:rsidRPr="00A71145">
        <w:rPr>
          <w:rFonts w:cstheme="minorHAnsi"/>
          <w:sz w:val="20"/>
          <w:szCs w:val="20"/>
          <w:lang w:val="fr-FR"/>
        </w:rPr>
        <w:t xml:space="preserve">-2025 avec son cadre de suivi et </w:t>
      </w:r>
      <w:r w:rsidR="00AC0D02" w:rsidRPr="00A71145">
        <w:rPr>
          <w:rFonts w:cstheme="minorHAnsi"/>
          <w:sz w:val="20"/>
          <w:szCs w:val="20"/>
          <w:lang w:val="fr-FR"/>
        </w:rPr>
        <w:t>d’évaluation</w:t>
      </w:r>
      <w:r w:rsidRPr="00A71145">
        <w:rPr>
          <w:rFonts w:cstheme="minorHAnsi"/>
          <w:sz w:val="20"/>
          <w:szCs w:val="20"/>
          <w:lang w:val="fr-FR"/>
        </w:rPr>
        <w:t xml:space="preserve">.  </w:t>
      </w:r>
    </w:p>
    <w:p w14:paraId="7CBC53AF" w14:textId="3669335F" w:rsidR="00DB6661" w:rsidRPr="00A71145" w:rsidRDefault="00B86974" w:rsidP="00B8597F">
      <w:pPr>
        <w:autoSpaceDE w:val="0"/>
        <w:autoSpaceDN w:val="0"/>
        <w:adjustRightInd w:val="0"/>
        <w:spacing w:after="0" w:line="240" w:lineRule="auto"/>
        <w:jc w:val="both"/>
        <w:rPr>
          <w:rFonts w:cstheme="minorHAnsi"/>
          <w:b/>
          <w:bCs/>
          <w:sz w:val="20"/>
          <w:szCs w:val="20"/>
          <w:lang w:val="fr-FR"/>
        </w:rPr>
      </w:pPr>
      <w:r w:rsidRPr="00A71145">
        <w:rPr>
          <w:rFonts w:cstheme="minorHAnsi"/>
          <w:b/>
          <w:bCs/>
          <w:sz w:val="20"/>
          <w:szCs w:val="20"/>
          <w:lang w:val="fr-FR"/>
        </w:rPr>
        <w:t xml:space="preserve">Phases </w:t>
      </w:r>
      <w:r w:rsidR="00DF7041" w:rsidRPr="00A71145">
        <w:rPr>
          <w:rFonts w:cstheme="minorHAnsi"/>
          <w:b/>
          <w:bCs/>
          <w:sz w:val="20"/>
          <w:szCs w:val="20"/>
          <w:lang w:val="fr-FR"/>
        </w:rPr>
        <w:t>de la consultation</w:t>
      </w:r>
      <w:r w:rsidRPr="00A71145">
        <w:rPr>
          <w:rFonts w:cstheme="minorHAnsi"/>
          <w:b/>
          <w:bCs/>
          <w:sz w:val="20"/>
          <w:szCs w:val="20"/>
          <w:lang w:val="fr-FR"/>
        </w:rPr>
        <w:t xml:space="preserve"> </w:t>
      </w:r>
      <w:r w:rsidR="00DB6661" w:rsidRPr="00A71145">
        <w:rPr>
          <w:rFonts w:cstheme="minorHAnsi"/>
          <w:b/>
          <w:bCs/>
          <w:sz w:val="20"/>
          <w:szCs w:val="20"/>
          <w:lang w:val="fr-FR"/>
        </w:rPr>
        <w:t>:</w:t>
      </w:r>
    </w:p>
    <w:p w14:paraId="6EF7E58E" w14:textId="3F4CBEED" w:rsidR="00B86974" w:rsidRPr="00A71145" w:rsidRDefault="00B86974" w:rsidP="00B8597F">
      <w:pPr>
        <w:autoSpaceDE w:val="0"/>
        <w:autoSpaceDN w:val="0"/>
        <w:adjustRightInd w:val="0"/>
        <w:spacing w:after="0" w:line="240" w:lineRule="auto"/>
        <w:jc w:val="both"/>
        <w:rPr>
          <w:rFonts w:cstheme="minorHAnsi"/>
          <w:b/>
          <w:bCs/>
          <w:sz w:val="20"/>
          <w:szCs w:val="20"/>
          <w:lang w:val="fr-FR"/>
        </w:rPr>
      </w:pPr>
      <w:r w:rsidRPr="00A71145">
        <w:rPr>
          <w:rFonts w:cstheme="minorHAnsi"/>
          <w:b/>
          <w:bCs/>
          <w:sz w:val="20"/>
          <w:szCs w:val="20"/>
          <w:lang w:val="fr-FR"/>
        </w:rPr>
        <w:t xml:space="preserve">La consultation se déroulera en deux principales phases comme suit : </w:t>
      </w:r>
    </w:p>
    <w:p w14:paraId="4E3685F1" w14:textId="185818CA" w:rsidR="006330BC" w:rsidRPr="00A71145" w:rsidRDefault="006330BC" w:rsidP="00C33E18">
      <w:pPr>
        <w:autoSpaceDE w:val="0"/>
        <w:autoSpaceDN w:val="0"/>
        <w:adjustRightInd w:val="0"/>
        <w:spacing w:after="0" w:line="240" w:lineRule="auto"/>
        <w:jc w:val="both"/>
        <w:rPr>
          <w:rFonts w:cstheme="minorHAnsi"/>
          <w:sz w:val="20"/>
          <w:szCs w:val="20"/>
          <w:lang w:val="fr-FR"/>
        </w:rPr>
      </w:pPr>
    </w:p>
    <w:p w14:paraId="44B44559" w14:textId="63F7A1E1" w:rsidR="006330BC" w:rsidRPr="00A71145" w:rsidRDefault="00B86974" w:rsidP="00A926BC">
      <w:pPr>
        <w:pStyle w:val="ListParagraph"/>
        <w:numPr>
          <w:ilvl w:val="0"/>
          <w:numId w:val="5"/>
        </w:numPr>
        <w:jc w:val="both"/>
        <w:rPr>
          <w:rFonts w:cstheme="minorHAnsi"/>
          <w:b/>
          <w:bCs/>
          <w:sz w:val="20"/>
          <w:szCs w:val="20"/>
          <w:u w:val="single"/>
          <w:lang w:val="fr-FR"/>
        </w:rPr>
      </w:pPr>
      <w:bookmarkStart w:id="7" w:name="_Hlk70668586"/>
      <w:r w:rsidRPr="00A71145">
        <w:rPr>
          <w:rFonts w:cstheme="minorHAnsi"/>
          <w:b/>
          <w:bCs/>
          <w:sz w:val="20"/>
          <w:szCs w:val="20"/>
          <w:u w:val="single"/>
          <w:lang w:val="fr-FR"/>
        </w:rPr>
        <w:t xml:space="preserve">Phase I : </w:t>
      </w:r>
      <w:r w:rsidR="00C93E50" w:rsidRPr="00A71145">
        <w:rPr>
          <w:rFonts w:cstheme="minorHAnsi"/>
          <w:b/>
          <w:bCs/>
          <w:sz w:val="20"/>
          <w:szCs w:val="20"/>
          <w:u w:val="single"/>
          <w:lang w:val="fr-FR"/>
        </w:rPr>
        <w:t>Revue à mi-parcours de la PPIPEM</w:t>
      </w:r>
      <w:r w:rsidR="00B116BA" w:rsidRPr="00A71145">
        <w:rPr>
          <w:rFonts w:cstheme="minorHAnsi"/>
          <w:b/>
          <w:bCs/>
          <w:sz w:val="20"/>
          <w:szCs w:val="20"/>
          <w:u w:val="single"/>
          <w:lang w:val="fr-FR"/>
        </w:rPr>
        <w:t xml:space="preserve"> à travers</w:t>
      </w:r>
      <w:r w:rsidR="00F9326A" w:rsidRPr="00A71145">
        <w:rPr>
          <w:rFonts w:cstheme="minorHAnsi"/>
          <w:b/>
          <w:bCs/>
          <w:sz w:val="20"/>
          <w:szCs w:val="20"/>
          <w:u w:val="single"/>
          <w:lang w:val="fr-FR"/>
        </w:rPr>
        <w:t xml:space="preserve"> l’analyse de </w:t>
      </w:r>
      <w:r w:rsidR="00B116BA" w:rsidRPr="00A71145">
        <w:rPr>
          <w:rFonts w:cstheme="minorHAnsi"/>
          <w:b/>
          <w:bCs/>
          <w:sz w:val="20"/>
          <w:szCs w:val="20"/>
          <w:u w:val="single"/>
          <w:lang w:val="fr-FR"/>
        </w:rPr>
        <w:t xml:space="preserve">la mise en œuvre du PNMO du </w:t>
      </w:r>
      <w:r w:rsidR="00C93E50" w:rsidRPr="00A71145">
        <w:rPr>
          <w:rFonts w:cstheme="minorHAnsi"/>
          <w:b/>
          <w:bCs/>
          <w:sz w:val="20"/>
          <w:szCs w:val="20"/>
          <w:u w:val="single"/>
          <w:lang w:val="fr-FR"/>
        </w:rPr>
        <w:t>2015-2020</w:t>
      </w:r>
    </w:p>
    <w:bookmarkEnd w:id="7"/>
    <w:p w14:paraId="3923FAC5" w14:textId="50DC53B2" w:rsidR="006330BC" w:rsidRPr="00A71145" w:rsidRDefault="0043177F"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Dresser un état d’avancement des réalisation</w:t>
      </w:r>
      <w:r w:rsidR="00573BE0" w:rsidRPr="00A71145">
        <w:rPr>
          <w:rFonts w:cstheme="minorHAnsi"/>
          <w:sz w:val="20"/>
          <w:szCs w:val="20"/>
          <w:lang w:val="fr-FR"/>
        </w:rPr>
        <w:t>s</w:t>
      </w:r>
      <w:r w:rsidR="00BE45EC" w:rsidRPr="00A71145">
        <w:rPr>
          <w:rFonts w:cstheme="minorHAnsi"/>
          <w:sz w:val="20"/>
          <w:szCs w:val="20"/>
          <w:lang w:val="fr-FR"/>
        </w:rPr>
        <w:t xml:space="preserve"> </w:t>
      </w:r>
      <w:r w:rsidR="006330BC" w:rsidRPr="00A71145">
        <w:rPr>
          <w:rFonts w:cstheme="minorHAnsi"/>
          <w:sz w:val="20"/>
          <w:szCs w:val="20"/>
          <w:lang w:val="fr-FR"/>
        </w:rPr>
        <w:t>;</w:t>
      </w:r>
    </w:p>
    <w:p w14:paraId="4DBD62FB" w14:textId="77777777" w:rsidR="00955E7C" w:rsidRPr="00A71145" w:rsidRDefault="00955E7C"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 xml:space="preserve">Dresser et analyser les contraintes, les opportunités offertes et les leçons apprises pendant la période de la mise en œuvre ; </w:t>
      </w:r>
    </w:p>
    <w:p w14:paraId="19F6F07B" w14:textId="7CD13D02" w:rsidR="00517A43" w:rsidRPr="00A71145" w:rsidRDefault="00517A43"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 xml:space="preserve">Identifier les changements majeurs dans le contexte </w:t>
      </w:r>
      <w:r w:rsidR="0081355D" w:rsidRPr="00A71145">
        <w:rPr>
          <w:rFonts w:cstheme="minorHAnsi"/>
          <w:sz w:val="20"/>
          <w:szCs w:val="20"/>
          <w:lang w:val="fr-FR"/>
        </w:rPr>
        <w:t>politique et Social</w:t>
      </w:r>
      <w:r w:rsidR="00B116BA" w:rsidRPr="00A71145">
        <w:rPr>
          <w:rFonts w:cstheme="minorHAnsi"/>
          <w:sz w:val="20"/>
          <w:szCs w:val="20"/>
          <w:lang w:val="fr-FR"/>
        </w:rPr>
        <w:t xml:space="preserve"> </w:t>
      </w:r>
      <w:r w:rsidRPr="00A71145">
        <w:rPr>
          <w:rFonts w:cstheme="minorHAnsi"/>
          <w:sz w:val="20"/>
          <w:szCs w:val="20"/>
          <w:lang w:val="fr-FR"/>
        </w:rPr>
        <w:t xml:space="preserve">et les priorités </w:t>
      </w:r>
      <w:r w:rsidR="0081355D" w:rsidRPr="00A71145">
        <w:rPr>
          <w:rFonts w:cstheme="minorHAnsi"/>
          <w:sz w:val="20"/>
          <w:szCs w:val="20"/>
          <w:lang w:val="fr-FR"/>
        </w:rPr>
        <w:t xml:space="preserve">nationales </w:t>
      </w:r>
      <w:r w:rsidRPr="00A71145">
        <w:rPr>
          <w:rFonts w:cstheme="minorHAnsi"/>
          <w:sz w:val="20"/>
          <w:szCs w:val="20"/>
          <w:lang w:val="fr-FR"/>
        </w:rPr>
        <w:t>en matière de la protection de l’enfance</w:t>
      </w:r>
      <w:r w:rsidR="00A16E82" w:rsidRPr="00A71145">
        <w:rPr>
          <w:rFonts w:cstheme="minorHAnsi"/>
          <w:sz w:val="20"/>
          <w:szCs w:val="20"/>
          <w:lang w:val="fr-FR"/>
        </w:rPr>
        <w:t> ;</w:t>
      </w:r>
    </w:p>
    <w:p w14:paraId="53B0719E" w14:textId="52B1FB41" w:rsidR="006330BC" w:rsidRPr="00A71145" w:rsidRDefault="006330BC"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Identifier</w:t>
      </w:r>
      <w:r w:rsidR="000931A8" w:rsidRPr="00A71145">
        <w:rPr>
          <w:rFonts w:cstheme="minorHAnsi"/>
          <w:sz w:val="20"/>
          <w:szCs w:val="20"/>
          <w:lang w:val="fr-FR"/>
        </w:rPr>
        <w:t xml:space="preserve"> et analyser</w:t>
      </w:r>
      <w:r w:rsidRPr="00A71145">
        <w:rPr>
          <w:rFonts w:cstheme="minorHAnsi"/>
          <w:sz w:val="20"/>
          <w:szCs w:val="20"/>
          <w:lang w:val="fr-FR"/>
        </w:rPr>
        <w:t xml:space="preserve"> les bonnes pratiques </w:t>
      </w:r>
      <w:r w:rsidR="00CE736E" w:rsidRPr="00A71145">
        <w:rPr>
          <w:rFonts w:cstheme="minorHAnsi"/>
          <w:sz w:val="20"/>
          <w:szCs w:val="20"/>
          <w:lang w:val="fr-FR"/>
        </w:rPr>
        <w:t xml:space="preserve">et les goulots d’étranglement </w:t>
      </w:r>
      <w:r w:rsidR="00517A43" w:rsidRPr="00A71145">
        <w:rPr>
          <w:rFonts w:cstheme="minorHAnsi"/>
          <w:sz w:val="20"/>
          <w:szCs w:val="20"/>
          <w:lang w:val="fr-FR"/>
        </w:rPr>
        <w:t xml:space="preserve">dans la mise en œuvre de la phase I de la </w:t>
      </w:r>
      <w:r w:rsidR="00B07B6B" w:rsidRPr="00A71145">
        <w:rPr>
          <w:rFonts w:cstheme="minorHAnsi"/>
          <w:sz w:val="20"/>
          <w:szCs w:val="20"/>
          <w:lang w:val="fr-FR"/>
        </w:rPr>
        <w:t>PPIPEM ;</w:t>
      </w:r>
    </w:p>
    <w:p w14:paraId="175F7CE9" w14:textId="26893BE7" w:rsidR="006330BC" w:rsidRPr="00A71145" w:rsidRDefault="006330BC"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 xml:space="preserve">Examiner le système de gouvernance et </w:t>
      </w:r>
      <w:r w:rsidR="00685128" w:rsidRPr="00A71145">
        <w:rPr>
          <w:rFonts w:cstheme="minorHAnsi"/>
          <w:sz w:val="20"/>
          <w:szCs w:val="20"/>
          <w:lang w:val="fr-FR"/>
        </w:rPr>
        <w:t xml:space="preserve">de </w:t>
      </w:r>
      <w:r w:rsidRPr="00A71145">
        <w:rPr>
          <w:rFonts w:cstheme="minorHAnsi"/>
          <w:sz w:val="20"/>
          <w:szCs w:val="20"/>
          <w:lang w:val="fr-FR"/>
        </w:rPr>
        <w:t>pilotage de la mise en œuvre de la</w:t>
      </w:r>
      <w:r w:rsidR="00B116BA" w:rsidRPr="00A71145">
        <w:rPr>
          <w:rFonts w:cstheme="minorHAnsi"/>
          <w:sz w:val="20"/>
          <w:szCs w:val="20"/>
          <w:lang w:val="fr-FR"/>
        </w:rPr>
        <w:t xml:space="preserve"> PPIPEM et </w:t>
      </w:r>
      <w:r w:rsidRPr="00A71145">
        <w:rPr>
          <w:rFonts w:cstheme="minorHAnsi"/>
          <w:sz w:val="20"/>
          <w:szCs w:val="20"/>
          <w:lang w:val="fr-FR"/>
        </w:rPr>
        <w:t>PNMO</w:t>
      </w:r>
      <w:r w:rsidR="006A5141" w:rsidRPr="00A71145">
        <w:rPr>
          <w:rFonts w:cstheme="minorHAnsi"/>
          <w:sz w:val="20"/>
          <w:szCs w:val="20"/>
          <w:lang w:val="fr-FR"/>
        </w:rPr>
        <w:t>.</w:t>
      </w:r>
    </w:p>
    <w:p w14:paraId="1B1A88FE" w14:textId="5F6D2FC8" w:rsidR="008B14B5" w:rsidRPr="00A71145" w:rsidRDefault="00517A43"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Proposer les</w:t>
      </w:r>
      <w:r w:rsidR="00993574" w:rsidRPr="00A71145">
        <w:rPr>
          <w:rFonts w:cstheme="minorHAnsi"/>
          <w:sz w:val="20"/>
          <w:szCs w:val="20"/>
          <w:lang w:val="fr-FR"/>
        </w:rPr>
        <w:t xml:space="preserve"> conclusions et </w:t>
      </w:r>
      <w:r w:rsidR="00F9326A" w:rsidRPr="00A71145">
        <w:rPr>
          <w:rFonts w:cstheme="minorHAnsi"/>
          <w:sz w:val="20"/>
          <w:szCs w:val="20"/>
          <w:lang w:val="fr-FR"/>
        </w:rPr>
        <w:t xml:space="preserve">les </w:t>
      </w:r>
      <w:r w:rsidR="00993574" w:rsidRPr="00A71145">
        <w:rPr>
          <w:rFonts w:cstheme="minorHAnsi"/>
          <w:sz w:val="20"/>
          <w:szCs w:val="20"/>
          <w:lang w:val="fr-FR"/>
        </w:rPr>
        <w:t>recommandation</w:t>
      </w:r>
      <w:r w:rsidR="007C2F3E" w:rsidRPr="00A71145">
        <w:rPr>
          <w:rFonts w:cstheme="minorHAnsi"/>
          <w:sz w:val="20"/>
          <w:szCs w:val="20"/>
          <w:lang w:val="fr-FR"/>
        </w:rPr>
        <w:t>s</w:t>
      </w:r>
      <w:r w:rsidR="00993574" w:rsidRPr="00A71145">
        <w:rPr>
          <w:rFonts w:cstheme="minorHAnsi"/>
          <w:sz w:val="20"/>
          <w:szCs w:val="20"/>
          <w:lang w:val="fr-FR"/>
        </w:rPr>
        <w:t xml:space="preserve"> pour </w:t>
      </w:r>
      <w:r w:rsidR="007C2F3E" w:rsidRPr="00A71145">
        <w:rPr>
          <w:rFonts w:cstheme="minorHAnsi"/>
          <w:sz w:val="20"/>
          <w:szCs w:val="20"/>
          <w:lang w:val="fr-FR"/>
        </w:rPr>
        <w:t>orienter le nouveau PNMO</w:t>
      </w:r>
      <w:r w:rsidRPr="00A71145">
        <w:rPr>
          <w:rFonts w:cstheme="minorHAnsi"/>
          <w:sz w:val="20"/>
          <w:szCs w:val="20"/>
          <w:lang w:val="fr-FR"/>
        </w:rPr>
        <w:t xml:space="preserve"> 202</w:t>
      </w:r>
      <w:r w:rsidR="00B116BA" w:rsidRPr="00A71145">
        <w:rPr>
          <w:rFonts w:cstheme="minorHAnsi"/>
          <w:sz w:val="20"/>
          <w:szCs w:val="20"/>
          <w:lang w:val="fr-FR"/>
        </w:rPr>
        <w:t>3</w:t>
      </w:r>
      <w:r w:rsidRPr="00A71145">
        <w:rPr>
          <w:rFonts w:cstheme="minorHAnsi"/>
          <w:sz w:val="20"/>
          <w:szCs w:val="20"/>
          <w:lang w:val="fr-FR"/>
        </w:rPr>
        <w:t>-2025</w:t>
      </w:r>
      <w:r w:rsidR="007C2F3E" w:rsidRPr="00A71145">
        <w:rPr>
          <w:rFonts w:cstheme="minorHAnsi"/>
          <w:sz w:val="20"/>
          <w:szCs w:val="20"/>
          <w:lang w:val="fr-FR"/>
        </w:rPr>
        <w:t>.</w:t>
      </w:r>
    </w:p>
    <w:p w14:paraId="3FC5213A" w14:textId="77777777" w:rsidR="006A5141" w:rsidRPr="00A71145" w:rsidRDefault="006A5141" w:rsidP="00C33E18">
      <w:pPr>
        <w:pStyle w:val="ListParagraph"/>
        <w:tabs>
          <w:tab w:val="left" w:pos="720"/>
          <w:tab w:val="left" w:pos="1242"/>
        </w:tabs>
        <w:ind w:left="1080"/>
        <w:jc w:val="both"/>
        <w:rPr>
          <w:rFonts w:cstheme="minorHAnsi"/>
          <w:sz w:val="20"/>
          <w:szCs w:val="20"/>
          <w:lang w:val="fr-FR"/>
        </w:rPr>
      </w:pPr>
    </w:p>
    <w:p w14:paraId="37B99D9B" w14:textId="287D8D61" w:rsidR="006A5141" w:rsidRPr="00A71145" w:rsidRDefault="00B86974" w:rsidP="00A926BC">
      <w:pPr>
        <w:pStyle w:val="ListParagraph"/>
        <w:numPr>
          <w:ilvl w:val="0"/>
          <w:numId w:val="5"/>
        </w:numPr>
        <w:jc w:val="both"/>
        <w:rPr>
          <w:rFonts w:cstheme="minorHAnsi"/>
          <w:b/>
          <w:bCs/>
          <w:sz w:val="20"/>
          <w:szCs w:val="20"/>
          <w:u w:val="single"/>
          <w:lang w:val="fr-FR"/>
        </w:rPr>
      </w:pPr>
      <w:r w:rsidRPr="00A71145">
        <w:rPr>
          <w:rFonts w:cstheme="minorHAnsi"/>
          <w:b/>
          <w:bCs/>
          <w:sz w:val="20"/>
          <w:szCs w:val="20"/>
          <w:u w:val="single"/>
          <w:lang w:val="fr-FR"/>
        </w:rPr>
        <w:t xml:space="preserve">Phase II : </w:t>
      </w:r>
      <w:r w:rsidR="009D5B88" w:rsidRPr="00A71145">
        <w:rPr>
          <w:rFonts w:cstheme="minorHAnsi"/>
          <w:b/>
          <w:bCs/>
          <w:sz w:val="20"/>
          <w:szCs w:val="20"/>
          <w:u w:val="single"/>
          <w:lang w:val="fr-FR"/>
        </w:rPr>
        <w:t xml:space="preserve">Elaboration </w:t>
      </w:r>
      <w:r w:rsidR="006A5141" w:rsidRPr="00A71145">
        <w:rPr>
          <w:rFonts w:cstheme="minorHAnsi"/>
          <w:b/>
          <w:bCs/>
          <w:sz w:val="20"/>
          <w:szCs w:val="20"/>
          <w:u w:val="single"/>
          <w:lang w:val="fr-FR"/>
        </w:rPr>
        <w:t>du PNMO 202</w:t>
      </w:r>
      <w:r w:rsidR="008F4625" w:rsidRPr="00A71145">
        <w:rPr>
          <w:rFonts w:cstheme="minorHAnsi"/>
          <w:b/>
          <w:bCs/>
          <w:sz w:val="20"/>
          <w:szCs w:val="20"/>
          <w:u w:val="single"/>
          <w:lang w:val="fr-FR"/>
        </w:rPr>
        <w:t>3</w:t>
      </w:r>
      <w:r w:rsidR="006A5141" w:rsidRPr="00A71145">
        <w:rPr>
          <w:rFonts w:cstheme="minorHAnsi"/>
          <w:b/>
          <w:bCs/>
          <w:sz w:val="20"/>
          <w:szCs w:val="20"/>
          <w:u w:val="single"/>
          <w:lang w:val="fr-FR"/>
        </w:rPr>
        <w:t>-</w:t>
      </w:r>
      <w:r w:rsidR="001312D2" w:rsidRPr="00A71145">
        <w:rPr>
          <w:rFonts w:cstheme="minorHAnsi"/>
          <w:b/>
          <w:bCs/>
          <w:sz w:val="20"/>
          <w:szCs w:val="20"/>
          <w:u w:val="single"/>
          <w:lang w:val="fr-FR"/>
        </w:rPr>
        <w:t>2025</w:t>
      </w:r>
      <w:r w:rsidRPr="00A71145">
        <w:rPr>
          <w:rFonts w:cstheme="minorHAnsi"/>
          <w:b/>
          <w:bCs/>
          <w:sz w:val="20"/>
          <w:szCs w:val="20"/>
          <w:u w:val="single"/>
          <w:lang w:val="fr-FR"/>
        </w:rPr>
        <w:t xml:space="preserve"> et de son cadre de suivi et </w:t>
      </w:r>
      <w:r w:rsidR="00B116BA" w:rsidRPr="00A71145">
        <w:rPr>
          <w:rFonts w:cstheme="minorHAnsi"/>
          <w:b/>
          <w:bCs/>
          <w:sz w:val="20"/>
          <w:szCs w:val="20"/>
          <w:u w:val="single"/>
          <w:lang w:val="fr-FR"/>
        </w:rPr>
        <w:t>d’évaluation :</w:t>
      </w:r>
      <w:r w:rsidRPr="00A71145">
        <w:rPr>
          <w:rFonts w:cstheme="minorHAnsi"/>
          <w:b/>
          <w:bCs/>
          <w:sz w:val="20"/>
          <w:szCs w:val="20"/>
          <w:u w:val="single"/>
          <w:lang w:val="fr-FR"/>
        </w:rPr>
        <w:t xml:space="preserve"> </w:t>
      </w:r>
      <w:r w:rsidR="001312D2" w:rsidRPr="00A71145">
        <w:rPr>
          <w:rFonts w:cstheme="minorHAnsi"/>
          <w:b/>
          <w:bCs/>
          <w:sz w:val="20"/>
          <w:szCs w:val="20"/>
          <w:u w:val="single"/>
          <w:lang w:val="fr-FR"/>
        </w:rPr>
        <w:t xml:space="preserve"> </w:t>
      </w:r>
    </w:p>
    <w:p w14:paraId="3027B1CD" w14:textId="2F260473" w:rsidR="006A5141" w:rsidRPr="00A71145" w:rsidRDefault="006A5141"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 xml:space="preserve">Définir </w:t>
      </w:r>
      <w:r w:rsidR="00BE31EE" w:rsidRPr="00A71145">
        <w:rPr>
          <w:rFonts w:cstheme="minorHAnsi"/>
          <w:sz w:val="20"/>
          <w:szCs w:val="20"/>
          <w:lang w:val="fr-FR"/>
        </w:rPr>
        <w:t xml:space="preserve">les priorités et les résultats pertinents à atteindre </w:t>
      </w:r>
      <w:r w:rsidR="00517A43" w:rsidRPr="00A71145">
        <w:rPr>
          <w:rFonts w:cstheme="minorHAnsi"/>
          <w:sz w:val="20"/>
          <w:szCs w:val="20"/>
          <w:lang w:val="fr-FR"/>
        </w:rPr>
        <w:t xml:space="preserve">à partir </w:t>
      </w:r>
      <w:r w:rsidR="00573BE0" w:rsidRPr="00A71145">
        <w:rPr>
          <w:rFonts w:cstheme="minorHAnsi"/>
          <w:sz w:val="20"/>
          <w:szCs w:val="20"/>
          <w:lang w:val="fr-FR"/>
        </w:rPr>
        <w:t xml:space="preserve">de la stratégie du Ministère </w:t>
      </w:r>
      <w:r w:rsidR="00BE31EE" w:rsidRPr="00A71145">
        <w:rPr>
          <w:rFonts w:cstheme="minorHAnsi"/>
          <w:sz w:val="20"/>
          <w:szCs w:val="20"/>
          <w:lang w:val="fr-FR"/>
        </w:rPr>
        <w:t xml:space="preserve">de la Solidarité de l’Insertion sociale et de la Famille 2022-2026 « un pont vers un développement social inclusif, innovant et durable » et des objectifs stratégiques </w:t>
      </w:r>
      <w:r w:rsidR="00517A43" w:rsidRPr="00A71145">
        <w:rPr>
          <w:rFonts w:cstheme="minorHAnsi"/>
          <w:sz w:val="20"/>
          <w:szCs w:val="20"/>
          <w:lang w:val="fr-FR"/>
        </w:rPr>
        <w:t>de la PPIPEM</w:t>
      </w:r>
      <w:r w:rsidR="00AC0D02" w:rsidRPr="00A71145">
        <w:rPr>
          <w:rFonts w:cstheme="minorHAnsi"/>
          <w:sz w:val="20"/>
          <w:szCs w:val="20"/>
          <w:lang w:val="fr-FR"/>
        </w:rPr>
        <w:t xml:space="preserve"> </w:t>
      </w:r>
      <w:r w:rsidR="00DF7041" w:rsidRPr="00A71145">
        <w:rPr>
          <w:rFonts w:cstheme="minorHAnsi"/>
          <w:sz w:val="20"/>
          <w:szCs w:val="20"/>
          <w:lang w:val="fr-FR"/>
        </w:rPr>
        <w:t>;</w:t>
      </w:r>
    </w:p>
    <w:p w14:paraId="17C688CF" w14:textId="24D30018" w:rsidR="00BE31EE" w:rsidRPr="00A71145" w:rsidRDefault="00BE31EE"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Elaborer le PNMO 2023-2025 ;</w:t>
      </w:r>
    </w:p>
    <w:p w14:paraId="7DDCCFF3" w14:textId="050127BC" w:rsidR="006A5141" w:rsidRPr="00A71145" w:rsidRDefault="00311459"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Présenter le plan d’action</w:t>
      </w:r>
      <w:r w:rsidR="00D76E54" w:rsidRPr="00A71145">
        <w:rPr>
          <w:rFonts w:cstheme="minorHAnsi"/>
          <w:sz w:val="20"/>
          <w:szCs w:val="20"/>
          <w:lang w:val="fr-FR"/>
        </w:rPr>
        <w:t xml:space="preserve"> intégrant </w:t>
      </w:r>
      <w:r w:rsidR="006A5141" w:rsidRPr="00A71145">
        <w:rPr>
          <w:rFonts w:cstheme="minorHAnsi"/>
          <w:sz w:val="20"/>
          <w:szCs w:val="20"/>
          <w:lang w:val="fr-FR"/>
        </w:rPr>
        <w:t xml:space="preserve">les mesures </w:t>
      </w:r>
      <w:r w:rsidR="00D76E54" w:rsidRPr="00A71145">
        <w:rPr>
          <w:rFonts w:cstheme="minorHAnsi"/>
          <w:sz w:val="20"/>
          <w:szCs w:val="20"/>
          <w:lang w:val="fr-FR"/>
        </w:rPr>
        <w:t xml:space="preserve">de mise en œuvre </w:t>
      </w:r>
      <w:r w:rsidR="006A5141" w:rsidRPr="00A71145">
        <w:rPr>
          <w:rFonts w:cstheme="minorHAnsi"/>
          <w:sz w:val="20"/>
          <w:szCs w:val="20"/>
          <w:lang w:val="fr-FR"/>
        </w:rPr>
        <w:t xml:space="preserve">préconisées </w:t>
      </w:r>
      <w:r w:rsidR="00440CE4" w:rsidRPr="00A71145">
        <w:rPr>
          <w:rFonts w:cstheme="minorHAnsi"/>
          <w:sz w:val="20"/>
          <w:szCs w:val="20"/>
          <w:lang w:val="fr-FR"/>
        </w:rPr>
        <w:t>et</w:t>
      </w:r>
      <w:r w:rsidR="006A5141" w:rsidRPr="00A71145">
        <w:rPr>
          <w:rFonts w:cstheme="minorHAnsi"/>
          <w:sz w:val="20"/>
          <w:szCs w:val="20"/>
          <w:lang w:val="fr-FR"/>
        </w:rPr>
        <w:t xml:space="preserve"> les </w:t>
      </w:r>
      <w:r w:rsidR="00B07B6B" w:rsidRPr="00A71145">
        <w:rPr>
          <w:rFonts w:cstheme="minorHAnsi"/>
          <w:sz w:val="20"/>
          <w:szCs w:val="20"/>
          <w:lang w:val="fr-FR"/>
        </w:rPr>
        <w:t>axes d’</w:t>
      </w:r>
      <w:r w:rsidR="00517A43" w:rsidRPr="00A71145">
        <w:rPr>
          <w:rFonts w:cstheme="minorHAnsi"/>
          <w:sz w:val="20"/>
          <w:szCs w:val="20"/>
          <w:lang w:val="fr-FR"/>
        </w:rPr>
        <w:t>interventions</w:t>
      </w:r>
      <w:r w:rsidR="0006131A" w:rsidRPr="00A71145">
        <w:rPr>
          <w:rFonts w:cstheme="minorHAnsi"/>
          <w:sz w:val="20"/>
          <w:szCs w:val="20"/>
          <w:lang w:val="fr-FR"/>
        </w:rPr>
        <w:t>,</w:t>
      </w:r>
      <w:r w:rsidR="006A5141" w:rsidRPr="00A71145">
        <w:rPr>
          <w:rFonts w:cstheme="minorHAnsi"/>
          <w:sz w:val="20"/>
          <w:szCs w:val="20"/>
          <w:lang w:val="fr-FR"/>
        </w:rPr>
        <w:t xml:space="preserve"> </w:t>
      </w:r>
      <w:r w:rsidRPr="00A71145">
        <w:rPr>
          <w:rFonts w:cstheme="minorHAnsi"/>
          <w:sz w:val="20"/>
          <w:szCs w:val="20"/>
          <w:lang w:val="fr-FR"/>
        </w:rPr>
        <w:t>des différents départements</w:t>
      </w:r>
      <w:r w:rsidR="0006131A" w:rsidRPr="00A71145">
        <w:rPr>
          <w:rFonts w:cstheme="minorHAnsi"/>
          <w:sz w:val="20"/>
          <w:szCs w:val="20"/>
          <w:lang w:val="fr-FR"/>
        </w:rPr>
        <w:t>,</w:t>
      </w:r>
      <w:r w:rsidRPr="00A71145">
        <w:rPr>
          <w:rFonts w:cstheme="minorHAnsi"/>
          <w:sz w:val="20"/>
          <w:szCs w:val="20"/>
          <w:lang w:val="fr-FR"/>
        </w:rPr>
        <w:t xml:space="preserve"> </w:t>
      </w:r>
      <w:r w:rsidR="006A5141" w:rsidRPr="00A71145">
        <w:rPr>
          <w:rFonts w:cstheme="minorHAnsi"/>
          <w:sz w:val="20"/>
          <w:szCs w:val="20"/>
          <w:lang w:val="fr-FR"/>
        </w:rPr>
        <w:t>à mettre en œuvre</w:t>
      </w:r>
      <w:r w:rsidR="00440CE4" w:rsidRPr="00A71145">
        <w:rPr>
          <w:rFonts w:cstheme="minorHAnsi"/>
          <w:sz w:val="20"/>
          <w:szCs w:val="20"/>
          <w:lang w:val="fr-FR"/>
        </w:rPr>
        <w:t>,</w:t>
      </w:r>
      <w:r w:rsidR="0044769F" w:rsidRPr="00A71145">
        <w:rPr>
          <w:rFonts w:cstheme="minorHAnsi"/>
          <w:sz w:val="20"/>
          <w:szCs w:val="20"/>
          <w:lang w:val="fr-FR"/>
        </w:rPr>
        <w:t xml:space="preserve"> selon </w:t>
      </w:r>
      <w:r w:rsidR="00B8597F" w:rsidRPr="00A71145">
        <w:rPr>
          <w:rFonts w:cstheme="minorHAnsi"/>
          <w:sz w:val="20"/>
          <w:szCs w:val="20"/>
          <w:lang w:val="fr-FR"/>
        </w:rPr>
        <w:t xml:space="preserve">les priorités du plan gouvernemental </w:t>
      </w:r>
      <w:r w:rsidR="00CE736E" w:rsidRPr="00A71145">
        <w:rPr>
          <w:rFonts w:cstheme="minorHAnsi"/>
          <w:sz w:val="20"/>
          <w:szCs w:val="20"/>
          <w:lang w:val="fr-FR"/>
        </w:rPr>
        <w:t>2021-2026</w:t>
      </w:r>
      <w:r w:rsidR="00FD3703" w:rsidRPr="00A71145">
        <w:rPr>
          <w:rFonts w:cstheme="minorHAnsi"/>
          <w:sz w:val="20"/>
          <w:szCs w:val="20"/>
          <w:lang w:val="fr-FR"/>
        </w:rPr>
        <w:t xml:space="preserve">, </w:t>
      </w:r>
      <w:r w:rsidR="0044769F" w:rsidRPr="00A71145">
        <w:rPr>
          <w:rFonts w:cstheme="minorHAnsi"/>
          <w:sz w:val="20"/>
          <w:szCs w:val="20"/>
          <w:lang w:val="fr-FR"/>
        </w:rPr>
        <w:t>l</w:t>
      </w:r>
      <w:r w:rsidR="00993574" w:rsidRPr="00A71145">
        <w:rPr>
          <w:rFonts w:cstheme="minorHAnsi"/>
          <w:sz w:val="20"/>
          <w:szCs w:val="20"/>
          <w:lang w:val="fr-FR"/>
        </w:rPr>
        <w:t xml:space="preserve">a stratégie du </w:t>
      </w:r>
      <w:r w:rsidR="00CE736E" w:rsidRPr="00A71145">
        <w:rPr>
          <w:rFonts w:cstheme="minorHAnsi"/>
          <w:sz w:val="20"/>
          <w:szCs w:val="20"/>
          <w:lang w:val="fr-FR"/>
        </w:rPr>
        <w:t>MSISF 2022-2026</w:t>
      </w:r>
      <w:r w:rsidR="00B71BDE" w:rsidRPr="00A71145">
        <w:rPr>
          <w:rFonts w:cstheme="minorHAnsi"/>
          <w:sz w:val="20"/>
          <w:szCs w:val="20"/>
          <w:lang w:val="fr-FR"/>
        </w:rPr>
        <w:t>, le Nouveau Modèle de Développement, le chantier de généralisation de la protection sociale</w:t>
      </w:r>
      <w:r w:rsidR="00FD3703" w:rsidRPr="00A71145">
        <w:rPr>
          <w:rFonts w:cstheme="minorHAnsi"/>
          <w:sz w:val="20"/>
          <w:szCs w:val="20"/>
          <w:lang w:val="fr-FR"/>
        </w:rPr>
        <w:t xml:space="preserve"> </w:t>
      </w:r>
      <w:r w:rsidR="00993574" w:rsidRPr="00A71145">
        <w:rPr>
          <w:rFonts w:cstheme="minorHAnsi"/>
          <w:sz w:val="20"/>
          <w:szCs w:val="20"/>
          <w:lang w:val="fr-FR"/>
        </w:rPr>
        <w:t xml:space="preserve">ainsi </w:t>
      </w:r>
      <w:r w:rsidR="00CE736E" w:rsidRPr="00A71145">
        <w:rPr>
          <w:rFonts w:cstheme="minorHAnsi"/>
          <w:sz w:val="20"/>
          <w:szCs w:val="20"/>
          <w:lang w:val="fr-FR"/>
        </w:rPr>
        <w:t xml:space="preserve">que </w:t>
      </w:r>
      <w:r w:rsidR="00993574" w:rsidRPr="00A71145">
        <w:rPr>
          <w:rFonts w:cstheme="minorHAnsi"/>
          <w:sz w:val="20"/>
          <w:szCs w:val="20"/>
          <w:lang w:val="fr-FR"/>
        </w:rPr>
        <w:t xml:space="preserve">les recommandations </w:t>
      </w:r>
      <w:r w:rsidR="00F9326A" w:rsidRPr="00A71145">
        <w:rPr>
          <w:rFonts w:cstheme="minorHAnsi"/>
          <w:sz w:val="20"/>
          <w:szCs w:val="20"/>
          <w:lang w:val="fr-FR"/>
        </w:rPr>
        <w:t xml:space="preserve">issues </w:t>
      </w:r>
      <w:r w:rsidR="00993574" w:rsidRPr="00A71145">
        <w:rPr>
          <w:rFonts w:cstheme="minorHAnsi"/>
          <w:sz w:val="20"/>
          <w:szCs w:val="20"/>
          <w:lang w:val="fr-FR"/>
        </w:rPr>
        <w:t xml:space="preserve">de </w:t>
      </w:r>
      <w:r w:rsidR="00517A43" w:rsidRPr="00A71145">
        <w:rPr>
          <w:rFonts w:cstheme="minorHAnsi"/>
          <w:sz w:val="20"/>
          <w:szCs w:val="20"/>
          <w:lang w:val="fr-FR"/>
        </w:rPr>
        <w:t xml:space="preserve">la revue </w:t>
      </w:r>
      <w:r w:rsidR="00993574" w:rsidRPr="00A71145">
        <w:rPr>
          <w:rFonts w:cstheme="minorHAnsi"/>
          <w:sz w:val="20"/>
          <w:szCs w:val="20"/>
          <w:lang w:val="fr-FR"/>
        </w:rPr>
        <w:t>du PNMO 2015-2020</w:t>
      </w:r>
      <w:r w:rsidR="0006131A" w:rsidRPr="00A71145">
        <w:rPr>
          <w:rFonts w:cstheme="minorHAnsi"/>
          <w:sz w:val="20"/>
          <w:szCs w:val="20"/>
          <w:lang w:val="fr-FR"/>
        </w:rPr>
        <w:t> ;</w:t>
      </w:r>
    </w:p>
    <w:p w14:paraId="5646B0D4" w14:textId="77777777" w:rsidR="0006131A" w:rsidRPr="00A71145" w:rsidRDefault="0006131A"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 xml:space="preserve">Développer un cadre de suivi et d’évaluation avec des indicateurs clés de performance pour mesurer l’atteinte des résultats identifiés. Le cadre doit contenir ou référer à des fiches d’indicateurs définissant l’indicateur, le mode de calcul, les sources de données, les fréquences de collecte des données, et le responsable de l’indicateur, etc. </w:t>
      </w:r>
    </w:p>
    <w:p w14:paraId="1B228C40" w14:textId="1BCDCB28" w:rsidR="006A5141" w:rsidRPr="00A71145" w:rsidRDefault="006A5141" w:rsidP="00A926BC">
      <w:pPr>
        <w:pStyle w:val="ListParagraph"/>
        <w:numPr>
          <w:ilvl w:val="1"/>
          <w:numId w:val="4"/>
        </w:numPr>
        <w:tabs>
          <w:tab w:val="left" w:pos="720"/>
          <w:tab w:val="left" w:pos="1242"/>
        </w:tabs>
        <w:ind w:left="1701"/>
        <w:jc w:val="both"/>
        <w:rPr>
          <w:rFonts w:cstheme="minorHAnsi"/>
          <w:sz w:val="20"/>
          <w:szCs w:val="20"/>
          <w:lang w:val="fr-FR"/>
        </w:rPr>
      </w:pPr>
      <w:r w:rsidRPr="00A71145">
        <w:rPr>
          <w:rFonts w:cstheme="minorHAnsi"/>
          <w:sz w:val="20"/>
          <w:szCs w:val="20"/>
          <w:lang w:val="fr-FR"/>
        </w:rPr>
        <w:t xml:space="preserve">Préciser les acteurs responsables pour chaque </w:t>
      </w:r>
      <w:r w:rsidR="00B07B6B" w:rsidRPr="00A71145">
        <w:rPr>
          <w:rFonts w:cstheme="minorHAnsi"/>
          <w:sz w:val="20"/>
          <w:szCs w:val="20"/>
          <w:lang w:val="fr-FR"/>
        </w:rPr>
        <w:t xml:space="preserve">axe d’intervention </w:t>
      </w:r>
      <w:r w:rsidRPr="00A71145">
        <w:rPr>
          <w:rFonts w:cstheme="minorHAnsi"/>
          <w:sz w:val="20"/>
          <w:szCs w:val="20"/>
          <w:lang w:val="fr-FR"/>
        </w:rPr>
        <w:t xml:space="preserve">et les partenaires de mise en œuvre ; </w:t>
      </w:r>
    </w:p>
    <w:p w14:paraId="1CF44273" w14:textId="52FDA9D8" w:rsidR="0006131A" w:rsidRPr="00A71145" w:rsidRDefault="0006131A" w:rsidP="00A926BC">
      <w:pPr>
        <w:pStyle w:val="ListParagraph"/>
        <w:numPr>
          <w:ilvl w:val="1"/>
          <w:numId w:val="4"/>
        </w:numPr>
        <w:tabs>
          <w:tab w:val="left" w:pos="720"/>
          <w:tab w:val="left" w:pos="1242"/>
        </w:tabs>
        <w:autoSpaceDE w:val="0"/>
        <w:autoSpaceDN w:val="0"/>
        <w:adjustRightInd w:val="0"/>
        <w:spacing w:after="0" w:line="240" w:lineRule="auto"/>
        <w:ind w:left="1701"/>
        <w:jc w:val="both"/>
        <w:rPr>
          <w:rFonts w:cstheme="minorHAnsi"/>
          <w:sz w:val="20"/>
          <w:szCs w:val="20"/>
          <w:lang w:val="fr-FR"/>
        </w:rPr>
      </w:pPr>
      <w:r w:rsidRPr="00A71145">
        <w:rPr>
          <w:rFonts w:cstheme="minorHAnsi"/>
          <w:sz w:val="20"/>
          <w:szCs w:val="20"/>
          <w:lang w:val="fr-FR"/>
        </w:rPr>
        <w:t xml:space="preserve">Développer un plan budgétisé des interventions incluant l’échéancier, (le budget général 2024 incluant la </w:t>
      </w:r>
      <w:r w:rsidR="004E7526" w:rsidRPr="00A71145">
        <w:rPr>
          <w:rFonts w:cstheme="minorHAnsi"/>
          <w:sz w:val="20"/>
          <w:szCs w:val="20"/>
          <w:lang w:val="fr-FR"/>
        </w:rPr>
        <w:t>P</w:t>
      </w:r>
      <w:r w:rsidRPr="00A71145">
        <w:rPr>
          <w:rFonts w:cstheme="minorHAnsi"/>
          <w:sz w:val="20"/>
          <w:szCs w:val="20"/>
          <w:lang w:val="fr-FR"/>
        </w:rPr>
        <w:t xml:space="preserve">PIPEM par les départements) et les acteurs responsables de la mise en œuvre (Responsable chef de file et partenaires de mise en œuvre) y compris la précision des ressources </w:t>
      </w:r>
      <w:r w:rsidRPr="00A71145">
        <w:rPr>
          <w:rFonts w:cstheme="minorHAnsi"/>
          <w:sz w:val="20"/>
          <w:szCs w:val="20"/>
          <w:lang w:val="fr-FR"/>
        </w:rPr>
        <w:lastRenderedPageBreak/>
        <w:t>et moyens requis pour la mise en œuvre du programme dans sa globalité (ressources et moyens disponibles et ressources à mobiliser)</w:t>
      </w:r>
    </w:p>
    <w:p w14:paraId="43659DAC" w14:textId="022DFC68" w:rsidR="00300B77" w:rsidRPr="00A71145" w:rsidRDefault="005C5F79" w:rsidP="00A926BC">
      <w:pPr>
        <w:pStyle w:val="ListParagraph"/>
        <w:numPr>
          <w:ilvl w:val="1"/>
          <w:numId w:val="4"/>
        </w:numPr>
        <w:tabs>
          <w:tab w:val="left" w:pos="720"/>
          <w:tab w:val="left" w:pos="1242"/>
        </w:tabs>
        <w:ind w:left="1701"/>
        <w:jc w:val="both"/>
        <w:rPr>
          <w:rFonts w:cstheme="minorHAnsi"/>
          <w:strike/>
          <w:sz w:val="20"/>
          <w:szCs w:val="20"/>
          <w:lang w:val="fr-FR"/>
        </w:rPr>
      </w:pPr>
      <w:r w:rsidRPr="00A71145">
        <w:rPr>
          <w:rFonts w:cstheme="minorHAnsi"/>
          <w:sz w:val="20"/>
          <w:szCs w:val="20"/>
          <w:lang w:val="fr-FR"/>
        </w:rPr>
        <w:t>Développer un plan</w:t>
      </w:r>
      <w:r w:rsidR="00440CE4" w:rsidRPr="00A71145">
        <w:rPr>
          <w:rFonts w:cstheme="minorHAnsi"/>
          <w:sz w:val="20"/>
          <w:szCs w:val="20"/>
          <w:lang w:val="fr-FR"/>
        </w:rPr>
        <w:t xml:space="preserve"> d’action </w:t>
      </w:r>
      <w:r w:rsidRPr="00A71145">
        <w:rPr>
          <w:rFonts w:cstheme="minorHAnsi"/>
          <w:sz w:val="20"/>
          <w:szCs w:val="20"/>
          <w:lang w:val="fr-FR"/>
        </w:rPr>
        <w:t>de déclinaison territoriale</w:t>
      </w:r>
      <w:r w:rsidR="000931A8" w:rsidRPr="00A71145">
        <w:rPr>
          <w:rFonts w:cstheme="minorHAnsi"/>
          <w:sz w:val="20"/>
          <w:szCs w:val="20"/>
          <w:lang w:val="fr-FR"/>
        </w:rPr>
        <w:t> </w:t>
      </w:r>
      <w:r w:rsidR="00440CE4" w:rsidRPr="00A71145">
        <w:rPr>
          <w:rFonts w:cstheme="minorHAnsi"/>
          <w:sz w:val="20"/>
          <w:szCs w:val="20"/>
          <w:lang w:val="fr-FR"/>
        </w:rPr>
        <w:t xml:space="preserve">du PNMO, intégrant </w:t>
      </w:r>
      <w:r w:rsidR="006A5141" w:rsidRPr="00A71145">
        <w:rPr>
          <w:rFonts w:cstheme="minorHAnsi"/>
          <w:sz w:val="20"/>
          <w:szCs w:val="20"/>
          <w:lang w:val="fr-FR"/>
        </w:rPr>
        <w:t>le pilotage et</w:t>
      </w:r>
      <w:r w:rsidR="001A47CC" w:rsidRPr="00A71145">
        <w:rPr>
          <w:rFonts w:cstheme="minorHAnsi"/>
          <w:sz w:val="20"/>
          <w:szCs w:val="20"/>
          <w:lang w:val="fr-FR"/>
        </w:rPr>
        <w:t xml:space="preserve"> </w:t>
      </w:r>
      <w:r w:rsidR="00440CE4" w:rsidRPr="00A71145">
        <w:rPr>
          <w:rFonts w:cstheme="minorHAnsi"/>
          <w:sz w:val="20"/>
          <w:szCs w:val="20"/>
          <w:lang w:val="fr-FR"/>
        </w:rPr>
        <w:t>la gouvernance</w:t>
      </w:r>
      <w:r w:rsidR="006A5141" w:rsidRPr="00A71145">
        <w:rPr>
          <w:rFonts w:cstheme="minorHAnsi"/>
          <w:sz w:val="20"/>
          <w:szCs w:val="20"/>
          <w:lang w:val="fr-FR"/>
        </w:rPr>
        <w:t xml:space="preserve">, la participation des enfants, le partenariat avec les ONG, </w:t>
      </w:r>
      <w:r w:rsidR="00300B77" w:rsidRPr="00A71145">
        <w:rPr>
          <w:rFonts w:cstheme="minorHAnsi"/>
          <w:sz w:val="20"/>
          <w:szCs w:val="20"/>
          <w:lang w:val="fr-FR"/>
        </w:rPr>
        <w:t>des médias</w:t>
      </w:r>
      <w:r w:rsidR="006A5141" w:rsidRPr="00A71145">
        <w:rPr>
          <w:rFonts w:cstheme="minorHAnsi"/>
          <w:sz w:val="20"/>
          <w:szCs w:val="20"/>
          <w:lang w:val="fr-FR"/>
        </w:rPr>
        <w:t xml:space="preserve"> et les mécanismes de suivi et de </w:t>
      </w:r>
      <w:proofErr w:type="spellStart"/>
      <w:r w:rsidR="00440CE4" w:rsidRPr="00A71145">
        <w:rPr>
          <w:rFonts w:cstheme="minorHAnsi"/>
          <w:sz w:val="20"/>
          <w:szCs w:val="20"/>
          <w:lang w:val="fr-FR"/>
        </w:rPr>
        <w:t>reporting</w:t>
      </w:r>
      <w:proofErr w:type="spellEnd"/>
      <w:r w:rsidR="00440CE4" w:rsidRPr="00A71145">
        <w:rPr>
          <w:rFonts w:cstheme="minorHAnsi"/>
          <w:sz w:val="20"/>
          <w:szCs w:val="20"/>
          <w:lang w:val="fr-FR"/>
        </w:rPr>
        <w:t xml:space="preserve"> ;</w:t>
      </w:r>
    </w:p>
    <w:p w14:paraId="172E8F47" w14:textId="4CFC3E7B" w:rsidR="0033253B" w:rsidRPr="00A71145" w:rsidRDefault="00B07B6B" w:rsidP="00A926BC">
      <w:pPr>
        <w:pStyle w:val="ListParagraph"/>
        <w:numPr>
          <w:ilvl w:val="1"/>
          <w:numId w:val="4"/>
        </w:numPr>
        <w:tabs>
          <w:tab w:val="left" w:pos="720"/>
          <w:tab w:val="left" w:pos="1242"/>
        </w:tabs>
        <w:autoSpaceDE w:val="0"/>
        <w:autoSpaceDN w:val="0"/>
        <w:adjustRightInd w:val="0"/>
        <w:spacing w:after="0" w:line="240" w:lineRule="auto"/>
        <w:ind w:left="1701"/>
        <w:jc w:val="both"/>
        <w:rPr>
          <w:rFonts w:cstheme="minorHAnsi"/>
          <w:sz w:val="20"/>
          <w:szCs w:val="20"/>
          <w:lang w:val="fr-FR"/>
        </w:rPr>
      </w:pPr>
      <w:r w:rsidRPr="00A71145">
        <w:rPr>
          <w:rFonts w:cstheme="minorHAnsi"/>
          <w:sz w:val="20"/>
          <w:szCs w:val="20"/>
          <w:lang w:val="fr-FR"/>
        </w:rPr>
        <w:t xml:space="preserve">Définir sur la base des conclusions de la revue </w:t>
      </w:r>
      <w:r w:rsidR="005D64F5" w:rsidRPr="00A71145">
        <w:rPr>
          <w:rFonts w:cstheme="minorHAnsi"/>
          <w:sz w:val="20"/>
          <w:szCs w:val="20"/>
          <w:lang w:val="fr-FR"/>
        </w:rPr>
        <w:t>du PNMO 2015-2020</w:t>
      </w:r>
      <w:r w:rsidRPr="00A71145">
        <w:rPr>
          <w:rFonts w:cstheme="minorHAnsi"/>
          <w:sz w:val="20"/>
          <w:szCs w:val="20"/>
          <w:lang w:val="fr-FR"/>
        </w:rPr>
        <w:t xml:space="preserve"> le Mécanisme de gouvernance et de coordination du PNMO (composition, fonction, mode de </w:t>
      </w:r>
      <w:proofErr w:type="spellStart"/>
      <w:r w:rsidRPr="00A71145">
        <w:rPr>
          <w:rFonts w:cstheme="minorHAnsi"/>
          <w:sz w:val="20"/>
          <w:szCs w:val="20"/>
          <w:lang w:val="fr-FR"/>
        </w:rPr>
        <w:t>reporting</w:t>
      </w:r>
      <w:proofErr w:type="spellEnd"/>
      <w:r w:rsidRPr="00A71145">
        <w:rPr>
          <w:rFonts w:cstheme="minorHAnsi"/>
          <w:sz w:val="20"/>
          <w:szCs w:val="20"/>
          <w:lang w:val="fr-FR"/>
        </w:rPr>
        <w:t xml:space="preserve"> annuel sur le progrès…)</w:t>
      </w:r>
      <w:r w:rsidR="00BF49DC" w:rsidRPr="00A71145">
        <w:rPr>
          <w:rFonts w:cstheme="minorHAnsi"/>
          <w:sz w:val="20"/>
          <w:szCs w:val="20"/>
          <w:lang w:val="fr-FR"/>
        </w:rPr>
        <w:t>.</w:t>
      </w:r>
    </w:p>
    <w:p w14:paraId="064A353B" w14:textId="67E8CB62" w:rsidR="007453A2" w:rsidRPr="00A71145" w:rsidRDefault="005143F5" w:rsidP="00435E93">
      <w:pPr>
        <w:pStyle w:val="Heading1"/>
        <w:rPr>
          <w:rFonts w:asciiTheme="minorHAnsi" w:hAnsiTheme="minorHAnsi" w:cstheme="minorHAnsi"/>
          <w:color w:val="00B0F0"/>
          <w:sz w:val="20"/>
          <w:szCs w:val="20"/>
        </w:rPr>
      </w:pPr>
      <w:bookmarkStart w:id="8" w:name="_Toc118277701"/>
      <w:r w:rsidRPr="00A71145">
        <w:rPr>
          <w:rFonts w:asciiTheme="minorHAnsi" w:hAnsiTheme="minorHAnsi" w:cstheme="minorHAnsi"/>
          <w:color w:val="00B0F0"/>
          <w:sz w:val="20"/>
          <w:szCs w:val="20"/>
        </w:rPr>
        <w:t>Méthodologie :</w:t>
      </w:r>
      <w:bookmarkEnd w:id="8"/>
      <w:r w:rsidRPr="00A71145">
        <w:rPr>
          <w:rFonts w:asciiTheme="minorHAnsi" w:hAnsiTheme="minorHAnsi" w:cstheme="minorHAnsi"/>
          <w:color w:val="00B0F0"/>
          <w:sz w:val="20"/>
          <w:szCs w:val="20"/>
        </w:rPr>
        <w:t xml:space="preserve"> </w:t>
      </w:r>
    </w:p>
    <w:p w14:paraId="73A513A1" w14:textId="4D72F37F" w:rsidR="008E3697" w:rsidRPr="00A71145" w:rsidRDefault="00B61FC9" w:rsidP="00440CE4">
      <w:pPr>
        <w:pStyle w:val="ListParagraph"/>
        <w:autoSpaceDE w:val="0"/>
        <w:autoSpaceDN w:val="0"/>
        <w:adjustRightInd w:val="0"/>
        <w:spacing w:after="0" w:line="240" w:lineRule="auto"/>
        <w:ind w:left="0"/>
        <w:jc w:val="both"/>
        <w:rPr>
          <w:rFonts w:cstheme="minorHAnsi"/>
          <w:strike/>
          <w:sz w:val="20"/>
          <w:szCs w:val="20"/>
          <w:lang w:val="fr-FR"/>
        </w:rPr>
      </w:pPr>
      <w:r w:rsidRPr="00A71145">
        <w:rPr>
          <w:rFonts w:cstheme="minorHAnsi"/>
          <w:sz w:val="20"/>
          <w:szCs w:val="20"/>
          <w:lang w:val="fr-FR"/>
        </w:rPr>
        <w:t>La consultation portera principalement sur la revue documentaire</w:t>
      </w:r>
      <w:r w:rsidR="00115CD2" w:rsidRPr="00A71145">
        <w:rPr>
          <w:rFonts w:cstheme="minorHAnsi"/>
          <w:sz w:val="20"/>
          <w:szCs w:val="20"/>
          <w:lang w:val="fr-FR"/>
        </w:rPr>
        <w:t xml:space="preserve">, </w:t>
      </w:r>
      <w:r w:rsidRPr="00A71145">
        <w:rPr>
          <w:rFonts w:cstheme="minorHAnsi"/>
          <w:sz w:val="20"/>
          <w:szCs w:val="20"/>
          <w:lang w:val="fr-FR"/>
        </w:rPr>
        <w:t xml:space="preserve">des interviews </w:t>
      </w:r>
      <w:r w:rsidR="00115CD2" w:rsidRPr="00A71145">
        <w:rPr>
          <w:rFonts w:cstheme="minorHAnsi"/>
          <w:sz w:val="20"/>
          <w:szCs w:val="20"/>
          <w:lang w:val="fr-FR"/>
        </w:rPr>
        <w:t xml:space="preserve">et des ateliers </w:t>
      </w:r>
      <w:r w:rsidRPr="00A71145">
        <w:rPr>
          <w:rFonts w:cstheme="minorHAnsi"/>
          <w:sz w:val="20"/>
          <w:szCs w:val="20"/>
          <w:lang w:val="fr-FR"/>
        </w:rPr>
        <w:t>avec les parties prenantes</w:t>
      </w:r>
      <w:r w:rsidR="00115CD2" w:rsidRPr="00A71145">
        <w:rPr>
          <w:rFonts w:cstheme="minorHAnsi"/>
          <w:sz w:val="20"/>
          <w:szCs w:val="20"/>
          <w:lang w:val="fr-FR"/>
        </w:rPr>
        <w:t>. Une méthodologie devrait être</w:t>
      </w:r>
      <w:r w:rsidR="00231FDB" w:rsidRPr="00A71145">
        <w:rPr>
          <w:rFonts w:cstheme="minorHAnsi"/>
          <w:sz w:val="20"/>
          <w:szCs w:val="20"/>
          <w:lang w:val="fr-FR"/>
        </w:rPr>
        <w:t xml:space="preserve"> développée pour chaque phase avec justification du choix méthodologique et des outils adoptés. </w:t>
      </w:r>
      <w:r w:rsidR="00115CD2" w:rsidRPr="00A71145">
        <w:rPr>
          <w:rFonts w:cstheme="minorHAnsi"/>
          <w:sz w:val="20"/>
          <w:szCs w:val="20"/>
          <w:lang w:val="fr-FR"/>
        </w:rPr>
        <w:t xml:space="preserve"> </w:t>
      </w:r>
    </w:p>
    <w:p w14:paraId="5C640283" w14:textId="14810997" w:rsidR="005143F5" w:rsidRPr="00A71145" w:rsidRDefault="00231FDB" w:rsidP="00A10950">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La </w:t>
      </w:r>
      <w:r w:rsidR="00867DE8" w:rsidRPr="00A71145">
        <w:rPr>
          <w:rFonts w:cstheme="minorHAnsi"/>
          <w:sz w:val="20"/>
          <w:szCs w:val="20"/>
          <w:lang w:val="fr-FR"/>
        </w:rPr>
        <w:t xml:space="preserve">démarche </w:t>
      </w:r>
      <w:r w:rsidRPr="00A71145">
        <w:rPr>
          <w:rFonts w:cstheme="minorHAnsi"/>
          <w:sz w:val="20"/>
          <w:szCs w:val="20"/>
          <w:lang w:val="fr-FR"/>
        </w:rPr>
        <w:t>mét</w:t>
      </w:r>
      <w:r w:rsidR="00867DE8" w:rsidRPr="00A71145">
        <w:rPr>
          <w:rFonts w:cstheme="minorHAnsi"/>
          <w:sz w:val="20"/>
          <w:szCs w:val="20"/>
          <w:lang w:val="fr-FR"/>
        </w:rPr>
        <w:t>hodologique</w:t>
      </w:r>
      <w:r w:rsidR="00B23D9F" w:rsidRPr="00A71145">
        <w:rPr>
          <w:rFonts w:cstheme="minorHAnsi"/>
          <w:sz w:val="20"/>
          <w:szCs w:val="20"/>
          <w:lang w:val="fr-FR"/>
        </w:rPr>
        <w:t>, sa justification</w:t>
      </w:r>
      <w:r w:rsidR="00867DE8" w:rsidRPr="00A71145">
        <w:rPr>
          <w:rFonts w:cstheme="minorHAnsi"/>
          <w:sz w:val="20"/>
          <w:szCs w:val="20"/>
          <w:lang w:val="fr-FR"/>
        </w:rPr>
        <w:t xml:space="preserve"> ainsi que les outils adoptés doivent être </w:t>
      </w:r>
      <w:r w:rsidR="00B23D9F" w:rsidRPr="00A71145">
        <w:rPr>
          <w:rFonts w:cstheme="minorHAnsi"/>
          <w:sz w:val="20"/>
          <w:szCs w:val="20"/>
          <w:lang w:val="fr-FR"/>
        </w:rPr>
        <w:t>détaillés dans le rapport de lancement premier livrable</w:t>
      </w:r>
      <w:r w:rsidR="00A10950" w:rsidRPr="00A71145">
        <w:rPr>
          <w:rFonts w:cstheme="minorHAnsi"/>
          <w:sz w:val="20"/>
          <w:szCs w:val="20"/>
          <w:lang w:val="fr-FR"/>
        </w:rPr>
        <w:t xml:space="preserve">. </w:t>
      </w:r>
    </w:p>
    <w:p w14:paraId="18E210D7" w14:textId="56FC721C" w:rsidR="00A10950" w:rsidRPr="00A71145" w:rsidRDefault="00A10950" w:rsidP="00A10950">
      <w:pPr>
        <w:autoSpaceDE w:val="0"/>
        <w:autoSpaceDN w:val="0"/>
        <w:adjustRightInd w:val="0"/>
        <w:spacing w:after="0" w:line="240" w:lineRule="auto"/>
        <w:jc w:val="both"/>
        <w:rPr>
          <w:rFonts w:cstheme="minorHAnsi"/>
          <w:sz w:val="20"/>
          <w:szCs w:val="20"/>
          <w:lang w:val="fr-FR"/>
        </w:rPr>
      </w:pPr>
    </w:p>
    <w:p w14:paraId="2DB28A8C" w14:textId="26E2163B" w:rsidR="00A10950" w:rsidRPr="00A71145" w:rsidRDefault="00A10950" w:rsidP="00435E93">
      <w:pPr>
        <w:pStyle w:val="Heading1"/>
        <w:rPr>
          <w:rFonts w:asciiTheme="minorHAnsi" w:hAnsiTheme="minorHAnsi" w:cstheme="minorHAnsi"/>
          <w:color w:val="00B0F0"/>
          <w:sz w:val="20"/>
          <w:szCs w:val="20"/>
        </w:rPr>
      </w:pPr>
      <w:bookmarkStart w:id="9" w:name="_Toc118277702"/>
      <w:r w:rsidRPr="00A71145">
        <w:rPr>
          <w:rFonts w:asciiTheme="minorHAnsi" w:hAnsiTheme="minorHAnsi" w:cstheme="minorHAnsi"/>
          <w:color w:val="00B0F0"/>
          <w:sz w:val="20"/>
          <w:szCs w:val="20"/>
        </w:rPr>
        <w:t>Porté</w:t>
      </w:r>
      <w:r w:rsidR="00BC4CD8" w:rsidRPr="00A71145">
        <w:rPr>
          <w:rFonts w:asciiTheme="minorHAnsi" w:hAnsiTheme="minorHAnsi" w:cstheme="minorHAnsi"/>
          <w:color w:val="00B0F0"/>
          <w:sz w:val="20"/>
          <w:szCs w:val="20"/>
        </w:rPr>
        <w:t>e</w:t>
      </w:r>
      <w:r w:rsidRPr="00A71145">
        <w:rPr>
          <w:rFonts w:asciiTheme="minorHAnsi" w:hAnsiTheme="minorHAnsi" w:cstheme="minorHAnsi"/>
          <w:color w:val="00B0F0"/>
          <w:sz w:val="20"/>
          <w:szCs w:val="20"/>
        </w:rPr>
        <w:t xml:space="preserve"> de la consultation :</w:t>
      </w:r>
      <w:bookmarkEnd w:id="9"/>
      <w:r w:rsidRPr="00A71145">
        <w:rPr>
          <w:rFonts w:asciiTheme="minorHAnsi" w:hAnsiTheme="minorHAnsi" w:cstheme="minorHAnsi"/>
          <w:color w:val="00B0F0"/>
          <w:sz w:val="20"/>
          <w:szCs w:val="20"/>
        </w:rPr>
        <w:t xml:space="preserve"> </w:t>
      </w:r>
    </w:p>
    <w:p w14:paraId="79ADDA5A" w14:textId="7DF0FE10" w:rsidR="00B620E1" w:rsidRPr="00A71145" w:rsidRDefault="00B620E1" w:rsidP="00DF7041">
      <w:pPr>
        <w:autoSpaceDE w:val="0"/>
        <w:autoSpaceDN w:val="0"/>
        <w:adjustRightInd w:val="0"/>
        <w:spacing w:after="0" w:line="240" w:lineRule="auto"/>
        <w:rPr>
          <w:rFonts w:cstheme="minorHAnsi"/>
          <w:b/>
          <w:bCs/>
          <w:sz w:val="20"/>
          <w:szCs w:val="20"/>
          <w:lang w:val="fr-FR"/>
        </w:rPr>
      </w:pPr>
      <w:r w:rsidRPr="00A71145">
        <w:rPr>
          <w:rFonts w:cstheme="minorHAnsi"/>
          <w:b/>
          <w:bCs/>
          <w:sz w:val="20"/>
          <w:szCs w:val="20"/>
          <w:lang w:val="fr-FR"/>
        </w:rPr>
        <w:t xml:space="preserve">Focus programmatique de </w:t>
      </w:r>
      <w:r w:rsidR="007453A2" w:rsidRPr="00A71145">
        <w:rPr>
          <w:rFonts w:cstheme="minorHAnsi"/>
          <w:b/>
          <w:bCs/>
          <w:sz w:val="20"/>
          <w:szCs w:val="20"/>
          <w:lang w:val="fr-FR"/>
        </w:rPr>
        <w:t>la revue</w:t>
      </w:r>
      <w:r w:rsidRPr="00A71145">
        <w:rPr>
          <w:rFonts w:cstheme="minorHAnsi"/>
          <w:b/>
          <w:bCs/>
          <w:sz w:val="20"/>
          <w:szCs w:val="20"/>
          <w:lang w:val="fr-FR"/>
        </w:rPr>
        <w:t xml:space="preserve"> :</w:t>
      </w:r>
    </w:p>
    <w:p w14:paraId="1D9EA263" w14:textId="1D317BAF" w:rsidR="00B620E1" w:rsidRPr="00A71145" w:rsidRDefault="00B620E1" w:rsidP="001B03DD">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Le focus programmatique de la consultation pour la phase I portera sur les interventions, </w:t>
      </w:r>
      <w:r w:rsidR="00BC4CD8" w:rsidRPr="00A71145">
        <w:rPr>
          <w:rFonts w:cstheme="minorHAnsi"/>
          <w:sz w:val="20"/>
          <w:szCs w:val="20"/>
          <w:lang w:val="fr-FR"/>
        </w:rPr>
        <w:t xml:space="preserve">les </w:t>
      </w:r>
      <w:r w:rsidRPr="00A71145">
        <w:rPr>
          <w:rFonts w:cstheme="minorHAnsi"/>
          <w:sz w:val="20"/>
          <w:szCs w:val="20"/>
          <w:lang w:val="fr-FR"/>
        </w:rPr>
        <w:t xml:space="preserve">réalisations et </w:t>
      </w:r>
      <w:r w:rsidR="00BC4CD8" w:rsidRPr="00A71145">
        <w:rPr>
          <w:rFonts w:cstheme="minorHAnsi"/>
          <w:sz w:val="20"/>
          <w:szCs w:val="20"/>
          <w:lang w:val="fr-FR"/>
        </w:rPr>
        <w:t xml:space="preserve">les </w:t>
      </w:r>
      <w:r w:rsidRPr="00A71145">
        <w:rPr>
          <w:rFonts w:cstheme="minorHAnsi"/>
          <w:sz w:val="20"/>
          <w:szCs w:val="20"/>
          <w:lang w:val="fr-FR"/>
        </w:rPr>
        <w:t xml:space="preserve">résultats du PNMO. A travers une approche analytique, </w:t>
      </w:r>
      <w:r w:rsidR="007741AA" w:rsidRPr="00A71145">
        <w:rPr>
          <w:rFonts w:cstheme="minorHAnsi"/>
          <w:sz w:val="20"/>
          <w:szCs w:val="20"/>
          <w:lang w:val="fr-FR"/>
        </w:rPr>
        <w:t>la revue</w:t>
      </w:r>
      <w:r w:rsidRPr="00A71145">
        <w:rPr>
          <w:rFonts w:cstheme="minorHAnsi"/>
          <w:sz w:val="20"/>
          <w:szCs w:val="20"/>
          <w:lang w:val="fr-FR"/>
        </w:rPr>
        <w:t xml:space="preserve"> portera non seulement sur les réalisations du PNMO, mais aussi sur les processus de conception, de mise en œuvre et de coordination tout en tenant compte </w:t>
      </w:r>
      <w:r w:rsidR="00453CAD" w:rsidRPr="00A71145">
        <w:rPr>
          <w:rFonts w:cstheme="minorHAnsi"/>
          <w:sz w:val="20"/>
          <w:szCs w:val="20"/>
          <w:lang w:val="fr-FR"/>
        </w:rPr>
        <w:t>d</w:t>
      </w:r>
      <w:r w:rsidR="00E02741" w:rsidRPr="00A71145">
        <w:rPr>
          <w:rFonts w:cstheme="minorHAnsi"/>
          <w:sz w:val="20"/>
          <w:szCs w:val="20"/>
          <w:lang w:val="fr-FR"/>
        </w:rPr>
        <w:t>e l’impact d</w:t>
      </w:r>
      <w:r w:rsidR="00453CAD" w:rsidRPr="00A71145">
        <w:rPr>
          <w:rFonts w:cstheme="minorHAnsi"/>
          <w:sz w:val="20"/>
          <w:szCs w:val="20"/>
          <w:lang w:val="fr-FR"/>
        </w:rPr>
        <w:t xml:space="preserve">u changement dans le contexte et </w:t>
      </w:r>
      <w:r w:rsidR="00BC4CD8" w:rsidRPr="00A71145">
        <w:rPr>
          <w:rFonts w:cstheme="minorHAnsi"/>
          <w:sz w:val="20"/>
          <w:szCs w:val="20"/>
          <w:lang w:val="fr-FR"/>
        </w:rPr>
        <w:t xml:space="preserve">de </w:t>
      </w:r>
      <w:r w:rsidR="00453CAD" w:rsidRPr="00A71145">
        <w:rPr>
          <w:rFonts w:cstheme="minorHAnsi"/>
          <w:sz w:val="20"/>
          <w:szCs w:val="20"/>
          <w:lang w:val="fr-FR"/>
        </w:rPr>
        <w:t xml:space="preserve">son impact sur les priorités </w:t>
      </w:r>
      <w:r w:rsidR="00E02741" w:rsidRPr="00A71145">
        <w:rPr>
          <w:rFonts w:cstheme="minorHAnsi"/>
          <w:sz w:val="20"/>
          <w:szCs w:val="20"/>
          <w:lang w:val="fr-FR"/>
        </w:rPr>
        <w:t>en termes de la protection de l’enfance au Maroc.</w:t>
      </w:r>
    </w:p>
    <w:p w14:paraId="415018D0" w14:textId="77777777" w:rsidR="00B620E1" w:rsidRPr="00A71145" w:rsidRDefault="00B620E1" w:rsidP="00DF7041">
      <w:pPr>
        <w:autoSpaceDE w:val="0"/>
        <w:autoSpaceDN w:val="0"/>
        <w:adjustRightInd w:val="0"/>
        <w:spacing w:after="0" w:line="240" w:lineRule="auto"/>
        <w:rPr>
          <w:rFonts w:cstheme="minorHAnsi"/>
          <w:sz w:val="20"/>
          <w:szCs w:val="20"/>
          <w:lang w:val="fr-FR"/>
        </w:rPr>
      </w:pPr>
    </w:p>
    <w:p w14:paraId="69C874D2" w14:textId="37AA2CA6" w:rsidR="00B620E1" w:rsidRPr="00A71145" w:rsidRDefault="00B620E1" w:rsidP="00DF7041">
      <w:pPr>
        <w:autoSpaceDE w:val="0"/>
        <w:autoSpaceDN w:val="0"/>
        <w:adjustRightInd w:val="0"/>
        <w:spacing w:after="0" w:line="240" w:lineRule="auto"/>
        <w:rPr>
          <w:rFonts w:cstheme="minorHAnsi"/>
          <w:b/>
          <w:bCs/>
          <w:sz w:val="20"/>
          <w:szCs w:val="20"/>
          <w:lang w:val="fr-FR"/>
        </w:rPr>
      </w:pPr>
      <w:r w:rsidRPr="00A71145">
        <w:rPr>
          <w:rFonts w:cstheme="minorHAnsi"/>
          <w:b/>
          <w:bCs/>
          <w:sz w:val="20"/>
          <w:szCs w:val="20"/>
          <w:lang w:val="fr-FR"/>
        </w:rPr>
        <w:t xml:space="preserve">Couverture géographique de </w:t>
      </w:r>
      <w:r w:rsidR="00E02741" w:rsidRPr="00A71145">
        <w:rPr>
          <w:rFonts w:cstheme="minorHAnsi"/>
          <w:b/>
          <w:bCs/>
          <w:sz w:val="20"/>
          <w:szCs w:val="20"/>
          <w:lang w:val="fr-FR"/>
        </w:rPr>
        <w:t>la consultation</w:t>
      </w:r>
      <w:r w:rsidRPr="00A71145">
        <w:rPr>
          <w:rFonts w:cstheme="minorHAnsi"/>
          <w:b/>
          <w:bCs/>
          <w:sz w:val="20"/>
          <w:szCs w:val="20"/>
          <w:lang w:val="fr-FR"/>
        </w:rPr>
        <w:t xml:space="preserve"> :</w:t>
      </w:r>
    </w:p>
    <w:p w14:paraId="4A3699B8" w14:textId="3559A8B1" w:rsidR="00B620E1" w:rsidRPr="00A71145" w:rsidRDefault="00B620E1" w:rsidP="00DF7041">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En plus du niveau central à Rabat où sont basés les représentants des</w:t>
      </w:r>
      <w:r w:rsidR="00E02741" w:rsidRPr="00A71145">
        <w:rPr>
          <w:rFonts w:cstheme="minorHAnsi"/>
          <w:sz w:val="20"/>
          <w:szCs w:val="20"/>
          <w:lang w:val="fr-FR"/>
        </w:rPr>
        <w:t xml:space="preserve"> parties prenantes </w:t>
      </w:r>
      <w:r w:rsidRPr="00A71145">
        <w:rPr>
          <w:rFonts w:cstheme="minorHAnsi"/>
          <w:sz w:val="20"/>
          <w:szCs w:val="20"/>
          <w:lang w:val="fr-FR"/>
        </w:rPr>
        <w:t>impliqué</w:t>
      </w:r>
      <w:r w:rsidR="00E02741" w:rsidRPr="00A71145">
        <w:rPr>
          <w:rFonts w:cstheme="minorHAnsi"/>
          <w:sz w:val="20"/>
          <w:szCs w:val="20"/>
          <w:lang w:val="fr-FR"/>
        </w:rPr>
        <w:t>e</w:t>
      </w:r>
      <w:r w:rsidRPr="00A71145">
        <w:rPr>
          <w:rFonts w:cstheme="minorHAnsi"/>
          <w:sz w:val="20"/>
          <w:szCs w:val="20"/>
          <w:lang w:val="fr-FR"/>
        </w:rPr>
        <w:t xml:space="preserve">s, </w:t>
      </w:r>
      <w:r w:rsidR="00E02741" w:rsidRPr="00A71145">
        <w:rPr>
          <w:rFonts w:cstheme="minorHAnsi"/>
          <w:sz w:val="20"/>
          <w:szCs w:val="20"/>
          <w:lang w:val="fr-FR"/>
        </w:rPr>
        <w:t xml:space="preserve">la consultation </w:t>
      </w:r>
      <w:r w:rsidRPr="00A71145">
        <w:rPr>
          <w:rFonts w:cstheme="minorHAnsi"/>
          <w:sz w:val="20"/>
          <w:szCs w:val="20"/>
          <w:lang w:val="fr-FR"/>
        </w:rPr>
        <w:t xml:space="preserve">ciblera les zones d’intervention au niveau territorial particulièrement les Préfectures et Provinces ayant abrité des DTIPE. Un échantillon représentatif de 8 Préfectures/Provinces où le DTIPE est opérationnel doit être proposé dans l’offre technique. </w:t>
      </w:r>
    </w:p>
    <w:p w14:paraId="257676C8" w14:textId="3DF3F379" w:rsidR="005143F5" w:rsidRPr="00A71145" w:rsidRDefault="005143F5" w:rsidP="00C33E18">
      <w:pPr>
        <w:autoSpaceDE w:val="0"/>
        <w:autoSpaceDN w:val="0"/>
        <w:adjustRightInd w:val="0"/>
        <w:spacing w:after="0" w:line="240" w:lineRule="auto"/>
        <w:jc w:val="both"/>
        <w:rPr>
          <w:rFonts w:cstheme="minorHAnsi"/>
          <w:sz w:val="20"/>
          <w:szCs w:val="20"/>
          <w:lang w:val="fr-FR"/>
        </w:rPr>
      </w:pPr>
    </w:p>
    <w:p w14:paraId="1B34D70F" w14:textId="77777777" w:rsidR="00FA21C5" w:rsidRPr="00A71145" w:rsidRDefault="00FA21C5" w:rsidP="00FA21C5">
      <w:pPr>
        <w:autoSpaceDE w:val="0"/>
        <w:autoSpaceDN w:val="0"/>
        <w:adjustRightInd w:val="0"/>
        <w:spacing w:after="0" w:line="240" w:lineRule="auto"/>
        <w:rPr>
          <w:rFonts w:cstheme="minorHAnsi"/>
          <w:b/>
          <w:bCs/>
          <w:sz w:val="20"/>
          <w:szCs w:val="20"/>
          <w:lang w:val="fr-FR"/>
        </w:rPr>
      </w:pPr>
      <w:r w:rsidRPr="00A71145">
        <w:rPr>
          <w:rFonts w:cstheme="minorHAnsi"/>
          <w:b/>
          <w:bCs/>
          <w:sz w:val="20"/>
          <w:szCs w:val="20"/>
          <w:lang w:val="fr-FR"/>
        </w:rPr>
        <w:t>Période étudiée</w:t>
      </w:r>
    </w:p>
    <w:p w14:paraId="552B1D5C" w14:textId="13614F0D" w:rsidR="00FA21C5" w:rsidRPr="00A71145" w:rsidRDefault="00FA21C5" w:rsidP="00FA21C5">
      <w:pPr>
        <w:autoSpaceDE w:val="0"/>
        <w:autoSpaceDN w:val="0"/>
        <w:adjustRightInd w:val="0"/>
        <w:spacing w:after="0" w:line="240" w:lineRule="auto"/>
        <w:rPr>
          <w:rFonts w:cstheme="minorHAnsi"/>
          <w:sz w:val="20"/>
          <w:szCs w:val="20"/>
          <w:u w:val="single"/>
          <w:lang w:val="fr-FR"/>
        </w:rPr>
      </w:pPr>
      <w:r w:rsidRPr="00A71145">
        <w:rPr>
          <w:rFonts w:cstheme="minorHAnsi"/>
          <w:sz w:val="20"/>
          <w:szCs w:val="20"/>
          <w:lang w:val="fr-FR"/>
        </w:rPr>
        <w:t xml:space="preserve">La période étudiée dans le cadre de la phase I correspond à la période de conception et de mise en œuvre du PNMO </w:t>
      </w:r>
      <w:r w:rsidRPr="00A71145">
        <w:rPr>
          <w:rFonts w:cstheme="minorHAnsi"/>
          <w:sz w:val="20"/>
          <w:szCs w:val="20"/>
          <w:u w:val="single"/>
          <w:lang w:val="fr-FR"/>
        </w:rPr>
        <w:t>2015-2020.</w:t>
      </w:r>
    </w:p>
    <w:p w14:paraId="17224EA3" w14:textId="3DE1CC6C" w:rsidR="00FA21C5" w:rsidRPr="00A71145" w:rsidRDefault="00FA21C5" w:rsidP="00FA21C5">
      <w:pPr>
        <w:autoSpaceDE w:val="0"/>
        <w:autoSpaceDN w:val="0"/>
        <w:adjustRightInd w:val="0"/>
        <w:spacing w:after="0" w:line="240" w:lineRule="auto"/>
        <w:rPr>
          <w:rFonts w:cstheme="minorHAnsi"/>
          <w:sz w:val="20"/>
          <w:szCs w:val="20"/>
          <w:u w:val="single"/>
          <w:lang w:val="fr-FR"/>
        </w:rPr>
      </w:pPr>
      <w:r w:rsidRPr="00A71145">
        <w:rPr>
          <w:rFonts w:cstheme="minorHAnsi"/>
          <w:sz w:val="20"/>
          <w:szCs w:val="20"/>
          <w:u w:val="single"/>
          <w:lang w:val="fr-FR"/>
        </w:rPr>
        <w:t>La phase II est un exercice de planification pour la période 202</w:t>
      </w:r>
      <w:r w:rsidR="008F4625" w:rsidRPr="00A71145">
        <w:rPr>
          <w:rFonts w:cstheme="minorHAnsi"/>
          <w:sz w:val="20"/>
          <w:szCs w:val="20"/>
          <w:u w:val="single"/>
          <w:lang w:val="fr-FR"/>
        </w:rPr>
        <w:t>3</w:t>
      </w:r>
      <w:r w:rsidRPr="00A71145">
        <w:rPr>
          <w:rFonts w:cstheme="minorHAnsi"/>
          <w:sz w:val="20"/>
          <w:szCs w:val="20"/>
          <w:u w:val="single"/>
          <w:lang w:val="fr-FR"/>
        </w:rPr>
        <w:t>-202</w:t>
      </w:r>
      <w:r w:rsidR="006D6872" w:rsidRPr="00A71145">
        <w:rPr>
          <w:rFonts w:cstheme="minorHAnsi"/>
          <w:sz w:val="20"/>
          <w:szCs w:val="20"/>
          <w:u w:val="single"/>
          <w:lang w:val="fr-FR"/>
        </w:rPr>
        <w:t>5</w:t>
      </w:r>
    </w:p>
    <w:p w14:paraId="1BF871AD" w14:textId="252DABFA" w:rsidR="00710DDF" w:rsidRPr="00A71145" w:rsidRDefault="00710DDF" w:rsidP="00FA21C5">
      <w:pPr>
        <w:autoSpaceDE w:val="0"/>
        <w:autoSpaceDN w:val="0"/>
        <w:adjustRightInd w:val="0"/>
        <w:spacing w:after="0" w:line="240" w:lineRule="auto"/>
        <w:rPr>
          <w:rFonts w:cstheme="minorHAnsi"/>
          <w:sz w:val="20"/>
          <w:szCs w:val="20"/>
          <w:u w:val="single"/>
          <w:lang w:val="fr-FR"/>
        </w:rPr>
      </w:pPr>
    </w:p>
    <w:p w14:paraId="6EA17802" w14:textId="41999AA3" w:rsidR="00710DDF" w:rsidRPr="00A71145" w:rsidRDefault="00710DDF" w:rsidP="00710DDF">
      <w:pPr>
        <w:autoSpaceDE w:val="0"/>
        <w:autoSpaceDN w:val="0"/>
        <w:adjustRightInd w:val="0"/>
        <w:spacing w:after="0" w:line="240" w:lineRule="auto"/>
        <w:rPr>
          <w:rFonts w:cstheme="minorHAnsi"/>
          <w:b/>
          <w:bCs/>
          <w:sz w:val="20"/>
          <w:szCs w:val="20"/>
          <w:lang w:val="fr-FR"/>
        </w:rPr>
      </w:pPr>
      <w:r w:rsidRPr="00A71145">
        <w:rPr>
          <w:rFonts w:cstheme="minorHAnsi"/>
          <w:b/>
          <w:bCs/>
          <w:sz w:val="20"/>
          <w:szCs w:val="20"/>
          <w:lang w:val="fr-FR"/>
        </w:rPr>
        <w:t>Utilisateurs des produits de la consultation :</w:t>
      </w:r>
    </w:p>
    <w:p w14:paraId="7FEC0FF7" w14:textId="174E252A" w:rsidR="00710DDF" w:rsidRPr="00A71145" w:rsidRDefault="00710DDF" w:rsidP="00710DDF">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Tenant compte de ce qui précède, </w:t>
      </w:r>
      <w:r w:rsidRPr="00A71145">
        <w:rPr>
          <w:rFonts w:cstheme="minorHAnsi"/>
          <w:sz w:val="20"/>
          <w:szCs w:val="20"/>
          <w:u w:val="single"/>
          <w:lang w:val="fr-FR"/>
        </w:rPr>
        <w:t xml:space="preserve">les principaux utilisateurs des produits de la consultation </w:t>
      </w:r>
      <w:r w:rsidRPr="00A71145">
        <w:rPr>
          <w:rFonts w:cstheme="minorHAnsi"/>
          <w:sz w:val="20"/>
          <w:szCs w:val="20"/>
          <w:lang w:val="fr-FR"/>
        </w:rPr>
        <w:t>seront (i) les cadres et</w:t>
      </w:r>
      <w:r w:rsidR="00BC4CD8" w:rsidRPr="00A71145">
        <w:rPr>
          <w:rFonts w:cstheme="minorHAnsi"/>
          <w:sz w:val="20"/>
          <w:szCs w:val="20"/>
          <w:lang w:val="fr-FR"/>
        </w:rPr>
        <w:t xml:space="preserve"> les décideurs</w:t>
      </w:r>
      <w:r w:rsidRPr="00A71145">
        <w:rPr>
          <w:rFonts w:cstheme="minorHAnsi"/>
          <w:sz w:val="20"/>
          <w:szCs w:val="20"/>
          <w:lang w:val="fr-FR"/>
        </w:rPr>
        <w:t xml:space="preserve"> au sein des départements gouvernementaux impliqués, aux niveaux central et territorial ; les partenaires et</w:t>
      </w:r>
      <w:r w:rsidR="008E02E9" w:rsidRPr="00A71145">
        <w:rPr>
          <w:rFonts w:cstheme="minorHAnsi"/>
          <w:sz w:val="20"/>
          <w:szCs w:val="20"/>
          <w:lang w:val="fr-FR"/>
        </w:rPr>
        <w:t xml:space="preserve"> les</w:t>
      </w:r>
      <w:r w:rsidRPr="00A71145">
        <w:rPr>
          <w:rFonts w:cstheme="minorHAnsi"/>
          <w:sz w:val="20"/>
          <w:szCs w:val="20"/>
          <w:lang w:val="fr-FR"/>
        </w:rPr>
        <w:t xml:space="preserve"> parties prenantes de mise en œuvre du PNMO y compris les bénéficiaires des différentes actions ; l’UNICEF Maroc, les partenaires internationaux, notamment les acteurs actifs dans la promotion des principes de protection des enfants. La dissémination des résultats de la consultation pourrait profiter aux autres acteurs non impliqués directement dans la mise en œuvre du PNMO</w:t>
      </w:r>
      <w:r w:rsidR="008E02E9" w:rsidRPr="00A71145">
        <w:rPr>
          <w:rFonts w:cstheme="minorHAnsi"/>
          <w:sz w:val="20"/>
          <w:szCs w:val="20"/>
          <w:lang w:val="fr-FR"/>
        </w:rPr>
        <w:t>2015-2020</w:t>
      </w:r>
      <w:r w:rsidRPr="00A71145">
        <w:rPr>
          <w:rFonts w:cstheme="minorHAnsi"/>
          <w:sz w:val="20"/>
          <w:szCs w:val="20"/>
          <w:lang w:val="fr-FR"/>
        </w:rPr>
        <w:t>, mais qui interviennent dans les domaines de la protection de l’enfance.</w:t>
      </w:r>
    </w:p>
    <w:p w14:paraId="0DF03583" w14:textId="2F931BF7" w:rsidR="00F27A89" w:rsidRPr="00A71145" w:rsidRDefault="00F27A89" w:rsidP="00435E93">
      <w:pPr>
        <w:pStyle w:val="Heading1"/>
        <w:rPr>
          <w:rFonts w:asciiTheme="minorHAnsi" w:hAnsiTheme="minorHAnsi" w:cstheme="minorHAnsi"/>
          <w:color w:val="00B0F0"/>
          <w:sz w:val="20"/>
          <w:szCs w:val="20"/>
        </w:rPr>
      </w:pPr>
      <w:bookmarkStart w:id="10" w:name="_Toc118277703"/>
      <w:r w:rsidRPr="00A71145">
        <w:rPr>
          <w:rFonts w:asciiTheme="minorHAnsi" w:hAnsiTheme="minorHAnsi" w:cstheme="minorHAnsi"/>
          <w:color w:val="00B0F0"/>
          <w:sz w:val="20"/>
          <w:szCs w:val="20"/>
        </w:rPr>
        <w:lastRenderedPageBreak/>
        <w:t xml:space="preserve"> LIVRABLES</w:t>
      </w:r>
      <w:bookmarkEnd w:id="10"/>
    </w:p>
    <w:p w14:paraId="13757059" w14:textId="04058A6D" w:rsidR="00D93BF1" w:rsidRPr="00A71145" w:rsidRDefault="00D93BF1" w:rsidP="00D93BF1">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Tous les livrables f</w:t>
      </w:r>
      <w:r w:rsidR="004E7526" w:rsidRPr="00A71145">
        <w:rPr>
          <w:rFonts w:cstheme="minorHAnsi"/>
          <w:sz w:val="20"/>
          <w:szCs w:val="20"/>
          <w:lang w:val="fr-FR"/>
        </w:rPr>
        <w:t>e</w:t>
      </w:r>
      <w:r w:rsidRPr="00A71145">
        <w:rPr>
          <w:rFonts w:cstheme="minorHAnsi"/>
          <w:sz w:val="20"/>
          <w:szCs w:val="20"/>
          <w:lang w:val="fr-FR"/>
        </w:rPr>
        <w:t xml:space="preserve">ront </w:t>
      </w:r>
      <w:r w:rsidR="004E7526" w:rsidRPr="00A71145">
        <w:rPr>
          <w:rFonts w:cstheme="minorHAnsi"/>
          <w:sz w:val="20"/>
          <w:szCs w:val="20"/>
          <w:lang w:val="fr-FR"/>
        </w:rPr>
        <w:t>l’</w:t>
      </w:r>
      <w:r w:rsidRPr="00A71145">
        <w:rPr>
          <w:rFonts w:cstheme="minorHAnsi"/>
          <w:sz w:val="20"/>
          <w:szCs w:val="20"/>
          <w:lang w:val="fr-FR"/>
        </w:rPr>
        <w:t xml:space="preserve">objet de présentation au comité de suivi en vue </w:t>
      </w:r>
      <w:r w:rsidR="0024618E" w:rsidRPr="00A71145">
        <w:rPr>
          <w:rFonts w:cstheme="minorHAnsi"/>
          <w:sz w:val="20"/>
          <w:szCs w:val="20"/>
          <w:lang w:val="fr-FR"/>
        </w:rPr>
        <w:t xml:space="preserve">de les commenter avant de procéder à la validation finale. </w:t>
      </w:r>
    </w:p>
    <w:p w14:paraId="6C9172A3" w14:textId="1C3CFF78" w:rsidR="0024618E" w:rsidRPr="00A71145" w:rsidRDefault="0024618E" w:rsidP="00D93BF1">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Le</w:t>
      </w:r>
      <w:r w:rsidR="00E9353B" w:rsidRPr="00A71145">
        <w:rPr>
          <w:rFonts w:cstheme="minorHAnsi"/>
          <w:sz w:val="20"/>
          <w:szCs w:val="20"/>
          <w:lang w:val="fr-FR"/>
        </w:rPr>
        <w:t xml:space="preserve">s résultats de la phase I de la consultation portant sur la revue </w:t>
      </w:r>
      <w:r w:rsidR="00625C95" w:rsidRPr="00A71145">
        <w:rPr>
          <w:rFonts w:cstheme="minorHAnsi"/>
          <w:sz w:val="20"/>
          <w:szCs w:val="20"/>
          <w:lang w:val="fr-FR"/>
        </w:rPr>
        <w:t xml:space="preserve">à mi-parcours </w:t>
      </w:r>
      <w:r w:rsidR="00E9353B" w:rsidRPr="00A71145">
        <w:rPr>
          <w:rFonts w:cstheme="minorHAnsi"/>
          <w:sz w:val="20"/>
          <w:szCs w:val="20"/>
          <w:lang w:val="fr-FR"/>
        </w:rPr>
        <w:t>de la PPIPEM</w:t>
      </w:r>
      <w:r w:rsidR="00625C95" w:rsidRPr="00A71145">
        <w:rPr>
          <w:rFonts w:cstheme="minorHAnsi"/>
          <w:sz w:val="20"/>
          <w:szCs w:val="20"/>
          <w:lang w:val="fr-FR"/>
        </w:rPr>
        <w:t xml:space="preserve"> à travers </w:t>
      </w:r>
      <w:r w:rsidR="00C0600C" w:rsidRPr="00A71145">
        <w:rPr>
          <w:rFonts w:cstheme="minorHAnsi"/>
          <w:sz w:val="20"/>
          <w:szCs w:val="20"/>
          <w:lang w:val="fr-FR"/>
        </w:rPr>
        <w:t xml:space="preserve">l’analyse de </w:t>
      </w:r>
      <w:r w:rsidR="00625C95" w:rsidRPr="00A71145">
        <w:rPr>
          <w:rFonts w:cstheme="minorHAnsi"/>
          <w:sz w:val="20"/>
          <w:szCs w:val="20"/>
          <w:lang w:val="fr-FR"/>
        </w:rPr>
        <w:t>la mise en œuvre du PNMO du 2015-2020</w:t>
      </w:r>
      <w:r w:rsidR="00E9353B" w:rsidRPr="00A71145">
        <w:rPr>
          <w:rFonts w:cstheme="minorHAnsi"/>
          <w:sz w:val="20"/>
          <w:szCs w:val="20"/>
          <w:lang w:val="fr-FR"/>
        </w:rPr>
        <w:t xml:space="preserve"> (livrable </w:t>
      </w:r>
      <w:r w:rsidR="00E10D95" w:rsidRPr="00A71145">
        <w:rPr>
          <w:rFonts w:cstheme="minorHAnsi"/>
          <w:sz w:val="20"/>
          <w:szCs w:val="20"/>
          <w:lang w:val="fr-FR"/>
        </w:rPr>
        <w:t>2</w:t>
      </w:r>
      <w:r w:rsidR="00E9353B" w:rsidRPr="00A71145">
        <w:rPr>
          <w:rFonts w:cstheme="minorHAnsi"/>
          <w:sz w:val="20"/>
          <w:szCs w:val="20"/>
          <w:lang w:val="fr-FR"/>
        </w:rPr>
        <w:t xml:space="preserve">) </w:t>
      </w:r>
      <w:r w:rsidR="005876F0" w:rsidRPr="00A71145">
        <w:rPr>
          <w:rFonts w:cstheme="minorHAnsi"/>
          <w:sz w:val="20"/>
          <w:szCs w:val="20"/>
          <w:lang w:val="fr-FR"/>
        </w:rPr>
        <w:t>et le livrable</w:t>
      </w:r>
      <w:r w:rsidR="00625C95" w:rsidRPr="00A71145">
        <w:rPr>
          <w:rFonts w:cstheme="minorHAnsi"/>
          <w:sz w:val="20"/>
          <w:szCs w:val="20"/>
          <w:lang w:val="fr-FR"/>
        </w:rPr>
        <w:t xml:space="preserve"> </w:t>
      </w:r>
      <w:r w:rsidR="005876F0" w:rsidRPr="00A71145">
        <w:rPr>
          <w:rFonts w:cstheme="minorHAnsi"/>
          <w:sz w:val="20"/>
          <w:szCs w:val="20"/>
          <w:lang w:val="fr-FR"/>
        </w:rPr>
        <w:t>3 (PNMO 202</w:t>
      </w:r>
      <w:r w:rsidR="008F4625" w:rsidRPr="00A71145">
        <w:rPr>
          <w:rFonts w:cstheme="minorHAnsi"/>
          <w:sz w:val="20"/>
          <w:szCs w:val="20"/>
          <w:lang w:val="fr-FR"/>
        </w:rPr>
        <w:t>3</w:t>
      </w:r>
      <w:r w:rsidR="005876F0" w:rsidRPr="00A71145">
        <w:rPr>
          <w:rFonts w:cstheme="minorHAnsi"/>
          <w:sz w:val="20"/>
          <w:szCs w:val="20"/>
          <w:lang w:val="fr-FR"/>
        </w:rPr>
        <w:t xml:space="preserve">-2025) </w:t>
      </w:r>
      <w:r w:rsidR="00E9353B" w:rsidRPr="00A71145">
        <w:rPr>
          <w:rFonts w:cstheme="minorHAnsi"/>
          <w:sz w:val="20"/>
          <w:szCs w:val="20"/>
          <w:lang w:val="fr-FR"/>
        </w:rPr>
        <w:t xml:space="preserve">feront objet </w:t>
      </w:r>
      <w:r w:rsidR="005876F0" w:rsidRPr="00A71145">
        <w:rPr>
          <w:rFonts w:cstheme="minorHAnsi"/>
          <w:sz w:val="20"/>
          <w:szCs w:val="20"/>
          <w:lang w:val="fr-FR"/>
        </w:rPr>
        <w:t>de</w:t>
      </w:r>
      <w:r w:rsidR="00E9353B" w:rsidRPr="00A71145">
        <w:rPr>
          <w:rFonts w:cstheme="minorHAnsi"/>
          <w:sz w:val="20"/>
          <w:szCs w:val="20"/>
          <w:lang w:val="fr-FR"/>
        </w:rPr>
        <w:t xml:space="preserve"> </w:t>
      </w:r>
      <w:r w:rsidR="00440CE4" w:rsidRPr="00A71145">
        <w:rPr>
          <w:rFonts w:cstheme="minorHAnsi"/>
          <w:sz w:val="20"/>
          <w:szCs w:val="20"/>
          <w:lang w:val="fr-FR"/>
        </w:rPr>
        <w:t xml:space="preserve">restitution </w:t>
      </w:r>
      <w:r w:rsidR="00E9353B" w:rsidRPr="00A71145">
        <w:rPr>
          <w:rFonts w:cstheme="minorHAnsi"/>
          <w:sz w:val="20"/>
          <w:szCs w:val="20"/>
          <w:lang w:val="fr-FR"/>
        </w:rPr>
        <w:t>en atelier</w:t>
      </w:r>
      <w:r w:rsidR="005876F0" w:rsidRPr="00A71145">
        <w:rPr>
          <w:rFonts w:cstheme="minorHAnsi"/>
          <w:sz w:val="20"/>
          <w:szCs w:val="20"/>
          <w:lang w:val="fr-FR"/>
        </w:rPr>
        <w:t>s</w:t>
      </w:r>
      <w:r w:rsidR="00E9353B" w:rsidRPr="00A71145">
        <w:rPr>
          <w:rFonts w:cstheme="minorHAnsi"/>
          <w:sz w:val="20"/>
          <w:szCs w:val="20"/>
          <w:lang w:val="fr-FR"/>
        </w:rPr>
        <w:t xml:space="preserve"> </w:t>
      </w:r>
      <w:r w:rsidR="000931A8" w:rsidRPr="00A71145">
        <w:rPr>
          <w:rFonts w:cstheme="minorHAnsi"/>
          <w:sz w:val="20"/>
          <w:szCs w:val="20"/>
          <w:lang w:val="fr-FR"/>
        </w:rPr>
        <w:t>n</w:t>
      </w:r>
      <w:r w:rsidR="005876F0" w:rsidRPr="00A71145">
        <w:rPr>
          <w:rFonts w:cstheme="minorHAnsi"/>
          <w:sz w:val="20"/>
          <w:szCs w:val="20"/>
          <w:lang w:val="fr-FR"/>
        </w:rPr>
        <w:t>ationaux</w:t>
      </w:r>
      <w:r w:rsidR="00E9353B" w:rsidRPr="00A71145">
        <w:rPr>
          <w:rFonts w:cstheme="minorHAnsi"/>
          <w:sz w:val="20"/>
          <w:szCs w:val="20"/>
          <w:lang w:val="fr-FR"/>
        </w:rPr>
        <w:t xml:space="preserve"> présidé</w:t>
      </w:r>
      <w:r w:rsidR="005876F0" w:rsidRPr="00A71145">
        <w:rPr>
          <w:rFonts w:cstheme="minorHAnsi"/>
          <w:sz w:val="20"/>
          <w:szCs w:val="20"/>
          <w:lang w:val="fr-FR"/>
        </w:rPr>
        <w:t>s</w:t>
      </w:r>
      <w:r w:rsidR="00E9353B" w:rsidRPr="00A71145">
        <w:rPr>
          <w:rFonts w:cstheme="minorHAnsi"/>
          <w:sz w:val="20"/>
          <w:szCs w:val="20"/>
          <w:lang w:val="fr-FR"/>
        </w:rPr>
        <w:t xml:space="preserve"> par le MSISF et l’UNICEF. </w:t>
      </w:r>
    </w:p>
    <w:p w14:paraId="45DF154A" w14:textId="77777777" w:rsidR="00BF49DC" w:rsidRPr="00A71145" w:rsidRDefault="000D7C6E" w:rsidP="00BF49DC">
      <w:pPr>
        <w:spacing w:before="240"/>
        <w:jc w:val="both"/>
        <w:rPr>
          <w:rFonts w:cstheme="minorHAnsi"/>
          <w:b/>
          <w:bCs/>
          <w:sz w:val="20"/>
          <w:szCs w:val="20"/>
          <w:lang w:val="fr-FR"/>
        </w:rPr>
      </w:pPr>
      <w:r w:rsidRPr="00A71145">
        <w:rPr>
          <w:rFonts w:cstheme="minorHAnsi"/>
          <w:sz w:val="20"/>
          <w:szCs w:val="20"/>
          <w:lang w:val="fr-FR"/>
        </w:rPr>
        <w:t xml:space="preserve">Les livrables de la consultation sont comme suit : </w:t>
      </w:r>
    </w:p>
    <w:p w14:paraId="124F5218" w14:textId="5FC93ABC" w:rsidR="00175E6F" w:rsidRPr="00A71145" w:rsidRDefault="006261E7" w:rsidP="00900FA1">
      <w:pPr>
        <w:spacing w:before="240"/>
        <w:jc w:val="both"/>
        <w:rPr>
          <w:rFonts w:cstheme="minorHAnsi"/>
          <w:b/>
          <w:bCs/>
          <w:sz w:val="20"/>
          <w:szCs w:val="20"/>
          <w:lang w:val="fr-FR"/>
        </w:rPr>
      </w:pPr>
      <w:r w:rsidRPr="00A71145">
        <w:rPr>
          <w:rFonts w:cstheme="minorHAnsi"/>
          <w:b/>
          <w:bCs/>
          <w:sz w:val="20"/>
          <w:szCs w:val="20"/>
          <w:lang w:val="fr-FR"/>
        </w:rPr>
        <w:t xml:space="preserve">Livrable 1 : </w:t>
      </w:r>
      <w:r w:rsidR="00175E6F" w:rsidRPr="00A71145">
        <w:rPr>
          <w:rFonts w:cstheme="minorHAnsi"/>
          <w:b/>
          <w:bCs/>
          <w:sz w:val="20"/>
          <w:szCs w:val="20"/>
          <w:lang w:val="fr-FR"/>
        </w:rPr>
        <w:t>Rapport de lancement</w:t>
      </w:r>
    </w:p>
    <w:p w14:paraId="080D141A" w14:textId="72D2D586" w:rsidR="00246A0A" w:rsidRPr="00A71145" w:rsidRDefault="00246A0A"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Le rapport de lancement </w:t>
      </w:r>
      <w:r w:rsidR="00725CBC" w:rsidRPr="00A71145">
        <w:rPr>
          <w:rFonts w:cstheme="minorHAnsi"/>
          <w:sz w:val="20"/>
          <w:szCs w:val="20"/>
          <w:lang w:val="fr-FR"/>
        </w:rPr>
        <w:t>doit être présenté en 30 pages</w:t>
      </w:r>
      <w:r w:rsidR="00557F39" w:rsidRPr="00A71145">
        <w:rPr>
          <w:rFonts w:cstheme="minorHAnsi"/>
          <w:sz w:val="20"/>
          <w:szCs w:val="20"/>
          <w:lang w:val="fr-FR"/>
        </w:rPr>
        <w:t xml:space="preserve"> ma</w:t>
      </w:r>
      <w:r w:rsidR="00972B3D" w:rsidRPr="00A71145">
        <w:rPr>
          <w:rFonts w:cstheme="minorHAnsi"/>
          <w:sz w:val="20"/>
          <w:szCs w:val="20"/>
          <w:lang w:val="fr-FR"/>
        </w:rPr>
        <w:t>x</w:t>
      </w:r>
      <w:r w:rsidR="00725CBC" w:rsidRPr="00A71145">
        <w:rPr>
          <w:rFonts w:cstheme="minorHAnsi"/>
          <w:sz w:val="20"/>
          <w:szCs w:val="20"/>
          <w:lang w:val="fr-FR"/>
        </w:rPr>
        <w:t xml:space="preserve">. Il </w:t>
      </w:r>
      <w:r w:rsidRPr="00A71145">
        <w:rPr>
          <w:rFonts w:cstheme="minorHAnsi"/>
          <w:sz w:val="20"/>
          <w:szCs w:val="20"/>
          <w:lang w:val="fr-FR"/>
        </w:rPr>
        <w:t xml:space="preserve">constitue le premier livrable de </w:t>
      </w:r>
      <w:r w:rsidR="0097490D" w:rsidRPr="00A71145">
        <w:rPr>
          <w:rFonts w:cstheme="minorHAnsi"/>
          <w:sz w:val="20"/>
          <w:szCs w:val="20"/>
          <w:lang w:val="fr-FR"/>
        </w:rPr>
        <w:t>cette mission</w:t>
      </w:r>
      <w:r w:rsidRPr="00A71145">
        <w:rPr>
          <w:rFonts w:cstheme="minorHAnsi"/>
          <w:sz w:val="20"/>
          <w:szCs w:val="20"/>
          <w:lang w:val="fr-FR"/>
        </w:rPr>
        <w:t xml:space="preserve">, il sert de déclaration de consentement entre </w:t>
      </w:r>
      <w:r w:rsidR="006853FC" w:rsidRPr="00A71145">
        <w:rPr>
          <w:rFonts w:cstheme="minorHAnsi"/>
          <w:sz w:val="20"/>
          <w:szCs w:val="20"/>
          <w:lang w:val="fr-FR"/>
        </w:rPr>
        <w:t>le soumissionnaire</w:t>
      </w:r>
      <w:r w:rsidR="0097490D" w:rsidRPr="00A71145">
        <w:rPr>
          <w:rFonts w:cstheme="minorHAnsi"/>
          <w:sz w:val="20"/>
          <w:szCs w:val="20"/>
          <w:lang w:val="fr-FR"/>
        </w:rPr>
        <w:t>, le MSISF</w:t>
      </w:r>
      <w:r w:rsidRPr="00A71145">
        <w:rPr>
          <w:rFonts w:cstheme="minorHAnsi"/>
          <w:sz w:val="20"/>
          <w:szCs w:val="20"/>
          <w:lang w:val="fr-FR"/>
        </w:rPr>
        <w:t xml:space="preserve"> et l’UNICEF </w:t>
      </w:r>
      <w:r w:rsidR="00625C95" w:rsidRPr="00A71145">
        <w:rPr>
          <w:rFonts w:cstheme="minorHAnsi"/>
          <w:sz w:val="20"/>
          <w:szCs w:val="20"/>
          <w:lang w:val="fr-FR"/>
        </w:rPr>
        <w:t xml:space="preserve">au </w:t>
      </w:r>
      <w:r w:rsidRPr="00A71145">
        <w:rPr>
          <w:rFonts w:cstheme="minorHAnsi"/>
          <w:sz w:val="20"/>
          <w:szCs w:val="20"/>
          <w:lang w:val="fr-FR"/>
        </w:rPr>
        <w:t xml:space="preserve">Maroc sur la gestion de </w:t>
      </w:r>
      <w:r w:rsidR="0097490D" w:rsidRPr="00A71145">
        <w:rPr>
          <w:rFonts w:cstheme="minorHAnsi"/>
          <w:sz w:val="20"/>
          <w:szCs w:val="20"/>
          <w:lang w:val="fr-FR"/>
        </w:rPr>
        <w:t>la mission</w:t>
      </w:r>
      <w:r w:rsidR="00BD13CE" w:rsidRPr="00A71145">
        <w:rPr>
          <w:rFonts w:cstheme="minorHAnsi"/>
          <w:sz w:val="20"/>
          <w:szCs w:val="20"/>
          <w:lang w:val="fr-FR"/>
        </w:rPr>
        <w:t>, sa démarche</w:t>
      </w:r>
      <w:r w:rsidRPr="00A71145">
        <w:rPr>
          <w:rFonts w:cstheme="minorHAnsi"/>
          <w:sz w:val="20"/>
          <w:szCs w:val="20"/>
          <w:lang w:val="fr-FR"/>
        </w:rPr>
        <w:t xml:space="preserve"> et son échéancier.</w:t>
      </w:r>
    </w:p>
    <w:p w14:paraId="76D3E6EF" w14:textId="77777777" w:rsidR="009E3313" w:rsidRPr="00A71145" w:rsidRDefault="009E3313" w:rsidP="00C33E18">
      <w:pPr>
        <w:autoSpaceDE w:val="0"/>
        <w:autoSpaceDN w:val="0"/>
        <w:adjustRightInd w:val="0"/>
        <w:spacing w:after="0" w:line="240" w:lineRule="auto"/>
        <w:jc w:val="both"/>
        <w:rPr>
          <w:rFonts w:cstheme="minorHAnsi"/>
          <w:sz w:val="20"/>
          <w:szCs w:val="20"/>
          <w:lang w:val="fr-FR"/>
        </w:rPr>
      </w:pPr>
    </w:p>
    <w:p w14:paraId="78C8D174" w14:textId="7D1E6B74" w:rsidR="00462C80" w:rsidRPr="00A71145" w:rsidRDefault="00246A0A" w:rsidP="007B3F60">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Le rapport de lancement</w:t>
      </w:r>
      <w:r w:rsidR="00625C95" w:rsidRPr="00A71145">
        <w:rPr>
          <w:rFonts w:cstheme="minorHAnsi"/>
          <w:sz w:val="20"/>
          <w:szCs w:val="20"/>
          <w:lang w:val="fr-FR"/>
        </w:rPr>
        <w:t xml:space="preserve"> est</w:t>
      </w:r>
      <w:r w:rsidRPr="00A71145">
        <w:rPr>
          <w:rFonts w:cstheme="minorHAnsi"/>
          <w:sz w:val="20"/>
          <w:szCs w:val="20"/>
          <w:lang w:val="fr-FR"/>
        </w:rPr>
        <w:t xml:space="preserve"> à élaborer </w:t>
      </w:r>
      <w:r w:rsidR="00625C95" w:rsidRPr="00A71145">
        <w:rPr>
          <w:rFonts w:cstheme="minorHAnsi"/>
          <w:sz w:val="20"/>
          <w:szCs w:val="20"/>
          <w:lang w:val="fr-FR"/>
        </w:rPr>
        <w:t>à la suite de</w:t>
      </w:r>
      <w:r w:rsidRPr="00A71145">
        <w:rPr>
          <w:rFonts w:cstheme="minorHAnsi"/>
          <w:sz w:val="20"/>
          <w:szCs w:val="20"/>
          <w:lang w:val="fr-FR"/>
        </w:rPr>
        <w:t xml:space="preserve"> la réunion de cadrage avec</w:t>
      </w:r>
      <w:r w:rsidR="0097490D" w:rsidRPr="00A71145">
        <w:rPr>
          <w:rFonts w:cstheme="minorHAnsi"/>
          <w:sz w:val="20"/>
          <w:szCs w:val="20"/>
          <w:lang w:val="fr-FR"/>
        </w:rPr>
        <w:t xml:space="preserve"> le MSISF et</w:t>
      </w:r>
      <w:r w:rsidRPr="00A71145">
        <w:rPr>
          <w:rFonts w:cstheme="minorHAnsi"/>
          <w:sz w:val="20"/>
          <w:szCs w:val="20"/>
          <w:lang w:val="fr-FR"/>
        </w:rPr>
        <w:t xml:space="preserve"> l’UNICEF </w:t>
      </w:r>
      <w:r w:rsidR="00625C95" w:rsidRPr="00A71145">
        <w:rPr>
          <w:rFonts w:cstheme="minorHAnsi"/>
          <w:sz w:val="20"/>
          <w:szCs w:val="20"/>
          <w:lang w:val="fr-FR"/>
        </w:rPr>
        <w:t xml:space="preserve">au </w:t>
      </w:r>
      <w:r w:rsidRPr="00A71145">
        <w:rPr>
          <w:rFonts w:cstheme="minorHAnsi"/>
          <w:sz w:val="20"/>
          <w:szCs w:val="20"/>
          <w:lang w:val="fr-FR"/>
        </w:rPr>
        <w:t xml:space="preserve">Maroc et la revue préliminaire des documents </w:t>
      </w:r>
      <w:r w:rsidR="00FE4E01" w:rsidRPr="00A71145">
        <w:rPr>
          <w:rFonts w:cstheme="minorHAnsi"/>
          <w:sz w:val="20"/>
          <w:szCs w:val="20"/>
          <w:lang w:val="fr-FR"/>
        </w:rPr>
        <w:t xml:space="preserve">de la PPIPEM et </w:t>
      </w:r>
      <w:r w:rsidRPr="00A71145">
        <w:rPr>
          <w:rFonts w:cstheme="minorHAnsi"/>
          <w:sz w:val="20"/>
          <w:szCs w:val="20"/>
          <w:lang w:val="fr-FR"/>
        </w:rPr>
        <w:t xml:space="preserve">du </w:t>
      </w:r>
      <w:r w:rsidR="00F27A89" w:rsidRPr="00A71145">
        <w:rPr>
          <w:rFonts w:cstheme="minorHAnsi"/>
          <w:sz w:val="20"/>
          <w:szCs w:val="20"/>
          <w:lang w:val="fr-FR"/>
        </w:rPr>
        <w:t>PNMO</w:t>
      </w:r>
      <w:r w:rsidR="00625C95" w:rsidRPr="00A71145">
        <w:rPr>
          <w:rFonts w:cstheme="minorHAnsi"/>
          <w:sz w:val="20"/>
          <w:szCs w:val="20"/>
          <w:lang w:val="fr-FR"/>
        </w:rPr>
        <w:t xml:space="preserve"> </w:t>
      </w:r>
      <w:r w:rsidR="00FE4E01" w:rsidRPr="00A71145">
        <w:rPr>
          <w:rFonts w:cstheme="minorHAnsi"/>
          <w:sz w:val="20"/>
          <w:szCs w:val="20"/>
          <w:lang w:val="fr-FR"/>
        </w:rPr>
        <w:t>2015-2020</w:t>
      </w:r>
      <w:r w:rsidRPr="00A71145">
        <w:rPr>
          <w:rFonts w:cstheme="minorHAnsi"/>
          <w:sz w:val="20"/>
          <w:szCs w:val="20"/>
          <w:lang w:val="fr-FR"/>
        </w:rPr>
        <w:t>. Ce rapport doit présenter une justification claire du choix de l’approche méthodologique préconisée</w:t>
      </w:r>
      <w:r w:rsidR="006853FC" w:rsidRPr="00A71145">
        <w:rPr>
          <w:rFonts w:cstheme="minorHAnsi"/>
          <w:sz w:val="20"/>
          <w:szCs w:val="20"/>
          <w:lang w:val="fr-FR"/>
        </w:rPr>
        <w:t xml:space="preserve"> pour les deux lots (revue à mi-parcours de la PPIPEM</w:t>
      </w:r>
      <w:r w:rsidR="00B7120A" w:rsidRPr="00A71145">
        <w:rPr>
          <w:rFonts w:cstheme="minorHAnsi"/>
          <w:sz w:val="20"/>
          <w:szCs w:val="20"/>
          <w:lang w:val="fr-FR"/>
        </w:rPr>
        <w:t xml:space="preserve"> à travers l’analyse du PNMO2015-2020</w:t>
      </w:r>
      <w:r w:rsidR="006853FC" w:rsidRPr="00A71145">
        <w:rPr>
          <w:rFonts w:cstheme="minorHAnsi"/>
          <w:sz w:val="20"/>
          <w:szCs w:val="20"/>
          <w:lang w:val="fr-FR"/>
        </w:rPr>
        <w:t xml:space="preserve"> et le prochain PNMO 202</w:t>
      </w:r>
      <w:r w:rsidR="008F4625" w:rsidRPr="00A71145">
        <w:rPr>
          <w:rFonts w:cstheme="minorHAnsi"/>
          <w:sz w:val="20"/>
          <w:szCs w:val="20"/>
          <w:lang w:val="fr-FR"/>
        </w:rPr>
        <w:t>3</w:t>
      </w:r>
      <w:r w:rsidR="006853FC" w:rsidRPr="00A71145">
        <w:rPr>
          <w:rFonts w:cstheme="minorHAnsi"/>
          <w:sz w:val="20"/>
          <w:szCs w:val="20"/>
          <w:lang w:val="fr-FR"/>
        </w:rPr>
        <w:t>-2025)</w:t>
      </w:r>
      <w:r w:rsidRPr="00A71145">
        <w:rPr>
          <w:rFonts w:cstheme="minorHAnsi"/>
          <w:sz w:val="20"/>
          <w:szCs w:val="20"/>
          <w:lang w:val="fr-FR"/>
        </w:rPr>
        <w:t xml:space="preserve">, ses forces et ses limites à répondre au but, aux objectifs </w:t>
      </w:r>
      <w:r w:rsidR="009E3313" w:rsidRPr="00A71145">
        <w:rPr>
          <w:rFonts w:cstheme="minorHAnsi"/>
          <w:sz w:val="20"/>
          <w:szCs w:val="20"/>
          <w:lang w:val="fr-FR"/>
        </w:rPr>
        <w:t xml:space="preserve">et à la portée de </w:t>
      </w:r>
      <w:r w:rsidR="006853FC" w:rsidRPr="00A71145">
        <w:rPr>
          <w:rFonts w:cstheme="minorHAnsi"/>
          <w:sz w:val="20"/>
          <w:szCs w:val="20"/>
          <w:lang w:val="fr-FR"/>
        </w:rPr>
        <w:t>la consultation</w:t>
      </w:r>
      <w:r w:rsidR="009E3313" w:rsidRPr="00A71145">
        <w:rPr>
          <w:rFonts w:cstheme="minorHAnsi"/>
          <w:sz w:val="20"/>
          <w:szCs w:val="20"/>
          <w:lang w:val="fr-FR"/>
        </w:rPr>
        <w:t>.</w:t>
      </w:r>
    </w:p>
    <w:p w14:paraId="26568844" w14:textId="77777777" w:rsidR="009E3313" w:rsidRPr="00A71145" w:rsidRDefault="009E3313" w:rsidP="00C33E18">
      <w:pPr>
        <w:autoSpaceDE w:val="0"/>
        <w:autoSpaceDN w:val="0"/>
        <w:adjustRightInd w:val="0"/>
        <w:spacing w:after="0" w:line="240" w:lineRule="auto"/>
        <w:jc w:val="both"/>
        <w:rPr>
          <w:rFonts w:cstheme="minorHAnsi"/>
          <w:sz w:val="20"/>
          <w:szCs w:val="20"/>
          <w:lang w:val="fr-FR"/>
        </w:rPr>
      </w:pPr>
    </w:p>
    <w:p w14:paraId="04E7E24A" w14:textId="0DC967BE" w:rsidR="00246A0A" w:rsidRPr="00A71145" w:rsidRDefault="00246A0A"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Le rapport de lancement</w:t>
      </w:r>
      <w:r w:rsidR="00725CBC" w:rsidRPr="00A71145">
        <w:rPr>
          <w:rFonts w:cstheme="minorHAnsi"/>
          <w:sz w:val="20"/>
          <w:szCs w:val="20"/>
          <w:lang w:val="fr-FR"/>
        </w:rPr>
        <w:t xml:space="preserve"> </w:t>
      </w:r>
      <w:r w:rsidRPr="00A71145">
        <w:rPr>
          <w:rFonts w:cstheme="minorHAnsi"/>
          <w:sz w:val="20"/>
          <w:szCs w:val="20"/>
          <w:lang w:val="fr-FR"/>
        </w:rPr>
        <w:t xml:space="preserve">fera objet d’un examen de la qualité par </w:t>
      </w:r>
      <w:r w:rsidR="006853FC" w:rsidRPr="00A71145">
        <w:rPr>
          <w:rFonts w:cstheme="minorHAnsi"/>
          <w:sz w:val="20"/>
          <w:szCs w:val="20"/>
          <w:lang w:val="fr-FR"/>
        </w:rPr>
        <w:t xml:space="preserve">le </w:t>
      </w:r>
      <w:r w:rsidR="0097490D" w:rsidRPr="00A71145">
        <w:rPr>
          <w:rFonts w:cstheme="minorHAnsi"/>
          <w:sz w:val="20"/>
          <w:szCs w:val="20"/>
          <w:lang w:val="fr-FR"/>
        </w:rPr>
        <w:t>comité de suivi</w:t>
      </w:r>
      <w:r w:rsidR="006853FC" w:rsidRPr="00A71145">
        <w:rPr>
          <w:rFonts w:cstheme="minorHAnsi"/>
          <w:sz w:val="20"/>
          <w:szCs w:val="20"/>
          <w:lang w:val="fr-FR"/>
        </w:rPr>
        <w:t xml:space="preserve"> mis en place pour le suivi et la validation des livrables de la consultation</w:t>
      </w:r>
      <w:r w:rsidRPr="00A71145">
        <w:rPr>
          <w:rFonts w:cstheme="minorHAnsi"/>
          <w:sz w:val="20"/>
          <w:szCs w:val="20"/>
          <w:lang w:val="fr-FR"/>
        </w:rPr>
        <w:t xml:space="preserve">. </w:t>
      </w:r>
    </w:p>
    <w:p w14:paraId="04FBB2AA" w14:textId="1E7735EC" w:rsidR="00CB0FF8" w:rsidRPr="00A71145" w:rsidRDefault="00246A0A" w:rsidP="00C33E18">
      <w:pPr>
        <w:spacing w:before="240"/>
        <w:jc w:val="both"/>
        <w:rPr>
          <w:rFonts w:cstheme="minorHAnsi"/>
          <w:b/>
          <w:bCs/>
          <w:sz w:val="20"/>
          <w:szCs w:val="20"/>
          <w:lang w:val="fr-FR"/>
        </w:rPr>
      </w:pPr>
      <w:r w:rsidRPr="00A71145">
        <w:rPr>
          <w:rFonts w:cstheme="minorHAnsi"/>
          <w:sz w:val="20"/>
          <w:szCs w:val="20"/>
          <w:lang w:val="fr-FR"/>
        </w:rPr>
        <w:t xml:space="preserve">Le passage à la phase de collecte </w:t>
      </w:r>
      <w:r w:rsidR="006853FC" w:rsidRPr="00A71145">
        <w:rPr>
          <w:rFonts w:cstheme="minorHAnsi"/>
          <w:sz w:val="20"/>
          <w:szCs w:val="20"/>
          <w:lang w:val="fr-FR"/>
        </w:rPr>
        <w:t xml:space="preserve">et analyse </w:t>
      </w:r>
      <w:r w:rsidRPr="00A71145">
        <w:rPr>
          <w:rFonts w:cstheme="minorHAnsi"/>
          <w:sz w:val="20"/>
          <w:szCs w:val="20"/>
          <w:lang w:val="fr-FR"/>
        </w:rPr>
        <w:t>de données est tributaire de l’approbation formelle du rapport de lancement</w:t>
      </w:r>
      <w:r w:rsidR="0097490D" w:rsidRPr="00A71145">
        <w:rPr>
          <w:rFonts w:cstheme="minorHAnsi"/>
          <w:sz w:val="20"/>
          <w:szCs w:val="20"/>
          <w:lang w:val="fr-FR"/>
        </w:rPr>
        <w:t xml:space="preserve"> par le comité de suivi</w:t>
      </w:r>
      <w:r w:rsidR="00280AB5" w:rsidRPr="00A71145">
        <w:rPr>
          <w:rFonts w:cstheme="minorHAnsi"/>
          <w:sz w:val="20"/>
          <w:szCs w:val="20"/>
          <w:lang w:val="fr-FR"/>
        </w:rPr>
        <w:t>.</w:t>
      </w:r>
    </w:p>
    <w:p w14:paraId="1EBF9B2E" w14:textId="2BB9C97F" w:rsidR="00175E6F" w:rsidRPr="00A71145" w:rsidRDefault="00AF1BEA" w:rsidP="00900FA1">
      <w:pPr>
        <w:spacing w:before="240"/>
        <w:jc w:val="both"/>
        <w:rPr>
          <w:rFonts w:cstheme="minorHAnsi"/>
          <w:b/>
          <w:bCs/>
          <w:sz w:val="20"/>
          <w:szCs w:val="20"/>
          <w:lang w:val="fr-FR"/>
        </w:rPr>
      </w:pPr>
      <w:r w:rsidRPr="00A71145">
        <w:rPr>
          <w:rFonts w:cstheme="minorHAnsi"/>
          <w:b/>
          <w:bCs/>
          <w:sz w:val="20"/>
          <w:szCs w:val="20"/>
          <w:lang w:val="fr-FR"/>
        </w:rPr>
        <w:t xml:space="preserve">Livrable </w:t>
      </w:r>
      <w:r w:rsidR="001D5574" w:rsidRPr="00A71145">
        <w:rPr>
          <w:rFonts w:cstheme="minorHAnsi"/>
          <w:b/>
          <w:bCs/>
          <w:sz w:val="20"/>
          <w:szCs w:val="20"/>
          <w:lang w:val="fr-FR"/>
        </w:rPr>
        <w:t>2 </w:t>
      </w:r>
      <w:r w:rsidRPr="00A71145">
        <w:rPr>
          <w:rFonts w:cstheme="minorHAnsi"/>
          <w:b/>
          <w:bCs/>
          <w:sz w:val="20"/>
          <w:szCs w:val="20"/>
          <w:lang w:val="fr-FR"/>
        </w:rPr>
        <w:t xml:space="preserve">: </w:t>
      </w:r>
      <w:r w:rsidR="006853FC" w:rsidRPr="00A71145">
        <w:rPr>
          <w:rFonts w:cstheme="minorHAnsi"/>
          <w:b/>
          <w:bCs/>
          <w:sz w:val="20"/>
          <w:szCs w:val="20"/>
          <w:lang w:val="fr-FR"/>
        </w:rPr>
        <w:t xml:space="preserve">Rapport de la revue à mi-parcours de la </w:t>
      </w:r>
      <w:r w:rsidR="00625C95" w:rsidRPr="00A71145">
        <w:rPr>
          <w:rFonts w:cstheme="minorHAnsi"/>
          <w:b/>
          <w:bCs/>
          <w:sz w:val="20"/>
          <w:szCs w:val="20"/>
          <w:lang w:val="fr-FR"/>
        </w:rPr>
        <w:t>PPIPE</w:t>
      </w:r>
      <w:r w:rsidR="00C0600C" w:rsidRPr="00A71145">
        <w:rPr>
          <w:rFonts w:cstheme="minorHAnsi"/>
          <w:b/>
          <w:bCs/>
          <w:sz w:val="20"/>
          <w:szCs w:val="20"/>
          <w:lang w:val="fr-FR"/>
        </w:rPr>
        <w:t>M à travers l’analyse de la mise</w:t>
      </w:r>
      <w:r w:rsidR="00625C95" w:rsidRPr="00A71145">
        <w:rPr>
          <w:rFonts w:cstheme="minorHAnsi"/>
          <w:b/>
          <w:bCs/>
          <w:sz w:val="20"/>
          <w:szCs w:val="20"/>
          <w:lang w:val="fr-FR"/>
        </w:rPr>
        <w:t xml:space="preserve"> en œuvre du PNMO du 2015-2020</w:t>
      </w:r>
      <w:r w:rsidR="006853FC" w:rsidRPr="00A71145">
        <w:rPr>
          <w:rFonts w:cstheme="minorHAnsi"/>
          <w:b/>
          <w:bCs/>
          <w:sz w:val="20"/>
          <w:szCs w:val="20"/>
          <w:lang w:val="fr-FR"/>
        </w:rPr>
        <w:t xml:space="preserve"> </w:t>
      </w:r>
    </w:p>
    <w:p w14:paraId="1A59BA53" w14:textId="3087CFFC" w:rsidR="00FE3FF9" w:rsidRPr="00A71145" w:rsidRDefault="00FE3FF9"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Le rapport </w:t>
      </w:r>
      <w:r w:rsidR="007126B6" w:rsidRPr="00A71145">
        <w:rPr>
          <w:rFonts w:cstheme="minorHAnsi"/>
          <w:sz w:val="20"/>
          <w:szCs w:val="20"/>
          <w:lang w:val="fr-FR"/>
        </w:rPr>
        <w:t>de revue</w:t>
      </w:r>
      <w:r w:rsidR="006853FC" w:rsidRPr="00A71145">
        <w:rPr>
          <w:rFonts w:cstheme="minorHAnsi"/>
          <w:sz w:val="20"/>
          <w:szCs w:val="20"/>
          <w:lang w:val="fr-FR"/>
        </w:rPr>
        <w:t xml:space="preserve"> </w:t>
      </w:r>
      <w:r w:rsidR="00725CBC" w:rsidRPr="00A71145">
        <w:rPr>
          <w:rFonts w:cstheme="minorHAnsi"/>
          <w:sz w:val="20"/>
          <w:szCs w:val="20"/>
          <w:lang w:val="fr-FR"/>
        </w:rPr>
        <w:t xml:space="preserve">doit être de </w:t>
      </w:r>
      <w:r w:rsidR="00F54AF8" w:rsidRPr="00A71145">
        <w:rPr>
          <w:rFonts w:cstheme="minorHAnsi"/>
          <w:sz w:val="20"/>
          <w:szCs w:val="20"/>
          <w:lang w:val="fr-FR"/>
        </w:rPr>
        <w:t>60 pages max</w:t>
      </w:r>
      <w:r w:rsidR="00725CBC" w:rsidRPr="00A71145">
        <w:rPr>
          <w:rFonts w:cstheme="minorHAnsi"/>
          <w:sz w:val="20"/>
          <w:szCs w:val="20"/>
          <w:lang w:val="fr-FR"/>
        </w:rPr>
        <w:t xml:space="preserve"> avec un résumé exécutif. Il </w:t>
      </w:r>
      <w:r w:rsidRPr="00A71145">
        <w:rPr>
          <w:rFonts w:cstheme="minorHAnsi"/>
          <w:sz w:val="20"/>
          <w:szCs w:val="20"/>
          <w:lang w:val="fr-FR"/>
        </w:rPr>
        <w:t xml:space="preserve">fera l’objet d’un processus </w:t>
      </w:r>
      <w:r w:rsidR="006853FC" w:rsidRPr="00A71145">
        <w:rPr>
          <w:rFonts w:cstheme="minorHAnsi"/>
          <w:sz w:val="20"/>
          <w:szCs w:val="20"/>
          <w:lang w:val="fr-FR"/>
        </w:rPr>
        <w:t xml:space="preserve">d’examen </w:t>
      </w:r>
      <w:r w:rsidRPr="00A71145">
        <w:rPr>
          <w:rFonts w:cstheme="minorHAnsi"/>
          <w:sz w:val="20"/>
          <w:szCs w:val="20"/>
          <w:lang w:val="fr-FR"/>
        </w:rPr>
        <w:t xml:space="preserve">et d’assurance qualité par </w:t>
      </w:r>
      <w:r w:rsidR="001D5574" w:rsidRPr="00A71145">
        <w:rPr>
          <w:rFonts w:cstheme="minorHAnsi"/>
          <w:sz w:val="20"/>
          <w:szCs w:val="20"/>
          <w:lang w:val="fr-FR"/>
        </w:rPr>
        <w:t xml:space="preserve">le MSISF, </w:t>
      </w:r>
      <w:r w:rsidRPr="00A71145">
        <w:rPr>
          <w:rFonts w:cstheme="minorHAnsi"/>
          <w:sz w:val="20"/>
          <w:szCs w:val="20"/>
          <w:lang w:val="fr-FR"/>
        </w:rPr>
        <w:t>l’UNICEF</w:t>
      </w:r>
      <w:r w:rsidR="00625C95" w:rsidRPr="00A71145">
        <w:rPr>
          <w:rFonts w:cstheme="minorHAnsi"/>
          <w:sz w:val="20"/>
          <w:szCs w:val="20"/>
          <w:lang w:val="fr-FR"/>
        </w:rPr>
        <w:t xml:space="preserve"> au</w:t>
      </w:r>
      <w:r w:rsidRPr="00A71145">
        <w:rPr>
          <w:rFonts w:cstheme="minorHAnsi"/>
          <w:sz w:val="20"/>
          <w:szCs w:val="20"/>
          <w:lang w:val="fr-FR"/>
        </w:rPr>
        <w:t xml:space="preserve"> Maroc, </w:t>
      </w:r>
      <w:r w:rsidR="006853FC" w:rsidRPr="00A71145">
        <w:rPr>
          <w:rFonts w:cstheme="minorHAnsi"/>
          <w:sz w:val="20"/>
          <w:szCs w:val="20"/>
          <w:lang w:val="fr-FR"/>
        </w:rPr>
        <w:t xml:space="preserve">et </w:t>
      </w:r>
      <w:r w:rsidR="00725CBC" w:rsidRPr="00A71145">
        <w:rPr>
          <w:rFonts w:cstheme="minorHAnsi"/>
          <w:sz w:val="20"/>
          <w:szCs w:val="20"/>
          <w:lang w:val="fr-FR"/>
        </w:rPr>
        <w:t xml:space="preserve">par </w:t>
      </w:r>
      <w:r w:rsidR="006853FC" w:rsidRPr="00A71145">
        <w:rPr>
          <w:rFonts w:cstheme="minorHAnsi"/>
          <w:sz w:val="20"/>
          <w:szCs w:val="20"/>
          <w:lang w:val="fr-FR"/>
        </w:rPr>
        <w:t>le comité de suivi de la consultation</w:t>
      </w:r>
      <w:r w:rsidRPr="00A71145">
        <w:rPr>
          <w:rFonts w:cstheme="minorHAnsi"/>
          <w:sz w:val="20"/>
          <w:szCs w:val="20"/>
          <w:lang w:val="fr-FR"/>
        </w:rPr>
        <w:t xml:space="preserve">. Les remarques consolidées de toutes les parties seront transmises à l’équipe des </w:t>
      </w:r>
      <w:r w:rsidR="007947C2" w:rsidRPr="00A71145">
        <w:rPr>
          <w:rFonts w:cstheme="minorHAnsi"/>
          <w:sz w:val="20"/>
          <w:szCs w:val="20"/>
          <w:lang w:val="fr-FR"/>
        </w:rPr>
        <w:t>experts</w:t>
      </w:r>
      <w:r w:rsidRPr="00A71145">
        <w:rPr>
          <w:rFonts w:cstheme="minorHAnsi"/>
          <w:sz w:val="20"/>
          <w:szCs w:val="20"/>
          <w:lang w:val="fr-FR"/>
        </w:rPr>
        <w:t xml:space="preserve"> par l</w:t>
      </w:r>
      <w:r w:rsidR="006853FC" w:rsidRPr="00A71145">
        <w:rPr>
          <w:rFonts w:cstheme="minorHAnsi"/>
          <w:sz w:val="20"/>
          <w:szCs w:val="20"/>
          <w:lang w:val="fr-FR"/>
        </w:rPr>
        <w:t xml:space="preserve">’UNICEF </w:t>
      </w:r>
      <w:r w:rsidRPr="00A71145">
        <w:rPr>
          <w:rFonts w:cstheme="minorHAnsi"/>
          <w:sz w:val="20"/>
          <w:szCs w:val="20"/>
          <w:lang w:val="fr-FR"/>
        </w:rPr>
        <w:t>en vue de l’élaboration de la version revue du rapport incluant les remarques et commentaires des différentes parties.</w:t>
      </w:r>
    </w:p>
    <w:p w14:paraId="51DDF1D5" w14:textId="6FD58CAD" w:rsidR="00E10D95" w:rsidRPr="00A71145" w:rsidRDefault="006853FC" w:rsidP="00900FA1">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Le rapport de la revue doit proposer les conclusions et </w:t>
      </w:r>
      <w:r w:rsidR="00E10D95" w:rsidRPr="00A71145">
        <w:rPr>
          <w:rFonts w:cstheme="minorHAnsi"/>
          <w:sz w:val="20"/>
          <w:szCs w:val="20"/>
          <w:lang w:val="fr-FR"/>
        </w:rPr>
        <w:t xml:space="preserve">les </w:t>
      </w:r>
      <w:r w:rsidRPr="00A71145">
        <w:rPr>
          <w:rFonts w:cstheme="minorHAnsi"/>
          <w:sz w:val="20"/>
          <w:szCs w:val="20"/>
          <w:lang w:val="fr-FR"/>
        </w:rPr>
        <w:t>recommandations pour orienter le nouveau PNMO 202</w:t>
      </w:r>
      <w:r w:rsidR="008F4625" w:rsidRPr="00A71145">
        <w:rPr>
          <w:rFonts w:cstheme="minorHAnsi"/>
          <w:sz w:val="20"/>
          <w:szCs w:val="20"/>
          <w:lang w:val="fr-FR"/>
        </w:rPr>
        <w:t>3</w:t>
      </w:r>
      <w:r w:rsidRPr="00A71145">
        <w:rPr>
          <w:rFonts w:cstheme="minorHAnsi"/>
          <w:sz w:val="20"/>
          <w:szCs w:val="20"/>
          <w:lang w:val="fr-FR"/>
        </w:rPr>
        <w:t>-2025.</w:t>
      </w:r>
    </w:p>
    <w:p w14:paraId="3F2AC294" w14:textId="7843723B" w:rsidR="00AF1BEA" w:rsidRPr="00A71145" w:rsidRDefault="00AF1BEA" w:rsidP="00900FA1">
      <w:pPr>
        <w:spacing w:before="240"/>
        <w:jc w:val="both"/>
        <w:rPr>
          <w:rFonts w:cstheme="minorHAnsi"/>
          <w:b/>
          <w:bCs/>
          <w:sz w:val="20"/>
          <w:szCs w:val="20"/>
          <w:lang w:val="fr-FR"/>
        </w:rPr>
      </w:pPr>
      <w:r w:rsidRPr="00A71145">
        <w:rPr>
          <w:rFonts w:cstheme="minorHAnsi"/>
          <w:b/>
          <w:bCs/>
          <w:sz w:val="20"/>
          <w:szCs w:val="20"/>
          <w:lang w:val="fr-FR"/>
        </w:rPr>
        <w:t>Livrable</w:t>
      </w:r>
      <w:r w:rsidR="00A71145">
        <w:rPr>
          <w:rFonts w:cstheme="minorHAnsi"/>
          <w:b/>
          <w:bCs/>
          <w:sz w:val="20"/>
          <w:szCs w:val="20"/>
          <w:lang w:val="fr-FR"/>
        </w:rPr>
        <w:t xml:space="preserve"> </w:t>
      </w:r>
      <w:r w:rsidR="00FD3703" w:rsidRPr="00A71145">
        <w:rPr>
          <w:rFonts w:cstheme="minorHAnsi"/>
          <w:b/>
          <w:bCs/>
          <w:sz w:val="20"/>
          <w:szCs w:val="20"/>
          <w:lang w:val="fr-FR"/>
        </w:rPr>
        <w:t>3 :</w:t>
      </w:r>
      <w:r w:rsidRPr="00A71145">
        <w:rPr>
          <w:rFonts w:cstheme="minorHAnsi"/>
          <w:b/>
          <w:bCs/>
          <w:sz w:val="20"/>
          <w:szCs w:val="20"/>
          <w:lang w:val="fr-FR"/>
        </w:rPr>
        <w:t xml:space="preserve"> PNMO </w:t>
      </w:r>
      <w:r w:rsidR="001D5574" w:rsidRPr="00A71145">
        <w:rPr>
          <w:rFonts w:cstheme="minorHAnsi"/>
          <w:b/>
          <w:bCs/>
          <w:sz w:val="20"/>
          <w:szCs w:val="20"/>
          <w:lang w:val="fr-FR"/>
        </w:rPr>
        <w:t>202</w:t>
      </w:r>
      <w:r w:rsidR="008F4625" w:rsidRPr="00A71145">
        <w:rPr>
          <w:rFonts w:cstheme="minorHAnsi"/>
          <w:b/>
          <w:bCs/>
          <w:sz w:val="20"/>
          <w:szCs w:val="20"/>
          <w:lang w:val="fr-FR"/>
        </w:rPr>
        <w:t>3</w:t>
      </w:r>
      <w:r w:rsidR="001D5574" w:rsidRPr="00A71145">
        <w:rPr>
          <w:rFonts w:cstheme="minorHAnsi"/>
          <w:b/>
          <w:bCs/>
          <w:sz w:val="20"/>
          <w:szCs w:val="20"/>
          <w:lang w:val="fr-FR"/>
        </w:rPr>
        <w:t>-</w:t>
      </w:r>
      <w:r w:rsidR="001312D2" w:rsidRPr="00A71145">
        <w:rPr>
          <w:rFonts w:cstheme="minorHAnsi"/>
          <w:b/>
          <w:bCs/>
          <w:sz w:val="20"/>
          <w:szCs w:val="20"/>
          <w:lang w:val="fr-FR"/>
        </w:rPr>
        <w:t xml:space="preserve">2025 </w:t>
      </w:r>
    </w:p>
    <w:p w14:paraId="750E5647" w14:textId="002A4E7E" w:rsidR="00625C95" w:rsidRPr="00A71145" w:rsidRDefault="00625C95" w:rsidP="00625C95">
      <w:pPr>
        <w:spacing w:before="240"/>
        <w:jc w:val="both"/>
        <w:rPr>
          <w:rFonts w:cstheme="minorHAnsi"/>
          <w:strike/>
          <w:sz w:val="20"/>
          <w:szCs w:val="20"/>
          <w:lang w:val="fr-FR"/>
        </w:rPr>
      </w:pPr>
      <w:r w:rsidRPr="00A71145">
        <w:rPr>
          <w:rFonts w:cstheme="minorHAnsi"/>
          <w:sz w:val="20"/>
          <w:szCs w:val="20"/>
          <w:lang w:val="fr-FR"/>
        </w:rPr>
        <w:t xml:space="preserve">Ce </w:t>
      </w:r>
      <w:r w:rsidR="00900FA1" w:rsidRPr="00A71145">
        <w:rPr>
          <w:rFonts w:cstheme="minorHAnsi"/>
          <w:sz w:val="20"/>
          <w:szCs w:val="20"/>
          <w:lang w:val="fr-FR"/>
        </w:rPr>
        <w:t>livrable</w:t>
      </w:r>
      <w:r w:rsidRPr="00A71145">
        <w:rPr>
          <w:rFonts w:cstheme="minorHAnsi"/>
          <w:sz w:val="20"/>
          <w:szCs w:val="20"/>
          <w:lang w:val="fr-FR"/>
        </w:rPr>
        <w:t xml:space="preserve"> sera basé sur les outputs du Livrables 2. Le rapport comportera la déclinaison des différents objectifs stratégiques en résultats et mesures, ainsi que son cadre de suivi et d’évaluation précisant les indicateurs de mesure des résultats, les responsables et partenaires de mise en œuvre, etc. Le nouveau PNMO indiquera également l’échéance globale de </w:t>
      </w:r>
      <w:r w:rsidR="00C0600C" w:rsidRPr="00A71145">
        <w:rPr>
          <w:rFonts w:cstheme="minorHAnsi"/>
          <w:sz w:val="20"/>
          <w:szCs w:val="20"/>
          <w:lang w:val="fr-FR"/>
        </w:rPr>
        <w:t xml:space="preserve">sa </w:t>
      </w:r>
      <w:r w:rsidRPr="00A71145">
        <w:rPr>
          <w:rFonts w:cstheme="minorHAnsi"/>
          <w:sz w:val="20"/>
          <w:szCs w:val="20"/>
          <w:lang w:val="fr-FR"/>
        </w:rPr>
        <w:t>mise en œuvre</w:t>
      </w:r>
      <w:r w:rsidR="00900FA1" w:rsidRPr="00A71145">
        <w:rPr>
          <w:rFonts w:cstheme="minorHAnsi"/>
          <w:sz w:val="20"/>
          <w:szCs w:val="20"/>
          <w:lang w:val="fr-FR"/>
        </w:rPr>
        <w:t>.</w:t>
      </w:r>
    </w:p>
    <w:p w14:paraId="4210E97D" w14:textId="61F03FAD" w:rsidR="00625C95" w:rsidRPr="00A71145" w:rsidRDefault="00625C95" w:rsidP="00625C95">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L’adoption de l’approche basée </w:t>
      </w:r>
      <w:r w:rsidR="00C0600C" w:rsidRPr="00A71145">
        <w:rPr>
          <w:rFonts w:cstheme="minorHAnsi"/>
          <w:sz w:val="20"/>
          <w:szCs w:val="20"/>
          <w:lang w:val="fr-FR"/>
        </w:rPr>
        <w:t>sur les résultats et l’approche</w:t>
      </w:r>
      <w:r w:rsidRPr="00A71145">
        <w:rPr>
          <w:rFonts w:cstheme="minorHAnsi"/>
          <w:sz w:val="20"/>
          <w:szCs w:val="20"/>
          <w:lang w:val="fr-FR"/>
        </w:rPr>
        <w:t xml:space="preserve"> basée sur les droits et l’utilisation de cadre logique comme outil de planification dans la conduite de cet exercice semblent nécessaires vu que les mesures de protection de l’enfance sont multidimensionnelles et pluridisciplinaires. Les outils de suivi et </w:t>
      </w:r>
      <w:r w:rsidR="00900FA1" w:rsidRPr="00A71145">
        <w:rPr>
          <w:rFonts w:cstheme="minorHAnsi"/>
          <w:sz w:val="20"/>
          <w:szCs w:val="20"/>
          <w:lang w:val="fr-FR"/>
        </w:rPr>
        <w:t>d’</w:t>
      </w:r>
      <w:r w:rsidRPr="00A71145">
        <w:rPr>
          <w:rFonts w:cstheme="minorHAnsi"/>
          <w:sz w:val="20"/>
          <w:szCs w:val="20"/>
          <w:lang w:val="fr-FR"/>
        </w:rPr>
        <w:t xml:space="preserve">évaluation sont appelés à prendre en considération les spécificités de la protection de l’enfance. </w:t>
      </w:r>
    </w:p>
    <w:p w14:paraId="67DC05D6" w14:textId="7ED8E171" w:rsidR="00900FA1" w:rsidRPr="00A71145" w:rsidRDefault="00900FA1" w:rsidP="00625C95">
      <w:pPr>
        <w:autoSpaceDE w:val="0"/>
        <w:autoSpaceDN w:val="0"/>
        <w:adjustRightInd w:val="0"/>
        <w:spacing w:after="0" w:line="240" w:lineRule="auto"/>
        <w:jc w:val="both"/>
        <w:rPr>
          <w:rFonts w:cstheme="minorHAnsi"/>
          <w:sz w:val="20"/>
          <w:szCs w:val="20"/>
          <w:lang w:val="fr-FR"/>
        </w:rPr>
      </w:pPr>
    </w:p>
    <w:p w14:paraId="614DB22C" w14:textId="651351E1" w:rsidR="00900FA1" w:rsidRPr="00A71145" w:rsidRDefault="00900FA1" w:rsidP="00625C95">
      <w:pPr>
        <w:autoSpaceDE w:val="0"/>
        <w:autoSpaceDN w:val="0"/>
        <w:adjustRightInd w:val="0"/>
        <w:spacing w:after="0" w:line="240" w:lineRule="auto"/>
        <w:jc w:val="both"/>
        <w:rPr>
          <w:rFonts w:cstheme="minorHAnsi"/>
          <w:b/>
          <w:bCs/>
          <w:sz w:val="20"/>
          <w:szCs w:val="20"/>
          <w:lang w:val="fr-FR"/>
        </w:rPr>
      </w:pPr>
      <w:r w:rsidRPr="00A71145">
        <w:rPr>
          <w:rFonts w:cstheme="minorHAnsi"/>
          <w:b/>
          <w:bCs/>
          <w:sz w:val="20"/>
          <w:szCs w:val="20"/>
          <w:lang w:val="fr-FR"/>
        </w:rPr>
        <w:t>Livrable 4 :</w:t>
      </w:r>
      <w:r w:rsidRPr="00A71145">
        <w:rPr>
          <w:rFonts w:cstheme="minorHAnsi"/>
          <w:sz w:val="20"/>
          <w:szCs w:val="20"/>
          <w:lang w:val="fr-FR"/>
        </w:rPr>
        <w:t xml:space="preserve"> </w:t>
      </w:r>
      <w:r w:rsidRPr="00A71145">
        <w:rPr>
          <w:rFonts w:cstheme="minorHAnsi"/>
          <w:b/>
          <w:bCs/>
          <w:sz w:val="20"/>
          <w:szCs w:val="20"/>
          <w:lang w:val="fr-FR"/>
        </w:rPr>
        <w:t>Plan de déclinaison territoriale du PNMO</w:t>
      </w:r>
    </w:p>
    <w:p w14:paraId="313920AC" w14:textId="77777777" w:rsidR="001B03DD" w:rsidRPr="00A71145" w:rsidRDefault="001B03DD" w:rsidP="00625C95">
      <w:pPr>
        <w:autoSpaceDE w:val="0"/>
        <w:autoSpaceDN w:val="0"/>
        <w:adjustRightInd w:val="0"/>
        <w:spacing w:after="0" w:line="240" w:lineRule="auto"/>
        <w:jc w:val="both"/>
        <w:rPr>
          <w:rFonts w:cstheme="minorHAnsi"/>
          <w:b/>
          <w:bCs/>
          <w:sz w:val="20"/>
          <w:szCs w:val="20"/>
          <w:lang w:val="fr-FR"/>
        </w:rPr>
      </w:pPr>
    </w:p>
    <w:p w14:paraId="5E9987E6" w14:textId="1860A749" w:rsidR="00900FA1" w:rsidRPr="00A71145" w:rsidRDefault="00900FA1" w:rsidP="00625C95">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Ce livrable proposera une feuille de route indiquant </w:t>
      </w:r>
      <w:r w:rsidR="00925C60" w:rsidRPr="00A71145">
        <w:rPr>
          <w:rFonts w:cstheme="minorHAnsi"/>
          <w:sz w:val="20"/>
          <w:szCs w:val="20"/>
          <w:lang w:val="fr-FR"/>
        </w:rPr>
        <w:t>la déclinaison des différents objectifs stratégiques, mesures, axes d’interventions, gouvernance et acteurs responsables pour une mise en œuvre territorialisé du PNMO au niveau d’une province cible.</w:t>
      </w:r>
    </w:p>
    <w:p w14:paraId="2710D91D" w14:textId="2A3F8A1C" w:rsidR="000931A8" w:rsidRPr="00A71145" w:rsidRDefault="00A466EA" w:rsidP="00A466EA">
      <w:pPr>
        <w:spacing w:before="240"/>
        <w:jc w:val="both"/>
        <w:rPr>
          <w:rFonts w:cstheme="minorHAnsi"/>
          <w:b/>
          <w:bCs/>
          <w:sz w:val="20"/>
          <w:szCs w:val="20"/>
          <w:lang w:val="fr-FR"/>
        </w:rPr>
      </w:pPr>
      <w:r w:rsidRPr="00A71145">
        <w:rPr>
          <w:rFonts w:cstheme="minorHAnsi"/>
          <w:b/>
          <w:bCs/>
          <w:sz w:val="20"/>
          <w:szCs w:val="20"/>
          <w:lang w:val="fr-FR"/>
        </w:rPr>
        <w:t xml:space="preserve">Livrable </w:t>
      </w:r>
      <w:r w:rsidR="001B03DD" w:rsidRPr="00A71145">
        <w:rPr>
          <w:rFonts w:cstheme="minorHAnsi"/>
          <w:b/>
          <w:bCs/>
          <w:sz w:val="20"/>
          <w:szCs w:val="20"/>
          <w:lang w:val="fr-FR"/>
        </w:rPr>
        <w:t>5</w:t>
      </w:r>
      <w:r w:rsidR="00A71145">
        <w:rPr>
          <w:rFonts w:cstheme="minorHAnsi"/>
          <w:b/>
          <w:bCs/>
          <w:sz w:val="20"/>
          <w:szCs w:val="20"/>
          <w:lang w:val="fr-FR"/>
        </w:rPr>
        <w:t> :</w:t>
      </w:r>
      <w:r w:rsidR="001B03DD" w:rsidRPr="00A71145">
        <w:rPr>
          <w:rFonts w:cstheme="minorHAnsi"/>
          <w:b/>
          <w:bCs/>
          <w:sz w:val="20"/>
          <w:szCs w:val="20"/>
          <w:lang w:val="fr-FR"/>
        </w:rPr>
        <w:t xml:space="preserve"> </w:t>
      </w:r>
      <w:r w:rsidRPr="00A71145">
        <w:rPr>
          <w:rFonts w:cstheme="minorHAnsi"/>
          <w:b/>
          <w:bCs/>
          <w:sz w:val="20"/>
          <w:szCs w:val="20"/>
          <w:lang w:val="fr-FR"/>
        </w:rPr>
        <w:t xml:space="preserve">PNMO </w:t>
      </w:r>
      <w:r w:rsidR="000931A8" w:rsidRPr="00A71145">
        <w:rPr>
          <w:rFonts w:cstheme="minorHAnsi"/>
          <w:b/>
          <w:bCs/>
          <w:sz w:val="20"/>
          <w:szCs w:val="20"/>
          <w:lang w:val="fr-FR"/>
        </w:rPr>
        <w:t>Budgétis</w:t>
      </w:r>
      <w:r w:rsidRPr="00A71145">
        <w:rPr>
          <w:rFonts w:cstheme="minorHAnsi"/>
          <w:b/>
          <w:bCs/>
          <w:sz w:val="20"/>
          <w:szCs w:val="20"/>
          <w:lang w:val="fr-FR"/>
        </w:rPr>
        <w:t>é</w:t>
      </w:r>
    </w:p>
    <w:p w14:paraId="56DC1246" w14:textId="24853F15" w:rsidR="000931A8" w:rsidRPr="00A71145" w:rsidRDefault="00A466EA" w:rsidP="001B03DD">
      <w:pPr>
        <w:spacing w:before="240"/>
        <w:jc w:val="both"/>
        <w:rPr>
          <w:rFonts w:cstheme="minorHAnsi"/>
          <w:sz w:val="20"/>
          <w:szCs w:val="20"/>
          <w:lang w:val="fr-FR"/>
        </w:rPr>
      </w:pPr>
      <w:r w:rsidRPr="00A71145">
        <w:rPr>
          <w:rFonts w:cstheme="minorHAnsi"/>
          <w:sz w:val="20"/>
          <w:szCs w:val="20"/>
          <w:lang w:val="fr-FR"/>
        </w:rPr>
        <w:t>Développer un plan budgétisé des interventions incluant l’échéancier, (le budget général 2024 incluant la P</w:t>
      </w:r>
      <w:r w:rsidR="00280AB5" w:rsidRPr="00A71145">
        <w:rPr>
          <w:rFonts w:cstheme="minorHAnsi"/>
          <w:sz w:val="20"/>
          <w:szCs w:val="20"/>
          <w:lang w:val="fr-FR"/>
        </w:rPr>
        <w:t>P</w:t>
      </w:r>
      <w:r w:rsidRPr="00A71145">
        <w:rPr>
          <w:rFonts w:cstheme="minorHAnsi"/>
          <w:sz w:val="20"/>
          <w:szCs w:val="20"/>
          <w:lang w:val="fr-FR"/>
        </w:rPr>
        <w:t>IPEM par les départements) et les acteurs responsables de la mise en œuvre (Responsable chef de file et partenaires de mise en œuvre) y compris la précision des ressources et moyens requis pour la mise en œuvre du programme dans sa globalité (ressources et moyens disponibles et ressources à mobiliser)</w:t>
      </w:r>
    </w:p>
    <w:p w14:paraId="48A391D5" w14:textId="1AE97F1A" w:rsidR="00AF1BEA" w:rsidRPr="00A71145" w:rsidRDefault="001B03DD" w:rsidP="001B03DD">
      <w:pPr>
        <w:spacing w:before="240"/>
        <w:jc w:val="both"/>
        <w:rPr>
          <w:rFonts w:cstheme="minorHAnsi"/>
          <w:b/>
          <w:bCs/>
          <w:sz w:val="20"/>
          <w:szCs w:val="20"/>
          <w:lang w:val="fr-FR"/>
        </w:rPr>
      </w:pPr>
      <w:r w:rsidRPr="00A71145">
        <w:rPr>
          <w:rFonts w:cstheme="minorHAnsi"/>
          <w:b/>
          <w:bCs/>
          <w:sz w:val="20"/>
          <w:szCs w:val="20"/>
          <w:lang w:val="fr-FR"/>
        </w:rPr>
        <w:t>L</w:t>
      </w:r>
      <w:r w:rsidR="00AF1BEA" w:rsidRPr="00A71145">
        <w:rPr>
          <w:rFonts w:cstheme="minorHAnsi"/>
          <w:b/>
          <w:bCs/>
          <w:sz w:val="20"/>
          <w:szCs w:val="20"/>
          <w:lang w:val="fr-FR"/>
        </w:rPr>
        <w:t xml:space="preserve">ivrable </w:t>
      </w:r>
      <w:r w:rsidRPr="00A71145">
        <w:rPr>
          <w:rFonts w:cstheme="minorHAnsi"/>
          <w:b/>
          <w:bCs/>
          <w:sz w:val="20"/>
          <w:szCs w:val="20"/>
          <w:lang w:val="fr-FR"/>
        </w:rPr>
        <w:t>6</w:t>
      </w:r>
      <w:r w:rsidR="00CC0079" w:rsidRPr="00A71145">
        <w:rPr>
          <w:rFonts w:cstheme="minorHAnsi"/>
          <w:b/>
          <w:bCs/>
          <w:sz w:val="20"/>
          <w:szCs w:val="20"/>
          <w:lang w:val="fr-FR"/>
        </w:rPr>
        <w:t> </w:t>
      </w:r>
      <w:r w:rsidR="00AF1BEA" w:rsidRPr="00A71145">
        <w:rPr>
          <w:rFonts w:cstheme="minorHAnsi"/>
          <w:b/>
          <w:bCs/>
          <w:sz w:val="20"/>
          <w:szCs w:val="20"/>
          <w:lang w:val="fr-FR"/>
        </w:rPr>
        <w:t>: Plan de communication</w:t>
      </w:r>
    </w:p>
    <w:p w14:paraId="27B1A5B5" w14:textId="69937A05" w:rsidR="00AF1BEA" w:rsidRPr="00A71145" w:rsidRDefault="00FB07A0" w:rsidP="00D22D74">
      <w:pPr>
        <w:spacing w:before="240"/>
        <w:jc w:val="both"/>
        <w:rPr>
          <w:rFonts w:cstheme="minorHAnsi"/>
          <w:sz w:val="20"/>
          <w:szCs w:val="20"/>
          <w:lang w:val="fr-FR"/>
        </w:rPr>
      </w:pPr>
      <w:r w:rsidRPr="00A71145">
        <w:rPr>
          <w:rFonts w:cstheme="minorHAnsi"/>
          <w:sz w:val="20"/>
          <w:szCs w:val="20"/>
          <w:lang w:val="fr-FR"/>
        </w:rPr>
        <w:t xml:space="preserve">Le plan de communication décrira la démarche préconisée par le prestataire à adopter par le MSISF, l’Unicef et leurs partenaires pour mobiliser, </w:t>
      </w:r>
      <w:r w:rsidR="00CC0079" w:rsidRPr="00A71145">
        <w:rPr>
          <w:rFonts w:cstheme="minorHAnsi"/>
          <w:sz w:val="20"/>
          <w:szCs w:val="20"/>
          <w:lang w:val="fr-FR"/>
        </w:rPr>
        <w:t>communiqu</w:t>
      </w:r>
      <w:r w:rsidR="00D22D74" w:rsidRPr="00A71145">
        <w:rPr>
          <w:rFonts w:cstheme="minorHAnsi"/>
          <w:sz w:val="20"/>
          <w:szCs w:val="20"/>
          <w:lang w:val="fr-FR"/>
        </w:rPr>
        <w:t>er</w:t>
      </w:r>
      <w:r w:rsidRPr="00A71145">
        <w:rPr>
          <w:rFonts w:cstheme="minorHAnsi"/>
          <w:sz w:val="20"/>
          <w:szCs w:val="20"/>
          <w:lang w:val="fr-FR"/>
        </w:rPr>
        <w:t xml:space="preserve"> </w:t>
      </w:r>
      <w:r w:rsidR="00D22D74" w:rsidRPr="00A71145">
        <w:rPr>
          <w:rFonts w:cstheme="minorHAnsi"/>
          <w:sz w:val="20"/>
          <w:szCs w:val="20"/>
          <w:lang w:val="fr-FR"/>
        </w:rPr>
        <w:t xml:space="preserve">autour </w:t>
      </w:r>
      <w:r w:rsidRPr="00A71145">
        <w:rPr>
          <w:rFonts w:cstheme="minorHAnsi"/>
          <w:sz w:val="20"/>
          <w:szCs w:val="20"/>
          <w:lang w:val="fr-FR"/>
        </w:rPr>
        <w:t xml:space="preserve">du processus auprès des cibles clés et pour disséminer </w:t>
      </w:r>
      <w:r w:rsidR="00F344FD" w:rsidRPr="00A71145">
        <w:rPr>
          <w:rFonts w:cstheme="minorHAnsi"/>
          <w:sz w:val="20"/>
          <w:szCs w:val="20"/>
          <w:lang w:val="fr-FR"/>
        </w:rPr>
        <w:t>les différents outputs</w:t>
      </w:r>
      <w:r w:rsidRPr="00A71145">
        <w:rPr>
          <w:rFonts w:cstheme="minorHAnsi"/>
          <w:sz w:val="20"/>
          <w:szCs w:val="20"/>
          <w:lang w:val="fr-FR"/>
        </w:rPr>
        <w:t xml:space="preserve"> de cette mission.</w:t>
      </w:r>
    </w:p>
    <w:p w14:paraId="4F6A9312" w14:textId="2AEA34E8" w:rsidR="00FB07A0" w:rsidRPr="00A71145" w:rsidRDefault="00FB07A0" w:rsidP="00435E93">
      <w:pPr>
        <w:pStyle w:val="Heading1"/>
        <w:rPr>
          <w:rFonts w:asciiTheme="minorHAnsi" w:hAnsiTheme="minorHAnsi" w:cstheme="minorHAnsi"/>
          <w:color w:val="00B0F0"/>
          <w:sz w:val="20"/>
          <w:szCs w:val="20"/>
        </w:rPr>
      </w:pPr>
      <w:bookmarkStart w:id="11" w:name="_Toc118277704"/>
      <w:r w:rsidRPr="00A71145">
        <w:rPr>
          <w:rFonts w:asciiTheme="minorHAnsi" w:hAnsiTheme="minorHAnsi" w:cstheme="minorHAnsi"/>
          <w:color w:val="00B0F0"/>
          <w:sz w:val="20"/>
          <w:szCs w:val="20"/>
        </w:rPr>
        <w:t>Validation des livrables</w:t>
      </w:r>
      <w:bookmarkEnd w:id="11"/>
    </w:p>
    <w:p w14:paraId="75FC7588" w14:textId="0BADE945" w:rsidR="00FB07A0" w:rsidRPr="00A71145" w:rsidRDefault="00FB07A0" w:rsidP="00C33E18">
      <w:pPr>
        <w:spacing w:before="240"/>
        <w:jc w:val="both"/>
        <w:rPr>
          <w:rFonts w:cstheme="minorHAnsi"/>
          <w:sz w:val="20"/>
          <w:szCs w:val="20"/>
          <w:lang w:val="fr-FR"/>
        </w:rPr>
      </w:pPr>
      <w:r w:rsidRPr="00A71145">
        <w:rPr>
          <w:rFonts w:cstheme="minorHAnsi"/>
          <w:sz w:val="20"/>
          <w:szCs w:val="20"/>
          <w:lang w:val="fr-FR"/>
        </w:rPr>
        <w:t>Un comité de suivi de la mission composé du MSISF et de l’U</w:t>
      </w:r>
      <w:r w:rsidR="007126B6" w:rsidRPr="00A71145">
        <w:rPr>
          <w:rFonts w:cstheme="minorHAnsi"/>
          <w:sz w:val="20"/>
          <w:szCs w:val="20"/>
          <w:lang w:val="fr-FR"/>
        </w:rPr>
        <w:t>NICEF</w:t>
      </w:r>
      <w:r w:rsidRPr="00A71145">
        <w:rPr>
          <w:rFonts w:cstheme="minorHAnsi"/>
          <w:sz w:val="20"/>
          <w:szCs w:val="20"/>
          <w:lang w:val="fr-FR"/>
        </w:rPr>
        <w:t xml:space="preserve"> sera mis en place pour examiner la qualité des différents </w:t>
      </w:r>
      <w:r w:rsidR="00475EA5" w:rsidRPr="00A71145">
        <w:rPr>
          <w:rFonts w:cstheme="minorHAnsi"/>
          <w:sz w:val="20"/>
          <w:szCs w:val="20"/>
          <w:lang w:val="fr-FR"/>
        </w:rPr>
        <w:t xml:space="preserve">livrables </w:t>
      </w:r>
      <w:r w:rsidRPr="00A71145">
        <w:rPr>
          <w:rFonts w:cstheme="minorHAnsi"/>
          <w:sz w:val="20"/>
          <w:szCs w:val="20"/>
          <w:lang w:val="fr-FR"/>
        </w:rPr>
        <w:t xml:space="preserve">et </w:t>
      </w:r>
      <w:r w:rsidR="00D22D74" w:rsidRPr="00A71145">
        <w:rPr>
          <w:rFonts w:cstheme="minorHAnsi"/>
          <w:sz w:val="20"/>
          <w:szCs w:val="20"/>
          <w:lang w:val="fr-FR"/>
        </w:rPr>
        <w:t xml:space="preserve">procéder à </w:t>
      </w:r>
      <w:r w:rsidRPr="00A71145">
        <w:rPr>
          <w:rFonts w:cstheme="minorHAnsi"/>
          <w:sz w:val="20"/>
          <w:szCs w:val="20"/>
          <w:lang w:val="fr-FR"/>
        </w:rPr>
        <w:t xml:space="preserve">leur validation. Mais avant, </w:t>
      </w:r>
      <w:r w:rsidR="00F344FD" w:rsidRPr="00A71145">
        <w:rPr>
          <w:rFonts w:cstheme="minorHAnsi"/>
          <w:sz w:val="20"/>
          <w:szCs w:val="20"/>
          <w:lang w:val="fr-FR"/>
        </w:rPr>
        <w:t xml:space="preserve">le comité </w:t>
      </w:r>
      <w:r w:rsidRPr="00A71145">
        <w:rPr>
          <w:rFonts w:cstheme="minorHAnsi"/>
          <w:sz w:val="20"/>
          <w:szCs w:val="20"/>
          <w:lang w:val="fr-FR"/>
        </w:rPr>
        <w:t>décidera avec le prestataire quand cela demandera une consultation avec les différentes parties prenantes</w:t>
      </w:r>
      <w:r w:rsidR="00D22D74" w:rsidRPr="00A71145">
        <w:rPr>
          <w:rFonts w:cstheme="minorHAnsi"/>
          <w:sz w:val="20"/>
          <w:szCs w:val="20"/>
          <w:lang w:val="fr-FR"/>
        </w:rPr>
        <w:t>,</w:t>
      </w:r>
      <w:r w:rsidRPr="00A71145">
        <w:rPr>
          <w:rFonts w:cstheme="minorHAnsi"/>
          <w:sz w:val="20"/>
          <w:szCs w:val="20"/>
          <w:lang w:val="fr-FR"/>
        </w:rPr>
        <w:t xml:space="preserve"> des démarches à suivre avant </w:t>
      </w:r>
      <w:r w:rsidR="00D22D74" w:rsidRPr="00A71145">
        <w:rPr>
          <w:rFonts w:cstheme="minorHAnsi"/>
          <w:sz w:val="20"/>
          <w:szCs w:val="20"/>
          <w:lang w:val="fr-FR"/>
        </w:rPr>
        <w:t xml:space="preserve">la </w:t>
      </w:r>
      <w:r w:rsidRPr="00A71145">
        <w:rPr>
          <w:rFonts w:cstheme="minorHAnsi"/>
          <w:sz w:val="20"/>
          <w:szCs w:val="20"/>
          <w:lang w:val="fr-FR"/>
        </w:rPr>
        <w:t>validation définitive. Cette démarche pourrait comporter des ateliers de présentation et de recueil de remarques ou des réunions de travail bilatérales quand cela est nécessaire.</w:t>
      </w:r>
    </w:p>
    <w:p w14:paraId="50410AFE" w14:textId="06C25646" w:rsidR="00175E6F" w:rsidRPr="00A71145" w:rsidRDefault="00BF49DC" w:rsidP="00435E93">
      <w:pPr>
        <w:pStyle w:val="Heading1"/>
        <w:rPr>
          <w:rFonts w:asciiTheme="minorHAnsi" w:hAnsiTheme="minorHAnsi" w:cstheme="minorHAnsi"/>
          <w:color w:val="00B0F0"/>
          <w:sz w:val="20"/>
          <w:szCs w:val="20"/>
        </w:rPr>
      </w:pPr>
      <w:bookmarkStart w:id="12" w:name="_Toc118277705"/>
      <w:r w:rsidRPr="00A71145">
        <w:rPr>
          <w:rFonts w:asciiTheme="minorHAnsi" w:hAnsiTheme="minorHAnsi" w:cstheme="minorHAnsi"/>
          <w:color w:val="00B0F0"/>
          <w:sz w:val="20"/>
          <w:szCs w:val="20"/>
        </w:rPr>
        <w:t>Calendrier des activités et délais des livrables</w:t>
      </w:r>
      <w:bookmarkEnd w:id="12"/>
    </w:p>
    <w:p w14:paraId="4B4A7611" w14:textId="32555CF8" w:rsidR="009B3706" w:rsidRPr="00A71145" w:rsidRDefault="00C33E18" w:rsidP="00A44C84">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L</w:t>
      </w:r>
      <w:r w:rsidR="00823F76" w:rsidRPr="00A71145">
        <w:rPr>
          <w:rFonts w:cstheme="minorHAnsi"/>
          <w:sz w:val="20"/>
          <w:szCs w:val="20"/>
          <w:lang w:val="fr-FR"/>
        </w:rPr>
        <w:t xml:space="preserve">e prestataire proposera un calendrier </w:t>
      </w:r>
      <w:r w:rsidR="009B3706" w:rsidRPr="00A71145">
        <w:rPr>
          <w:rFonts w:cstheme="minorHAnsi"/>
          <w:sz w:val="20"/>
          <w:szCs w:val="20"/>
          <w:lang w:val="fr-FR"/>
        </w:rPr>
        <w:t>détaillé d</w:t>
      </w:r>
      <w:r w:rsidR="00841539" w:rsidRPr="00A71145">
        <w:rPr>
          <w:rFonts w:cstheme="minorHAnsi"/>
          <w:sz w:val="20"/>
          <w:szCs w:val="20"/>
          <w:lang w:val="fr-FR"/>
        </w:rPr>
        <w:t>e l’</w:t>
      </w:r>
      <w:r w:rsidR="009B3706" w:rsidRPr="00A71145">
        <w:rPr>
          <w:rFonts w:cstheme="minorHAnsi"/>
          <w:sz w:val="20"/>
          <w:szCs w:val="20"/>
          <w:lang w:val="fr-FR"/>
        </w:rPr>
        <w:t xml:space="preserve">échéancier tenant compte des phases de </w:t>
      </w:r>
      <w:r w:rsidR="0034508E" w:rsidRPr="00A71145">
        <w:rPr>
          <w:rFonts w:cstheme="minorHAnsi"/>
          <w:sz w:val="20"/>
          <w:szCs w:val="20"/>
          <w:lang w:val="fr-FR"/>
        </w:rPr>
        <w:t>la revue</w:t>
      </w:r>
      <w:r w:rsidR="00A44C84" w:rsidRPr="00A71145">
        <w:rPr>
          <w:rFonts w:cstheme="minorHAnsi"/>
          <w:sz w:val="20"/>
          <w:szCs w:val="20"/>
          <w:lang w:val="fr-FR"/>
        </w:rPr>
        <w:t xml:space="preserve"> </w:t>
      </w:r>
      <w:r w:rsidR="00820CA8" w:rsidRPr="00A71145">
        <w:rPr>
          <w:rFonts w:cstheme="minorHAnsi"/>
          <w:sz w:val="20"/>
          <w:szCs w:val="20"/>
          <w:lang w:val="fr-FR"/>
        </w:rPr>
        <w:t>et de la planification</w:t>
      </w:r>
      <w:r w:rsidR="009B3706" w:rsidRPr="00A71145">
        <w:rPr>
          <w:rFonts w:cstheme="minorHAnsi"/>
          <w:sz w:val="20"/>
          <w:szCs w:val="20"/>
          <w:lang w:val="fr-FR"/>
        </w:rPr>
        <w:t xml:space="preserve"> : </w:t>
      </w:r>
      <w:r w:rsidR="007126B6" w:rsidRPr="00A71145">
        <w:rPr>
          <w:rFonts w:cstheme="minorHAnsi"/>
          <w:sz w:val="20"/>
          <w:szCs w:val="20"/>
          <w:lang w:val="fr-FR"/>
        </w:rPr>
        <w:t>Collecte de données</w:t>
      </w:r>
      <w:r w:rsidR="009B3706" w:rsidRPr="00A71145">
        <w:rPr>
          <w:rFonts w:cstheme="minorHAnsi"/>
          <w:strike/>
          <w:sz w:val="20"/>
          <w:szCs w:val="20"/>
          <w:lang w:val="fr-FR"/>
        </w:rPr>
        <w:t>,</w:t>
      </w:r>
      <w:r w:rsidR="009B3706" w:rsidRPr="00A71145">
        <w:rPr>
          <w:rFonts w:cstheme="minorHAnsi"/>
          <w:sz w:val="20"/>
          <w:szCs w:val="20"/>
          <w:lang w:val="fr-FR"/>
        </w:rPr>
        <w:t xml:space="preserve"> rapportage et dissémination doit être jointe au Rapport de lancement. L’échéancier doit être adapté à la méthodologie spécifique proposée par l’équipe</w:t>
      </w:r>
      <w:r w:rsidR="00BF49DC" w:rsidRPr="00A71145">
        <w:rPr>
          <w:rFonts w:cstheme="minorHAnsi"/>
          <w:sz w:val="20"/>
          <w:szCs w:val="20"/>
          <w:lang w:val="fr-FR"/>
        </w:rPr>
        <w:t xml:space="preserve"> et</w:t>
      </w:r>
      <w:r w:rsidR="009B3706" w:rsidRPr="00A71145">
        <w:rPr>
          <w:rFonts w:cstheme="minorHAnsi"/>
          <w:sz w:val="20"/>
          <w:szCs w:val="20"/>
          <w:lang w:val="fr-FR"/>
        </w:rPr>
        <w:t xml:space="preserve"> aux ressources disponibles.</w:t>
      </w:r>
    </w:p>
    <w:p w14:paraId="232EBEE9" w14:textId="767D2E87" w:rsidR="007126B6" w:rsidRPr="00A71145" w:rsidRDefault="007126B6" w:rsidP="00A44C84">
      <w:pPr>
        <w:autoSpaceDE w:val="0"/>
        <w:autoSpaceDN w:val="0"/>
        <w:adjustRightInd w:val="0"/>
        <w:spacing w:after="0" w:line="240" w:lineRule="auto"/>
        <w:jc w:val="both"/>
        <w:rPr>
          <w:rFonts w:cstheme="minorHAnsi"/>
          <w:b/>
          <w:bCs/>
          <w:sz w:val="20"/>
          <w:szCs w:val="20"/>
          <w:lang w:val="fr-FR"/>
        </w:rPr>
      </w:pPr>
    </w:p>
    <w:p w14:paraId="3CBD2114" w14:textId="3BA4211F" w:rsidR="00F93370" w:rsidRPr="00A71145" w:rsidRDefault="00F93370" w:rsidP="00A44C84">
      <w:pPr>
        <w:autoSpaceDE w:val="0"/>
        <w:autoSpaceDN w:val="0"/>
        <w:adjustRightInd w:val="0"/>
        <w:spacing w:after="0" w:line="240" w:lineRule="auto"/>
        <w:jc w:val="both"/>
        <w:rPr>
          <w:rFonts w:cstheme="minorHAnsi"/>
          <w:b/>
          <w:bCs/>
          <w:sz w:val="20"/>
          <w:szCs w:val="20"/>
          <w:lang w:val="fr-FR"/>
        </w:rPr>
      </w:pPr>
      <w:r w:rsidRPr="00A71145">
        <w:rPr>
          <w:rFonts w:cstheme="minorHAnsi"/>
          <w:b/>
          <w:bCs/>
          <w:sz w:val="20"/>
          <w:szCs w:val="20"/>
          <w:lang w:val="fr-FR"/>
        </w:rPr>
        <w:t>Délais des livrables</w:t>
      </w:r>
      <w:r w:rsidR="00593026">
        <w:rPr>
          <w:rFonts w:cstheme="minorHAnsi"/>
          <w:b/>
          <w:bCs/>
          <w:sz w:val="20"/>
          <w:szCs w:val="20"/>
          <w:lang w:val="fr-FR"/>
        </w:rPr>
        <w:t xml:space="preserve"> 72 jours/Homme étalés sur 6 mois</w:t>
      </w:r>
    </w:p>
    <w:p w14:paraId="06C71B48" w14:textId="77777777" w:rsidR="00A44C84" w:rsidRPr="00A71145" w:rsidRDefault="00A44C84" w:rsidP="00C33E18">
      <w:pPr>
        <w:autoSpaceDE w:val="0"/>
        <w:autoSpaceDN w:val="0"/>
        <w:adjustRightInd w:val="0"/>
        <w:spacing w:after="0" w:line="240" w:lineRule="auto"/>
        <w:jc w:val="both"/>
        <w:rPr>
          <w:rFonts w:cstheme="minorHAnsi"/>
          <w:b/>
          <w:bCs/>
          <w:sz w:val="20"/>
          <w:szCs w:val="20"/>
          <w:lang w:val="fr-FR"/>
        </w:rPr>
      </w:pPr>
    </w:p>
    <w:tbl>
      <w:tblPr>
        <w:tblW w:w="111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2"/>
        <w:gridCol w:w="5344"/>
        <w:gridCol w:w="1134"/>
        <w:gridCol w:w="2883"/>
        <w:gridCol w:w="993"/>
      </w:tblGrid>
      <w:tr w:rsidR="00BA5431" w:rsidRPr="00A71145" w14:paraId="7DA0CE86" w14:textId="77777777" w:rsidTr="0050701C">
        <w:trPr>
          <w:trHeight w:val="589"/>
        </w:trPr>
        <w:tc>
          <w:tcPr>
            <w:tcW w:w="752" w:type="dxa"/>
            <w:shd w:val="clear" w:color="auto" w:fill="C6D9F1"/>
          </w:tcPr>
          <w:p w14:paraId="22540CB2" w14:textId="0004A7FF" w:rsidR="00BA5431" w:rsidRPr="00A71145" w:rsidRDefault="00BA5431" w:rsidP="00C33E18">
            <w:pPr>
              <w:spacing w:after="0"/>
              <w:contextualSpacing/>
              <w:jc w:val="both"/>
              <w:rPr>
                <w:rFonts w:cstheme="minorHAnsi"/>
                <w:sz w:val="20"/>
                <w:szCs w:val="20"/>
                <w:lang w:val="fr-FR"/>
              </w:rPr>
            </w:pPr>
          </w:p>
        </w:tc>
        <w:tc>
          <w:tcPr>
            <w:tcW w:w="5344" w:type="dxa"/>
            <w:shd w:val="clear" w:color="auto" w:fill="C6D9F1"/>
            <w:tcMar>
              <w:top w:w="0" w:type="dxa"/>
              <w:left w:w="108" w:type="dxa"/>
              <w:bottom w:w="0" w:type="dxa"/>
              <w:right w:w="108" w:type="dxa"/>
            </w:tcMar>
            <w:vAlign w:val="center"/>
            <w:hideMark/>
          </w:tcPr>
          <w:p w14:paraId="0D77D9BD" w14:textId="77777777" w:rsidR="00BA5431" w:rsidRPr="00A71145" w:rsidRDefault="00BA5431" w:rsidP="00C33E18">
            <w:pPr>
              <w:spacing w:after="0"/>
              <w:contextualSpacing/>
              <w:jc w:val="both"/>
              <w:rPr>
                <w:rFonts w:cstheme="minorHAnsi"/>
                <w:sz w:val="20"/>
                <w:szCs w:val="20"/>
                <w:lang w:val="fr-FR"/>
              </w:rPr>
            </w:pPr>
            <w:r w:rsidRPr="00A71145">
              <w:rPr>
                <w:rFonts w:cstheme="minorHAnsi"/>
                <w:sz w:val="20"/>
                <w:szCs w:val="20"/>
                <w:lang w:val="fr-FR"/>
              </w:rPr>
              <w:t>Activités et livrables</w:t>
            </w:r>
          </w:p>
        </w:tc>
        <w:tc>
          <w:tcPr>
            <w:tcW w:w="1134" w:type="dxa"/>
            <w:shd w:val="clear" w:color="auto" w:fill="C6D9F1"/>
          </w:tcPr>
          <w:p w14:paraId="49E8EFAA" w14:textId="77777777" w:rsidR="00BA5431" w:rsidRPr="00A71145" w:rsidRDefault="00BA5431" w:rsidP="00C33E18">
            <w:pPr>
              <w:spacing w:after="0"/>
              <w:contextualSpacing/>
              <w:jc w:val="both"/>
              <w:rPr>
                <w:rFonts w:cstheme="minorHAnsi"/>
                <w:sz w:val="20"/>
                <w:szCs w:val="20"/>
                <w:lang w:val="fr-FR"/>
              </w:rPr>
            </w:pPr>
            <w:r w:rsidRPr="00A71145">
              <w:rPr>
                <w:rFonts w:cstheme="minorHAnsi"/>
                <w:sz w:val="20"/>
                <w:szCs w:val="20"/>
                <w:lang w:val="fr-FR"/>
              </w:rPr>
              <w:t>Charge estimative</w:t>
            </w:r>
          </w:p>
        </w:tc>
        <w:tc>
          <w:tcPr>
            <w:tcW w:w="2883" w:type="dxa"/>
            <w:shd w:val="clear" w:color="auto" w:fill="C6D9F1"/>
            <w:tcMar>
              <w:top w:w="0" w:type="dxa"/>
              <w:left w:w="108" w:type="dxa"/>
              <w:bottom w:w="0" w:type="dxa"/>
              <w:right w:w="108" w:type="dxa"/>
            </w:tcMar>
            <w:vAlign w:val="center"/>
            <w:hideMark/>
          </w:tcPr>
          <w:p w14:paraId="083F3BF5" w14:textId="77777777" w:rsidR="00BA5431" w:rsidRPr="00A71145" w:rsidRDefault="00BA5431" w:rsidP="00C33E18">
            <w:pPr>
              <w:spacing w:after="0"/>
              <w:contextualSpacing/>
              <w:jc w:val="both"/>
              <w:rPr>
                <w:rFonts w:cstheme="minorHAnsi"/>
                <w:sz w:val="20"/>
                <w:szCs w:val="20"/>
                <w:lang w:val="fr-FR"/>
              </w:rPr>
            </w:pPr>
            <w:r w:rsidRPr="00A71145">
              <w:rPr>
                <w:rFonts w:cstheme="minorHAnsi"/>
                <w:sz w:val="20"/>
                <w:szCs w:val="20"/>
                <w:lang w:val="fr-FR"/>
              </w:rPr>
              <w:t>Délais prévisionnels</w:t>
            </w:r>
          </w:p>
        </w:tc>
        <w:tc>
          <w:tcPr>
            <w:tcW w:w="993" w:type="dxa"/>
            <w:shd w:val="clear" w:color="auto" w:fill="C6D9F1"/>
          </w:tcPr>
          <w:p w14:paraId="119F77BA" w14:textId="1C54D0EC" w:rsidR="00BA5431" w:rsidRPr="00A71145" w:rsidRDefault="00BA5431" w:rsidP="00C33E18">
            <w:pPr>
              <w:spacing w:after="0"/>
              <w:contextualSpacing/>
              <w:jc w:val="both"/>
              <w:rPr>
                <w:rFonts w:cstheme="minorHAnsi"/>
                <w:sz w:val="20"/>
                <w:szCs w:val="20"/>
                <w:lang w:val="fr-FR"/>
              </w:rPr>
            </w:pPr>
            <w:r w:rsidRPr="00A71145">
              <w:rPr>
                <w:rFonts w:cstheme="minorHAnsi"/>
                <w:sz w:val="20"/>
                <w:szCs w:val="20"/>
                <w:lang w:val="fr-FR"/>
              </w:rPr>
              <w:t>% Paiement</w:t>
            </w:r>
          </w:p>
        </w:tc>
      </w:tr>
      <w:tr w:rsidR="009A37E1" w:rsidRPr="00A71145" w14:paraId="47F09C48" w14:textId="77777777" w:rsidTr="0050701C">
        <w:trPr>
          <w:trHeight w:val="52"/>
        </w:trPr>
        <w:tc>
          <w:tcPr>
            <w:tcW w:w="752" w:type="dxa"/>
            <w:vAlign w:val="center"/>
          </w:tcPr>
          <w:p w14:paraId="271994B5" w14:textId="582A9E61" w:rsidR="009A37E1" w:rsidRPr="00A71145" w:rsidRDefault="009A37E1" w:rsidP="00802E3C">
            <w:pPr>
              <w:spacing w:after="0"/>
              <w:contextualSpacing/>
              <w:jc w:val="both"/>
              <w:rPr>
                <w:rFonts w:cstheme="minorHAnsi"/>
                <w:sz w:val="20"/>
                <w:szCs w:val="20"/>
                <w:lang w:val="fr-FR"/>
              </w:rPr>
            </w:pPr>
            <w:r w:rsidRPr="00A71145">
              <w:rPr>
                <w:rFonts w:cstheme="minorHAnsi"/>
                <w:sz w:val="20"/>
                <w:szCs w:val="20"/>
                <w:lang w:val="fr-FR"/>
              </w:rPr>
              <w:t>Phase 0</w:t>
            </w:r>
          </w:p>
        </w:tc>
        <w:tc>
          <w:tcPr>
            <w:tcW w:w="5344" w:type="dxa"/>
            <w:tcMar>
              <w:top w:w="0" w:type="dxa"/>
              <w:left w:w="108" w:type="dxa"/>
              <w:bottom w:w="0" w:type="dxa"/>
              <w:right w:w="108" w:type="dxa"/>
            </w:tcMar>
            <w:vAlign w:val="center"/>
          </w:tcPr>
          <w:p w14:paraId="5B8A0EB1" w14:textId="77777777"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Revue Documentaire</w:t>
            </w:r>
          </w:p>
          <w:p w14:paraId="5A6284F9" w14:textId="77777777"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Réunions de cadrage</w:t>
            </w:r>
          </w:p>
          <w:p w14:paraId="1B6AAB03" w14:textId="10943B26"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Rapport de lancement (Livrable 01)</w:t>
            </w:r>
          </w:p>
        </w:tc>
        <w:tc>
          <w:tcPr>
            <w:tcW w:w="1134" w:type="dxa"/>
            <w:vAlign w:val="center"/>
          </w:tcPr>
          <w:p w14:paraId="662F61F6" w14:textId="74859C11" w:rsidR="009A37E1" w:rsidRPr="00A71145" w:rsidRDefault="009A37E1" w:rsidP="00A13C28">
            <w:pPr>
              <w:spacing w:after="0"/>
              <w:contextualSpacing/>
              <w:jc w:val="center"/>
              <w:rPr>
                <w:rFonts w:cstheme="minorHAnsi"/>
                <w:sz w:val="20"/>
                <w:szCs w:val="20"/>
                <w:lang w:val="fr-FR"/>
              </w:rPr>
            </w:pPr>
            <w:r w:rsidRPr="00A71145">
              <w:rPr>
                <w:rFonts w:cstheme="minorHAnsi"/>
                <w:sz w:val="20"/>
                <w:szCs w:val="20"/>
                <w:lang w:val="fr-FR"/>
              </w:rPr>
              <w:t>05 J.H</w:t>
            </w:r>
          </w:p>
        </w:tc>
        <w:tc>
          <w:tcPr>
            <w:tcW w:w="2883" w:type="dxa"/>
            <w:tcMar>
              <w:top w:w="0" w:type="dxa"/>
              <w:left w:w="108" w:type="dxa"/>
              <w:bottom w:w="0" w:type="dxa"/>
              <w:right w:w="108" w:type="dxa"/>
            </w:tcMar>
            <w:vAlign w:val="center"/>
          </w:tcPr>
          <w:p w14:paraId="42CE0C55" w14:textId="40430FFA" w:rsidR="009A37E1" w:rsidRPr="00A71145" w:rsidRDefault="009A37E1" w:rsidP="00802E3C">
            <w:pPr>
              <w:spacing w:after="0"/>
              <w:contextualSpacing/>
              <w:jc w:val="both"/>
              <w:rPr>
                <w:rFonts w:cstheme="minorHAnsi"/>
                <w:sz w:val="20"/>
                <w:szCs w:val="20"/>
                <w:lang w:val="fr-FR"/>
              </w:rPr>
            </w:pPr>
            <w:r w:rsidRPr="00A71145">
              <w:rPr>
                <w:rFonts w:cstheme="minorHAnsi"/>
                <w:sz w:val="20"/>
                <w:szCs w:val="20"/>
                <w:lang w:val="fr-FR"/>
              </w:rPr>
              <w:t>1 semaine après signature du contrat</w:t>
            </w:r>
          </w:p>
        </w:tc>
        <w:tc>
          <w:tcPr>
            <w:tcW w:w="993" w:type="dxa"/>
            <w:vMerge w:val="restart"/>
          </w:tcPr>
          <w:p w14:paraId="6C20C9CA" w14:textId="77777777" w:rsidR="009A37E1" w:rsidRPr="00A71145" w:rsidRDefault="009A37E1" w:rsidP="00A13C28">
            <w:pPr>
              <w:spacing w:after="0"/>
              <w:contextualSpacing/>
              <w:jc w:val="center"/>
              <w:rPr>
                <w:rFonts w:cstheme="minorHAnsi"/>
                <w:sz w:val="20"/>
                <w:szCs w:val="20"/>
                <w:lang w:val="fr-FR"/>
              </w:rPr>
            </w:pPr>
          </w:p>
          <w:p w14:paraId="72768546" w14:textId="77777777" w:rsidR="009A37E1" w:rsidRPr="00A71145" w:rsidRDefault="009A37E1" w:rsidP="00A13C28">
            <w:pPr>
              <w:spacing w:after="0"/>
              <w:contextualSpacing/>
              <w:jc w:val="center"/>
              <w:rPr>
                <w:rFonts w:cstheme="minorHAnsi"/>
                <w:sz w:val="20"/>
                <w:szCs w:val="20"/>
                <w:lang w:val="fr-FR"/>
              </w:rPr>
            </w:pPr>
          </w:p>
          <w:p w14:paraId="09838E4A" w14:textId="77777777" w:rsidR="009A37E1" w:rsidRPr="00A71145" w:rsidRDefault="009A37E1" w:rsidP="00A13C28">
            <w:pPr>
              <w:spacing w:after="0"/>
              <w:contextualSpacing/>
              <w:jc w:val="center"/>
              <w:rPr>
                <w:rFonts w:cstheme="minorHAnsi"/>
                <w:sz w:val="20"/>
                <w:szCs w:val="20"/>
                <w:lang w:val="fr-FR"/>
              </w:rPr>
            </w:pPr>
          </w:p>
          <w:p w14:paraId="05069928" w14:textId="77777777" w:rsidR="009A37E1" w:rsidRPr="00A71145" w:rsidRDefault="009A37E1" w:rsidP="00A13C28">
            <w:pPr>
              <w:spacing w:after="0"/>
              <w:contextualSpacing/>
              <w:jc w:val="center"/>
              <w:rPr>
                <w:rFonts w:cstheme="minorHAnsi"/>
                <w:sz w:val="20"/>
                <w:szCs w:val="20"/>
                <w:lang w:val="fr-FR"/>
              </w:rPr>
            </w:pPr>
          </w:p>
          <w:p w14:paraId="3191B071" w14:textId="77777777" w:rsidR="009A37E1" w:rsidRPr="00A71145" w:rsidRDefault="009A37E1" w:rsidP="00A13C28">
            <w:pPr>
              <w:spacing w:after="0"/>
              <w:contextualSpacing/>
              <w:jc w:val="center"/>
              <w:rPr>
                <w:rFonts w:cstheme="minorHAnsi"/>
                <w:sz w:val="20"/>
                <w:szCs w:val="20"/>
                <w:lang w:val="fr-FR"/>
              </w:rPr>
            </w:pPr>
          </w:p>
          <w:p w14:paraId="26BCA5C6" w14:textId="77777777" w:rsidR="009A37E1" w:rsidRPr="00A71145" w:rsidRDefault="009A37E1" w:rsidP="00A13C28">
            <w:pPr>
              <w:spacing w:after="0"/>
              <w:contextualSpacing/>
              <w:jc w:val="center"/>
              <w:rPr>
                <w:rFonts w:cstheme="minorHAnsi"/>
                <w:sz w:val="20"/>
                <w:szCs w:val="20"/>
                <w:lang w:val="fr-FR"/>
              </w:rPr>
            </w:pPr>
          </w:p>
          <w:p w14:paraId="5A512126" w14:textId="3D2A9C58" w:rsidR="009A37E1" w:rsidRPr="00A71145" w:rsidRDefault="009A37E1" w:rsidP="00A13C28">
            <w:pPr>
              <w:spacing w:after="0"/>
              <w:contextualSpacing/>
              <w:jc w:val="center"/>
              <w:rPr>
                <w:rFonts w:cstheme="minorHAnsi"/>
                <w:sz w:val="20"/>
                <w:szCs w:val="20"/>
                <w:lang w:val="fr-FR"/>
              </w:rPr>
            </w:pPr>
            <w:r w:rsidRPr="00A71145">
              <w:rPr>
                <w:rFonts w:cstheme="minorHAnsi"/>
                <w:sz w:val="20"/>
                <w:szCs w:val="20"/>
                <w:lang w:val="fr-FR"/>
              </w:rPr>
              <w:t>30%</w:t>
            </w:r>
          </w:p>
        </w:tc>
      </w:tr>
      <w:tr w:rsidR="009A37E1" w:rsidRPr="00593026" w14:paraId="6B296A02" w14:textId="77777777" w:rsidTr="0050701C">
        <w:trPr>
          <w:trHeight w:val="52"/>
        </w:trPr>
        <w:tc>
          <w:tcPr>
            <w:tcW w:w="752" w:type="dxa"/>
            <w:vMerge w:val="restart"/>
            <w:vAlign w:val="center"/>
          </w:tcPr>
          <w:p w14:paraId="74A84A00" w14:textId="19F2A7C8" w:rsidR="009A37E1" w:rsidRPr="00A71145" w:rsidRDefault="009A37E1" w:rsidP="00802E3C">
            <w:pPr>
              <w:spacing w:after="0"/>
              <w:contextualSpacing/>
              <w:jc w:val="both"/>
              <w:rPr>
                <w:rFonts w:cstheme="minorHAnsi"/>
                <w:sz w:val="20"/>
                <w:szCs w:val="20"/>
                <w:lang w:val="fr-FR"/>
              </w:rPr>
            </w:pPr>
            <w:r w:rsidRPr="00A71145">
              <w:rPr>
                <w:rFonts w:cstheme="minorHAnsi"/>
                <w:sz w:val="20"/>
                <w:szCs w:val="20"/>
                <w:lang w:val="fr-FR"/>
              </w:rPr>
              <w:t>Phase 1</w:t>
            </w:r>
          </w:p>
        </w:tc>
        <w:tc>
          <w:tcPr>
            <w:tcW w:w="5344" w:type="dxa"/>
            <w:tcMar>
              <w:top w:w="0" w:type="dxa"/>
              <w:left w:w="108" w:type="dxa"/>
              <w:bottom w:w="0" w:type="dxa"/>
              <w:right w:w="108" w:type="dxa"/>
            </w:tcMar>
            <w:vAlign w:val="center"/>
          </w:tcPr>
          <w:p w14:paraId="521711AF" w14:textId="1B2201CB"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Collecte des données :</w:t>
            </w:r>
          </w:p>
          <w:p w14:paraId="5A0E516C" w14:textId="77777777" w:rsidR="009A37E1" w:rsidRPr="00A71145" w:rsidRDefault="009A37E1" w:rsidP="00A926BC">
            <w:pPr>
              <w:pStyle w:val="ListParagraph"/>
              <w:numPr>
                <w:ilvl w:val="0"/>
                <w:numId w:val="6"/>
              </w:numPr>
              <w:spacing w:after="0" w:line="276" w:lineRule="auto"/>
              <w:contextualSpacing w:val="0"/>
              <w:jc w:val="both"/>
              <w:rPr>
                <w:rFonts w:cstheme="minorHAnsi"/>
                <w:sz w:val="20"/>
                <w:szCs w:val="20"/>
                <w:lang w:val="fr-FR"/>
              </w:rPr>
            </w:pPr>
            <w:r w:rsidRPr="00A71145">
              <w:rPr>
                <w:rFonts w:cstheme="minorHAnsi"/>
                <w:sz w:val="20"/>
                <w:szCs w:val="20"/>
                <w:lang w:val="fr-FR"/>
              </w:rPr>
              <w:t>Réunions bilatérales/ateliers avec les parties prenantes</w:t>
            </w:r>
          </w:p>
          <w:p w14:paraId="725676D2" w14:textId="77777777"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Réunion de présentation des résultats préliminaires</w:t>
            </w:r>
          </w:p>
          <w:p w14:paraId="772BC5A7" w14:textId="7EAE60F3"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Projet de revue et présentation PowerPoint des résultats.</w:t>
            </w:r>
          </w:p>
        </w:tc>
        <w:tc>
          <w:tcPr>
            <w:tcW w:w="1134" w:type="dxa"/>
            <w:vAlign w:val="center"/>
          </w:tcPr>
          <w:p w14:paraId="654A87FC" w14:textId="6D0746BB" w:rsidR="009A37E1" w:rsidRPr="00A71145" w:rsidRDefault="009A37E1" w:rsidP="00A13C28">
            <w:pPr>
              <w:spacing w:after="0"/>
              <w:contextualSpacing/>
              <w:jc w:val="center"/>
              <w:rPr>
                <w:rFonts w:cstheme="minorHAnsi"/>
                <w:sz w:val="20"/>
                <w:szCs w:val="20"/>
                <w:lang w:val="fr-FR"/>
              </w:rPr>
            </w:pPr>
            <w:r w:rsidRPr="00A71145">
              <w:rPr>
                <w:rFonts w:cstheme="minorHAnsi"/>
                <w:sz w:val="20"/>
                <w:szCs w:val="20"/>
                <w:lang w:val="fr-FR"/>
              </w:rPr>
              <w:t>10 J.H</w:t>
            </w:r>
          </w:p>
        </w:tc>
        <w:tc>
          <w:tcPr>
            <w:tcW w:w="2883" w:type="dxa"/>
            <w:tcMar>
              <w:top w:w="0" w:type="dxa"/>
              <w:left w:w="108" w:type="dxa"/>
              <w:bottom w:w="0" w:type="dxa"/>
              <w:right w:w="108" w:type="dxa"/>
            </w:tcMar>
            <w:vAlign w:val="center"/>
          </w:tcPr>
          <w:p w14:paraId="774FB32C" w14:textId="04CEE73B" w:rsidR="009A37E1" w:rsidRPr="00A71145" w:rsidRDefault="009A37E1" w:rsidP="00802E3C">
            <w:pPr>
              <w:spacing w:after="0"/>
              <w:contextualSpacing/>
              <w:jc w:val="both"/>
              <w:rPr>
                <w:rFonts w:cstheme="minorHAnsi"/>
                <w:sz w:val="20"/>
                <w:szCs w:val="20"/>
                <w:lang w:val="fr-FR"/>
              </w:rPr>
            </w:pPr>
            <w:r w:rsidRPr="00A71145">
              <w:rPr>
                <w:rFonts w:cstheme="minorHAnsi"/>
                <w:sz w:val="20"/>
                <w:szCs w:val="20"/>
                <w:lang w:val="fr-FR"/>
              </w:rPr>
              <w:t>4 semaines après validation du rapport de lancement</w:t>
            </w:r>
          </w:p>
        </w:tc>
        <w:tc>
          <w:tcPr>
            <w:tcW w:w="993" w:type="dxa"/>
            <w:vMerge/>
          </w:tcPr>
          <w:p w14:paraId="21545F71" w14:textId="5073EE92" w:rsidR="009A37E1" w:rsidRPr="00A71145" w:rsidRDefault="009A37E1" w:rsidP="00A13C28">
            <w:pPr>
              <w:spacing w:after="0"/>
              <w:contextualSpacing/>
              <w:jc w:val="center"/>
              <w:rPr>
                <w:rFonts w:cstheme="minorHAnsi"/>
                <w:sz w:val="20"/>
                <w:szCs w:val="20"/>
                <w:lang w:val="fr-FR"/>
              </w:rPr>
            </w:pPr>
          </w:p>
        </w:tc>
      </w:tr>
      <w:tr w:rsidR="009A37E1" w:rsidRPr="00593026" w14:paraId="6C4EA49E" w14:textId="77777777" w:rsidTr="0050701C">
        <w:trPr>
          <w:trHeight w:val="52"/>
        </w:trPr>
        <w:tc>
          <w:tcPr>
            <w:tcW w:w="752" w:type="dxa"/>
            <w:vMerge/>
            <w:vAlign w:val="center"/>
          </w:tcPr>
          <w:p w14:paraId="2ED4BA7A" w14:textId="77777777" w:rsidR="009A37E1" w:rsidRPr="00A71145" w:rsidRDefault="009A37E1" w:rsidP="00802E3C">
            <w:pPr>
              <w:spacing w:after="0"/>
              <w:contextualSpacing/>
              <w:jc w:val="both"/>
              <w:rPr>
                <w:rFonts w:cstheme="minorHAnsi"/>
                <w:sz w:val="20"/>
                <w:szCs w:val="20"/>
                <w:lang w:val="fr-FR"/>
              </w:rPr>
            </w:pPr>
          </w:p>
        </w:tc>
        <w:tc>
          <w:tcPr>
            <w:tcW w:w="5344" w:type="dxa"/>
            <w:tcMar>
              <w:top w:w="0" w:type="dxa"/>
              <w:left w:w="108" w:type="dxa"/>
              <w:bottom w:w="0" w:type="dxa"/>
              <w:right w:w="108" w:type="dxa"/>
            </w:tcMar>
            <w:vAlign w:val="center"/>
          </w:tcPr>
          <w:p w14:paraId="2BB882FC" w14:textId="2F74F915"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Rapport de revue ;</w:t>
            </w:r>
          </w:p>
          <w:p w14:paraId="6085C361" w14:textId="40F96956"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Atelier national de partage des résultats ;</w:t>
            </w:r>
          </w:p>
          <w:p w14:paraId="32029597" w14:textId="27AE59D6" w:rsidR="009A37E1" w:rsidRPr="00A71145" w:rsidRDefault="009A37E1"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Rapport final validé (Livrable 02)</w:t>
            </w:r>
          </w:p>
        </w:tc>
        <w:tc>
          <w:tcPr>
            <w:tcW w:w="1134" w:type="dxa"/>
            <w:vAlign w:val="center"/>
          </w:tcPr>
          <w:p w14:paraId="28318F55" w14:textId="1793FB00" w:rsidR="009A37E1" w:rsidRPr="00A71145" w:rsidRDefault="009A37E1" w:rsidP="00A13C28">
            <w:pPr>
              <w:spacing w:after="0"/>
              <w:contextualSpacing/>
              <w:jc w:val="center"/>
              <w:rPr>
                <w:rFonts w:cstheme="minorHAnsi"/>
                <w:sz w:val="20"/>
                <w:szCs w:val="20"/>
                <w:lang w:val="fr-FR"/>
              </w:rPr>
            </w:pPr>
            <w:r w:rsidRPr="00A71145">
              <w:rPr>
                <w:rFonts w:cstheme="minorHAnsi"/>
                <w:sz w:val="20"/>
                <w:szCs w:val="20"/>
                <w:lang w:val="fr-FR"/>
              </w:rPr>
              <w:t>8 J.H</w:t>
            </w:r>
          </w:p>
        </w:tc>
        <w:tc>
          <w:tcPr>
            <w:tcW w:w="2883" w:type="dxa"/>
            <w:tcMar>
              <w:top w:w="0" w:type="dxa"/>
              <w:left w:w="108" w:type="dxa"/>
              <w:bottom w:w="0" w:type="dxa"/>
              <w:right w:w="108" w:type="dxa"/>
            </w:tcMar>
            <w:vAlign w:val="center"/>
          </w:tcPr>
          <w:p w14:paraId="105482AE" w14:textId="25AB197B" w:rsidR="009A37E1" w:rsidRPr="00A71145" w:rsidRDefault="009A37E1" w:rsidP="00802E3C">
            <w:pPr>
              <w:spacing w:after="0"/>
              <w:contextualSpacing/>
              <w:jc w:val="both"/>
              <w:rPr>
                <w:rFonts w:cstheme="minorHAnsi"/>
                <w:sz w:val="20"/>
                <w:szCs w:val="20"/>
                <w:lang w:val="fr-FR"/>
              </w:rPr>
            </w:pPr>
            <w:r w:rsidRPr="00A71145">
              <w:rPr>
                <w:rFonts w:cstheme="minorHAnsi"/>
                <w:sz w:val="20"/>
                <w:szCs w:val="20"/>
                <w:lang w:val="fr-FR"/>
              </w:rPr>
              <w:t>2 semaines après la réception du rapport de la revue</w:t>
            </w:r>
          </w:p>
        </w:tc>
        <w:tc>
          <w:tcPr>
            <w:tcW w:w="993" w:type="dxa"/>
            <w:vMerge/>
          </w:tcPr>
          <w:p w14:paraId="32AB6E32" w14:textId="110CF836" w:rsidR="009A37E1" w:rsidRPr="00A71145" w:rsidRDefault="009A37E1" w:rsidP="00A13C28">
            <w:pPr>
              <w:spacing w:after="0"/>
              <w:contextualSpacing/>
              <w:jc w:val="center"/>
              <w:rPr>
                <w:rFonts w:cstheme="minorHAnsi"/>
                <w:sz w:val="20"/>
                <w:szCs w:val="20"/>
                <w:lang w:val="fr-FR"/>
              </w:rPr>
            </w:pPr>
          </w:p>
        </w:tc>
      </w:tr>
      <w:tr w:rsidR="008923B7" w:rsidRPr="00A71145" w14:paraId="6EFBB400" w14:textId="77777777" w:rsidTr="0050701C">
        <w:trPr>
          <w:trHeight w:val="52"/>
        </w:trPr>
        <w:tc>
          <w:tcPr>
            <w:tcW w:w="752" w:type="dxa"/>
            <w:vMerge w:val="restart"/>
            <w:shd w:val="clear" w:color="auto" w:fill="FFFFFF" w:themeFill="background1"/>
            <w:vAlign w:val="center"/>
          </w:tcPr>
          <w:p w14:paraId="31C29E5E" w14:textId="29C33C2E" w:rsidR="008923B7" w:rsidRPr="00A71145" w:rsidRDefault="008923B7" w:rsidP="00802E3C">
            <w:pPr>
              <w:spacing w:after="0"/>
              <w:contextualSpacing/>
              <w:jc w:val="both"/>
              <w:rPr>
                <w:rFonts w:cstheme="minorHAnsi"/>
                <w:sz w:val="20"/>
                <w:szCs w:val="20"/>
                <w:lang w:val="fr-MA"/>
              </w:rPr>
            </w:pPr>
            <w:r w:rsidRPr="00A71145">
              <w:rPr>
                <w:rFonts w:cstheme="minorHAnsi"/>
                <w:sz w:val="20"/>
                <w:szCs w:val="20"/>
                <w:lang w:val="fr-MA"/>
              </w:rPr>
              <w:t>Phase 2</w:t>
            </w:r>
          </w:p>
        </w:tc>
        <w:tc>
          <w:tcPr>
            <w:tcW w:w="5344" w:type="dxa"/>
            <w:shd w:val="clear" w:color="auto" w:fill="FFFFFF" w:themeFill="background1"/>
            <w:tcMar>
              <w:top w:w="0" w:type="dxa"/>
              <w:left w:w="108" w:type="dxa"/>
              <w:bottom w:w="0" w:type="dxa"/>
              <w:right w:w="108" w:type="dxa"/>
            </w:tcMar>
            <w:vAlign w:val="center"/>
          </w:tcPr>
          <w:p w14:paraId="6E80314D" w14:textId="77777777" w:rsidR="008923B7" w:rsidRPr="00A71145" w:rsidRDefault="008923B7"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 xml:space="preserve">Note méthodologique incluant : </w:t>
            </w:r>
          </w:p>
          <w:p w14:paraId="46F03E13" w14:textId="77777777" w:rsidR="008923B7" w:rsidRPr="00A71145" w:rsidRDefault="008923B7" w:rsidP="00A926BC">
            <w:pPr>
              <w:pStyle w:val="ListParagraph"/>
              <w:numPr>
                <w:ilvl w:val="0"/>
                <w:numId w:val="6"/>
              </w:numPr>
              <w:spacing w:after="0" w:line="276" w:lineRule="auto"/>
              <w:ind w:left="546" w:hanging="180"/>
              <w:contextualSpacing w:val="0"/>
              <w:jc w:val="both"/>
              <w:rPr>
                <w:rFonts w:cstheme="minorHAnsi"/>
                <w:sz w:val="20"/>
                <w:szCs w:val="20"/>
                <w:lang w:val="fr-FR"/>
              </w:rPr>
            </w:pPr>
            <w:r w:rsidRPr="00A71145">
              <w:rPr>
                <w:rFonts w:cstheme="minorHAnsi"/>
                <w:sz w:val="20"/>
                <w:szCs w:val="20"/>
                <w:lang w:val="fr-FR"/>
              </w:rPr>
              <w:t>L’approche à adopter et le processus de réalisation en se basant sur la liste de conclusions et de recommandations ;</w:t>
            </w:r>
          </w:p>
          <w:p w14:paraId="124247C1" w14:textId="20EE719B" w:rsidR="008923B7" w:rsidRPr="00A71145" w:rsidRDefault="008923B7" w:rsidP="00A926BC">
            <w:pPr>
              <w:pStyle w:val="ListParagraph"/>
              <w:numPr>
                <w:ilvl w:val="0"/>
                <w:numId w:val="6"/>
              </w:numPr>
              <w:spacing w:after="0" w:line="276" w:lineRule="auto"/>
              <w:ind w:left="546" w:hanging="180"/>
              <w:contextualSpacing w:val="0"/>
              <w:jc w:val="both"/>
              <w:rPr>
                <w:rFonts w:cstheme="minorHAnsi"/>
                <w:sz w:val="20"/>
                <w:szCs w:val="20"/>
                <w:lang w:val="fr-FR"/>
              </w:rPr>
            </w:pPr>
            <w:r w:rsidRPr="00A71145">
              <w:rPr>
                <w:rFonts w:cstheme="minorHAnsi"/>
                <w:sz w:val="20"/>
                <w:szCs w:val="20"/>
                <w:lang w:val="fr-FR"/>
              </w:rPr>
              <w:t>Les notes de cadrage pour l’animation des ateliers et réunions de concertation avec les acteurs ainsi que les rapports des ateliers.</w:t>
            </w:r>
          </w:p>
        </w:tc>
        <w:tc>
          <w:tcPr>
            <w:tcW w:w="1134" w:type="dxa"/>
            <w:shd w:val="clear" w:color="auto" w:fill="FFFFFF" w:themeFill="background1"/>
            <w:vAlign w:val="center"/>
          </w:tcPr>
          <w:p w14:paraId="13C77528" w14:textId="37952A42" w:rsidR="008923B7" w:rsidRPr="00A71145" w:rsidRDefault="008923B7" w:rsidP="00802E3C">
            <w:pPr>
              <w:spacing w:after="0"/>
              <w:contextualSpacing/>
              <w:jc w:val="both"/>
              <w:rPr>
                <w:rFonts w:cstheme="minorHAnsi"/>
                <w:sz w:val="20"/>
                <w:szCs w:val="20"/>
                <w:lang w:val="fr-FR"/>
              </w:rPr>
            </w:pPr>
            <w:r w:rsidRPr="00A71145">
              <w:rPr>
                <w:rFonts w:cstheme="minorHAnsi"/>
                <w:sz w:val="20"/>
                <w:szCs w:val="20"/>
                <w:lang w:val="fr-FR"/>
              </w:rPr>
              <w:t xml:space="preserve">    05 J.H</w:t>
            </w:r>
          </w:p>
        </w:tc>
        <w:tc>
          <w:tcPr>
            <w:tcW w:w="2883" w:type="dxa"/>
            <w:shd w:val="clear" w:color="auto" w:fill="FFFFFF" w:themeFill="background1"/>
            <w:tcMar>
              <w:top w:w="0" w:type="dxa"/>
              <w:left w:w="108" w:type="dxa"/>
              <w:bottom w:w="0" w:type="dxa"/>
              <w:right w:w="108" w:type="dxa"/>
            </w:tcMar>
            <w:vAlign w:val="center"/>
          </w:tcPr>
          <w:p w14:paraId="119CB3A9" w14:textId="77777777" w:rsidR="008923B7" w:rsidRPr="00A71145" w:rsidRDefault="008923B7" w:rsidP="00BA5431">
            <w:pPr>
              <w:spacing w:after="0"/>
              <w:contextualSpacing/>
              <w:jc w:val="both"/>
              <w:rPr>
                <w:rStyle w:val="CommentReference"/>
                <w:rFonts w:cstheme="minorHAnsi"/>
                <w:sz w:val="20"/>
                <w:szCs w:val="20"/>
                <w:lang w:val="fr-MA"/>
              </w:rPr>
            </w:pPr>
            <w:r w:rsidRPr="00A71145">
              <w:rPr>
                <w:rFonts w:cstheme="minorHAnsi"/>
                <w:sz w:val="20"/>
                <w:szCs w:val="20"/>
                <w:lang w:val="fr-FR"/>
              </w:rPr>
              <w:t>1 semaine après la validation du rapport de la revue</w:t>
            </w:r>
          </w:p>
          <w:p w14:paraId="65E6424A" w14:textId="77777777" w:rsidR="008923B7" w:rsidRPr="00A71145" w:rsidRDefault="008923B7" w:rsidP="00802E3C">
            <w:pPr>
              <w:spacing w:after="0"/>
              <w:contextualSpacing/>
              <w:jc w:val="both"/>
              <w:rPr>
                <w:rFonts w:cstheme="minorHAnsi"/>
                <w:sz w:val="20"/>
                <w:szCs w:val="20"/>
                <w:lang w:val="fr-MA"/>
              </w:rPr>
            </w:pPr>
          </w:p>
        </w:tc>
        <w:tc>
          <w:tcPr>
            <w:tcW w:w="993" w:type="dxa"/>
            <w:vMerge w:val="restart"/>
            <w:shd w:val="clear" w:color="auto" w:fill="FFFFFF" w:themeFill="background1"/>
          </w:tcPr>
          <w:p w14:paraId="20CFC178" w14:textId="77777777" w:rsidR="008923B7" w:rsidRPr="00A71145" w:rsidRDefault="008923B7" w:rsidP="00802E3C">
            <w:pPr>
              <w:spacing w:after="0"/>
              <w:contextualSpacing/>
              <w:jc w:val="both"/>
              <w:rPr>
                <w:rFonts w:cstheme="minorHAnsi"/>
                <w:sz w:val="20"/>
                <w:szCs w:val="20"/>
                <w:lang w:val="fr-FR"/>
              </w:rPr>
            </w:pPr>
          </w:p>
          <w:p w14:paraId="26DBDF70" w14:textId="77777777" w:rsidR="008923B7" w:rsidRPr="00A71145" w:rsidRDefault="008923B7" w:rsidP="00802E3C">
            <w:pPr>
              <w:spacing w:after="0"/>
              <w:contextualSpacing/>
              <w:jc w:val="both"/>
              <w:rPr>
                <w:rFonts w:cstheme="minorHAnsi"/>
                <w:sz w:val="20"/>
                <w:szCs w:val="20"/>
                <w:lang w:val="fr-FR"/>
              </w:rPr>
            </w:pPr>
          </w:p>
          <w:p w14:paraId="0E70292C" w14:textId="77777777" w:rsidR="008923B7" w:rsidRPr="00A71145" w:rsidRDefault="008923B7" w:rsidP="00802E3C">
            <w:pPr>
              <w:spacing w:after="0"/>
              <w:contextualSpacing/>
              <w:jc w:val="both"/>
              <w:rPr>
                <w:rFonts w:cstheme="minorHAnsi"/>
                <w:sz w:val="20"/>
                <w:szCs w:val="20"/>
                <w:lang w:val="fr-FR"/>
              </w:rPr>
            </w:pPr>
          </w:p>
          <w:p w14:paraId="0A10AB1C" w14:textId="77777777" w:rsidR="008923B7" w:rsidRPr="00A71145" w:rsidRDefault="008923B7" w:rsidP="00802E3C">
            <w:pPr>
              <w:spacing w:after="0"/>
              <w:contextualSpacing/>
              <w:jc w:val="both"/>
              <w:rPr>
                <w:rFonts w:cstheme="minorHAnsi"/>
                <w:sz w:val="20"/>
                <w:szCs w:val="20"/>
                <w:lang w:val="fr-FR"/>
              </w:rPr>
            </w:pPr>
          </w:p>
          <w:p w14:paraId="3F59866C" w14:textId="77777777" w:rsidR="008923B7" w:rsidRPr="00A71145" w:rsidRDefault="008923B7" w:rsidP="00802E3C">
            <w:pPr>
              <w:spacing w:after="0"/>
              <w:contextualSpacing/>
              <w:jc w:val="both"/>
              <w:rPr>
                <w:rFonts w:cstheme="minorHAnsi"/>
                <w:sz w:val="20"/>
                <w:szCs w:val="20"/>
                <w:lang w:val="fr-FR"/>
              </w:rPr>
            </w:pPr>
          </w:p>
          <w:p w14:paraId="11E27452" w14:textId="265B2096" w:rsidR="008923B7" w:rsidRPr="00A71145" w:rsidRDefault="008923B7" w:rsidP="00802E3C">
            <w:pPr>
              <w:spacing w:after="0"/>
              <w:contextualSpacing/>
              <w:jc w:val="both"/>
              <w:rPr>
                <w:rFonts w:cstheme="minorHAnsi"/>
                <w:sz w:val="20"/>
                <w:szCs w:val="20"/>
                <w:lang w:val="fr-FR"/>
              </w:rPr>
            </w:pPr>
          </w:p>
          <w:p w14:paraId="10FDE9D8" w14:textId="7800C4A7" w:rsidR="008923B7" w:rsidRPr="00A71145" w:rsidRDefault="008923B7" w:rsidP="00802E3C">
            <w:pPr>
              <w:spacing w:after="0"/>
              <w:contextualSpacing/>
              <w:jc w:val="both"/>
              <w:rPr>
                <w:rFonts w:cstheme="minorHAnsi"/>
                <w:sz w:val="20"/>
                <w:szCs w:val="20"/>
                <w:lang w:val="fr-FR"/>
              </w:rPr>
            </w:pPr>
          </w:p>
          <w:p w14:paraId="50853BEB" w14:textId="22588CF3" w:rsidR="008923B7" w:rsidRPr="00A71145" w:rsidRDefault="008923B7" w:rsidP="00802E3C">
            <w:pPr>
              <w:spacing w:after="0"/>
              <w:contextualSpacing/>
              <w:jc w:val="both"/>
              <w:rPr>
                <w:rFonts w:cstheme="minorHAnsi"/>
                <w:sz w:val="20"/>
                <w:szCs w:val="20"/>
                <w:lang w:val="fr-FR"/>
              </w:rPr>
            </w:pPr>
          </w:p>
          <w:p w14:paraId="3A24134E" w14:textId="77777777" w:rsidR="008923B7" w:rsidRPr="00A71145" w:rsidRDefault="008923B7" w:rsidP="00802E3C">
            <w:pPr>
              <w:spacing w:after="0"/>
              <w:contextualSpacing/>
              <w:jc w:val="both"/>
              <w:rPr>
                <w:rFonts w:cstheme="minorHAnsi"/>
                <w:sz w:val="20"/>
                <w:szCs w:val="20"/>
                <w:lang w:val="fr-FR"/>
              </w:rPr>
            </w:pPr>
          </w:p>
          <w:p w14:paraId="5E9D087F" w14:textId="5EB9B983" w:rsidR="008923B7" w:rsidRPr="00A71145" w:rsidRDefault="008923B7" w:rsidP="008923B7">
            <w:pPr>
              <w:spacing w:after="0"/>
              <w:contextualSpacing/>
              <w:jc w:val="center"/>
              <w:rPr>
                <w:rFonts w:cstheme="minorHAnsi"/>
                <w:sz w:val="20"/>
                <w:szCs w:val="20"/>
                <w:lang w:val="fr-FR"/>
              </w:rPr>
            </w:pPr>
            <w:r w:rsidRPr="00A71145">
              <w:rPr>
                <w:rFonts w:cstheme="minorHAnsi"/>
                <w:sz w:val="20"/>
                <w:szCs w:val="20"/>
                <w:lang w:val="fr-FR"/>
              </w:rPr>
              <w:t>30%</w:t>
            </w:r>
          </w:p>
          <w:p w14:paraId="495BCDDF" w14:textId="77777777" w:rsidR="008923B7" w:rsidRPr="00A71145" w:rsidRDefault="008923B7" w:rsidP="00802E3C">
            <w:pPr>
              <w:spacing w:after="0"/>
              <w:contextualSpacing/>
              <w:jc w:val="both"/>
              <w:rPr>
                <w:rFonts w:cstheme="minorHAnsi"/>
                <w:sz w:val="20"/>
                <w:szCs w:val="20"/>
                <w:lang w:val="fr-FR"/>
              </w:rPr>
            </w:pPr>
          </w:p>
          <w:p w14:paraId="61F5C6C4" w14:textId="77777777" w:rsidR="008923B7" w:rsidRPr="00A71145" w:rsidRDefault="008923B7" w:rsidP="00802E3C">
            <w:pPr>
              <w:spacing w:after="0"/>
              <w:contextualSpacing/>
              <w:jc w:val="both"/>
              <w:rPr>
                <w:rFonts w:cstheme="minorHAnsi"/>
                <w:sz w:val="20"/>
                <w:szCs w:val="20"/>
                <w:lang w:val="fr-FR"/>
              </w:rPr>
            </w:pPr>
          </w:p>
          <w:p w14:paraId="4D8A0B04" w14:textId="777388FC" w:rsidR="008923B7" w:rsidRPr="00A71145" w:rsidRDefault="008923B7" w:rsidP="008923B7">
            <w:pPr>
              <w:spacing w:after="0"/>
              <w:contextualSpacing/>
              <w:jc w:val="center"/>
              <w:rPr>
                <w:rFonts w:cstheme="minorHAnsi"/>
                <w:sz w:val="20"/>
                <w:szCs w:val="20"/>
                <w:lang w:val="fr-FR"/>
              </w:rPr>
            </w:pPr>
          </w:p>
        </w:tc>
      </w:tr>
      <w:tr w:rsidR="008923B7" w:rsidRPr="00593026" w14:paraId="338677A7" w14:textId="77777777" w:rsidTr="0050701C">
        <w:trPr>
          <w:trHeight w:val="52"/>
        </w:trPr>
        <w:tc>
          <w:tcPr>
            <w:tcW w:w="752" w:type="dxa"/>
            <w:vMerge/>
            <w:shd w:val="clear" w:color="auto" w:fill="FFFFFF" w:themeFill="background1"/>
            <w:vAlign w:val="center"/>
          </w:tcPr>
          <w:p w14:paraId="1ECABF95" w14:textId="77777777" w:rsidR="008923B7" w:rsidRPr="00A71145" w:rsidRDefault="008923B7" w:rsidP="00802E3C">
            <w:pPr>
              <w:spacing w:after="0"/>
              <w:contextualSpacing/>
              <w:jc w:val="both"/>
              <w:rPr>
                <w:rFonts w:cstheme="minorHAnsi"/>
                <w:sz w:val="20"/>
                <w:szCs w:val="20"/>
                <w:lang w:val="fr-MA"/>
              </w:rPr>
            </w:pPr>
          </w:p>
        </w:tc>
        <w:tc>
          <w:tcPr>
            <w:tcW w:w="5344" w:type="dxa"/>
            <w:shd w:val="clear" w:color="auto" w:fill="FFFFFF" w:themeFill="background1"/>
            <w:tcMar>
              <w:top w:w="0" w:type="dxa"/>
              <w:left w:w="108" w:type="dxa"/>
              <w:bottom w:w="0" w:type="dxa"/>
              <w:right w:w="108" w:type="dxa"/>
            </w:tcMar>
            <w:vAlign w:val="center"/>
          </w:tcPr>
          <w:p w14:paraId="632468E1" w14:textId="1DACD745" w:rsidR="008923B7" w:rsidRPr="00A71145" w:rsidRDefault="008923B7" w:rsidP="00A926BC">
            <w:pPr>
              <w:pStyle w:val="ListParagraph"/>
              <w:numPr>
                <w:ilvl w:val="0"/>
                <w:numId w:val="6"/>
              </w:numPr>
              <w:spacing w:after="0" w:line="276" w:lineRule="auto"/>
              <w:ind w:left="180" w:hanging="180"/>
              <w:contextualSpacing w:val="0"/>
              <w:jc w:val="both"/>
              <w:rPr>
                <w:rFonts w:cstheme="minorHAnsi"/>
                <w:sz w:val="20"/>
                <w:szCs w:val="20"/>
                <w:lang w:val="fr-FR"/>
              </w:rPr>
            </w:pPr>
            <w:r w:rsidRPr="00A71145">
              <w:rPr>
                <w:rFonts w:cstheme="minorHAnsi"/>
                <w:sz w:val="20"/>
                <w:szCs w:val="20"/>
                <w:lang w:val="fr-FR"/>
              </w:rPr>
              <w:t xml:space="preserve">Projet de PNMO 2023-2025 </w:t>
            </w:r>
            <w:proofErr w:type="gramStart"/>
            <w:r w:rsidRPr="00A71145">
              <w:rPr>
                <w:rFonts w:cstheme="minorHAnsi"/>
                <w:sz w:val="20"/>
                <w:szCs w:val="20"/>
                <w:lang w:val="fr-FR"/>
              </w:rPr>
              <w:t>suite à</w:t>
            </w:r>
            <w:proofErr w:type="gramEnd"/>
            <w:r w:rsidRPr="00A71145">
              <w:rPr>
                <w:rFonts w:cstheme="minorHAnsi"/>
                <w:sz w:val="20"/>
                <w:szCs w:val="20"/>
                <w:lang w:val="fr-FR"/>
              </w:rPr>
              <w:t xml:space="preserve"> la tenue des différents ateliers de concertation.</w:t>
            </w:r>
          </w:p>
        </w:tc>
        <w:tc>
          <w:tcPr>
            <w:tcW w:w="1134" w:type="dxa"/>
            <w:shd w:val="clear" w:color="auto" w:fill="FFFFFF" w:themeFill="background1"/>
            <w:vAlign w:val="center"/>
          </w:tcPr>
          <w:p w14:paraId="06D870F5" w14:textId="2D1C06F8" w:rsidR="008923B7" w:rsidRPr="00A71145" w:rsidRDefault="008923B7" w:rsidP="00BA5431">
            <w:pPr>
              <w:spacing w:after="0"/>
              <w:contextualSpacing/>
              <w:jc w:val="center"/>
              <w:rPr>
                <w:rFonts w:cstheme="minorHAnsi"/>
                <w:sz w:val="20"/>
                <w:szCs w:val="20"/>
                <w:lang w:val="fr-FR"/>
              </w:rPr>
            </w:pPr>
            <w:r w:rsidRPr="00A71145">
              <w:rPr>
                <w:rFonts w:cstheme="minorHAnsi"/>
                <w:sz w:val="20"/>
                <w:szCs w:val="20"/>
                <w:lang w:val="fr-FR"/>
              </w:rPr>
              <w:t>10 J.H</w:t>
            </w:r>
          </w:p>
        </w:tc>
        <w:tc>
          <w:tcPr>
            <w:tcW w:w="2883" w:type="dxa"/>
            <w:shd w:val="clear" w:color="auto" w:fill="FFFFFF" w:themeFill="background1"/>
            <w:tcMar>
              <w:top w:w="0" w:type="dxa"/>
              <w:left w:w="108" w:type="dxa"/>
              <w:bottom w:w="0" w:type="dxa"/>
              <w:right w:w="108" w:type="dxa"/>
            </w:tcMar>
            <w:vAlign w:val="center"/>
          </w:tcPr>
          <w:p w14:paraId="38722C17" w14:textId="39353CC7" w:rsidR="008923B7" w:rsidRPr="00A71145" w:rsidRDefault="008923B7" w:rsidP="00802E3C">
            <w:pPr>
              <w:spacing w:after="0"/>
              <w:contextualSpacing/>
              <w:jc w:val="both"/>
              <w:rPr>
                <w:rFonts w:cstheme="minorHAnsi"/>
                <w:sz w:val="20"/>
                <w:szCs w:val="20"/>
                <w:lang w:val="fr-FR"/>
              </w:rPr>
            </w:pPr>
            <w:r w:rsidRPr="00A71145">
              <w:rPr>
                <w:rFonts w:cstheme="minorHAnsi"/>
                <w:sz w:val="20"/>
                <w:szCs w:val="20"/>
                <w:lang w:val="fr-FR"/>
              </w:rPr>
              <w:t xml:space="preserve">3 semaines après la validation de la note méthodologique et note de cadrage des ateliers/ réunion de concertation  </w:t>
            </w:r>
          </w:p>
        </w:tc>
        <w:tc>
          <w:tcPr>
            <w:tcW w:w="993" w:type="dxa"/>
            <w:vMerge/>
            <w:shd w:val="clear" w:color="auto" w:fill="FFFFFF" w:themeFill="background1"/>
          </w:tcPr>
          <w:p w14:paraId="0F1233F8" w14:textId="71F85335" w:rsidR="008923B7" w:rsidRPr="00A71145" w:rsidRDefault="008923B7" w:rsidP="008923B7">
            <w:pPr>
              <w:spacing w:after="0"/>
              <w:contextualSpacing/>
              <w:jc w:val="center"/>
              <w:rPr>
                <w:rFonts w:cstheme="minorHAnsi"/>
                <w:sz w:val="20"/>
                <w:szCs w:val="20"/>
                <w:lang w:val="fr-FR"/>
              </w:rPr>
            </w:pPr>
          </w:p>
        </w:tc>
      </w:tr>
      <w:tr w:rsidR="008923B7" w:rsidRPr="00593026" w14:paraId="64D1FE43" w14:textId="77777777" w:rsidTr="0050701C">
        <w:trPr>
          <w:trHeight w:val="52"/>
        </w:trPr>
        <w:tc>
          <w:tcPr>
            <w:tcW w:w="752" w:type="dxa"/>
            <w:vMerge/>
            <w:shd w:val="clear" w:color="auto" w:fill="FFFFFF" w:themeFill="background1"/>
            <w:vAlign w:val="center"/>
          </w:tcPr>
          <w:p w14:paraId="66FA4CD0" w14:textId="77777777" w:rsidR="008923B7" w:rsidRPr="00A71145" w:rsidRDefault="008923B7" w:rsidP="00802E3C">
            <w:pPr>
              <w:spacing w:after="0"/>
              <w:contextualSpacing/>
              <w:jc w:val="both"/>
              <w:rPr>
                <w:rFonts w:cstheme="minorHAnsi"/>
                <w:sz w:val="20"/>
                <w:szCs w:val="20"/>
                <w:lang w:val="fr-MA"/>
              </w:rPr>
            </w:pPr>
          </w:p>
        </w:tc>
        <w:tc>
          <w:tcPr>
            <w:tcW w:w="5344" w:type="dxa"/>
            <w:shd w:val="clear" w:color="auto" w:fill="FFFFFF" w:themeFill="background1"/>
            <w:tcMar>
              <w:top w:w="0" w:type="dxa"/>
              <w:left w:w="108" w:type="dxa"/>
              <w:bottom w:w="0" w:type="dxa"/>
              <w:right w:w="108" w:type="dxa"/>
            </w:tcMar>
            <w:vAlign w:val="center"/>
          </w:tcPr>
          <w:p w14:paraId="2B61C585" w14:textId="3D4C80E5" w:rsidR="008923B7" w:rsidRPr="00A71145" w:rsidRDefault="008923B7" w:rsidP="00A926BC">
            <w:pPr>
              <w:pStyle w:val="ListParagraph"/>
              <w:numPr>
                <w:ilvl w:val="0"/>
                <w:numId w:val="6"/>
              </w:numPr>
              <w:spacing w:after="0" w:line="276" w:lineRule="auto"/>
              <w:ind w:left="180" w:hanging="180"/>
              <w:contextualSpacing w:val="0"/>
              <w:rPr>
                <w:rFonts w:cstheme="minorHAnsi"/>
                <w:sz w:val="20"/>
                <w:szCs w:val="20"/>
                <w:lang w:val="fr-FR"/>
              </w:rPr>
            </w:pPr>
            <w:r w:rsidRPr="00A71145">
              <w:rPr>
                <w:rFonts w:cstheme="minorHAnsi"/>
                <w:sz w:val="20"/>
                <w:szCs w:val="20"/>
                <w:lang w:val="fr-FR"/>
              </w:rPr>
              <w:t xml:space="preserve">Le document final du PNMO avec </w:t>
            </w:r>
            <w:r w:rsidR="000E5B1C" w:rsidRPr="00A71145">
              <w:rPr>
                <w:rFonts w:cstheme="minorHAnsi"/>
                <w:sz w:val="20"/>
                <w:szCs w:val="20"/>
                <w:lang w:val="fr-FR"/>
              </w:rPr>
              <w:t>son cadre de</w:t>
            </w:r>
            <w:r w:rsidRPr="00A71145">
              <w:rPr>
                <w:rFonts w:cstheme="minorHAnsi"/>
                <w:sz w:val="20"/>
                <w:szCs w:val="20"/>
                <w:lang w:val="fr-FR"/>
              </w:rPr>
              <w:t xml:space="preserve"> suivi</w:t>
            </w:r>
            <w:r w:rsidR="000976D2" w:rsidRPr="00A71145">
              <w:rPr>
                <w:rFonts w:cstheme="minorHAnsi"/>
                <w:sz w:val="20"/>
                <w:szCs w:val="20"/>
                <w:lang w:val="fr-FR"/>
              </w:rPr>
              <w:t xml:space="preserve"> et </w:t>
            </w:r>
            <w:r w:rsidR="000E5B1C" w:rsidRPr="00A71145">
              <w:rPr>
                <w:rFonts w:cstheme="minorHAnsi"/>
                <w:sz w:val="20"/>
                <w:szCs w:val="20"/>
                <w:lang w:val="fr-FR"/>
              </w:rPr>
              <w:t>d’</w:t>
            </w:r>
            <w:r w:rsidR="000976D2" w:rsidRPr="00A71145">
              <w:rPr>
                <w:rFonts w:cstheme="minorHAnsi"/>
                <w:sz w:val="20"/>
                <w:szCs w:val="20"/>
                <w:lang w:val="fr-FR"/>
              </w:rPr>
              <w:t>évaluation et</w:t>
            </w:r>
            <w:r w:rsidRPr="00A71145">
              <w:rPr>
                <w:rFonts w:cstheme="minorHAnsi"/>
                <w:sz w:val="20"/>
                <w:szCs w:val="20"/>
                <w:lang w:val="fr-FR"/>
              </w:rPr>
              <w:t xml:space="preserve"> les actions transversales d’accompagnement et de mobilisation des ressources intégrant le feedback des différents acteurs (Livrable 3)</w:t>
            </w:r>
          </w:p>
        </w:tc>
        <w:tc>
          <w:tcPr>
            <w:tcW w:w="1134" w:type="dxa"/>
            <w:shd w:val="clear" w:color="auto" w:fill="FFFFFF" w:themeFill="background1"/>
            <w:vAlign w:val="center"/>
          </w:tcPr>
          <w:p w14:paraId="60E33FC1" w14:textId="7082EFDA" w:rsidR="008923B7" w:rsidRPr="00A71145" w:rsidRDefault="008923B7" w:rsidP="00BA5431">
            <w:pPr>
              <w:spacing w:after="0"/>
              <w:contextualSpacing/>
              <w:jc w:val="center"/>
              <w:rPr>
                <w:rFonts w:cstheme="minorHAnsi"/>
                <w:sz w:val="20"/>
                <w:szCs w:val="20"/>
                <w:lang w:val="fr-FR"/>
              </w:rPr>
            </w:pPr>
            <w:r w:rsidRPr="00A71145">
              <w:rPr>
                <w:rFonts w:cstheme="minorHAnsi"/>
                <w:sz w:val="20"/>
                <w:szCs w:val="20"/>
                <w:lang w:val="fr-FR"/>
              </w:rPr>
              <w:t>05 J.H</w:t>
            </w:r>
          </w:p>
        </w:tc>
        <w:tc>
          <w:tcPr>
            <w:tcW w:w="2883" w:type="dxa"/>
            <w:shd w:val="clear" w:color="auto" w:fill="FFFFFF" w:themeFill="background1"/>
            <w:tcMar>
              <w:top w:w="0" w:type="dxa"/>
              <w:left w:w="108" w:type="dxa"/>
              <w:bottom w:w="0" w:type="dxa"/>
              <w:right w:w="108" w:type="dxa"/>
            </w:tcMar>
            <w:vAlign w:val="center"/>
          </w:tcPr>
          <w:p w14:paraId="0911B10C" w14:textId="08E17579" w:rsidR="008923B7" w:rsidRPr="00A71145" w:rsidRDefault="008923B7" w:rsidP="00802E3C">
            <w:pPr>
              <w:spacing w:after="0"/>
              <w:contextualSpacing/>
              <w:jc w:val="both"/>
              <w:rPr>
                <w:rFonts w:cstheme="minorHAnsi"/>
                <w:sz w:val="20"/>
                <w:szCs w:val="20"/>
                <w:lang w:val="fr-FR"/>
              </w:rPr>
            </w:pPr>
            <w:r w:rsidRPr="00A71145">
              <w:rPr>
                <w:rFonts w:cstheme="minorHAnsi"/>
                <w:sz w:val="20"/>
                <w:szCs w:val="20"/>
                <w:lang w:val="fr-FR"/>
              </w:rPr>
              <w:t>1 semaine après la réception des remarques des commanditaires</w:t>
            </w:r>
          </w:p>
        </w:tc>
        <w:tc>
          <w:tcPr>
            <w:tcW w:w="993" w:type="dxa"/>
            <w:vMerge/>
            <w:shd w:val="clear" w:color="auto" w:fill="FFFFFF" w:themeFill="background1"/>
          </w:tcPr>
          <w:p w14:paraId="06C1DC59" w14:textId="0B7CF546" w:rsidR="008923B7" w:rsidRPr="00A71145" w:rsidRDefault="008923B7" w:rsidP="008923B7">
            <w:pPr>
              <w:spacing w:after="0"/>
              <w:contextualSpacing/>
              <w:jc w:val="center"/>
              <w:rPr>
                <w:rFonts w:cstheme="minorHAnsi"/>
                <w:sz w:val="20"/>
                <w:szCs w:val="20"/>
                <w:lang w:val="fr-FR"/>
              </w:rPr>
            </w:pPr>
          </w:p>
        </w:tc>
      </w:tr>
      <w:tr w:rsidR="008923B7" w:rsidRPr="00A71145" w14:paraId="10CA7305" w14:textId="77777777" w:rsidTr="0050701C">
        <w:trPr>
          <w:trHeight w:val="52"/>
        </w:trPr>
        <w:tc>
          <w:tcPr>
            <w:tcW w:w="752" w:type="dxa"/>
            <w:vMerge/>
            <w:shd w:val="clear" w:color="auto" w:fill="FFFFFF" w:themeFill="background1"/>
            <w:vAlign w:val="center"/>
          </w:tcPr>
          <w:p w14:paraId="0AAB383D" w14:textId="77777777" w:rsidR="008923B7" w:rsidRPr="00A71145" w:rsidRDefault="008923B7" w:rsidP="00802E3C">
            <w:pPr>
              <w:spacing w:after="0"/>
              <w:contextualSpacing/>
              <w:jc w:val="both"/>
              <w:rPr>
                <w:rFonts w:cstheme="minorHAnsi"/>
                <w:sz w:val="20"/>
                <w:szCs w:val="20"/>
                <w:lang w:val="fr-MA"/>
              </w:rPr>
            </w:pPr>
          </w:p>
        </w:tc>
        <w:tc>
          <w:tcPr>
            <w:tcW w:w="5344" w:type="dxa"/>
            <w:shd w:val="clear" w:color="auto" w:fill="FFFFFF" w:themeFill="background1"/>
            <w:tcMar>
              <w:top w:w="0" w:type="dxa"/>
              <w:left w:w="108" w:type="dxa"/>
              <w:bottom w:w="0" w:type="dxa"/>
              <w:right w:w="108" w:type="dxa"/>
            </w:tcMar>
            <w:vAlign w:val="center"/>
          </w:tcPr>
          <w:p w14:paraId="65993AA6" w14:textId="4A7847A2" w:rsidR="008923B7" w:rsidRPr="00A71145" w:rsidRDefault="008923B7" w:rsidP="00A926BC">
            <w:pPr>
              <w:pStyle w:val="ListParagraph"/>
              <w:numPr>
                <w:ilvl w:val="0"/>
                <w:numId w:val="6"/>
              </w:numPr>
              <w:spacing w:after="0" w:line="276" w:lineRule="auto"/>
              <w:ind w:left="180" w:hanging="180"/>
              <w:contextualSpacing w:val="0"/>
              <w:rPr>
                <w:rFonts w:cstheme="minorHAnsi"/>
                <w:sz w:val="20"/>
                <w:szCs w:val="20"/>
                <w:lang w:val="fr-FR"/>
              </w:rPr>
            </w:pPr>
            <w:r w:rsidRPr="00A71145">
              <w:rPr>
                <w:rFonts w:cstheme="minorHAnsi"/>
                <w:sz w:val="20"/>
                <w:szCs w:val="20"/>
                <w:lang w:val="fr-FR"/>
              </w:rPr>
              <w:t>Plan de déclinaison territoriale du PNMO (Livrable 4)</w:t>
            </w:r>
          </w:p>
        </w:tc>
        <w:tc>
          <w:tcPr>
            <w:tcW w:w="1134" w:type="dxa"/>
            <w:shd w:val="clear" w:color="auto" w:fill="FFFFFF" w:themeFill="background1"/>
            <w:vAlign w:val="center"/>
          </w:tcPr>
          <w:p w14:paraId="426BDEE0" w14:textId="7BB52ED5" w:rsidR="008923B7" w:rsidRPr="00A71145" w:rsidRDefault="000976D2" w:rsidP="00BA5431">
            <w:pPr>
              <w:spacing w:after="0"/>
              <w:contextualSpacing/>
              <w:jc w:val="center"/>
              <w:rPr>
                <w:rFonts w:cstheme="minorHAnsi"/>
                <w:sz w:val="20"/>
                <w:szCs w:val="20"/>
                <w:lang w:val="fr-FR"/>
              </w:rPr>
            </w:pPr>
            <w:r w:rsidRPr="00A71145">
              <w:rPr>
                <w:rFonts w:cstheme="minorHAnsi"/>
                <w:sz w:val="20"/>
                <w:szCs w:val="20"/>
                <w:lang w:val="fr-FR"/>
              </w:rPr>
              <w:t>12</w:t>
            </w:r>
            <w:r w:rsidR="008923B7" w:rsidRPr="00A71145">
              <w:rPr>
                <w:rFonts w:cstheme="minorHAnsi"/>
                <w:sz w:val="20"/>
                <w:szCs w:val="20"/>
                <w:lang w:val="fr-FR"/>
              </w:rPr>
              <w:t xml:space="preserve"> J.H</w:t>
            </w:r>
          </w:p>
        </w:tc>
        <w:tc>
          <w:tcPr>
            <w:tcW w:w="2883" w:type="dxa"/>
            <w:shd w:val="clear" w:color="auto" w:fill="FFFFFF" w:themeFill="background1"/>
            <w:tcMar>
              <w:top w:w="0" w:type="dxa"/>
              <w:left w:w="108" w:type="dxa"/>
              <w:bottom w:w="0" w:type="dxa"/>
              <w:right w:w="108" w:type="dxa"/>
            </w:tcMar>
            <w:vAlign w:val="center"/>
          </w:tcPr>
          <w:p w14:paraId="3F5218C8" w14:textId="5CB2D5AF" w:rsidR="008923B7" w:rsidRPr="00A71145" w:rsidRDefault="000976D2" w:rsidP="00802E3C">
            <w:pPr>
              <w:spacing w:after="0"/>
              <w:contextualSpacing/>
              <w:jc w:val="both"/>
              <w:rPr>
                <w:rFonts w:cstheme="minorHAnsi"/>
                <w:sz w:val="20"/>
                <w:szCs w:val="20"/>
                <w:lang w:val="fr-FR"/>
              </w:rPr>
            </w:pPr>
            <w:r w:rsidRPr="00A71145">
              <w:rPr>
                <w:rFonts w:cstheme="minorHAnsi"/>
                <w:sz w:val="20"/>
                <w:szCs w:val="20"/>
                <w:lang w:val="fr-FR"/>
              </w:rPr>
              <w:t>4</w:t>
            </w:r>
            <w:r w:rsidR="008923B7" w:rsidRPr="00A71145">
              <w:rPr>
                <w:rFonts w:cstheme="minorHAnsi"/>
                <w:sz w:val="20"/>
                <w:szCs w:val="20"/>
                <w:lang w:val="fr-FR"/>
              </w:rPr>
              <w:t xml:space="preserve"> semaines après la validation du PNMO </w:t>
            </w:r>
          </w:p>
        </w:tc>
        <w:tc>
          <w:tcPr>
            <w:tcW w:w="993" w:type="dxa"/>
            <w:shd w:val="clear" w:color="auto" w:fill="FFFFFF" w:themeFill="background1"/>
          </w:tcPr>
          <w:p w14:paraId="4B8D8F97" w14:textId="4E7907C7" w:rsidR="008923B7" w:rsidRPr="00A71145" w:rsidRDefault="008923B7" w:rsidP="008923B7">
            <w:pPr>
              <w:spacing w:after="0"/>
              <w:contextualSpacing/>
              <w:jc w:val="center"/>
              <w:rPr>
                <w:rFonts w:cstheme="minorHAnsi"/>
                <w:sz w:val="20"/>
                <w:szCs w:val="20"/>
                <w:lang w:val="fr-FR"/>
              </w:rPr>
            </w:pPr>
            <w:r w:rsidRPr="00A71145">
              <w:rPr>
                <w:rFonts w:cstheme="minorHAnsi"/>
                <w:sz w:val="20"/>
                <w:szCs w:val="20"/>
                <w:lang w:val="fr-FR"/>
              </w:rPr>
              <w:t>15%</w:t>
            </w:r>
          </w:p>
        </w:tc>
      </w:tr>
      <w:tr w:rsidR="008923B7" w:rsidRPr="00A71145" w14:paraId="7EB8324C" w14:textId="77777777" w:rsidTr="0050701C">
        <w:trPr>
          <w:trHeight w:val="52"/>
        </w:trPr>
        <w:tc>
          <w:tcPr>
            <w:tcW w:w="752" w:type="dxa"/>
            <w:vMerge/>
            <w:shd w:val="clear" w:color="auto" w:fill="FFFFFF" w:themeFill="background1"/>
            <w:vAlign w:val="center"/>
          </w:tcPr>
          <w:p w14:paraId="1B83B273" w14:textId="77777777" w:rsidR="008923B7" w:rsidRPr="00A71145" w:rsidRDefault="008923B7" w:rsidP="00802E3C">
            <w:pPr>
              <w:spacing w:after="0"/>
              <w:contextualSpacing/>
              <w:jc w:val="both"/>
              <w:rPr>
                <w:rFonts w:cstheme="minorHAnsi"/>
                <w:sz w:val="20"/>
                <w:szCs w:val="20"/>
                <w:lang w:val="fr-MA"/>
              </w:rPr>
            </w:pPr>
          </w:p>
        </w:tc>
        <w:tc>
          <w:tcPr>
            <w:tcW w:w="5344" w:type="dxa"/>
            <w:shd w:val="clear" w:color="auto" w:fill="FFFFFF" w:themeFill="background1"/>
            <w:tcMar>
              <w:top w:w="0" w:type="dxa"/>
              <w:left w:w="108" w:type="dxa"/>
              <w:bottom w:w="0" w:type="dxa"/>
              <w:right w:w="108" w:type="dxa"/>
            </w:tcMar>
            <w:vAlign w:val="center"/>
          </w:tcPr>
          <w:p w14:paraId="26619A61" w14:textId="68B1C102" w:rsidR="008923B7" w:rsidRPr="00A71145" w:rsidRDefault="008923B7" w:rsidP="00A926BC">
            <w:pPr>
              <w:pStyle w:val="ListParagraph"/>
              <w:numPr>
                <w:ilvl w:val="0"/>
                <w:numId w:val="6"/>
              </w:numPr>
              <w:spacing w:after="0" w:line="276" w:lineRule="auto"/>
              <w:ind w:left="180" w:hanging="180"/>
              <w:contextualSpacing w:val="0"/>
              <w:rPr>
                <w:rFonts w:cstheme="minorHAnsi"/>
                <w:sz w:val="20"/>
                <w:szCs w:val="20"/>
                <w:lang w:val="fr-FR"/>
              </w:rPr>
            </w:pPr>
            <w:r w:rsidRPr="00A71145">
              <w:rPr>
                <w:rFonts w:cstheme="minorHAnsi"/>
                <w:sz w:val="20"/>
                <w:szCs w:val="20"/>
                <w:lang w:val="fr-FR"/>
              </w:rPr>
              <w:t>Plan budgétisé des interventions du PNMO (Livrable 5)</w:t>
            </w:r>
          </w:p>
        </w:tc>
        <w:tc>
          <w:tcPr>
            <w:tcW w:w="1134" w:type="dxa"/>
            <w:shd w:val="clear" w:color="auto" w:fill="FFFFFF" w:themeFill="background1"/>
            <w:vAlign w:val="center"/>
          </w:tcPr>
          <w:p w14:paraId="096C4259" w14:textId="0615B614" w:rsidR="008923B7" w:rsidRPr="00A71145" w:rsidRDefault="000976D2" w:rsidP="00BA5431">
            <w:pPr>
              <w:spacing w:after="0"/>
              <w:contextualSpacing/>
              <w:jc w:val="center"/>
              <w:rPr>
                <w:rFonts w:cstheme="minorHAnsi"/>
                <w:sz w:val="20"/>
                <w:szCs w:val="20"/>
                <w:lang w:val="fr-FR"/>
              </w:rPr>
            </w:pPr>
            <w:r w:rsidRPr="00A71145">
              <w:rPr>
                <w:rFonts w:cstheme="minorHAnsi"/>
                <w:sz w:val="20"/>
                <w:szCs w:val="20"/>
                <w:lang w:val="fr-FR"/>
              </w:rPr>
              <w:t>12</w:t>
            </w:r>
            <w:r w:rsidR="008923B7" w:rsidRPr="00A71145">
              <w:rPr>
                <w:rFonts w:cstheme="minorHAnsi"/>
                <w:sz w:val="20"/>
                <w:szCs w:val="20"/>
                <w:lang w:val="fr-FR"/>
              </w:rPr>
              <w:t xml:space="preserve"> J.H</w:t>
            </w:r>
          </w:p>
        </w:tc>
        <w:tc>
          <w:tcPr>
            <w:tcW w:w="2883" w:type="dxa"/>
            <w:shd w:val="clear" w:color="auto" w:fill="FFFFFF" w:themeFill="background1"/>
            <w:tcMar>
              <w:top w:w="0" w:type="dxa"/>
              <w:left w:w="108" w:type="dxa"/>
              <w:bottom w:w="0" w:type="dxa"/>
              <w:right w:w="108" w:type="dxa"/>
            </w:tcMar>
            <w:vAlign w:val="center"/>
          </w:tcPr>
          <w:p w14:paraId="193A1246" w14:textId="7F8422A8" w:rsidR="008923B7" w:rsidRPr="00A71145" w:rsidRDefault="006B2DAF" w:rsidP="00802E3C">
            <w:pPr>
              <w:spacing w:after="0"/>
              <w:contextualSpacing/>
              <w:jc w:val="both"/>
              <w:rPr>
                <w:rFonts w:cstheme="minorHAnsi"/>
                <w:sz w:val="20"/>
                <w:szCs w:val="20"/>
                <w:lang w:val="fr-FR"/>
              </w:rPr>
            </w:pPr>
            <w:r w:rsidRPr="00A71145">
              <w:rPr>
                <w:rFonts w:cstheme="minorHAnsi"/>
                <w:sz w:val="20"/>
                <w:szCs w:val="20"/>
                <w:lang w:val="fr-FR"/>
              </w:rPr>
              <w:t>1</w:t>
            </w:r>
            <w:r w:rsidR="00780BBF" w:rsidRPr="00A71145">
              <w:rPr>
                <w:rFonts w:cstheme="minorHAnsi"/>
                <w:sz w:val="20"/>
                <w:szCs w:val="20"/>
                <w:lang w:val="fr-FR"/>
              </w:rPr>
              <w:t xml:space="preserve"> </w:t>
            </w:r>
            <w:r w:rsidR="008923B7" w:rsidRPr="00A71145">
              <w:rPr>
                <w:rFonts w:cstheme="minorHAnsi"/>
                <w:sz w:val="20"/>
                <w:szCs w:val="20"/>
                <w:lang w:val="fr-FR"/>
              </w:rPr>
              <w:t>semaine après validation du plan de déclinaison territoriale du PNMO</w:t>
            </w:r>
          </w:p>
        </w:tc>
        <w:tc>
          <w:tcPr>
            <w:tcW w:w="993" w:type="dxa"/>
            <w:shd w:val="clear" w:color="auto" w:fill="FFFFFF" w:themeFill="background1"/>
          </w:tcPr>
          <w:p w14:paraId="63DBB4E9" w14:textId="7E579003" w:rsidR="008923B7" w:rsidRPr="00A71145" w:rsidRDefault="008923B7" w:rsidP="008923B7">
            <w:pPr>
              <w:spacing w:after="0"/>
              <w:contextualSpacing/>
              <w:jc w:val="center"/>
              <w:rPr>
                <w:rFonts w:cstheme="minorHAnsi"/>
                <w:sz w:val="20"/>
                <w:szCs w:val="20"/>
                <w:lang w:val="fr-FR"/>
              </w:rPr>
            </w:pPr>
            <w:r w:rsidRPr="00A71145">
              <w:rPr>
                <w:rFonts w:cstheme="minorHAnsi"/>
                <w:sz w:val="20"/>
                <w:szCs w:val="20"/>
                <w:lang w:val="fr-FR"/>
              </w:rPr>
              <w:t>15%</w:t>
            </w:r>
          </w:p>
        </w:tc>
      </w:tr>
      <w:tr w:rsidR="008923B7" w:rsidRPr="00A71145" w14:paraId="1C0999BB" w14:textId="77777777" w:rsidTr="0050701C">
        <w:trPr>
          <w:trHeight w:val="52"/>
        </w:trPr>
        <w:tc>
          <w:tcPr>
            <w:tcW w:w="752" w:type="dxa"/>
            <w:vMerge/>
            <w:shd w:val="clear" w:color="auto" w:fill="FFFFFF" w:themeFill="background1"/>
            <w:vAlign w:val="center"/>
          </w:tcPr>
          <w:p w14:paraId="752BA0A3" w14:textId="77777777" w:rsidR="008923B7" w:rsidRPr="00A71145" w:rsidRDefault="008923B7" w:rsidP="00802E3C">
            <w:pPr>
              <w:spacing w:after="0"/>
              <w:contextualSpacing/>
              <w:jc w:val="both"/>
              <w:rPr>
                <w:rFonts w:cstheme="minorHAnsi"/>
                <w:sz w:val="20"/>
                <w:szCs w:val="20"/>
                <w:lang w:val="fr-FR"/>
              </w:rPr>
            </w:pPr>
          </w:p>
        </w:tc>
        <w:tc>
          <w:tcPr>
            <w:tcW w:w="5344" w:type="dxa"/>
            <w:shd w:val="clear" w:color="auto" w:fill="FFFFFF" w:themeFill="background1"/>
            <w:tcMar>
              <w:top w:w="0" w:type="dxa"/>
              <w:left w:w="108" w:type="dxa"/>
              <w:bottom w:w="0" w:type="dxa"/>
              <w:right w:w="108" w:type="dxa"/>
            </w:tcMar>
            <w:vAlign w:val="center"/>
          </w:tcPr>
          <w:p w14:paraId="25BE70B9" w14:textId="14702B12" w:rsidR="008923B7" w:rsidRPr="00A71145" w:rsidRDefault="008923B7" w:rsidP="00A926BC">
            <w:pPr>
              <w:pStyle w:val="ListParagraph"/>
              <w:numPr>
                <w:ilvl w:val="0"/>
                <w:numId w:val="6"/>
              </w:numPr>
              <w:spacing w:after="0" w:line="276" w:lineRule="auto"/>
              <w:ind w:left="180" w:hanging="180"/>
              <w:contextualSpacing w:val="0"/>
              <w:rPr>
                <w:rFonts w:cstheme="minorHAnsi"/>
                <w:sz w:val="20"/>
                <w:szCs w:val="20"/>
                <w:lang w:val="fr-FR"/>
              </w:rPr>
            </w:pPr>
            <w:r w:rsidRPr="00A71145">
              <w:rPr>
                <w:rFonts w:cstheme="minorHAnsi"/>
                <w:sz w:val="20"/>
                <w:szCs w:val="20"/>
                <w:lang w:val="fr-FR"/>
              </w:rPr>
              <w:t>Plan de communication autour du PNMO 2023-2025 (Livrable 6)</w:t>
            </w:r>
          </w:p>
        </w:tc>
        <w:tc>
          <w:tcPr>
            <w:tcW w:w="1134" w:type="dxa"/>
            <w:shd w:val="clear" w:color="auto" w:fill="FFFFFF" w:themeFill="background1"/>
            <w:vAlign w:val="center"/>
          </w:tcPr>
          <w:p w14:paraId="15F72514" w14:textId="469170D5" w:rsidR="008923B7" w:rsidRPr="00A71145" w:rsidRDefault="008923B7" w:rsidP="008923B7">
            <w:pPr>
              <w:spacing w:after="0"/>
              <w:contextualSpacing/>
              <w:jc w:val="center"/>
              <w:rPr>
                <w:rFonts w:cstheme="minorHAnsi"/>
                <w:sz w:val="20"/>
                <w:szCs w:val="20"/>
                <w:lang w:val="fr-FR"/>
              </w:rPr>
            </w:pPr>
            <w:r w:rsidRPr="00A71145">
              <w:rPr>
                <w:rFonts w:cstheme="minorHAnsi"/>
                <w:sz w:val="20"/>
                <w:szCs w:val="20"/>
                <w:lang w:val="fr-FR"/>
              </w:rPr>
              <w:t>05J.H</w:t>
            </w:r>
          </w:p>
        </w:tc>
        <w:tc>
          <w:tcPr>
            <w:tcW w:w="2883" w:type="dxa"/>
            <w:shd w:val="clear" w:color="auto" w:fill="FFFFFF" w:themeFill="background1"/>
            <w:tcMar>
              <w:top w:w="0" w:type="dxa"/>
              <w:left w:w="108" w:type="dxa"/>
              <w:bottom w:w="0" w:type="dxa"/>
              <w:right w:w="108" w:type="dxa"/>
            </w:tcMar>
            <w:vAlign w:val="center"/>
          </w:tcPr>
          <w:p w14:paraId="455628C3" w14:textId="67CCEE34" w:rsidR="008923B7" w:rsidRPr="00A71145" w:rsidRDefault="008923B7" w:rsidP="00802E3C">
            <w:pPr>
              <w:spacing w:after="0"/>
              <w:contextualSpacing/>
              <w:rPr>
                <w:rFonts w:cstheme="minorHAnsi"/>
                <w:sz w:val="20"/>
                <w:szCs w:val="20"/>
                <w:lang w:val="fr-FR"/>
              </w:rPr>
            </w:pPr>
            <w:r w:rsidRPr="00A71145">
              <w:rPr>
                <w:rFonts w:cstheme="minorHAnsi"/>
                <w:sz w:val="20"/>
                <w:szCs w:val="20"/>
                <w:lang w:val="fr-FR"/>
              </w:rPr>
              <w:t>1 Semaine après la validation d</w:t>
            </w:r>
            <w:r w:rsidR="000976D2" w:rsidRPr="00A71145">
              <w:rPr>
                <w:rFonts w:cstheme="minorHAnsi"/>
                <w:sz w:val="20"/>
                <w:szCs w:val="20"/>
                <w:lang w:val="fr-FR"/>
              </w:rPr>
              <w:t xml:space="preserve">e l’ensemble des documents produits  </w:t>
            </w:r>
            <w:r w:rsidRPr="00A71145">
              <w:rPr>
                <w:rFonts w:cstheme="minorHAnsi"/>
                <w:sz w:val="20"/>
                <w:szCs w:val="20"/>
                <w:lang w:val="fr-FR"/>
              </w:rPr>
              <w:t xml:space="preserve"> </w:t>
            </w:r>
          </w:p>
        </w:tc>
        <w:tc>
          <w:tcPr>
            <w:tcW w:w="993" w:type="dxa"/>
            <w:shd w:val="clear" w:color="auto" w:fill="FFFFFF" w:themeFill="background1"/>
          </w:tcPr>
          <w:p w14:paraId="585F9682" w14:textId="0985EA54" w:rsidR="008923B7" w:rsidRPr="00A71145" w:rsidRDefault="008923B7" w:rsidP="008923B7">
            <w:pPr>
              <w:spacing w:after="0"/>
              <w:contextualSpacing/>
              <w:jc w:val="center"/>
              <w:rPr>
                <w:rFonts w:cstheme="minorHAnsi"/>
                <w:sz w:val="20"/>
                <w:szCs w:val="20"/>
              </w:rPr>
            </w:pPr>
            <w:r w:rsidRPr="00A71145">
              <w:rPr>
                <w:rFonts w:cstheme="minorHAnsi"/>
                <w:sz w:val="20"/>
                <w:szCs w:val="20"/>
              </w:rPr>
              <w:t>10%</w:t>
            </w:r>
          </w:p>
        </w:tc>
      </w:tr>
      <w:tr w:rsidR="00BA5431" w:rsidRPr="00A71145" w14:paraId="1F9F34EF" w14:textId="77777777" w:rsidTr="0050701C">
        <w:trPr>
          <w:trHeight w:val="52"/>
        </w:trPr>
        <w:tc>
          <w:tcPr>
            <w:tcW w:w="6096" w:type="dxa"/>
            <w:gridSpan w:val="2"/>
            <w:shd w:val="clear" w:color="auto" w:fill="8EAADB" w:themeFill="accent1" w:themeFillTint="99"/>
            <w:vAlign w:val="center"/>
          </w:tcPr>
          <w:p w14:paraId="45B45146" w14:textId="18A8D205" w:rsidR="00BA5431" w:rsidRPr="00A71145" w:rsidRDefault="00BA5431" w:rsidP="00435E93">
            <w:pPr>
              <w:pStyle w:val="ListParagraph"/>
              <w:spacing w:after="0" w:line="276" w:lineRule="auto"/>
              <w:ind w:left="180"/>
              <w:contextualSpacing w:val="0"/>
              <w:jc w:val="both"/>
              <w:rPr>
                <w:rFonts w:cstheme="minorHAnsi"/>
                <w:sz w:val="20"/>
                <w:szCs w:val="20"/>
                <w:lang w:val="fr-FR"/>
              </w:rPr>
            </w:pPr>
            <w:r w:rsidRPr="00A71145">
              <w:rPr>
                <w:rFonts w:cstheme="minorHAnsi"/>
                <w:sz w:val="20"/>
                <w:szCs w:val="20"/>
                <w:lang w:val="fr-FR"/>
              </w:rPr>
              <w:t>TOTAL</w:t>
            </w:r>
          </w:p>
        </w:tc>
        <w:tc>
          <w:tcPr>
            <w:tcW w:w="1134" w:type="dxa"/>
            <w:shd w:val="clear" w:color="auto" w:fill="8EAADB" w:themeFill="accent1" w:themeFillTint="99"/>
            <w:vAlign w:val="center"/>
          </w:tcPr>
          <w:p w14:paraId="319ECE9C" w14:textId="1F711AE8" w:rsidR="00BA5431" w:rsidRPr="00A71145" w:rsidRDefault="000976D2" w:rsidP="008923B7">
            <w:pPr>
              <w:spacing w:after="0"/>
              <w:contextualSpacing/>
              <w:jc w:val="center"/>
              <w:rPr>
                <w:rFonts w:cstheme="minorHAnsi"/>
                <w:sz w:val="20"/>
                <w:szCs w:val="20"/>
                <w:lang w:val="fr-FR"/>
              </w:rPr>
            </w:pPr>
            <w:r w:rsidRPr="00A71145">
              <w:rPr>
                <w:rFonts w:cstheme="minorHAnsi"/>
                <w:sz w:val="20"/>
                <w:szCs w:val="20"/>
                <w:lang w:val="fr-FR"/>
              </w:rPr>
              <w:t>72</w:t>
            </w:r>
            <w:r w:rsidR="00BA5431" w:rsidRPr="00A71145">
              <w:rPr>
                <w:rFonts w:cstheme="minorHAnsi"/>
                <w:sz w:val="20"/>
                <w:szCs w:val="20"/>
                <w:lang w:val="fr-FR"/>
              </w:rPr>
              <w:t xml:space="preserve"> J.H</w:t>
            </w:r>
          </w:p>
        </w:tc>
        <w:tc>
          <w:tcPr>
            <w:tcW w:w="2883" w:type="dxa"/>
            <w:shd w:val="clear" w:color="auto" w:fill="8EAADB" w:themeFill="accent1" w:themeFillTint="99"/>
            <w:tcMar>
              <w:top w:w="0" w:type="dxa"/>
              <w:left w:w="108" w:type="dxa"/>
              <w:bottom w:w="0" w:type="dxa"/>
              <w:right w:w="108" w:type="dxa"/>
            </w:tcMar>
            <w:vAlign w:val="center"/>
          </w:tcPr>
          <w:p w14:paraId="34690AE4" w14:textId="77777777" w:rsidR="00BA5431" w:rsidRPr="00A71145" w:rsidRDefault="00BA5431" w:rsidP="00C33E18">
            <w:pPr>
              <w:spacing w:after="0"/>
              <w:contextualSpacing/>
              <w:jc w:val="both"/>
              <w:rPr>
                <w:rStyle w:val="CommentReference"/>
                <w:rFonts w:cstheme="minorHAnsi"/>
                <w:sz w:val="20"/>
                <w:szCs w:val="20"/>
              </w:rPr>
            </w:pPr>
          </w:p>
        </w:tc>
        <w:tc>
          <w:tcPr>
            <w:tcW w:w="993" w:type="dxa"/>
            <w:shd w:val="clear" w:color="auto" w:fill="8EAADB" w:themeFill="accent1" w:themeFillTint="99"/>
          </w:tcPr>
          <w:p w14:paraId="23CF06FA" w14:textId="36F6982F" w:rsidR="00BA5431" w:rsidRPr="00A71145" w:rsidRDefault="00BA5431" w:rsidP="008923B7">
            <w:pPr>
              <w:spacing w:after="0"/>
              <w:contextualSpacing/>
              <w:jc w:val="center"/>
              <w:rPr>
                <w:rFonts w:cstheme="minorHAnsi"/>
                <w:sz w:val="20"/>
                <w:szCs w:val="20"/>
                <w:lang w:val="fr-FR"/>
              </w:rPr>
            </w:pPr>
            <w:r w:rsidRPr="00A71145">
              <w:rPr>
                <w:rFonts w:cstheme="minorHAnsi"/>
                <w:sz w:val="20"/>
                <w:szCs w:val="20"/>
                <w:lang w:val="fr-FR"/>
              </w:rPr>
              <w:t>100%</w:t>
            </w:r>
          </w:p>
        </w:tc>
      </w:tr>
    </w:tbl>
    <w:p w14:paraId="08363320" w14:textId="77777777" w:rsidR="00870CF2" w:rsidRPr="00A71145" w:rsidRDefault="00870CF2" w:rsidP="00C33E18">
      <w:pPr>
        <w:autoSpaceDE w:val="0"/>
        <w:autoSpaceDN w:val="0"/>
        <w:adjustRightInd w:val="0"/>
        <w:spacing w:after="0" w:line="240" w:lineRule="auto"/>
        <w:jc w:val="both"/>
        <w:rPr>
          <w:rFonts w:cstheme="minorHAnsi"/>
          <w:b/>
          <w:bCs/>
          <w:sz w:val="20"/>
          <w:szCs w:val="20"/>
          <w:lang w:val="fr-FR"/>
        </w:rPr>
      </w:pPr>
    </w:p>
    <w:p w14:paraId="38ECD6AA" w14:textId="19D408B2" w:rsidR="00866438" w:rsidRPr="00A71145" w:rsidRDefault="00866438" w:rsidP="00533CF2">
      <w:pPr>
        <w:pStyle w:val="Heading1"/>
        <w:rPr>
          <w:rFonts w:asciiTheme="minorHAnsi" w:hAnsiTheme="minorHAnsi" w:cstheme="minorHAnsi"/>
          <w:color w:val="00B0F0"/>
          <w:sz w:val="20"/>
          <w:szCs w:val="20"/>
        </w:rPr>
      </w:pPr>
      <w:r w:rsidRPr="00A71145">
        <w:rPr>
          <w:rFonts w:asciiTheme="minorHAnsi" w:hAnsiTheme="minorHAnsi" w:cstheme="minorHAnsi"/>
          <w:color w:val="00B0F0"/>
          <w:sz w:val="20"/>
          <w:szCs w:val="20"/>
        </w:rPr>
        <w:t>Supervision de la consultance</w:t>
      </w:r>
    </w:p>
    <w:p w14:paraId="1F82360A" w14:textId="7E729196" w:rsidR="00814296" w:rsidRPr="00A71145" w:rsidRDefault="00133372" w:rsidP="00C33E18">
      <w:pPr>
        <w:autoSpaceDE w:val="0"/>
        <w:autoSpaceDN w:val="0"/>
        <w:adjustRightInd w:val="0"/>
        <w:spacing w:after="0" w:line="240" w:lineRule="auto"/>
        <w:jc w:val="both"/>
        <w:rPr>
          <w:rFonts w:cstheme="minorHAnsi"/>
          <w:b/>
          <w:bCs/>
          <w:sz w:val="20"/>
          <w:szCs w:val="20"/>
          <w:lang w:val="fr-FR"/>
        </w:rPr>
      </w:pPr>
      <w:r w:rsidRPr="00A71145">
        <w:rPr>
          <w:rFonts w:cstheme="minorHAnsi"/>
          <w:sz w:val="20"/>
          <w:szCs w:val="20"/>
          <w:lang w:val="fr-FR"/>
        </w:rPr>
        <w:t xml:space="preserve">Sous la supervision d’un comité technique composé de UNICEF, du </w:t>
      </w:r>
      <w:proofErr w:type="gramStart"/>
      <w:r w:rsidRPr="00A71145">
        <w:rPr>
          <w:rFonts w:cstheme="minorHAnsi"/>
          <w:sz w:val="20"/>
          <w:szCs w:val="20"/>
          <w:lang w:val="fr-FR"/>
        </w:rPr>
        <w:t>Ministère</w:t>
      </w:r>
      <w:proofErr w:type="gramEnd"/>
      <w:r w:rsidRPr="00A71145">
        <w:rPr>
          <w:rFonts w:cstheme="minorHAnsi"/>
          <w:sz w:val="20"/>
          <w:szCs w:val="20"/>
          <w:lang w:val="fr-FR"/>
        </w:rPr>
        <w:t xml:space="preserve"> de la Solidarité, de l’Insertion Sociale et de la Famille, le consultant/ la consultante devra proposer une méthodologie de type croisée (analyse de documents et concertation avec les acteurs locaux), avec une forte dimension participative, permettant une appropriation des résultats.</w:t>
      </w:r>
    </w:p>
    <w:p w14:paraId="730E9854" w14:textId="246329FB" w:rsidR="00662386" w:rsidRPr="00A71145" w:rsidRDefault="00163182" w:rsidP="008923B7">
      <w:pPr>
        <w:pStyle w:val="Heading1"/>
        <w:rPr>
          <w:rFonts w:asciiTheme="minorHAnsi" w:hAnsiTheme="minorHAnsi" w:cstheme="minorHAnsi"/>
          <w:color w:val="00B0F0"/>
          <w:sz w:val="20"/>
          <w:szCs w:val="20"/>
        </w:rPr>
      </w:pPr>
      <w:bookmarkStart w:id="13" w:name="_Toc118277706"/>
      <w:r w:rsidRPr="00A71145">
        <w:rPr>
          <w:rFonts w:asciiTheme="minorHAnsi" w:hAnsiTheme="minorHAnsi" w:cstheme="minorHAnsi"/>
          <w:color w:val="00B0F0"/>
          <w:sz w:val="20"/>
          <w:szCs w:val="20"/>
        </w:rPr>
        <w:t>Profil du consultant</w:t>
      </w:r>
      <w:r w:rsidR="002E76A2" w:rsidRPr="00A71145">
        <w:rPr>
          <w:rFonts w:asciiTheme="minorHAnsi" w:hAnsiTheme="minorHAnsi" w:cstheme="minorHAnsi"/>
          <w:color w:val="00B0F0"/>
          <w:sz w:val="20"/>
          <w:szCs w:val="20"/>
        </w:rPr>
        <w:t xml:space="preserve">, rôles et responsabilités dans le processus </w:t>
      </w:r>
      <w:bookmarkEnd w:id="13"/>
      <w:r w:rsidR="000976D2" w:rsidRPr="00A71145">
        <w:rPr>
          <w:rFonts w:asciiTheme="minorHAnsi" w:hAnsiTheme="minorHAnsi" w:cstheme="minorHAnsi"/>
          <w:color w:val="00B0F0"/>
          <w:sz w:val="20"/>
          <w:szCs w:val="20"/>
        </w:rPr>
        <w:t xml:space="preserve">de la consultation </w:t>
      </w:r>
    </w:p>
    <w:p w14:paraId="11F6BA57" w14:textId="4DE0FBC8" w:rsidR="00175E6F" w:rsidRPr="00A71145" w:rsidRDefault="00404EA3" w:rsidP="00435E93">
      <w:pPr>
        <w:pStyle w:val="Heading2"/>
        <w:rPr>
          <w:rFonts w:asciiTheme="minorHAnsi" w:hAnsiTheme="minorHAnsi" w:cstheme="minorHAnsi"/>
          <w:b w:val="0"/>
          <w:bCs w:val="0"/>
          <w:color w:val="auto"/>
          <w:sz w:val="20"/>
          <w:szCs w:val="20"/>
        </w:rPr>
      </w:pPr>
      <w:r w:rsidRPr="00A71145">
        <w:rPr>
          <w:rFonts w:asciiTheme="minorHAnsi" w:hAnsiTheme="minorHAnsi" w:cstheme="minorHAnsi"/>
          <w:color w:val="auto"/>
          <w:sz w:val="20"/>
          <w:szCs w:val="20"/>
        </w:rPr>
        <w:t xml:space="preserve">Profil du </w:t>
      </w:r>
      <w:proofErr w:type="spellStart"/>
      <w:proofErr w:type="gramStart"/>
      <w:r w:rsidRPr="00A71145">
        <w:rPr>
          <w:rFonts w:asciiTheme="minorHAnsi" w:hAnsiTheme="minorHAnsi" w:cstheme="minorHAnsi"/>
          <w:color w:val="auto"/>
          <w:sz w:val="20"/>
          <w:szCs w:val="20"/>
        </w:rPr>
        <w:t>consultant.e</w:t>
      </w:r>
      <w:proofErr w:type="spellEnd"/>
      <w:proofErr w:type="gramEnd"/>
    </w:p>
    <w:p w14:paraId="5D3DAB44" w14:textId="5112FB75" w:rsidR="00AC7EED" w:rsidRPr="00A71145" w:rsidRDefault="00404EA3" w:rsidP="00A44C84">
      <w:pPr>
        <w:spacing w:before="240"/>
        <w:jc w:val="both"/>
        <w:rPr>
          <w:rFonts w:cstheme="minorHAnsi"/>
          <w:sz w:val="20"/>
          <w:szCs w:val="20"/>
          <w:lang w:val="fr-FR"/>
        </w:rPr>
      </w:pPr>
      <w:r w:rsidRPr="00A71145">
        <w:rPr>
          <w:rFonts w:cstheme="minorHAnsi"/>
          <w:sz w:val="20"/>
          <w:szCs w:val="20"/>
          <w:lang w:val="fr-FR"/>
        </w:rPr>
        <w:t>L</w:t>
      </w:r>
      <w:r w:rsidR="00AC7EED" w:rsidRPr="00A71145">
        <w:rPr>
          <w:rFonts w:cstheme="minorHAnsi"/>
          <w:sz w:val="20"/>
          <w:szCs w:val="20"/>
          <w:lang w:val="fr-FR"/>
        </w:rPr>
        <w:t>e</w:t>
      </w:r>
      <w:r w:rsidR="007736D6" w:rsidRPr="00A71145">
        <w:rPr>
          <w:rFonts w:cstheme="minorHAnsi"/>
          <w:sz w:val="20"/>
          <w:szCs w:val="20"/>
          <w:lang w:val="fr-FR"/>
        </w:rPr>
        <w:t>/la</w:t>
      </w:r>
      <w:r w:rsidR="00AC7EED" w:rsidRPr="00A71145">
        <w:rPr>
          <w:rFonts w:cstheme="minorHAnsi"/>
          <w:sz w:val="20"/>
          <w:szCs w:val="20"/>
          <w:lang w:val="fr-FR"/>
        </w:rPr>
        <w:t xml:space="preserve"> </w:t>
      </w:r>
      <w:proofErr w:type="spellStart"/>
      <w:proofErr w:type="gramStart"/>
      <w:r w:rsidR="00AC7EED" w:rsidRPr="00A71145">
        <w:rPr>
          <w:rFonts w:cstheme="minorHAnsi"/>
          <w:sz w:val="20"/>
          <w:szCs w:val="20"/>
          <w:lang w:val="fr-FR"/>
        </w:rPr>
        <w:t>consultant.e</w:t>
      </w:r>
      <w:proofErr w:type="spellEnd"/>
      <w:proofErr w:type="gramEnd"/>
      <w:r w:rsidR="00AC7EED" w:rsidRPr="00A71145">
        <w:rPr>
          <w:rFonts w:cstheme="minorHAnsi"/>
          <w:sz w:val="20"/>
          <w:szCs w:val="20"/>
          <w:lang w:val="fr-FR"/>
        </w:rPr>
        <w:t xml:space="preserve"> </w:t>
      </w:r>
      <w:proofErr w:type="spellStart"/>
      <w:r w:rsidR="008923B7" w:rsidRPr="00A71145">
        <w:rPr>
          <w:rFonts w:cstheme="minorHAnsi"/>
          <w:sz w:val="20"/>
          <w:szCs w:val="20"/>
          <w:lang w:val="fr-FR"/>
        </w:rPr>
        <w:t>national.e</w:t>
      </w:r>
      <w:proofErr w:type="spellEnd"/>
      <w:r w:rsidR="008923B7" w:rsidRPr="00A71145">
        <w:rPr>
          <w:rFonts w:cstheme="minorHAnsi"/>
          <w:sz w:val="20"/>
          <w:szCs w:val="20"/>
          <w:lang w:val="fr-FR"/>
        </w:rPr>
        <w:t xml:space="preserve"> ou </w:t>
      </w:r>
      <w:proofErr w:type="spellStart"/>
      <w:r w:rsidR="00AC7EED" w:rsidRPr="00A71145">
        <w:rPr>
          <w:rFonts w:cstheme="minorHAnsi"/>
          <w:sz w:val="20"/>
          <w:szCs w:val="20"/>
          <w:lang w:val="fr-FR"/>
        </w:rPr>
        <w:t>international.e</w:t>
      </w:r>
      <w:proofErr w:type="spellEnd"/>
      <w:r w:rsidR="00AC7EED" w:rsidRPr="00A71145">
        <w:rPr>
          <w:rFonts w:cstheme="minorHAnsi"/>
          <w:sz w:val="20"/>
          <w:szCs w:val="20"/>
          <w:lang w:val="fr-FR"/>
        </w:rPr>
        <w:t xml:space="preserve"> e</w:t>
      </w:r>
      <w:r w:rsidR="002258F2" w:rsidRPr="00A71145">
        <w:rPr>
          <w:rFonts w:cstheme="minorHAnsi"/>
          <w:sz w:val="20"/>
          <w:szCs w:val="20"/>
          <w:lang w:val="fr-FR"/>
        </w:rPr>
        <w:t>s</w:t>
      </w:r>
      <w:r w:rsidR="00AC7EED" w:rsidRPr="00A71145">
        <w:rPr>
          <w:rFonts w:cstheme="minorHAnsi"/>
          <w:sz w:val="20"/>
          <w:szCs w:val="20"/>
          <w:lang w:val="fr-FR"/>
        </w:rPr>
        <w:t>t</w:t>
      </w:r>
      <w:r w:rsidR="002258F2" w:rsidRPr="00A71145">
        <w:rPr>
          <w:rFonts w:cstheme="minorHAnsi"/>
          <w:sz w:val="20"/>
          <w:szCs w:val="20"/>
          <w:lang w:val="fr-FR"/>
        </w:rPr>
        <w:t xml:space="preserve"> le</w:t>
      </w:r>
      <w:r w:rsidR="00AC7EED" w:rsidRPr="00A71145">
        <w:rPr>
          <w:rFonts w:cstheme="minorHAnsi"/>
          <w:sz w:val="20"/>
          <w:szCs w:val="20"/>
          <w:lang w:val="fr-FR"/>
        </w:rPr>
        <w:t xml:space="preserve"> vis-à-vis du Commanditaire et </w:t>
      </w:r>
      <w:r w:rsidR="002258F2" w:rsidRPr="00A71145">
        <w:rPr>
          <w:rFonts w:cstheme="minorHAnsi"/>
          <w:sz w:val="20"/>
          <w:szCs w:val="20"/>
          <w:lang w:val="fr-FR"/>
        </w:rPr>
        <w:t xml:space="preserve">le </w:t>
      </w:r>
      <w:proofErr w:type="spellStart"/>
      <w:r w:rsidR="00AC7EED" w:rsidRPr="00A71145">
        <w:rPr>
          <w:rFonts w:cstheme="minorHAnsi"/>
          <w:sz w:val="20"/>
          <w:szCs w:val="20"/>
          <w:lang w:val="fr-FR"/>
        </w:rPr>
        <w:t>chargé.e</w:t>
      </w:r>
      <w:proofErr w:type="spellEnd"/>
      <w:r w:rsidR="002258F2" w:rsidRPr="00A71145">
        <w:rPr>
          <w:rFonts w:cstheme="minorHAnsi"/>
          <w:sz w:val="20"/>
          <w:szCs w:val="20"/>
          <w:lang w:val="fr-FR"/>
        </w:rPr>
        <w:t xml:space="preserve"> </w:t>
      </w:r>
      <w:r w:rsidR="00AC7EED" w:rsidRPr="00A71145">
        <w:rPr>
          <w:rFonts w:cstheme="minorHAnsi"/>
          <w:sz w:val="20"/>
          <w:szCs w:val="20"/>
          <w:lang w:val="fr-FR"/>
        </w:rPr>
        <w:t>de chacun</w:t>
      </w:r>
      <w:r w:rsidR="00A44C84" w:rsidRPr="00A71145">
        <w:rPr>
          <w:rFonts w:cstheme="minorHAnsi"/>
          <w:sz w:val="20"/>
          <w:szCs w:val="20"/>
          <w:lang w:val="fr-FR"/>
        </w:rPr>
        <w:t>e</w:t>
      </w:r>
      <w:r w:rsidR="00AC7EED" w:rsidRPr="00A71145">
        <w:rPr>
          <w:rFonts w:cstheme="minorHAnsi"/>
          <w:sz w:val="20"/>
          <w:szCs w:val="20"/>
          <w:lang w:val="fr-FR"/>
        </w:rPr>
        <w:t xml:space="preserve"> des </w:t>
      </w:r>
      <w:r w:rsidR="00A44C84" w:rsidRPr="00A71145">
        <w:rPr>
          <w:rFonts w:cstheme="minorHAnsi"/>
          <w:sz w:val="20"/>
          <w:szCs w:val="20"/>
          <w:lang w:val="fr-FR"/>
        </w:rPr>
        <w:t>phases</w:t>
      </w:r>
      <w:r w:rsidR="00AC7EED" w:rsidRPr="00A71145">
        <w:rPr>
          <w:rFonts w:cstheme="minorHAnsi"/>
          <w:sz w:val="20"/>
          <w:szCs w:val="20"/>
          <w:lang w:val="fr-FR"/>
        </w:rPr>
        <w:t xml:space="preserve"> dont est composé le présent appel d’offre.</w:t>
      </w:r>
    </w:p>
    <w:p w14:paraId="7A6A8021" w14:textId="78B6FE43" w:rsidR="00AC7EED" w:rsidRPr="00A71145" w:rsidRDefault="00AC7EED" w:rsidP="00F63824">
      <w:pPr>
        <w:autoSpaceDE w:val="0"/>
        <w:autoSpaceDN w:val="0"/>
        <w:adjustRightInd w:val="0"/>
        <w:spacing w:line="240" w:lineRule="auto"/>
        <w:jc w:val="both"/>
        <w:rPr>
          <w:rFonts w:cstheme="minorHAnsi"/>
          <w:sz w:val="20"/>
          <w:szCs w:val="20"/>
          <w:lang w:val="fr-FR"/>
        </w:rPr>
      </w:pPr>
      <w:r w:rsidRPr="00A71145">
        <w:rPr>
          <w:rFonts w:cstheme="minorHAnsi"/>
          <w:sz w:val="20"/>
          <w:szCs w:val="20"/>
          <w:lang w:val="fr-FR"/>
        </w:rPr>
        <w:t>Le</w:t>
      </w:r>
      <w:r w:rsidR="007736D6" w:rsidRPr="00A71145">
        <w:rPr>
          <w:rFonts w:cstheme="minorHAnsi"/>
          <w:sz w:val="20"/>
          <w:szCs w:val="20"/>
          <w:lang w:val="fr-FR"/>
        </w:rPr>
        <w:t>/la</w:t>
      </w:r>
      <w:r w:rsidRPr="00A71145">
        <w:rPr>
          <w:rFonts w:cstheme="minorHAnsi"/>
          <w:sz w:val="20"/>
          <w:szCs w:val="20"/>
          <w:lang w:val="fr-FR"/>
        </w:rPr>
        <w:t xml:space="preserve"> </w:t>
      </w:r>
      <w:proofErr w:type="spellStart"/>
      <w:proofErr w:type="gramStart"/>
      <w:r w:rsidRPr="00A71145">
        <w:rPr>
          <w:rFonts w:cstheme="minorHAnsi"/>
          <w:sz w:val="20"/>
          <w:szCs w:val="20"/>
          <w:lang w:val="fr-FR"/>
        </w:rPr>
        <w:t>consultant.e</w:t>
      </w:r>
      <w:proofErr w:type="spellEnd"/>
      <w:proofErr w:type="gramEnd"/>
      <w:r w:rsidRPr="00A71145">
        <w:rPr>
          <w:rFonts w:cstheme="minorHAnsi"/>
          <w:sz w:val="20"/>
          <w:szCs w:val="20"/>
          <w:lang w:val="fr-FR"/>
        </w:rPr>
        <w:t xml:space="preserve"> assumer</w:t>
      </w:r>
      <w:r w:rsidR="00F56580" w:rsidRPr="00A71145">
        <w:rPr>
          <w:rFonts w:cstheme="minorHAnsi"/>
          <w:sz w:val="20"/>
          <w:szCs w:val="20"/>
          <w:lang w:val="fr-FR"/>
        </w:rPr>
        <w:t>a</w:t>
      </w:r>
      <w:r w:rsidRPr="00A71145">
        <w:rPr>
          <w:rFonts w:cstheme="minorHAnsi"/>
          <w:sz w:val="20"/>
          <w:szCs w:val="20"/>
          <w:lang w:val="fr-FR"/>
        </w:rPr>
        <w:t xml:space="preserve"> la responsabilité globale </w:t>
      </w:r>
      <w:r w:rsidR="00F63824" w:rsidRPr="00A71145">
        <w:rPr>
          <w:rFonts w:cstheme="minorHAnsi"/>
          <w:sz w:val="20"/>
          <w:szCs w:val="20"/>
          <w:lang w:val="fr-FR"/>
        </w:rPr>
        <w:t>de la phase</w:t>
      </w:r>
      <w:r w:rsidRPr="00A71145">
        <w:rPr>
          <w:rFonts w:cstheme="minorHAnsi"/>
          <w:sz w:val="20"/>
          <w:szCs w:val="20"/>
          <w:lang w:val="fr-FR"/>
        </w:rPr>
        <w:t xml:space="preserve"> </w:t>
      </w:r>
      <w:r w:rsidR="00BE2060" w:rsidRPr="00A71145">
        <w:rPr>
          <w:rFonts w:cstheme="minorHAnsi"/>
          <w:sz w:val="20"/>
          <w:szCs w:val="20"/>
          <w:lang w:val="fr-FR"/>
        </w:rPr>
        <w:t xml:space="preserve">dont il ou elle </w:t>
      </w:r>
      <w:r w:rsidR="00F56580" w:rsidRPr="00A71145">
        <w:rPr>
          <w:rFonts w:cstheme="minorHAnsi"/>
          <w:sz w:val="20"/>
          <w:szCs w:val="20"/>
          <w:lang w:val="fr-FR"/>
        </w:rPr>
        <w:t>est</w:t>
      </w:r>
      <w:r w:rsidR="00BE2060" w:rsidRPr="00A71145">
        <w:rPr>
          <w:rFonts w:cstheme="minorHAnsi"/>
          <w:sz w:val="20"/>
          <w:szCs w:val="20"/>
          <w:lang w:val="fr-FR"/>
        </w:rPr>
        <w:t xml:space="preserve"> responsable </w:t>
      </w:r>
      <w:r w:rsidRPr="00A71145">
        <w:rPr>
          <w:rFonts w:cstheme="minorHAnsi"/>
          <w:sz w:val="20"/>
          <w:szCs w:val="20"/>
          <w:lang w:val="fr-FR"/>
        </w:rPr>
        <w:t>et ser</w:t>
      </w:r>
      <w:r w:rsidR="00F56580" w:rsidRPr="00A71145">
        <w:rPr>
          <w:rFonts w:cstheme="minorHAnsi"/>
          <w:sz w:val="20"/>
          <w:szCs w:val="20"/>
          <w:lang w:val="fr-FR"/>
        </w:rPr>
        <w:t>a</w:t>
      </w:r>
      <w:r w:rsidR="00BE2060" w:rsidRPr="00A71145">
        <w:rPr>
          <w:rFonts w:cstheme="minorHAnsi"/>
          <w:sz w:val="20"/>
          <w:szCs w:val="20"/>
          <w:lang w:val="fr-FR"/>
        </w:rPr>
        <w:t xml:space="preserve">  le</w:t>
      </w:r>
      <w:r w:rsidRPr="00A71145">
        <w:rPr>
          <w:rFonts w:cstheme="minorHAnsi"/>
          <w:sz w:val="20"/>
          <w:szCs w:val="20"/>
          <w:lang w:val="fr-FR"/>
        </w:rPr>
        <w:t xml:space="preserve"> </w:t>
      </w:r>
      <w:proofErr w:type="spellStart"/>
      <w:r w:rsidRPr="00A71145">
        <w:rPr>
          <w:rFonts w:cstheme="minorHAnsi"/>
          <w:sz w:val="20"/>
          <w:szCs w:val="20"/>
          <w:lang w:val="fr-FR"/>
        </w:rPr>
        <w:t>garant.e</w:t>
      </w:r>
      <w:proofErr w:type="spellEnd"/>
      <w:r w:rsidR="00F56580" w:rsidRPr="00A71145">
        <w:rPr>
          <w:rFonts w:cstheme="minorHAnsi"/>
          <w:sz w:val="20"/>
          <w:szCs w:val="20"/>
          <w:lang w:val="fr-FR"/>
        </w:rPr>
        <w:t xml:space="preserve"> </w:t>
      </w:r>
      <w:r w:rsidRPr="00A71145">
        <w:rPr>
          <w:rFonts w:cstheme="minorHAnsi"/>
          <w:sz w:val="20"/>
          <w:szCs w:val="20"/>
          <w:lang w:val="fr-FR"/>
        </w:rPr>
        <w:t>de la qualité des différents livrables et du respect des délais et de l’échéancier convenus.</w:t>
      </w:r>
    </w:p>
    <w:p w14:paraId="211C015C" w14:textId="1991D17D" w:rsidR="00F71218" w:rsidRPr="00A71145" w:rsidRDefault="008B14B5"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lastRenderedPageBreak/>
        <w:t>Le</w:t>
      </w:r>
      <w:r w:rsidR="007736D6" w:rsidRPr="00A71145">
        <w:rPr>
          <w:rFonts w:cstheme="minorHAnsi"/>
          <w:sz w:val="20"/>
          <w:szCs w:val="20"/>
          <w:lang w:val="fr-FR"/>
        </w:rPr>
        <w:t>/la</w:t>
      </w:r>
      <w:r w:rsidRPr="00A71145">
        <w:rPr>
          <w:rFonts w:cstheme="minorHAnsi"/>
          <w:sz w:val="20"/>
          <w:szCs w:val="20"/>
          <w:lang w:val="fr-FR"/>
        </w:rPr>
        <w:t xml:space="preserve"> </w:t>
      </w:r>
      <w:proofErr w:type="spellStart"/>
      <w:proofErr w:type="gramStart"/>
      <w:r w:rsidRPr="00A71145">
        <w:rPr>
          <w:rFonts w:cstheme="minorHAnsi"/>
          <w:sz w:val="20"/>
          <w:szCs w:val="20"/>
          <w:lang w:val="fr-FR"/>
        </w:rPr>
        <w:t>consultant</w:t>
      </w:r>
      <w:r w:rsidR="004054EA" w:rsidRPr="00A71145">
        <w:rPr>
          <w:rFonts w:cstheme="minorHAnsi"/>
          <w:sz w:val="20"/>
          <w:szCs w:val="20"/>
          <w:lang w:val="fr-FR"/>
        </w:rPr>
        <w:t>.e</w:t>
      </w:r>
      <w:proofErr w:type="spellEnd"/>
      <w:proofErr w:type="gramEnd"/>
      <w:r w:rsidR="00F71218" w:rsidRPr="00A71145">
        <w:rPr>
          <w:rFonts w:cstheme="minorHAnsi"/>
          <w:sz w:val="20"/>
          <w:szCs w:val="20"/>
          <w:lang w:val="fr-FR"/>
        </w:rPr>
        <w:t xml:space="preserve"> </w:t>
      </w:r>
      <w:r w:rsidR="00EC48E0" w:rsidRPr="00A71145">
        <w:rPr>
          <w:rFonts w:cstheme="minorHAnsi"/>
          <w:sz w:val="20"/>
          <w:szCs w:val="20"/>
          <w:lang w:val="fr-FR"/>
        </w:rPr>
        <w:t>doi</w:t>
      </w:r>
      <w:r w:rsidR="00F56580" w:rsidRPr="00A71145">
        <w:rPr>
          <w:rFonts w:cstheme="minorHAnsi"/>
          <w:sz w:val="20"/>
          <w:szCs w:val="20"/>
          <w:lang w:val="fr-FR"/>
        </w:rPr>
        <w:t>t</w:t>
      </w:r>
      <w:r w:rsidR="00EC48E0" w:rsidRPr="00A71145">
        <w:rPr>
          <w:rFonts w:cstheme="minorHAnsi"/>
          <w:sz w:val="20"/>
          <w:szCs w:val="20"/>
          <w:lang w:val="fr-FR"/>
        </w:rPr>
        <w:t xml:space="preserve"> </w:t>
      </w:r>
      <w:r w:rsidR="00F71218" w:rsidRPr="00A71145">
        <w:rPr>
          <w:rFonts w:cstheme="minorHAnsi"/>
          <w:sz w:val="20"/>
          <w:szCs w:val="20"/>
          <w:lang w:val="fr-FR"/>
        </w:rPr>
        <w:t>démontrer une bonne connaissance et/ou expérience solide dans les domaines suivants :</w:t>
      </w:r>
    </w:p>
    <w:p w14:paraId="4A6CEEE1" w14:textId="0DBDCF38" w:rsidR="00F71218" w:rsidRPr="00A71145" w:rsidRDefault="00F71218" w:rsidP="00A926BC">
      <w:pPr>
        <w:pStyle w:val="ListParagraph"/>
        <w:numPr>
          <w:ilvl w:val="1"/>
          <w:numId w:val="6"/>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Une connaissance en matière de droits humains en général et de droits des enfants en particulier ;</w:t>
      </w:r>
    </w:p>
    <w:p w14:paraId="5014FA04" w14:textId="13557D56" w:rsidR="00F71218" w:rsidRPr="00A71145" w:rsidRDefault="00F71218" w:rsidP="00A926BC">
      <w:pPr>
        <w:pStyle w:val="ListParagraph"/>
        <w:numPr>
          <w:ilvl w:val="1"/>
          <w:numId w:val="6"/>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Programmation et planification stratégique et opérationnelle, de préférence dans </w:t>
      </w:r>
      <w:r w:rsidR="004054EA" w:rsidRPr="00A71145">
        <w:rPr>
          <w:rFonts w:cstheme="minorHAnsi"/>
          <w:sz w:val="20"/>
          <w:szCs w:val="20"/>
          <w:lang w:val="fr-FR"/>
        </w:rPr>
        <w:t>les questions sociales</w:t>
      </w:r>
      <w:r w:rsidRPr="00A71145">
        <w:rPr>
          <w:rFonts w:cstheme="minorHAnsi"/>
          <w:sz w:val="20"/>
          <w:szCs w:val="20"/>
          <w:lang w:val="fr-FR"/>
        </w:rPr>
        <w:t xml:space="preserve"> et de droits humains ;</w:t>
      </w:r>
    </w:p>
    <w:p w14:paraId="51B61526" w14:textId="78BF7D75" w:rsidR="00BE2060" w:rsidRPr="00A71145" w:rsidRDefault="00BE2060" w:rsidP="00A926BC">
      <w:pPr>
        <w:pStyle w:val="ListParagraph"/>
        <w:numPr>
          <w:ilvl w:val="1"/>
          <w:numId w:val="6"/>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Maitrise de </w:t>
      </w:r>
      <w:r w:rsidR="0034508E" w:rsidRPr="00A71145">
        <w:rPr>
          <w:rFonts w:cstheme="minorHAnsi"/>
          <w:sz w:val="20"/>
          <w:szCs w:val="20"/>
          <w:lang w:val="fr-FR"/>
        </w:rPr>
        <w:t>la revue</w:t>
      </w:r>
      <w:r w:rsidRPr="00A71145">
        <w:rPr>
          <w:rFonts w:cstheme="minorHAnsi"/>
          <w:sz w:val="20"/>
          <w:szCs w:val="20"/>
          <w:lang w:val="fr-FR"/>
        </w:rPr>
        <w:t xml:space="preserve"> des politiques publiques notamment dans le domaine social</w:t>
      </w:r>
      <w:r w:rsidR="000E5B1C" w:rsidRPr="00A71145">
        <w:rPr>
          <w:rFonts w:cstheme="minorHAnsi"/>
          <w:sz w:val="20"/>
          <w:szCs w:val="20"/>
          <w:lang w:val="fr-FR"/>
        </w:rPr>
        <w:t> ;</w:t>
      </w:r>
    </w:p>
    <w:p w14:paraId="4FC841D8" w14:textId="307CE428" w:rsidR="00F71218" w:rsidRPr="00A71145" w:rsidRDefault="00F71218" w:rsidP="00A926BC">
      <w:pPr>
        <w:pStyle w:val="ListParagraph"/>
        <w:numPr>
          <w:ilvl w:val="1"/>
          <w:numId w:val="6"/>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La programmation basée sur les </w:t>
      </w:r>
      <w:r w:rsidR="004054EA" w:rsidRPr="00A71145">
        <w:rPr>
          <w:rFonts w:cstheme="minorHAnsi"/>
          <w:sz w:val="20"/>
          <w:szCs w:val="20"/>
          <w:lang w:val="fr-FR"/>
        </w:rPr>
        <w:t>droits humains</w:t>
      </w:r>
      <w:r w:rsidRPr="00A71145">
        <w:rPr>
          <w:rFonts w:cstheme="minorHAnsi"/>
          <w:sz w:val="20"/>
          <w:szCs w:val="20"/>
          <w:lang w:val="fr-FR"/>
        </w:rPr>
        <w:t xml:space="preserve"> et genre ; </w:t>
      </w:r>
    </w:p>
    <w:p w14:paraId="5092E5DE" w14:textId="67F25019" w:rsidR="00F71218" w:rsidRPr="00A71145" w:rsidRDefault="00F71218" w:rsidP="00A926BC">
      <w:pPr>
        <w:pStyle w:val="ListParagraph"/>
        <w:numPr>
          <w:ilvl w:val="1"/>
          <w:numId w:val="6"/>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La programmation basée sur les résultats ; </w:t>
      </w:r>
    </w:p>
    <w:p w14:paraId="61727F05" w14:textId="33BE835F" w:rsidR="00F71218" w:rsidRPr="00A71145" w:rsidRDefault="00F71218" w:rsidP="00A926BC">
      <w:pPr>
        <w:pStyle w:val="ListParagraph"/>
        <w:numPr>
          <w:ilvl w:val="1"/>
          <w:numId w:val="6"/>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Maitrise du paysage institutionnel national dans le domaine social en général et rôles et responsabilités des acteurs dans le domaine de la protec</w:t>
      </w:r>
      <w:r w:rsidR="002F2A15" w:rsidRPr="00A71145">
        <w:rPr>
          <w:rFonts w:cstheme="minorHAnsi"/>
          <w:sz w:val="20"/>
          <w:szCs w:val="20"/>
          <w:lang w:val="fr-FR"/>
        </w:rPr>
        <w:t>tion des enfants en particulier.</w:t>
      </w:r>
    </w:p>
    <w:p w14:paraId="036696C2" w14:textId="1EAFA67F" w:rsidR="00175E6F" w:rsidRPr="00A71145" w:rsidRDefault="00175E6F" w:rsidP="00435E93">
      <w:pPr>
        <w:pStyle w:val="Heading2"/>
        <w:rPr>
          <w:rFonts w:asciiTheme="minorHAnsi" w:hAnsiTheme="minorHAnsi" w:cstheme="minorHAnsi"/>
          <w:b w:val="0"/>
          <w:bCs w:val="0"/>
          <w:color w:val="auto"/>
          <w:sz w:val="20"/>
          <w:szCs w:val="20"/>
        </w:rPr>
      </w:pPr>
      <w:bookmarkStart w:id="14" w:name="_Toc118277708"/>
      <w:r w:rsidRPr="00A71145">
        <w:rPr>
          <w:rFonts w:asciiTheme="minorHAnsi" w:hAnsiTheme="minorHAnsi" w:cstheme="minorHAnsi"/>
          <w:color w:val="auto"/>
          <w:sz w:val="20"/>
          <w:szCs w:val="20"/>
        </w:rPr>
        <w:t>Rôle et responsabilité</w:t>
      </w:r>
      <w:bookmarkEnd w:id="14"/>
      <w:r w:rsidRPr="00A71145">
        <w:rPr>
          <w:rFonts w:asciiTheme="minorHAnsi" w:hAnsiTheme="minorHAnsi" w:cstheme="minorHAnsi"/>
          <w:color w:val="auto"/>
          <w:sz w:val="20"/>
          <w:szCs w:val="20"/>
        </w:rPr>
        <w:t xml:space="preserve"> </w:t>
      </w:r>
    </w:p>
    <w:p w14:paraId="5964BAD8" w14:textId="48CB1CF8"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Guide la conception globale de la consultation</w:t>
      </w:r>
    </w:p>
    <w:p w14:paraId="60F9837B" w14:textId="14CB8EAC"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Supervise les </w:t>
      </w:r>
      <w:r w:rsidR="003831BC" w:rsidRPr="00A71145">
        <w:rPr>
          <w:rFonts w:cstheme="minorHAnsi"/>
          <w:sz w:val="20"/>
          <w:szCs w:val="20"/>
          <w:lang w:val="fr-FR"/>
        </w:rPr>
        <w:t>différents</w:t>
      </w:r>
      <w:r w:rsidRPr="00A71145">
        <w:rPr>
          <w:rFonts w:cstheme="minorHAnsi"/>
          <w:sz w:val="20"/>
          <w:szCs w:val="20"/>
          <w:lang w:val="fr-FR"/>
        </w:rPr>
        <w:t xml:space="preserve"> </w:t>
      </w:r>
      <w:r w:rsidR="003831BC" w:rsidRPr="00A71145">
        <w:rPr>
          <w:rFonts w:cstheme="minorHAnsi"/>
          <w:sz w:val="20"/>
          <w:szCs w:val="20"/>
          <w:lang w:val="fr-FR"/>
        </w:rPr>
        <w:t>processus</w:t>
      </w:r>
      <w:r w:rsidRPr="00A71145">
        <w:rPr>
          <w:rFonts w:cstheme="minorHAnsi"/>
          <w:sz w:val="20"/>
          <w:szCs w:val="20"/>
          <w:lang w:val="fr-FR"/>
        </w:rPr>
        <w:t xml:space="preserve"> de cette </w:t>
      </w:r>
      <w:r w:rsidR="003831BC" w:rsidRPr="00A71145">
        <w:rPr>
          <w:rFonts w:cstheme="minorHAnsi"/>
          <w:sz w:val="20"/>
          <w:szCs w:val="20"/>
          <w:lang w:val="fr-FR"/>
        </w:rPr>
        <w:t>consultation</w:t>
      </w:r>
    </w:p>
    <w:p w14:paraId="78B02376" w14:textId="3B239E0C"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Agit en tant </w:t>
      </w:r>
      <w:proofErr w:type="gramStart"/>
      <w:r w:rsidRPr="00A71145">
        <w:rPr>
          <w:rFonts w:cstheme="minorHAnsi"/>
          <w:sz w:val="20"/>
          <w:szCs w:val="20"/>
          <w:lang w:val="fr-FR"/>
        </w:rPr>
        <w:t>qu’</w:t>
      </w:r>
      <w:proofErr w:type="spellStart"/>
      <w:r w:rsidRPr="00A71145">
        <w:rPr>
          <w:rFonts w:cstheme="minorHAnsi"/>
          <w:sz w:val="20"/>
          <w:szCs w:val="20"/>
          <w:lang w:val="fr-FR"/>
        </w:rPr>
        <w:t>auteur.e</w:t>
      </w:r>
      <w:proofErr w:type="spellEnd"/>
      <w:proofErr w:type="gramEnd"/>
      <w:r w:rsidRPr="00A71145">
        <w:rPr>
          <w:rFonts w:cstheme="minorHAnsi"/>
          <w:sz w:val="20"/>
          <w:szCs w:val="20"/>
          <w:lang w:val="fr-FR"/>
        </w:rPr>
        <w:t xml:space="preserve"> </w:t>
      </w:r>
      <w:proofErr w:type="spellStart"/>
      <w:r w:rsidRPr="00A71145">
        <w:rPr>
          <w:rFonts w:cstheme="minorHAnsi"/>
          <w:sz w:val="20"/>
          <w:szCs w:val="20"/>
          <w:lang w:val="fr-FR"/>
        </w:rPr>
        <w:t>principal.e</w:t>
      </w:r>
      <w:proofErr w:type="spellEnd"/>
      <w:r w:rsidRPr="00A71145">
        <w:rPr>
          <w:rFonts w:cstheme="minorHAnsi"/>
          <w:sz w:val="20"/>
          <w:szCs w:val="20"/>
          <w:lang w:val="fr-FR"/>
        </w:rPr>
        <w:t xml:space="preserve"> et assure la cohésion analytique globale des livrables ;</w:t>
      </w:r>
    </w:p>
    <w:p w14:paraId="6F577D9F" w14:textId="4B2D8C84"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Assure le vis-à-vis avec le MSISF et </w:t>
      </w:r>
      <w:r w:rsidR="003831BC" w:rsidRPr="00A71145">
        <w:rPr>
          <w:rFonts w:cstheme="minorHAnsi"/>
          <w:sz w:val="20"/>
          <w:szCs w:val="20"/>
          <w:lang w:val="fr-FR"/>
        </w:rPr>
        <w:t>l’Unicef</w:t>
      </w:r>
      <w:r w:rsidR="006771AA" w:rsidRPr="00A71145">
        <w:rPr>
          <w:rFonts w:cstheme="minorHAnsi"/>
          <w:sz w:val="20"/>
          <w:szCs w:val="20"/>
          <w:lang w:val="fr-FR"/>
        </w:rPr>
        <w:t> ;</w:t>
      </w:r>
    </w:p>
    <w:p w14:paraId="41B09A73" w14:textId="0134F1E1"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Présente les résultats intermédiaires et finaux des différentes phases de la consultation</w:t>
      </w:r>
      <w:r w:rsidR="006771AA" w:rsidRPr="00A71145">
        <w:rPr>
          <w:rFonts w:cstheme="minorHAnsi"/>
          <w:sz w:val="20"/>
          <w:szCs w:val="20"/>
          <w:lang w:val="fr-FR"/>
        </w:rPr>
        <w:t> ;</w:t>
      </w:r>
    </w:p>
    <w:p w14:paraId="068B3DC8" w14:textId="03328771" w:rsidR="00E02552" w:rsidRPr="00A71145" w:rsidRDefault="00E02552"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Facilite les réunions de présentation des livrables et présente les rapports finaux de </w:t>
      </w:r>
      <w:r w:rsidR="0034508E" w:rsidRPr="00A71145">
        <w:rPr>
          <w:rFonts w:cstheme="minorHAnsi"/>
          <w:sz w:val="20"/>
          <w:szCs w:val="20"/>
          <w:lang w:val="fr-FR"/>
        </w:rPr>
        <w:t>la revue</w:t>
      </w:r>
      <w:r w:rsidRPr="00A71145">
        <w:rPr>
          <w:rFonts w:cstheme="minorHAnsi"/>
          <w:sz w:val="20"/>
          <w:szCs w:val="20"/>
          <w:lang w:val="fr-FR"/>
        </w:rPr>
        <w:t xml:space="preserve"> et de la planification à l’atelier national de partage des résultats avec les parties prenantes</w:t>
      </w:r>
      <w:r w:rsidR="006771AA" w:rsidRPr="00A71145">
        <w:rPr>
          <w:rFonts w:cstheme="minorHAnsi"/>
          <w:sz w:val="20"/>
          <w:szCs w:val="20"/>
          <w:lang w:val="fr-FR"/>
        </w:rPr>
        <w:t> ;</w:t>
      </w:r>
    </w:p>
    <w:p w14:paraId="1B47E0CD" w14:textId="790BB72C"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Fournit l'assurance qualité interne et dirige la révision des versions successives des rapports de l</w:t>
      </w:r>
      <w:r w:rsidR="0034508E" w:rsidRPr="00A71145">
        <w:rPr>
          <w:rFonts w:cstheme="minorHAnsi"/>
          <w:sz w:val="20"/>
          <w:szCs w:val="20"/>
          <w:lang w:val="fr-FR"/>
        </w:rPr>
        <w:t xml:space="preserve">a </w:t>
      </w:r>
      <w:r w:rsidR="00BF49DC" w:rsidRPr="00A71145">
        <w:rPr>
          <w:rFonts w:cstheme="minorHAnsi"/>
          <w:sz w:val="20"/>
          <w:szCs w:val="20"/>
          <w:lang w:val="fr-FR"/>
        </w:rPr>
        <w:t>revue</w:t>
      </w:r>
      <w:r w:rsidRPr="00A71145">
        <w:rPr>
          <w:rFonts w:cstheme="minorHAnsi"/>
          <w:sz w:val="20"/>
          <w:szCs w:val="20"/>
          <w:lang w:val="fr-FR"/>
        </w:rPr>
        <w:t xml:space="preserve"> ;</w:t>
      </w:r>
    </w:p>
    <w:p w14:paraId="2E8ADE12" w14:textId="316748F4" w:rsidR="000B3BB3" w:rsidRPr="00A71145" w:rsidRDefault="000B3BB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Veille </w:t>
      </w:r>
      <w:r w:rsidR="00A005F3" w:rsidRPr="00A71145">
        <w:rPr>
          <w:rFonts w:cstheme="minorHAnsi"/>
          <w:sz w:val="20"/>
          <w:szCs w:val="20"/>
          <w:lang w:val="fr-FR"/>
        </w:rPr>
        <w:t>au respect</w:t>
      </w:r>
      <w:r w:rsidRPr="00A71145">
        <w:rPr>
          <w:rFonts w:cstheme="minorHAnsi"/>
          <w:sz w:val="20"/>
          <w:szCs w:val="20"/>
          <w:lang w:val="fr-FR"/>
        </w:rPr>
        <w:t xml:space="preserve"> du délai global de </w:t>
      </w:r>
      <w:r w:rsidR="004B18E2" w:rsidRPr="00A71145">
        <w:rPr>
          <w:rFonts w:cstheme="minorHAnsi"/>
          <w:sz w:val="20"/>
          <w:szCs w:val="20"/>
          <w:lang w:val="fr-FR"/>
        </w:rPr>
        <w:t>l</w:t>
      </w:r>
      <w:r w:rsidRPr="00A71145">
        <w:rPr>
          <w:rFonts w:cstheme="minorHAnsi"/>
          <w:sz w:val="20"/>
          <w:szCs w:val="20"/>
          <w:lang w:val="fr-FR"/>
        </w:rPr>
        <w:t>a consultation</w:t>
      </w:r>
      <w:r w:rsidR="006771AA" w:rsidRPr="00A71145">
        <w:rPr>
          <w:rFonts w:cstheme="minorHAnsi"/>
          <w:sz w:val="20"/>
          <w:szCs w:val="20"/>
          <w:lang w:val="fr-FR"/>
        </w:rPr>
        <w:t> ;</w:t>
      </w:r>
    </w:p>
    <w:p w14:paraId="26BE37E0" w14:textId="7DC8793B" w:rsidR="009B7BCD" w:rsidRPr="00A71145" w:rsidRDefault="000B3BB3" w:rsidP="005175E0">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Veille </w:t>
      </w:r>
      <w:r w:rsidR="00A005F3" w:rsidRPr="00A71145">
        <w:rPr>
          <w:rFonts w:cstheme="minorHAnsi"/>
          <w:sz w:val="20"/>
          <w:szCs w:val="20"/>
          <w:lang w:val="fr-FR"/>
        </w:rPr>
        <w:t>au respect</w:t>
      </w:r>
      <w:r w:rsidRPr="00A71145">
        <w:rPr>
          <w:rFonts w:cstheme="minorHAnsi"/>
          <w:sz w:val="20"/>
          <w:szCs w:val="20"/>
          <w:lang w:val="fr-FR"/>
        </w:rPr>
        <w:t xml:space="preserve"> des différentes exigences du Commanditaire formulées au niveau des TDRs</w:t>
      </w:r>
      <w:r w:rsidR="006771AA" w:rsidRPr="00A71145">
        <w:rPr>
          <w:rFonts w:cstheme="minorHAnsi"/>
          <w:sz w:val="20"/>
          <w:szCs w:val="20"/>
          <w:lang w:val="fr-FR"/>
        </w:rPr>
        <w:t>.</w:t>
      </w:r>
    </w:p>
    <w:p w14:paraId="7CD4D11B" w14:textId="5A5E2953" w:rsidR="00662386" w:rsidRPr="00A71145" w:rsidRDefault="00662386"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Guide la conception globale de</w:t>
      </w:r>
      <w:r w:rsidR="00EC48E0" w:rsidRPr="00A71145">
        <w:rPr>
          <w:rFonts w:cstheme="minorHAnsi"/>
          <w:sz w:val="20"/>
          <w:szCs w:val="20"/>
          <w:lang w:val="fr-FR"/>
        </w:rPr>
        <w:t xml:space="preserve"> la phase dont il/elle</w:t>
      </w:r>
      <w:r w:rsidR="004B18E2" w:rsidRPr="00A71145">
        <w:rPr>
          <w:rFonts w:cstheme="minorHAnsi"/>
          <w:sz w:val="20"/>
          <w:szCs w:val="20"/>
          <w:lang w:val="fr-FR"/>
        </w:rPr>
        <w:t xml:space="preserve"> est</w:t>
      </w:r>
      <w:r w:rsidR="00EC48E0" w:rsidRPr="00A71145">
        <w:rPr>
          <w:rFonts w:cstheme="minorHAnsi"/>
          <w:sz w:val="20"/>
          <w:szCs w:val="20"/>
          <w:lang w:val="fr-FR"/>
        </w:rPr>
        <w:t xml:space="preserve"> responsable</w:t>
      </w:r>
      <w:r w:rsidRPr="00A71145">
        <w:rPr>
          <w:rFonts w:cstheme="minorHAnsi"/>
          <w:sz w:val="20"/>
          <w:szCs w:val="20"/>
          <w:lang w:val="fr-FR"/>
        </w:rPr>
        <w:t xml:space="preserve"> et as</w:t>
      </w:r>
      <w:r w:rsidR="004B18E2" w:rsidRPr="00A71145">
        <w:rPr>
          <w:rFonts w:cstheme="minorHAnsi"/>
          <w:sz w:val="20"/>
          <w:szCs w:val="20"/>
          <w:lang w:val="fr-FR"/>
        </w:rPr>
        <w:t xml:space="preserve">sure un leadership </w:t>
      </w:r>
      <w:proofErr w:type="gramStart"/>
      <w:r w:rsidR="004B18E2" w:rsidRPr="00A71145">
        <w:rPr>
          <w:rFonts w:cstheme="minorHAnsi"/>
          <w:sz w:val="20"/>
          <w:szCs w:val="20"/>
          <w:lang w:val="fr-FR"/>
        </w:rPr>
        <w:t>intellectuel</w:t>
      </w:r>
      <w:r w:rsidRPr="00A71145">
        <w:rPr>
          <w:rFonts w:cstheme="minorHAnsi"/>
          <w:sz w:val="20"/>
          <w:szCs w:val="20"/>
          <w:lang w:val="fr-FR"/>
        </w:rPr>
        <w:t>;</w:t>
      </w:r>
      <w:proofErr w:type="gramEnd"/>
    </w:p>
    <w:p w14:paraId="07018A23" w14:textId="77777777" w:rsidR="00662386" w:rsidRPr="00A71145" w:rsidRDefault="00662386"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Dirige le processus de collecte des données ;</w:t>
      </w:r>
    </w:p>
    <w:p w14:paraId="611D08E0" w14:textId="194F4F50" w:rsidR="00662386" w:rsidRPr="00A71145" w:rsidRDefault="00662386"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Gère la communication et la prise de rendez-vous auprès des partenaires pour la phase de collecte de données sur le terrain (tout en gardant le gestionnaire de </w:t>
      </w:r>
      <w:r w:rsidR="0034508E" w:rsidRPr="00A71145">
        <w:rPr>
          <w:rFonts w:cstheme="minorHAnsi"/>
          <w:sz w:val="20"/>
          <w:szCs w:val="20"/>
          <w:lang w:val="fr-FR"/>
        </w:rPr>
        <w:t>la revue</w:t>
      </w:r>
      <w:r w:rsidRPr="00A71145">
        <w:rPr>
          <w:rFonts w:cstheme="minorHAnsi"/>
          <w:sz w:val="20"/>
          <w:szCs w:val="20"/>
          <w:lang w:val="fr-FR"/>
        </w:rPr>
        <w:t xml:space="preserve"> informé du progrès)</w:t>
      </w:r>
    </w:p>
    <w:p w14:paraId="31EA6101" w14:textId="77777777" w:rsidR="00662386" w:rsidRPr="00A71145" w:rsidRDefault="00662386"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Se déplace dans les zones d’intervention pour la collecte de données ;</w:t>
      </w:r>
    </w:p>
    <w:p w14:paraId="71E499F0" w14:textId="54F32990" w:rsidR="00662386" w:rsidRPr="00A71145" w:rsidRDefault="00662386"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Dirige le processus d’analyse de données recueillies et le processus de rédaction des rapports</w:t>
      </w:r>
      <w:r w:rsidR="000B3BB3" w:rsidRPr="00A71145">
        <w:rPr>
          <w:rFonts w:cstheme="minorHAnsi"/>
          <w:sz w:val="20"/>
          <w:szCs w:val="20"/>
          <w:lang w:val="fr-FR"/>
        </w:rPr>
        <w:t xml:space="preserve"> en lien avec les livrables dont il ou elle est </w:t>
      </w:r>
      <w:proofErr w:type="spellStart"/>
      <w:proofErr w:type="gramStart"/>
      <w:r w:rsidR="000B3BB3" w:rsidRPr="00A71145">
        <w:rPr>
          <w:rFonts w:cstheme="minorHAnsi"/>
          <w:sz w:val="20"/>
          <w:szCs w:val="20"/>
          <w:lang w:val="fr-FR"/>
        </w:rPr>
        <w:t>chargé.e</w:t>
      </w:r>
      <w:proofErr w:type="spellEnd"/>
      <w:proofErr w:type="gramEnd"/>
      <w:r w:rsidRPr="00A71145">
        <w:rPr>
          <w:rFonts w:cstheme="minorHAnsi"/>
          <w:sz w:val="20"/>
          <w:szCs w:val="20"/>
          <w:lang w:val="fr-FR"/>
        </w:rPr>
        <w:t xml:space="preserve">, </w:t>
      </w:r>
    </w:p>
    <w:p w14:paraId="5D14F538" w14:textId="7B6E64E9" w:rsidR="005F0737" w:rsidRPr="00A71145" w:rsidRDefault="00662386" w:rsidP="005F0737">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Garantie le respect des délais, la conformité des livrables avec les normes de qualité requises et</w:t>
      </w:r>
      <w:r w:rsidR="00A05FFC" w:rsidRPr="00A71145">
        <w:rPr>
          <w:rFonts w:cstheme="minorHAnsi"/>
          <w:sz w:val="20"/>
          <w:szCs w:val="20"/>
          <w:lang w:val="fr-FR"/>
        </w:rPr>
        <w:t xml:space="preserve"> </w:t>
      </w:r>
      <w:r w:rsidRPr="00A71145">
        <w:rPr>
          <w:rFonts w:cstheme="minorHAnsi"/>
          <w:sz w:val="20"/>
          <w:szCs w:val="20"/>
          <w:lang w:val="fr-FR"/>
        </w:rPr>
        <w:t>le respect de l’éthique dans la génération des évidences</w:t>
      </w:r>
      <w:r w:rsidR="00A05FFC" w:rsidRPr="00A71145">
        <w:rPr>
          <w:rFonts w:cstheme="minorHAnsi"/>
          <w:sz w:val="20"/>
          <w:szCs w:val="20"/>
          <w:lang w:val="fr-FR"/>
        </w:rPr>
        <w:t xml:space="preserve"> </w:t>
      </w:r>
      <w:r w:rsidRPr="00A71145">
        <w:rPr>
          <w:rFonts w:cstheme="minorHAnsi"/>
          <w:sz w:val="20"/>
          <w:szCs w:val="20"/>
          <w:lang w:val="fr-FR"/>
        </w:rPr>
        <w:t>impliquant les enfants</w:t>
      </w:r>
    </w:p>
    <w:p w14:paraId="5C349426" w14:textId="77777777" w:rsidR="008767E4" w:rsidRPr="00A71145" w:rsidRDefault="008767E4" w:rsidP="00C33E18">
      <w:pPr>
        <w:autoSpaceDE w:val="0"/>
        <w:autoSpaceDN w:val="0"/>
        <w:adjustRightInd w:val="0"/>
        <w:spacing w:after="0" w:line="240" w:lineRule="auto"/>
        <w:jc w:val="both"/>
        <w:rPr>
          <w:rFonts w:cstheme="minorHAnsi"/>
          <w:sz w:val="20"/>
          <w:szCs w:val="20"/>
          <w:lang w:val="fr-FR"/>
        </w:rPr>
      </w:pPr>
    </w:p>
    <w:p w14:paraId="5F47959D" w14:textId="24700AD3" w:rsidR="00175E6F" w:rsidRPr="00A71145" w:rsidRDefault="00175E6F" w:rsidP="00435E93">
      <w:pPr>
        <w:pStyle w:val="Heading1"/>
        <w:rPr>
          <w:rFonts w:asciiTheme="minorHAnsi" w:hAnsiTheme="minorHAnsi" w:cstheme="minorHAnsi"/>
          <w:color w:val="00B0F0"/>
          <w:sz w:val="20"/>
          <w:szCs w:val="20"/>
        </w:rPr>
      </w:pPr>
      <w:bookmarkStart w:id="15" w:name="_Toc118277709"/>
      <w:r w:rsidRPr="00A71145">
        <w:rPr>
          <w:rFonts w:asciiTheme="minorHAnsi" w:hAnsiTheme="minorHAnsi" w:cstheme="minorHAnsi"/>
          <w:color w:val="00B0F0"/>
          <w:sz w:val="20"/>
          <w:szCs w:val="20"/>
        </w:rPr>
        <w:t>QUALIFICATIONS</w:t>
      </w:r>
      <w:bookmarkEnd w:id="15"/>
      <w:r w:rsidRPr="00A71145">
        <w:rPr>
          <w:rFonts w:asciiTheme="minorHAnsi" w:hAnsiTheme="minorHAnsi" w:cstheme="minorHAnsi"/>
          <w:color w:val="00B0F0"/>
          <w:sz w:val="20"/>
          <w:szCs w:val="20"/>
        </w:rPr>
        <w:t xml:space="preserve"> </w:t>
      </w:r>
    </w:p>
    <w:p w14:paraId="3BF8FDC7" w14:textId="3D14B6E9" w:rsidR="00AC3D63" w:rsidRPr="00A71145" w:rsidRDefault="00AC3D63"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Le/La </w:t>
      </w:r>
      <w:proofErr w:type="spellStart"/>
      <w:r w:rsidRPr="00A71145">
        <w:rPr>
          <w:rFonts w:cstheme="minorHAnsi"/>
          <w:sz w:val="20"/>
          <w:szCs w:val="20"/>
          <w:lang w:val="fr-FR"/>
        </w:rPr>
        <w:t>Consultant.e</w:t>
      </w:r>
      <w:proofErr w:type="spellEnd"/>
      <w:r w:rsidRPr="00A71145">
        <w:rPr>
          <w:rFonts w:cstheme="minorHAnsi"/>
          <w:sz w:val="20"/>
          <w:szCs w:val="20"/>
          <w:lang w:val="fr-FR"/>
        </w:rPr>
        <w:t xml:space="preserve"> doit avoir les compétences et qualifications suivantes :</w:t>
      </w:r>
    </w:p>
    <w:p w14:paraId="1AAB924F" w14:textId="77777777" w:rsidR="00076933" w:rsidRPr="00A71145" w:rsidRDefault="00076933" w:rsidP="00C33E18">
      <w:pPr>
        <w:autoSpaceDE w:val="0"/>
        <w:autoSpaceDN w:val="0"/>
        <w:adjustRightInd w:val="0"/>
        <w:spacing w:after="0" w:line="240" w:lineRule="auto"/>
        <w:jc w:val="both"/>
        <w:rPr>
          <w:rFonts w:cstheme="minorHAnsi"/>
          <w:sz w:val="20"/>
          <w:szCs w:val="20"/>
          <w:lang w:val="fr-FR"/>
        </w:rPr>
      </w:pPr>
    </w:p>
    <w:p w14:paraId="7B1D0E20" w14:textId="4AADEA6A" w:rsidR="00AC3D63" w:rsidRPr="00A71145" w:rsidRDefault="00AC3D6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Formation universitaire supérieure (minimum bac+5 en sciences sociales, sciences économiques, droits ou équivalent) ;</w:t>
      </w:r>
    </w:p>
    <w:p w14:paraId="45358F3E" w14:textId="3438EC6E" w:rsidR="009769A1" w:rsidRPr="00A71145" w:rsidRDefault="00966F72"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D</w:t>
      </w:r>
      <w:r w:rsidR="009769A1" w:rsidRPr="00A71145">
        <w:rPr>
          <w:rFonts w:cstheme="minorHAnsi"/>
          <w:sz w:val="20"/>
          <w:szCs w:val="20"/>
          <w:lang w:val="fr-FR"/>
        </w:rPr>
        <w:t xml:space="preserve">iplôme ou certificat </w:t>
      </w:r>
      <w:r w:rsidR="00533CF2" w:rsidRPr="00A71145">
        <w:rPr>
          <w:rFonts w:cstheme="minorHAnsi"/>
          <w:sz w:val="20"/>
          <w:szCs w:val="20"/>
          <w:lang w:val="fr-FR"/>
        </w:rPr>
        <w:t xml:space="preserve">ou expérience </w:t>
      </w:r>
      <w:r w:rsidR="009769A1" w:rsidRPr="00A71145">
        <w:rPr>
          <w:rFonts w:cstheme="minorHAnsi"/>
          <w:sz w:val="20"/>
          <w:szCs w:val="20"/>
          <w:lang w:val="fr-FR"/>
        </w:rPr>
        <w:t xml:space="preserve">dans </w:t>
      </w:r>
      <w:r w:rsidR="0034508E" w:rsidRPr="00A71145">
        <w:rPr>
          <w:rFonts w:cstheme="minorHAnsi"/>
          <w:sz w:val="20"/>
          <w:szCs w:val="20"/>
          <w:lang w:val="fr-FR"/>
        </w:rPr>
        <w:t>la revue</w:t>
      </w:r>
      <w:r w:rsidR="006771AA" w:rsidRPr="00A71145">
        <w:rPr>
          <w:rFonts w:cstheme="minorHAnsi"/>
          <w:sz w:val="20"/>
          <w:szCs w:val="20"/>
          <w:lang w:val="fr-FR"/>
        </w:rPr>
        <w:t xml:space="preserve">/ évaluation </w:t>
      </w:r>
      <w:r w:rsidR="009769A1" w:rsidRPr="00A71145">
        <w:rPr>
          <w:rFonts w:cstheme="minorHAnsi"/>
          <w:sz w:val="20"/>
          <w:szCs w:val="20"/>
          <w:lang w:val="fr-FR"/>
        </w:rPr>
        <w:t>des programmes de développement ou tout domaine connexe</w:t>
      </w:r>
      <w:r w:rsidRPr="00A71145">
        <w:rPr>
          <w:rFonts w:cstheme="minorHAnsi"/>
          <w:sz w:val="20"/>
          <w:szCs w:val="20"/>
          <w:lang w:val="fr-FR"/>
        </w:rPr>
        <w:t xml:space="preserve"> serait un atout</w:t>
      </w:r>
      <w:r w:rsidR="009769A1" w:rsidRPr="00A71145">
        <w:rPr>
          <w:rFonts w:cstheme="minorHAnsi"/>
          <w:sz w:val="20"/>
          <w:szCs w:val="20"/>
          <w:lang w:val="fr-FR"/>
        </w:rPr>
        <w:t> ;</w:t>
      </w:r>
    </w:p>
    <w:p w14:paraId="74E96C78" w14:textId="05F6C071" w:rsidR="00AC3D63" w:rsidRPr="00A71145" w:rsidRDefault="00AC3D6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Expérience </w:t>
      </w:r>
      <w:r w:rsidR="00237DF5" w:rsidRPr="00A71145">
        <w:rPr>
          <w:rFonts w:cstheme="minorHAnsi"/>
          <w:sz w:val="20"/>
          <w:szCs w:val="20"/>
          <w:lang w:val="fr-FR"/>
        </w:rPr>
        <w:t xml:space="preserve">confirmée </w:t>
      </w:r>
      <w:r w:rsidRPr="00A71145">
        <w:rPr>
          <w:rFonts w:cstheme="minorHAnsi"/>
          <w:sz w:val="20"/>
          <w:szCs w:val="20"/>
          <w:lang w:val="fr-FR"/>
        </w:rPr>
        <w:t xml:space="preserve">de plus de </w:t>
      </w:r>
      <w:r w:rsidR="00533CF2" w:rsidRPr="00A71145">
        <w:rPr>
          <w:rFonts w:cstheme="minorHAnsi"/>
          <w:sz w:val="20"/>
          <w:szCs w:val="20"/>
          <w:lang w:val="fr-FR"/>
        </w:rPr>
        <w:t>10</w:t>
      </w:r>
      <w:r w:rsidRPr="00A71145">
        <w:rPr>
          <w:rFonts w:cstheme="minorHAnsi"/>
          <w:sz w:val="20"/>
          <w:szCs w:val="20"/>
          <w:lang w:val="fr-FR"/>
        </w:rPr>
        <w:t xml:space="preserve"> ans dans la conception et la conduite des </w:t>
      </w:r>
      <w:r w:rsidR="00BF49DC" w:rsidRPr="00A71145">
        <w:rPr>
          <w:rFonts w:cstheme="minorHAnsi"/>
          <w:sz w:val="20"/>
          <w:szCs w:val="20"/>
          <w:lang w:val="fr-FR"/>
        </w:rPr>
        <w:t>revue</w:t>
      </w:r>
      <w:r w:rsidRPr="00A71145">
        <w:rPr>
          <w:rFonts w:cstheme="minorHAnsi"/>
          <w:sz w:val="20"/>
          <w:szCs w:val="20"/>
          <w:lang w:val="fr-FR"/>
        </w:rPr>
        <w:t>s</w:t>
      </w:r>
      <w:r w:rsidR="006771AA" w:rsidRPr="00A71145">
        <w:rPr>
          <w:rFonts w:cstheme="minorHAnsi"/>
          <w:sz w:val="20"/>
          <w:szCs w:val="20"/>
          <w:lang w:val="fr-FR"/>
        </w:rPr>
        <w:t>/ évaluations</w:t>
      </w:r>
      <w:r w:rsidRPr="00A71145">
        <w:rPr>
          <w:rFonts w:cstheme="minorHAnsi"/>
          <w:sz w:val="20"/>
          <w:szCs w:val="20"/>
          <w:lang w:val="fr-FR"/>
        </w:rPr>
        <w:t xml:space="preserve"> </w:t>
      </w:r>
      <w:r w:rsidR="00F63824" w:rsidRPr="00A71145">
        <w:rPr>
          <w:rFonts w:cstheme="minorHAnsi"/>
          <w:sz w:val="20"/>
          <w:szCs w:val="20"/>
          <w:lang w:val="fr-FR"/>
        </w:rPr>
        <w:t>et l’</w:t>
      </w:r>
      <w:r w:rsidR="00230FAC" w:rsidRPr="00A71145">
        <w:rPr>
          <w:rFonts w:cstheme="minorHAnsi"/>
          <w:sz w:val="20"/>
          <w:szCs w:val="20"/>
          <w:lang w:val="fr-FR"/>
        </w:rPr>
        <w:t>élaboration</w:t>
      </w:r>
      <w:r w:rsidR="00F63824" w:rsidRPr="00A71145">
        <w:rPr>
          <w:rFonts w:cstheme="minorHAnsi"/>
          <w:sz w:val="20"/>
          <w:szCs w:val="20"/>
          <w:lang w:val="fr-FR"/>
        </w:rPr>
        <w:t xml:space="preserve"> des politiques et programmes nationales </w:t>
      </w:r>
      <w:r w:rsidR="00966F72" w:rsidRPr="00A71145">
        <w:rPr>
          <w:rFonts w:cstheme="minorHAnsi"/>
          <w:sz w:val="20"/>
          <w:szCs w:val="20"/>
          <w:lang w:val="fr-FR"/>
        </w:rPr>
        <w:t xml:space="preserve">en tant que chef de mission </w:t>
      </w:r>
      <w:r w:rsidRPr="00A71145">
        <w:rPr>
          <w:rFonts w:cstheme="minorHAnsi"/>
          <w:sz w:val="20"/>
          <w:szCs w:val="20"/>
          <w:lang w:val="fr-FR"/>
        </w:rPr>
        <w:t>en particulier dans le domaine de l'aide au développement pour les agences des Nations Unies et / ou d'autres organisations internationales ;</w:t>
      </w:r>
      <w:r w:rsidR="00237DF5" w:rsidRPr="00A71145">
        <w:rPr>
          <w:rFonts w:cstheme="minorHAnsi"/>
          <w:sz w:val="20"/>
          <w:szCs w:val="20"/>
          <w:lang w:val="fr-FR"/>
        </w:rPr>
        <w:t xml:space="preserve"> </w:t>
      </w:r>
    </w:p>
    <w:p w14:paraId="028C196E" w14:textId="4708136E" w:rsidR="00A801D0" w:rsidRPr="00A71145" w:rsidRDefault="00A801D0" w:rsidP="00CC3D4F">
      <w:pPr>
        <w:pStyle w:val="ListParagraph"/>
        <w:numPr>
          <w:ilvl w:val="0"/>
          <w:numId w:val="1"/>
        </w:numPr>
        <w:autoSpaceDE w:val="0"/>
        <w:autoSpaceDN w:val="0"/>
        <w:adjustRightInd w:val="0"/>
        <w:spacing w:after="58" w:line="240" w:lineRule="auto"/>
        <w:jc w:val="both"/>
        <w:rPr>
          <w:rFonts w:cstheme="minorHAnsi"/>
          <w:sz w:val="20"/>
          <w:szCs w:val="20"/>
          <w:lang w:val="fr-FR"/>
        </w:rPr>
      </w:pPr>
      <w:r w:rsidRPr="00A71145">
        <w:rPr>
          <w:rFonts w:cstheme="minorHAnsi"/>
          <w:sz w:val="20"/>
          <w:szCs w:val="20"/>
          <w:lang w:val="fr-FR"/>
        </w:rPr>
        <w:t xml:space="preserve">Expérience significative en protection de l’enfance ; </w:t>
      </w:r>
    </w:p>
    <w:p w14:paraId="01C96849" w14:textId="24698494" w:rsidR="00AC3D63" w:rsidRPr="00A71145" w:rsidRDefault="00AC3D6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Excellentes aptitudes de gestion et capacités de travailler avec des équipes pluridisciplinaires et multiculturelles ;</w:t>
      </w:r>
    </w:p>
    <w:p w14:paraId="26B26075" w14:textId="0087E30E" w:rsidR="00AC3D63" w:rsidRPr="00A71145" w:rsidRDefault="00AC3D6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Excellentes capacités de communication et de rédaction en français</w:t>
      </w:r>
      <w:r w:rsidR="00533CF2" w:rsidRPr="00A71145">
        <w:rPr>
          <w:rFonts w:cstheme="minorHAnsi"/>
          <w:sz w:val="20"/>
          <w:szCs w:val="20"/>
          <w:lang w:val="fr-FR"/>
        </w:rPr>
        <w:t xml:space="preserve"> et en Arabe</w:t>
      </w:r>
      <w:r w:rsidRPr="00A71145">
        <w:rPr>
          <w:rFonts w:cstheme="minorHAnsi"/>
          <w:sz w:val="20"/>
          <w:szCs w:val="20"/>
          <w:lang w:val="fr-FR"/>
        </w:rPr>
        <w:t xml:space="preserve"> ;</w:t>
      </w:r>
    </w:p>
    <w:p w14:paraId="298BFEEE" w14:textId="4042AADC" w:rsidR="00AC3D63" w:rsidRPr="00A71145" w:rsidRDefault="00AC3D6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lastRenderedPageBreak/>
        <w:t xml:space="preserve">Expertise en égalité des sexes et les droits de l'homme, y compris les droits de l'enfant serait un </w:t>
      </w:r>
      <w:r w:rsidR="009A0FF3" w:rsidRPr="00A71145">
        <w:rPr>
          <w:rFonts w:cstheme="minorHAnsi"/>
          <w:sz w:val="20"/>
          <w:szCs w:val="20"/>
          <w:lang w:val="fr-FR"/>
        </w:rPr>
        <w:t>atout</w:t>
      </w:r>
      <w:r w:rsidR="00F00755" w:rsidRPr="00A71145">
        <w:rPr>
          <w:rFonts w:cstheme="minorHAnsi"/>
          <w:sz w:val="20"/>
          <w:szCs w:val="20"/>
          <w:lang w:val="fr-FR"/>
        </w:rPr>
        <w:t> ;</w:t>
      </w:r>
    </w:p>
    <w:p w14:paraId="7ABFC8A6" w14:textId="1E041B8D" w:rsidR="00AC3D63" w:rsidRPr="00A71145" w:rsidRDefault="00AC3D63" w:rsidP="00A926BC">
      <w:pPr>
        <w:pStyle w:val="ListParagraph"/>
        <w:numPr>
          <w:ilvl w:val="0"/>
          <w:numId w:val="1"/>
        </w:num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Connaissance du contexte du pays </w:t>
      </w:r>
      <w:r w:rsidR="00A801D0" w:rsidRPr="00A71145">
        <w:rPr>
          <w:rFonts w:cstheme="minorHAnsi"/>
          <w:sz w:val="20"/>
          <w:szCs w:val="20"/>
          <w:lang w:val="fr-FR"/>
        </w:rPr>
        <w:t>et une maitrise du contexte national et du secteur de la protection de l’enfance au Maroc serait un atout fort ;</w:t>
      </w:r>
    </w:p>
    <w:p w14:paraId="6ECE961A" w14:textId="77777777" w:rsidR="0006106C" w:rsidRPr="00A71145" w:rsidRDefault="0006106C" w:rsidP="00C33E18">
      <w:pPr>
        <w:autoSpaceDE w:val="0"/>
        <w:autoSpaceDN w:val="0"/>
        <w:adjustRightInd w:val="0"/>
        <w:spacing w:after="0" w:line="240" w:lineRule="auto"/>
        <w:jc w:val="both"/>
        <w:rPr>
          <w:rFonts w:cstheme="minorHAnsi"/>
          <w:sz w:val="20"/>
          <w:szCs w:val="20"/>
          <w:lang w:val="fr-FR"/>
        </w:rPr>
      </w:pPr>
    </w:p>
    <w:p w14:paraId="04DC13F4" w14:textId="18F46F12" w:rsidR="0006106C" w:rsidRPr="00A71145" w:rsidRDefault="0006106C" w:rsidP="00533CF2">
      <w:pPr>
        <w:pStyle w:val="Heading1"/>
        <w:rPr>
          <w:rFonts w:asciiTheme="minorHAnsi" w:hAnsiTheme="minorHAnsi" w:cstheme="minorHAnsi"/>
          <w:color w:val="00B0F0"/>
          <w:sz w:val="20"/>
          <w:szCs w:val="20"/>
        </w:rPr>
      </w:pPr>
      <w:bookmarkStart w:id="16" w:name="_Toc103695254"/>
      <w:bookmarkStart w:id="17" w:name="_Toc118277711"/>
      <w:r w:rsidRPr="00A71145">
        <w:rPr>
          <w:rFonts w:asciiTheme="minorHAnsi" w:hAnsiTheme="minorHAnsi" w:cstheme="minorHAnsi"/>
          <w:color w:val="00B0F0"/>
          <w:sz w:val="20"/>
          <w:szCs w:val="20"/>
        </w:rPr>
        <w:t>DOSSIER DE L’OFFRE</w:t>
      </w:r>
      <w:bookmarkEnd w:id="16"/>
      <w:bookmarkEnd w:id="17"/>
      <w:r w:rsidRPr="00A71145">
        <w:rPr>
          <w:rFonts w:asciiTheme="minorHAnsi" w:hAnsiTheme="minorHAnsi" w:cstheme="minorHAnsi"/>
          <w:color w:val="00B0F0"/>
          <w:sz w:val="20"/>
          <w:szCs w:val="20"/>
        </w:rPr>
        <w:t xml:space="preserve"> </w:t>
      </w:r>
    </w:p>
    <w:p w14:paraId="1616594C" w14:textId="36D7A499" w:rsidR="00C914F6" w:rsidRPr="00A71145" w:rsidRDefault="00C914F6" w:rsidP="00C914F6">
      <w:pPr>
        <w:pStyle w:val="Default"/>
        <w:rPr>
          <w:rFonts w:asciiTheme="minorHAnsi" w:hAnsiTheme="minorHAnsi" w:cstheme="minorHAnsi"/>
          <w:color w:val="auto"/>
          <w:sz w:val="20"/>
          <w:szCs w:val="20"/>
          <w:lang w:val="fr-FR"/>
        </w:rPr>
      </w:pPr>
      <w:r w:rsidRPr="00A71145">
        <w:rPr>
          <w:rFonts w:asciiTheme="minorHAnsi" w:hAnsiTheme="minorHAnsi" w:cstheme="minorHAnsi"/>
          <w:color w:val="auto"/>
          <w:sz w:val="20"/>
          <w:szCs w:val="20"/>
          <w:lang w:val="fr-FR"/>
        </w:rPr>
        <w:t xml:space="preserve">Cet appel à consultation est ouvert aux consultants individuels nationaux et internationaux. </w:t>
      </w:r>
      <w:proofErr w:type="spellStart"/>
      <w:proofErr w:type="gramStart"/>
      <w:r w:rsidRPr="00A71145">
        <w:rPr>
          <w:rFonts w:asciiTheme="minorHAnsi" w:hAnsiTheme="minorHAnsi" w:cstheme="minorHAnsi"/>
          <w:color w:val="auto"/>
          <w:sz w:val="20"/>
          <w:szCs w:val="20"/>
          <w:lang w:val="fr-FR"/>
        </w:rPr>
        <w:t>Le.La</w:t>
      </w:r>
      <w:proofErr w:type="spellEnd"/>
      <w:proofErr w:type="gramEnd"/>
      <w:r w:rsidRPr="00A71145">
        <w:rPr>
          <w:rFonts w:asciiTheme="minorHAnsi" w:hAnsiTheme="minorHAnsi" w:cstheme="minorHAnsi"/>
          <w:color w:val="auto"/>
          <w:sz w:val="20"/>
          <w:szCs w:val="20"/>
          <w:lang w:val="fr-FR"/>
        </w:rPr>
        <w:t xml:space="preserve"> </w:t>
      </w:r>
      <w:proofErr w:type="spellStart"/>
      <w:r w:rsidRPr="00A71145">
        <w:rPr>
          <w:rFonts w:asciiTheme="minorHAnsi" w:hAnsiTheme="minorHAnsi" w:cstheme="minorHAnsi"/>
          <w:color w:val="auto"/>
          <w:sz w:val="20"/>
          <w:szCs w:val="20"/>
          <w:lang w:val="fr-FR"/>
        </w:rPr>
        <w:t>consultant.e</w:t>
      </w:r>
      <w:proofErr w:type="spellEnd"/>
      <w:r w:rsidRPr="00A71145">
        <w:rPr>
          <w:rFonts w:asciiTheme="minorHAnsi" w:hAnsiTheme="minorHAnsi" w:cstheme="minorHAnsi"/>
          <w:color w:val="auto"/>
          <w:sz w:val="20"/>
          <w:szCs w:val="20"/>
          <w:lang w:val="fr-FR"/>
        </w:rPr>
        <w:t xml:space="preserve">. sera </w:t>
      </w:r>
      <w:proofErr w:type="spellStart"/>
      <w:r w:rsidRPr="00A71145">
        <w:rPr>
          <w:rFonts w:asciiTheme="minorHAnsi" w:hAnsiTheme="minorHAnsi" w:cstheme="minorHAnsi"/>
          <w:color w:val="auto"/>
          <w:sz w:val="20"/>
          <w:szCs w:val="20"/>
          <w:lang w:val="fr-FR"/>
        </w:rPr>
        <w:t>recruté.e</w:t>
      </w:r>
      <w:proofErr w:type="spellEnd"/>
      <w:r w:rsidRPr="00A71145">
        <w:rPr>
          <w:rFonts w:asciiTheme="minorHAnsi" w:hAnsiTheme="minorHAnsi" w:cstheme="minorHAnsi"/>
          <w:color w:val="auto"/>
          <w:sz w:val="20"/>
          <w:szCs w:val="20"/>
          <w:lang w:val="fr-FR"/>
        </w:rPr>
        <w:t xml:space="preserve"> sur la base d’un contrat de prestations de services conclu avec le bureau de l’UNICEF au Maroc </w:t>
      </w:r>
    </w:p>
    <w:p w14:paraId="726C6364" w14:textId="77777777" w:rsidR="00C914F6" w:rsidRPr="00A71145" w:rsidRDefault="00C914F6" w:rsidP="00C914F6">
      <w:pPr>
        <w:pStyle w:val="Default"/>
        <w:rPr>
          <w:rFonts w:asciiTheme="minorHAnsi" w:hAnsiTheme="minorHAnsi" w:cstheme="minorHAnsi"/>
          <w:color w:val="auto"/>
          <w:sz w:val="20"/>
          <w:szCs w:val="20"/>
          <w:lang w:val="fr-FR"/>
        </w:rPr>
      </w:pPr>
    </w:p>
    <w:p w14:paraId="432DE8AA" w14:textId="23374634" w:rsidR="00C914F6" w:rsidRPr="00A71145" w:rsidRDefault="00C914F6" w:rsidP="00C914F6">
      <w:pPr>
        <w:spacing w:line="240" w:lineRule="auto"/>
        <w:jc w:val="both"/>
        <w:rPr>
          <w:rFonts w:cstheme="minorHAnsi"/>
          <w:sz w:val="20"/>
          <w:szCs w:val="20"/>
          <w:lang w:val="fr-FR"/>
        </w:rPr>
      </w:pPr>
      <w:r w:rsidRPr="00A71145">
        <w:rPr>
          <w:rFonts w:cstheme="minorHAnsi"/>
          <w:sz w:val="20"/>
          <w:szCs w:val="20"/>
          <w:lang w:val="fr-FR"/>
        </w:rPr>
        <w:t xml:space="preserve">Le/la consultant(e) est </w:t>
      </w:r>
      <w:proofErr w:type="spellStart"/>
      <w:r w:rsidRPr="00A71145">
        <w:rPr>
          <w:rFonts w:cstheme="minorHAnsi"/>
          <w:sz w:val="20"/>
          <w:szCs w:val="20"/>
          <w:lang w:val="fr-FR"/>
        </w:rPr>
        <w:t>invité-e</w:t>
      </w:r>
      <w:proofErr w:type="spellEnd"/>
      <w:r w:rsidRPr="00A71145">
        <w:rPr>
          <w:rFonts w:cstheme="minorHAnsi"/>
          <w:sz w:val="20"/>
          <w:szCs w:val="20"/>
          <w:lang w:val="fr-FR"/>
        </w:rPr>
        <w:t xml:space="preserve"> à fournir les documents suivants pour soumettre </w:t>
      </w:r>
      <w:r w:rsidR="00A71145" w:rsidRPr="00A71145">
        <w:rPr>
          <w:rFonts w:cstheme="minorHAnsi"/>
          <w:sz w:val="20"/>
          <w:szCs w:val="20"/>
          <w:lang w:val="fr-FR"/>
        </w:rPr>
        <w:t>sa</w:t>
      </w:r>
      <w:r w:rsidRPr="00A71145">
        <w:rPr>
          <w:rFonts w:cstheme="minorHAnsi"/>
          <w:sz w:val="20"/>
          <w:szCs w:val="20"/>
          <w:lang w:val="fr-FR"/>
        </w:rPr>
        <w:t xml:space="preserve"> candidature :</w:t>
      </w:r>
    </w:p>
    <w:p w14:paraId="42B8DCE4" w14:textId="4F299A38" w:rsidR="0006106C" w:rsidRPr="00A71145" w:rsidRDefault="0006106C" w:rsidP="0006106C">
      <w:pPr>
        <w:pStyle w:val="Heading2"/>
        <w:rPr>
          <w:rFonts w:asciiTheme="minorHAnsi" w:hAnsiTheme="minorHAnsi" w:cstheme="minorHAnsi"/>
          <w:color w:val="auto"/>
          <w:sz w:val="20"/>
          <w:szCs w:val="20"/>
        </w:rPr>
      </w:pPr>
      <w:r w:rsidRPr="00A71145">
        <w:rPr>
          <w:rFonts w:asciiTheme="minorHAnsi" w:hAnsiTheme="minorHAnsi" w:cstheme="minorHAnsi"/>
          <w:color w:val="auto"/>
          <w:sz w:val="20"/>
          <w:szCs w:val="20"/>
        </w:rPr>
        <w:t xml:space="preserve"> </w:t>
      </w:r>
      <w:bookmarkStart w:id="18" w:name="_Toc48302201"/>
      <w:bookmarkStart w:id="19" w:name="_Toc22204619"/>
      <w:bookmarkStart w:id="20" w:name="_Toc62493010"/>
      <w:bookmarkStart w:id="21" w:name="_Toc103695255"/>
      <w:bookmarkStart w:id="22" w:name="_Toc118277712"/>
      <w:bookmarkStart w:id="23" w:name="_Toc21518"/>
      <w:r w:rsidRPr="00A71145">
        <w:rPr>
          <w:rFonts w:asciiTheme="minorHAnsi" w:hAnsiTheme="minorHAnsi" w:cstheme="minorHAnsi"/>
          <w:color w:val="auto"/>
          <w:sz w:val="20"/>
          <w:szCs w:val="20"/>
        </w:rPr>
        <w:t>Offre technique</w:t>
      </w:r>
      <w:bookmarkEnd w:id="18"/>
      <w:bookmarkEnd w:id="19"/>
      <w:bookmarkEnd w:id="20"/>
      <w:bookmarkEnd w:id="21"/>
      <w:bookmarkEnd w:id="22"/>
      <w:r w:rsidRPr="00A71145">
        <w:rPr>
          <w:rFonts w:asciiTheme="minorHAnsi" w:hAnsiTheme="minorHAnsi" w:cstheme="minorHAnsi"/>
          <w:color w:val="auto"/>
          <w:sz w:val="20"/>
          <w:szCs w:val="20"/>
        </w:rPr>
        <w:t xml:space="preserve"> </w:t>
      </w:r>
      <w:bookmarkEnd w:id="23"/>
    </w:p>
    <w:p w14:paraId="48FEF2B1" w14:textId="77777777" w:rsidR="0006106C" w:rsidRPr="00A71145" w:rsidRDefault="0006106C" w:rsidP="0006106C">
      <w:pPr>
        <w:jc w:val="both"/>
        <w:rPr>
          <w:rFonts w:cstheme="minorHAnsi"/>
          <w:sz w:val="20"/>
          <w:szCs w:val="20"/>
          <w:lang w:val="fr-FR"/>
        </w:rPr>
      </w:pPr>
      <w:bookmarkStart w:id="24" w:name="_Toc48302202"/>
      <w:bookmarkStart w:id="25" w:name="_Toc22204620"/>
      <w:bookmarkStart w:id="26" w:name="_Toc62493011"/>
      <w:bookmarkStart w:id="27" w:name="_Toc21519"/>
      <w:r w:rsidRPr="00A71145">
        <w:rPr>
          <w:rFonts w:cstheme="minorHAnsi"/>
          <w:sz w:val="20"/>
          <w:szCs w:val="20"/>
          <w:lang w:val="fr-FR"/>
        </w:rPr>
        <w:t>L’offre technique doit comprendre, mais sans s’y limiter, ce qui suit :</w:t>
      </w:r>
    </w:p>
    <w:p w14:paraId="77B13E4C" w14:textId="3F9D569D" w:rsidR="0006106C" w:rsidRPr="00A71145" w:rsidRDefault="0006106C" w:rsidP="00A926BC">
      <w:pPr>
        <w:pStyle w:val="ListParagraph"/>
        <w:numPr>
          <w:ilvl w:val="0"/>
          <w:numId w:val="10"/>
        </w:numPr>
        <w:spacing w:after="200" w:line="276" w:lineRule="auto"/>
        <w:jc w:val="both"/>
        <w:rPr>
          <w:rFonts w:cstheme="minorHAnsi"/>
          <w:sz w:val="20"/>
          <w:szCs w:val="20"/>
          <w:lang w:val="fr-FR"/>
        </w:rPr>
      </w:pPr>
      <w:r w:rsidRPr="00A71145">
        <w:rPr>
          <w:rFonts w:cstheme="minorHAnsi"/>
          <w:b/>
          <w:bCs/>
          <w:sz w:val="20"/>
          <w:szCs w:val="20"/>
          <w:lang w:val="fr-FR"/>
        </w:rPr>
        <w:t xml:space="preserve">Une </w:t>
      </w:r>
      <w:r w:rsidR="007E08C9" w:rsidRPr="00A71145">
        <w:rPr>
          <w:rFonts w:cstheme="minorHAnsi"/>
          <w:b/>
          <w:bCs/>
          <w:sz w:val="20"/>
          <w:szCs w:val="20"/>
          <w:lang w:val="fr-FR"/>
        </w:rPr>
        <w:t>note méthodologique</w:t>
      </w:r>
      <w:r w:rsidR="009B7BCD" w:rsidRPr="00A71145">
        <w:rPr>
          <w:rFonts w:cstheme="minorHAnsi"/>
          <w:b/>
          <w:bCs/>
          <w:sz w:val="20"/>
          <w:szCs w:val="20"/>
          <w:lang w:val="fr-FR"/>
        </w:rPr>
        <w:t xml:space="preserve"> </w:t>
      </w:r>
      <w:r w:rsidRPr="00A71145">
        <w:rPr>
          <w:rFonts w:cstheme="minorHAnsi"/>
          <w:sz w:val="20"/>
          <w:szCs w:val="20"/>
          <w:lang w:val="fr-FR"/>
        </w:rPr>
        <w:t xml:space="preserve">: </w:t>
      </w:r>
    </w:p>
    <w:p w14:paraId="65AFED2E" w14:textId="7141DB81" w:rsidR="0006106C" w:rsidRPr="00A71145" w:rsidRDefault="0006106C" w:rsidP="0006106C">
      <w:pPr>
        <w:ind w:left="708"/>
        <w:rPr>
          <w:rFonts w:cstheme="minorHAnsi"/>
          <w:sz w:val="20"/>
          <w:szCs w:val="20"/>
          <w:lang w:val="fr-FR"/>
        </w:rPr>
      </w:pPr>
      <w:r w:rsidRPr="00A71145">
        <w:rPr>
          <w:rFonts w:cstheme="minorHAnsi"/>
          <w:sz w:val="20"/>
          <w:szCs w:val="20"/>
          <w:lang w:val="fr-FR"/>
        </w:rPr>
        <w:t xml:space="preserve">Cette </w:t>
      </w:r>
      <w:r w:rsidR="007E08C9" w:rsidRPr="00A71145">
        <w:rPr>
          <w:rFonts w:cstheme="minorHAnsi"/>
          <w:sz w:val="20"/>
          <w:szCs w:val="20"/>
          <w:lang w:val="fr-FR"/>
        </w:rPr>
        <w:t>note</w:t>
      </w:r>
      <w:r w:rsidRPr="00A71145">
        <w:rPr>
          <w:rFonts w:cstheme="minorHAnsi"/>
          <w:sz w:val="20"/>
          <w:szCs w:val="20"/>
          <w:lang w:val="fr-FR"/>
        </w:rPr>
        <w:t xml:space="preserve"> explicite la compréhension des termes de référence et répond aux éléments de l’évaluation de l’offre indiqués ci- dessous :</w:t>
      </w:r>
    </w:p>
    <w:p w14:paraId="292AFC6B" w14:textId="77777777" w:rsidR="0006106C" w:rsidRPr="00A71145" w:rsidRDefault="0006106C" w:rsidP="00A926BC">
      <w:pPr>
        <w:numPr>
          <w:ilvl w:val="2"/>
          <w:numId w:val="11"/>
        </w:numPr>
        <w:spacing w:after="0" w:line="240" w:lineRule="auto"/>
        <w:ind w:left="1068"/>
        <w:jc w:val="both"/>
        <w:rPr>
          <w:rFonts w:cstheme="minorHAnsi"/>
          <w:sz w:val="20"/>
          <w:szCs w:val="20"/>
          <w:lang w:val="fr-FR"/>
        </w:rPr>
      </w:pPr>
      <w:r w:rsidRPr="00A71145">
        <w:rPr>
          <w:rFonts w:cstheme="minorHAnsi"/>
          <w:b/>
          <w:bCs/>
          <w:sz w:val="20"/>
          <w:szCs w:val="20"/>
          <w:lang w:val="fr-FR"/>
        </w:rPr>
        <w:t>Compréhension détaillée</w:t>
      </w:r>
      <w:r w:rsidRPr="00A71145">
        <w:rPr>
          <w:rFonts w:cstheme="minorHAnsi"/>
          <w:sz w:val="20"/>
          <w:szCs w:val="20"/>
          <w:lang w:val="fr-FR"/>
        </w:rPr>
        <w:t xml:space="preserve"> des besoins de l'UNICEF</w:t>
      </w:r>
    </w:p>
    <w:p w14:paraId="71224E43" w14:textId="33ECC49A" w:rsidR="0006106C" w:rsidRPr="00A71145" w:rsidRDefault="0006106C" w:rsidP="00A926BC">
      <w:pPr>
        <w:numPr>
          <w:ilvl w:val="2"/>
          <w:numId w:val="11"/>
        </w:numPr>
        <w:spacing w:after="0" w:line="240" w:lineRule="auto"/>
        <w:ind w:left="1068"/>
        <w:jc w:val="both"/>
        <w:rPr>
          <w:rFonts w:cstheme="minorHAnsi"/>
          <w:sz w:val="20"/>
          <w:szCs w:val="20"/>
          <w:lang w:val="fr-FR"/>
        </w:rPr>
      </w:pPr>
      <w:r w:rsidRPr="00A71145">
        <w:rPr>
          <w:rFonts w:cstheme="minorHAnsi"/>
          <w:b/>
          <w:bCs/>
          <w:sz w:val="20"/>
          <w:szCs w:val="20"/>
          <w:lang w:val="fr-FR"/>
        </w:rPr>
        <w:t>Méthodologie détaillée</w:t>
      </w:r>
      <w:r w:rsidRPr="00A71145">
        <w:rPr>
          <w:rFonts w:cstheme="minorHAnsi"/>
          <w:sz w:val="20"/>
          <w:szCs w:val="20"/>
          <w:lang w:val="fr-FR"/>
        </w:rPr>
        <w:t xml:space="preserve"> : Le soumissionnaire devra décrire la méthodologie et démarche proposée pour la réalisation de la prestation et garantir la fiabilité des résultats. L'approche proposée doit faire la démonstration concrète de la qualité, de la créativité et de l’adéquation de l'offre aux exigences des TDR. Le soumissionnaire peut ainsi apporter la preuve de ses compétences, de la qualité de sa gestion</w:t>
      </w:r>
      <w:r w:rsidR="00DE4D81" w:rsidRPr="00A71145">
        <w:rPr>
          <w:rFonts w:cstheme="minorHAnsi"/>
          <w:sz w:val="20"/>
          <w:szCs w:val="20"/>
          <w:lang w:val="fr-FR"/>
        </w:rPr>
        <w:t>.</w:t>
      </w:r>
    </w:p>
    <w:p w14:paraId="4C2165C9" w14:textId="77777777" w:rsidR="0006106C" w:rsidRPr="00A71145" w:rsidRDefault="0006106C" w:rsidP="00A926BC">
      <w:pPr>
        <w:numPr>
          <w:ilvl w:val="2"/>
          <w:numId w:val="11"/>
        </w:numPr>
        <w:spacing w:after="0" w:line="240" w:lineRule="auto"/>
        <w:ind w:left="1068"/>
        <w:jc w:val="both"/>
        <w:rPr>
          <w:rFonts w:cstheme="minorHAnsi"/>
          <w:sz w:val="20"/>
          <w:szCs w:val="20"/>
          <w:lang w:val="fr-FR"/>
        </w:rPr>
      </w:pPr>
      <w:r w:rsidRPr="00A71145">
        <w:rPr>
          <w:rFonts w:cstheme="minorHAnsi"/>
          <w:sz w:val="20"/>
          <w:szCs w:val="20"/>
          <w:lang w:val="fr-FR"/>
        </w:rPr>
        <w:t xml:space="preserve">Le </w:t>
      </w:r>
      <w:r w:rsidRPr="00A71145">
        <w:rPr>
          <w:rFonts w:cstheme="minorHAnsi"/>
          <w:b/>
          <w:bCs/>
          <w:sz w:val="20"/>
          <w:szCs w:val="20"/>
          <w:lang w:val="fr-FR"/>
        </w:rPr>
        <w:t>mécanisme d'assurance qualité</w:t>
      </w:r>
      <w:r w:rsidRPr="00A71145">
        <w:rPr>
          <w:rFonts w:cstheme="minorHAnsi"/>
          <w:sz w:val="20"/>
          <w:szCs w:val="20"/>
          <w:lang w:val="fr-FR"/>
        </w:rPr>
        <w:t xml:space="preserve"> et des mesures d'atténuation et mitigation des risques à travers le projet.</w:t>
      </w:r>
    </w:p>
    <w:p w14:paraId="384ABD31" w14:textId="77777777" w:rsidR="0006106C" w:rsidRPr="00A71145" w:rsidRDefault="0006106C" w:rsidP="0006106C">
      <w:pPr>
        <w:pStyle w:val="ListParagraph"/>
        <w:jc w:val="both"/>
        <w:rPr>
          <w:rFonts w:cstheme="minorHAnsi"/>
          <w:sz w:val="20"/>
          <w:szCs w:val="20"/>
          <w:lang w:val="fr-FR"/>
        </w:rPr>
      </w:pPr>
    </w:p>
    <w:p w14:paraId="51F60E66" w14:textId="5E919DAA" w:rsidR="0006106C" w:rsidRPr="00A71145" w:rsidRDefault="0006106C" w:rsidP="00A926BC">
      <w:pPr>
        <w:pStyle w:val="ListParagraph"/>
        <w:numPr>
          <w:ilvl w:val="0"/>
          <w:numId w:val="10"/>
        </w:numPr>
        <w:spacing w:after="200" w:line="276" w:lineRule="auto"/>
        <w:jc w:val="both"/>
        <w:rPr>
          <w:rFonts w:cstheme="minorHAnsi"/>
          <w:sz w:val="20"/>
          <w:szCs w:val="20"/>
          <w:lang w:val="fr-FR"/>
        </w:rPr>
      </w:pPr>
      <w:r w:rsidRPr="00A71145">
        <w:rPr>
          <w:rFonts w:cstheme="minorHAnsi"/>
          <w:sz w:val="20"/>
          <w:szCs w:val="20"/>
          <w:lang w:val="fr-FR"/>
        </w:rPr>
        <w:t xml:space="preserve">Le CV du consultant, en indiquant clairement </w:t>
      </w:r>
      <w:r w:rsidR="00DE4D81" w:rsidRPr="00A71145">
        <w:rPr>
          <w:rFonts w:cstheme="minorHAnsi"/>
          <w:sz w:val="20"/>
          <w:szCs w:val="20"/>
          <w:lang w:val="fr-FR"/>
        </w:rPr>
        <w:t>ses</w:t>
      </w:r>
      <w:r w:rsidRPr="00A71145">
        <w:rPr>
          <w:rFonts w:cstheme="minorHAnsi"/>
          <w:sz w:val="20"/>
          <w:szCs w:val="20"/>
          <w:lang w:val="fr-FR"/>
        </w:rPr>
        <w:t xml:space="preserve"> qualifications et expériences passées en missions similaires</w:t>
      </w:r>
    </w:p>
    <w:p w14:paraId="67934135" w14:textId="0E39A565" w:rsidR="0006106C" w:rsidRPr="00A71145" w:rsidRDefault="0006106C" w:rsidP="00A926BC">
      <w:pPr>
        <w:pStyle w:val="ListParagraph"/>
        <w:numPr>
          <w:ilvl w:val="0"/>
          <w:numId w:val="10"/>
        </w:numPr>
        <w:spacing w:after="200" w:line="276" w:lineRule="auto"/>
        <w:jc w:val="both"/>
        <w:rPr>
          <w:rFonts w:cstheme="minorHAnsi"/>
          <w:sz w:val="20"/>
          <w:szCs w:val="20"/>
          <w:lang w:val="fr-FR"/>
        </w:rPr>
      </w:pPr>
      <w:r w:rsidRPr="00A71145">
        <w:rPr>
          <w:rFonts w:cstheme="minorHAnsi"/>
          <w:sz w:val="20"/>
          <w:szCs w:val="20"/>
          <w:lang w:val="fr-FR"/>
        </w:rPr>
        <w:t xml:space="preserve">Les références pertinentes des études similaires menées par le soumissionnaire </w:t>
      </w:r>
      <w:r w:rsidR="001F6013" w:rsidRPr="00A71145">
        <w:rPr>
          <w:rFonts w:cstheme="minorHAnsi"/>
          <w:sz w:val="20"/>
          <w:szCs w:val="20"/>
          <w:lang w:val="fr-FR"/>
        </w:rPr>
        <w:t>(maximum 10 pages</w:t>
      </w:r>
      <w:proofErr w:type="gramStart"/>
      <w:r w:rsidR="001F6013" w:rsidRPr="00A71145">
        <w:rPr>
          <w:rFonts w:cstheme="minorHAnsi"/>
          <w:sz w:val="20"/>
          <w:szCs w:val="20"/>
          <w:lang w:val="fr-FR"/>
        </w:rPr>
        <w:t>)</w:t>
      </w:r>
      <w:r w:rsidRPr="00A71145">
        <w:rPr>
          <w:rFonts w:cstheme="minorHAnsi"/>
          <w:sz w:val="20"/>
          <w:szCs w:val="20"/>
          <w:lang w:val="fr-FR"/>
        </w:rPr>
        <w:t>;</w:t>
      </w:r>
      <w:proofErr w:type="gramEnd"/>
    </w:p>
    <w:p w14:paraId="17E573C3" w14:textId="1A8D01E0" w:rsidR="00461502" w:rsidRPr="00A71145" w:rsidRDefault="00461502" w:rsidP="00A926BC">
      <w:pPr>
        <w:pStyle w:val="ListParagraph"/>
        <w:numPr>
          <w:ilvl w:val="0"/>
          <w:numId w:val="10"/>
        </w:numPr>
        <w:spacing w:after="0" w:line="276" w:lineRule="auto"/>
        <w:jc w:val="both"/>
        <w:rPr>
          <w:rFonts w:cstheme="minorHAnsi"/>
          <w:sz w:val="20"/>
          <w:szCs w:val="20"/>
          <w:lang w:val="fr-FR"/>
        </w:rPr>
      </w:pPr>
      <w:bookmarkStart w:id="28" w:name="_Toc118277713"/>
      <w:bookmarkStart w:id="29" w:name="_Toc22207799"/>
      <w:bookmarkStart w:id="30" w:name="_Toc118277714"/>
      <w:bookmarkStart w:id="31" w:name="_Hlk22223842"/>
      <w:bookmarkEnd w:id="24"/>
      <w:bookmarkEnd w:id="25"/>
      <w:bookmarkEnd w:id="26"/>
      <w:bookmarkEnd w:id="27"/>
      <w:bookmarkEnd w:id="28"/>
      <w:r w:rsidRPr="00A71145">
        <w:rPr>
          <w:rFonts w:cstheme="minorHAnsi"/>
          <w:sz w:val="20"/>
          <w:szCs w:val="20"/>
          <w:lang w:val="fr-FR"/>
        </w:rPr>
        <w:t xml:space="preserve">Sur la base des présents </w:t>
      </w:r>
      <w:proofErr w:type="spellStart"/>
      <w:r w:rsidRPr="00A71145">
        <w:rPr>
          <w:rFonts w:cstheme="minorHAnsi"/>
          <w:sz w:val="20"/>
          <w:szCs w:val="20"/>
          <w:lang w:val="fr-FR"/>
        </w:rPr>
        <w:t>TdR</w:t>
      </w:r>
      <w:proofErr w:type="spellEnd"/>
      <w:r w:rsidRPr="00A71145">
        <w:rPr>
          <w:rFonts w:cstheme="minorHAnsi"/>
          <w:sz w:val="20"/>
          <w:szCs w:val="20"/>
          <w:lang w:val="fr-FR"/>
        </w:rPr>
        <w:t>, Le/La consultant(e) devra proposer un échéancier approximatif incluant une réunion de lancement/cadrage, ainsi qu’un atelier de restitution pour l’ensemble des parties-prenantes impliquées dans le projet.</w:t>
      </w:r>
    </w:p>
    <w:p w14:paraId="2E8D9EB5" w14:textId="6FF6E7AF" w:rsidR="00A71145" w:rsidRPr="00A71145" w:rsidRDefault="00A71145" w:rsidP="00A926BC">
      <w:pPr>
        <w:pStyle w:val="ListParagraph"/>
        <w:numPr>
          <w:ilvl w:val="0"/>
          <w:numId w:val="10"/>
        </w:numPr>
        <w:spacing w:after="0" w:line="276" w:lineRule="auto"/>
        <w:jc w:val="both"/>
        <w:rPr>
          <w:rFonts w:cstheme="minorHAnsi"/>
          <w:sz w:val="20"/>
          <w:szCs w:val="20"/>
          <w:lang w:val="fr-FR"/>
        </w:rPr>
      </w:pPr>
      <w:r w:rsidRPr="00A71145">
        <w:rPr>
          <w:rFonts w:cstheme="minorHAnsi"/>
          <w:sz w:val="20"/>
          <w:szCs w:val="20"/>
          <w:lang w:val="fr-FR"/>
        </w:rPr>
        <w:t>Copie des diplômes</w:t>
      </w:r>
    </w:p>
    <w:p w14:paraId="6718780E" w14:textId="77777777" w:rsidR="009B0FA8" w:rsidRPr="00A71145" w:rsidRDefault="009B0FA8" w:rsidP="00435E93">
      <w:pPr>
        <w:pStyle w:val="Heading2"/>
        <w:rPr>
          <w:rFonts w:asciiTheme="minorHAnsi" w:hAnsiTheme="minorHAnsi" w:cstheme="minorHAnsi"/>
          <w:b w:val="0"/>
          <w:bCs w:val="0"/>
          <w:color w:val="auto"/>
          <w:sz w:val="20"/>
          <w:szCs w:val="20"/>
        </w:rPr>
      </w:pPr>
      <w:r w:rsidRPr="00A71145">
        <w:rPr>
          <w:rFonts w:asciiTheme="minorHAnsi" w:hAnsiTheme="minorHAnsi" w:cstheme="minorHAnsi"/>
          <w:color w:val="auto"/>
          <w:sz w:val="20"/>
          <w:szCs w:val="20"/>
        </w:rPr>
        <w:t>Offre Financière :</w:t>
      </w:r>
      <w:bookmarkEnd w:id="29"/>
      <w:bookmarkEnd w:id="30"/>
    </w:p>
    <w:p w14:paraId="30C29CC2" w14:textId="5D63BB77" w:rsidR="009B0FA8" w:rsidRPr="00A71145" w:rsidRDefault="009B0FA8"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Le/la consultant(e) devra fournir une offre financière détaillée incluant tous les frais pour compléter l’ensemble du projet (</w:t>
      </w:r>
      <w:r w:rsidR="007905A4" w:rsidRPr="00A71145">
        <w:rPr>
          <w:rFonts w:cstheme="minorHAnsi"/>
          <w:sz w:val="20"/>
          <w:szCs w:val="20"/>
          <w:lang w:val="fr-FR"/>
        </w:rPr>
        <w:t>le nombre de jours estimés et le taux journalier y compris les frais de déplacement et toute autre charge liée à la réalisation des prestations).</w:t>
      </w:r>
    </w:p>
    <w:p w14:paraId="27E93B44" w14:textId="77777777" w:rsidR="005F0C6B" w:rsidRPr="00A71145" w:rsidRDefault="005F0C6B" w:rsidP="00C33E18">
      <w:pPr>
        <w:autoSpaceDE w:val="0"/>
        <w:autoSpaceDN w:val="0"/>
        <w:adjustRightInd w:val="0"/>
        <w:spacing w:after="0" w:line="240" w:lineRule="auto"/>
        <w:jc w:val="both"/>
        <w:rPr>
          <w:rFonts w:cstheme="minorHAnsi"/>
          <w:sz w:val="20"/>
          <w:szCs w:val="20"/>
          <w:lang w:val="fr-FR"/>
        </w:rPr>
      </w:pPr>
    </w:p>
    <w:p w14:paraId="3412CE9C" w14:textId="77777777" w:rsidR="0010384A" w:rsidRPr="00A71145" w:rsidRDefault="0010384A" w:rsidP="0010384A">
      <w:pPr>
        <w:spacing w:after="0"/>
        <w:rPr>
          <w:rFonts w:eastAsia="MS Mincho" w:cstheme="minorHAnsi"/>
          <w:sz w:val="20"/>
          <w:szCs w:val="20"/>
          <w:lang w:val="fr-FR"/>
        </w:rPr>
      </w:pPr>
      <w:r w:rsidRPr="00A71145">
        <w:rPr>
          <w:rFonts w:cstheme="minorHAnsi"/>
          <w:sz w:val="20"/>
          <w:szCs w:val="20"/>
          <w:lang w:val="fr-FR"/>
        </w:rPr>
        <w:t xml:space="preserve">N.B : Les honoraires devraient être en montant brut et la déclaration des impôts est à la charge du. De la </w:t>
      </w:r>
      <w:proofErr w:type="spellStart"/>
      <w:r w:rsidRPr="00A71145">
        <w:rPr>
          <w:rFonts w:cstheme="minorHAnsi"/>
          <w:sz w:val="20"/>
          <w:szCs w:val="20"/>
          <w:lang w:val="fr-FR"/>
        </w:rPr>
        <w:t>consultant.e</w:t>
      </w:r>
      <w:proofErr w:type="spellEnd"/>
      <w:r w:rsidRPr="00A71145">
        <w:rPr>
          <w:rFonts w:eastAsia="MS Mincho" w:cstheme="minorHAnsi"/>
          <w:sz w:val="20"/>
          <w:szCs w:val="20"/>
          <w:lang w:val="fr-FR"/>
        </w:rPr>
        <w:t>.</w:t>
      </w:r>
    </w:p>
    <w:p w14:paraId="508CF862" w14:textId="77777777" w:rsidR="0010384A" w:rsidRPr="00A71145" w:rsidRDefault="0010384A" w:rsidP="0010384A">
      <w:pPr>
        <w:spacing w:after="0"/>
        <w:rPr>
          <w:rFonts w:eastAsia="MS Mincho" w:cstheme="minorHAnsi"/>
          <w:sz w:val="20"/>
          <w:szCs w:val="20"/>
          <w:lang w:val="fr-FR"/>
        </w:rPr>
      </w:pPr>
    </w:p>
    <w:p w14:paraId="4B21ACE7" w14:textId="253127C7" w:rsidR="0010384A" w:rsidRPr="00A71145" w:rsidRDefault="0010384A" w:rsidP="0010384A">
      <w:pPr>
        <w:pStyle w:val="ListParagraph"/>
        <w:shd w:val="clear" w:color="auto" w:fill="FFFFFF"/>
        <w:spacing w:after="120" w:line="240" w:lineRule="auto"/>
        <w:ind w:left="0"/>
        <w:textAlignment w:val="top"/>
        <w:rPr>
          <w:rFonts w:eastAsia="Times New Roman" w:cstheme="minorHAnsi"/>
          <w:b/>
          <w:bCs/>
          <w:sz w:val="20"/>
          <w:szCs w:val="20"/>
          <w:u w:val="single"/>
          <w:lang w:val="fr-FR"/>
        </w:rPr>
      </w:pPr>
      <w:r w:rsidRPr="00A71145">
        <w:rPr>
          <w:rFonts w:eastAsia="Times New Roman" w:cstheme="minorHAnsi"/>
          <w:b/>
          <w:bCs/>
          <w:sz w:val="20"/>
          <w:szCs w:val="20"/>
          <w:u w:val="single"/>
          <w:lang w:val="fr-FR"/>
        </w:rPr>
        <w:t>Tous ces documents doivent être attachés sur le système lors de la soumission.</w:t>
      </w:r>
    </w:p>
    <w:p w14:paraId="69CFC78B" w14:textId="77777777" w:rsidR="000E59FF" w:rsidRPr="00A71145" w:rsidRDefault="000E59FF" w:rsidP="0010384A">
      <w:pPr>
        <w:pStyle w:val="ListParagraph"/>
        <w:shd w:val="clear" w:color="auto" w:fill="FFFFFF"/>
        <w:spacing w:after="120" w:line="240" w:lineRule="auto"/>
        <w:ind w:left="0"/>
        <w:textAlignment w:val="top"/>
        <w:rPr>
          <w:rFonts w:eastAsia="Times New Roman" w:cstheme="minorHAnsi"/>
          <w:b/>
          <w:bCs/>
          <w:sz w:val="20"/>
          <w:szCs w:val="20"/>
          <w:u w:val="single"/>
          <w:lang w:val="fr-FR"/>
        </w:rPr>
      </w:pPr>
    </w:p>
    <w:p w14:paraId="65F309EF" w14:textId="706DAB70" w:rsidR="0010384A" w:rsidRPr="00A71145" w:rsidRDefault="0010384A" w:rsidP="0010384A">
      <w:pPr>
        <w:pStyle w:val="ListParagraph"/>
        <w:shd w:val="clear" w:color="auto" w:fill="FFFFFF"/>
        <w:spacing w:after="120" w:line="240" w:lineRule="auto"/>
        <w:ind w:left="0"/>
        <w:textAlignment w:val="top"/>
        <w:rPr>
          <w:rFonts w:eastAsia="Times New Roman" w:cstheme="minorHAnsi"/>
          <w:b/>
          <w:bCs/>
          <w:sz w:val="20"/>
          <w:szCs w:val="20"/>
          <w:u w:val="single"/>
          <w:lang w:val="fr-FR"/>
        </w:rPr>
      </w:pPr>
      <w:r w:rsidRPr="00A71145">
        <w:rPr>
          <w:rFonts w:eastAsia="Times New Roman" w:cstheme="minorHAnsi"/>
          <w:b/>
          <w:bCs/>
          <w:sz w:val="20"/>
          <w:szCs w:val="20"/>
          <w:u w:val="single"/>
          <w:lang w:val="fr-FR"/>
        </w:rPr>
        <w:lastRenderedPageBreak/>
        <w:t>Le délai de candidature est fixé</w:t>
      </w:r>
      <w:r w:rsidR="00A71145" w:rsidRPr="00A71145">
        <w:rPr>
          <w:rFonts w:eastAsia="Times New Roman" w:cstheme="minorHAnsi"/>
          <w:b/>
          <w:bCs/>
          <w:sz w:val="20"/>
          <w:szCs w:val="20"/>
          <w:u w:val="single"/>
          <w:lang w:val="fr-FR"/>
        </w:rPr>
        <w:t xml:space="preserve"> au </w:t>
      </w:r>
      <w:r w:rsidR="00D826C3">
        <w:rPr>
          <w:rFonts w:eastAsia="Times New Roman" w:cstheme="minorHAnsi"/>
          <w:b/>
          <w:bCs/>
          <w:sz w:val="20"/>
          <w:szCs w:val="20"/>
          <w:u w:val="single"/>
          <w:lang w:val="fr-FR"/>
        </w:rPr>
        <w:t>07 août</w:t>
      </w:r>
      <w:r w:rsidR="00A71145" w:rsidRPr="00A71145">
        <w:rPr>
          <w:rFonts w:eastAsia="Times New Roman" w:cstheme="minorHAnsi"/>
          <w:b/>
          <w:bCs/>
          <w:sz w:val="20"/>
          <w:szCs w:val="20"/>
          <w:u w:val="single"/>
          <w:lang w:val="fr-FR"/>
        </w:rPr>
        <w:t xml:space="preserve"> 2023</w:t>
      </w:r>
      <w:r w:rsidRPr="00A71145">
        <w:rPr>
          <w:rFonts w:eastAsia="Times New Roman" w:cstheme="minorHAnsi"/>
          <w:b/>
          <w:bCs/>
          <w:sz w:val="20"/>
          <w:szCs w:val="20"/>
          <w:u w:val="single"/>
          <w:lang w:val="fr-FR"/>
        </w:rPr>
        <w:t xml:space="preserve"> </w:t>
      </w:r>
    </w:p>
    <w:p w14:paraId="6F00874F" w14:textId="77777777" w:rsidR="000E59FF" w:rsidRPr="00A71145" w:rsidRDefault="000E59FF" w:rsidP="0010384A">
      <w:pPr>
        <w:pStyle w:val="ListParagraph"/>
        <w:shd w:val="clear" w:color="auto" w:fill="FFFFFF"/>
        <w:spacing w:after="120" w:line="240" w:lineRule="auto"/>
        <w:ind w:left="0"/>
        <w:textAlignment w:val="top"/>
        <w:rPr>
          <w:rFonts w:eastAsia="Times New Roman" w:cstheme="minorHAnsi"/>
          <w:b/>
          <w:bCs/>
          <w:sz w:val="20"/>
          <w:szCs w:val="20"/>
          <w:u w:val="single"/>
          <w:lang w:val="fr-FR"/>
        </w:rPr>
      </w:pPr>
    </w:p>
    <w:p w14:paraId="37D104DE" w14:textId="77777777" w:rsidR="0010384A" w:rsidRPr="00A71145" w:rsidRDefault="0010384A" w:rsidP="0010384A">
      <w:pPr>
        <w:pStyle w:val="ListParagraph"/>
        <w:shd w:val="clear" w:color="auto" w:fill="FFFFFF"/>
        <w:spacing w:after="120" w:line="240" w:lineRule="auto"/>
        <w:ind w:left="0"/>
        <w:textAlignment w:val="top"/>
        <w:rPr>
          <w:rFonts w:eastAsia="Times New Roman" w:cstheme="minorHAnsi"/>
          <w:b/>
          <w:bCs/>
          <w:sz w:val="20"/>
          <w:szCs w:val="20"/>
          <w:u w:val="single"/>
          <w:lang w:val="fr-FR"/>
        </w:rPr>
      </w:pPr>
      <w:r w:rsidRPr="00A71145">
        <w:rPr>
          <w:rFonts w:eastAsia="Times New Roman" w:cstheme="minorHAnsi"/>
          <w:b/>
          <w:bCs/>
          <w:sz w:val="20"/>
          <w:szCs w:val="20"/>
          <w:u w:val="single"/>
          <w:lang w:val="fr-FR"/>
        </w:rPr>
        <w:t>****Tout dossier incomplet sera considéré comme irrecevable****</w:t>
      </w:r>
    </w:p>
    <w:p w14:paraId="0C6E0BF0" w14:textId="77777777" w:rsidR="009B0FA8" w:rsidRPr="00A71145" w:rsidRDefault="009B0FA8" w:rsidP="00435E93">
      <w:pPr>
        <w:pStyle w:val="Heading1"/>
        <w:rPr>
          <w:rFonts w:asciiTheme="minorHAnsi" w:hAnsiTheme="minorHAnsi" w:cstheme="minorHAnsi"/>
          <w:color w:val="00B0F0"/>
          <w:sz w:val="20"/>
          <w:szCs w:val="20"/>
        </w:rPr>
      </w:pPr>
      <w:bookmarkStart w:id="32" w:name="_Toc22207800"/>
      <w:bookmarkStart w:id="33" w:name="_Toc118277715"/>
      <w:r w:rsidRPr="00A71145">
        <w:rPr>
          <w:rFonts w:asciiTheme="minorHAnsi" w:hAnsiTheme="minorHAnsi" w:cstheme="minorHAnsi"/>
          <w:color w:val="00B0F0"/>
          <w:sz w:val="20"/>
          <w:szCs w:val="20"/>
        </w:rPr>
        <w:t>EVALUATION DES OFFRES</w:t>
      </w:r>
      <w:bookmarkEnd w:id="32"/>
      <w:bookmarkEnd w:id="33"/>
    </w:p>
    <w:p w14:paraId="74CCAA7C" w14:textId="085C361F" w:rsidR="009B0FA8" w:rsidRPr="00A71145" w:rsidRDefault="0034508E"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La revue</w:t>
      </w:r>
      <w:r w:rsidR="009B0FA8" w:rsidRPr="00A71145">
        <w:rPr>
          <w:rFonts w:cstheme="minorHAnsi"/>
          <w:sz w:val="20"/>
          <w:szCs w:val="20"/>
          <w:lang w:val="fr-FR"/>
        </w:rPr>
        <w:t xml:space="preserve"> finale des offres sera faite en fonction d</w:t>
      </w:r>
      <w:r w:rsidR="004B18E2" w:rsidRPr="00A71145">
        <w:rPr>
          <w:rFonts w:cstheme="minorHAnsi"/>
          <w:sz w:val="20"/>
          <w:szCs w:val="20"/>
          <w:lang w:val="fr-FR"/>
        </w:rPr>
        <w:t xml:space="preserve">’une pondération des Critères de la </w:t>
      </w:r>
      <w:r w:rsidR="00BF49DC" w:rsidRPr="00A71145">
        <w:rPr>
          <w:rFonts w:cstheme="minorHAnsi"/>
          <w:sz w:val="20"/>
          <w:szCs w:val="20"/>
          <w:lang w:val="fr-FR"/>
        </w:rPr>
        <w:t>revue</w:t>
      </w:r>
      <w:r w:rsidR="009B0FA8" w:rsidRPr="00A71145">
        <w:rPr>
          <w:rFonts w:cstheme="minorHAnsi"/>
          <w:sz w:val="20"/>
          <w:szCs w:val="20"/>
          <w:lang w:val="fr-FR"/>
        </w:rPr>
        <w:t xml:space="preserve"> Technique et Financière.</w:t>
      </w:r>
    </w:p>
    <w:p w14:paraId="6AB54F01" w14:textId="01F1346B" w:rsidR="009B0FA8" w:rsidRPr="00A71145" w:rsidRDefault="009B0FA8" w:rsidP="00435E93">
      <w:pPr>
        <w:pStyle w:val="Heading2"/>
        <w:rPr>
          <w:rFonts w:asciiTheme="minorHAnsi" w:hAnsiTheme="minorHAnsi" w:cstheme="minorHAnsi"/>
          <w:b w:val="0"/>
          <w:bCs w:val="0"/>
          <w:color w:val="auto"/>
          <w:sz w:val="20"/>
          <w:szCs w:val="20"/>
        </w:rPr>
      </w:pPr>
      <w:bookmarkStart w:id="34" w:name="_Toc22207801"/>
      <w:bookmarkStart w:id="35" w:name="_Toc118277716"/>
      <w:r w:rsidRPr="00A71145">
        <w:rPr>
          <w:rFonts w:asciiTheme="minorHAnsi" w:hAnsiTheme="minorHAnsi" w:cstheme="minorHAnsi"/>
          <w:color w:val="auto"/>
          <w:sz w:val="20"/>
          <w:szCs w:val="20"/>
        </w:rPr>
        <w:t xml:space="preserve">Evaluation offre technique (pondération de </w:t>
      </w:r>
      <w:r w:rsidR="00A474A9" w:rsidRPr="00A71145">
        <w:rPr>
          <w:rFonts w:asciiTheme="minorHAnsi" w:hAnsiTheme="minorHAnsi" w:cstheme="minorHAnsi"/>
          <w:color w:val="auto"/>
          <w:sz w:val="20"/>
          <w:szCs w:val="20"/>
        </w:rPr>
        <w:t>70</w:t>
      </w:r>
      <w:r w:rsidRPr="00A71145">
        <w:rPr>
          <w:rFonts w:asciiTheme="minorHAnsi" w:hAnsiTheme="minorHAnsi" w:cstheme="minorHAnsi"/>
          <w:color w:val="auto"/>
          <w:sz w:val="20"/>
          <w:szCs w:val="20"/>
        </w:rPr>
        <w:t>% de la note globale)</w:t>
      </w:r>
      <w:bookmarkEnd w:id="34"/>
      <w:bookmarkEnd w:id="35"/>
    </w:p>
    <w:p w14:paraId="48A4D239" w14:textId="053A1AEF" w:rsidR="009B0FA8" w:rsidRPr="00A71145" w:rsidRDefault="009B0FA8"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Un score technique (St) avec un maximum de 100 points est attribué à la proposition technique, et une offre qui ne répond pas aux critères d’éligibilité des TDR ou qui n’atteint pas le seuil technique minimal de qualification de 70 points sur 100 sera rejeté</w:t>
      </w:r>
      <w:r w:rsidR="004B18E2" w:rsidRPr="00A71145">
        <w:rPr>
          <w:rFonts w:cstheme="minorHAnsi"/>
          <w:sz w:val="20"/>
          <w:szCs w:val="20"/>
          <w:lang w:val="fr-FR"/>
        </w:rPr>
        <w:t>e</w:t>
      </w:r>
      <w:r w:rsidRPr="00A71145">
        <w:rPr>
          <w:rFonts w:cstheme="minorHAnsi"/>
          <w:sz w:val="20"/>
          <w:szCs w:val="20"/>
          <w:lang w:val="fr-FR"/>
        </w:rPr>
        <w:t xml:space="preserve"> à l’issue de cette première étape.</w:t>
      </w:r>
    </w:p>
    <w:p w14:paraId="7621AE05" w14:textId="54872D5B" w:rsidR="009B0FA8" w:rsidRPr="00A71145" w:rsidRDefault="009B0FA8" w:rsidP="00C33E18">
      <w:pPr>
        <w:autoSpaceDE w:val="0"/>
        <w:autoSpaceDN w:val="0"/>
        <w:adjustRightInd w:val="0"/>
        <w:spacing w:after="0" w:line="240" w:lineRule="auto"/>
        <w:jc w:val="both"/>
        <w:rPr>
          <w:rFonts w:cstheme="minorHAnsi"/>
          <w:sz w:val="20"/>
          <w:szCs w:val="20"/>
          <w:lang w:val="fr-FR"/>
        </w:rPr>
      </w:pPr>
      <w:r w:rsidRPr="00A71145">
        <w:rPr>
          <w:rFonts w:cstheme="minorHAnsi"/>
          <w:sz w:val="20"/>
          <w:szCs w:val="20"/>
          <w:lang w:val="fr-FR"/>
        </w:rPr>
        <w:t xml:space="preserve">Les candidats retenus peuvent être invités à un entretien pour une nouvelle </w:t>
      </w:r>
      <w:r w:rsidR="00BF49DC" w:rsidRPr="00A71145">
        <w:rPr>
          <w:rFonts w:cstheme="minorHAnsi"/>
          <w:sz w:val="20"/>
          <w:szCs w:val="20"/>
          <w:lang w:val="fr-FR"/>
        </w:rPr>
        <w:t>revue</w:t>
      </w:r>
      <w:r w:rsidRPr="00A71145">
        <w:rPr>
          <w:rFonts w:cstheme="minorHAnsi"/>
          <w:sz w:val="20"/>
          <w:szCs w:val="20"/>
          <w:lang w:val="fr-FR"/>
        </w:rPr>
        <w:t xml:space="preserve"> technique. Le score technique (St) sera attribué selon le tableau ci-dessous :</w:t>
      </w:r>
    </w:p>
    <w:p w14:paraId="051DE371" w14:textId="77777777" w:rsidR="009B0FA8" w:rsidRPr="00A71145" w:rsidRDefault="009B0FA8" w:rsidP="00C33E18">
      <w:pPr>
        <w:jc w:val="both"/>
        <w:rPr>
          <w:rFonts w:cstheme="minorHAnsi"/>
          <w:sz w:val="20"/>
          <w:szCs w:val="20"/>
          <w:lang w:val="fr-FR"/>
        </w:rPr>
      </w:pPr>
    </w:p>
    <w:tbl>
      <w:tblPr>
        <w:tblW w:w="9120" w:type="dxa"/>
        <w:tblInd w:w="-10" w:type="dxa"/>
        <w:tblLook w:val="04A0" w:firstRow="1" w:lastRow="0" w:firstColumn="1" w:lastColumn="0" w:noHBand="0" w:noVBand="1"/>
      </w:tblPr>
      <w:tblGrid>
        <w:gridCol w:w="7580"/>
        <w:gridCol w:w="1540"/>
      </w:tblGrid>
      <w:tr w:rsidR="00A466EA" w:rsidRPr="00A71145" w14:paraId="166EA94E" w14:textId="77777777" w:rsidTr="00516803">
        <w:trPr>
          <w:trHeight w:val="20"/>
        </w:trPr>
        <w:tc>
          <w:tcPr>
            <w:tcW w:w="7580" w:type="dxa"/>
            <w:tcBorders>
              <w:top w:val="nil"/>
              <w:left w:val="single" w:sz="8" w:space="0" w:color="auto"/>
              <w:bottom w:val="single" w:sz="8" w:space="0" w:color="auto"/>
              <w:right w:val="single" w:sz="8" w:space="0" w:color="auto"/>
            </w:tcBorders>
            <w:shd w:val="clear" w:color="000000" w:fill="8DB4E2"/>
            <w:noWrap/>
            <w:vAlign w:val="center"/>
            <w:hideMark/>
          </w:tcPr>
          <w:p w14:paraId="66AB0FA2" w14:textId="77777777" w:rsidR="009B0FA8" w:rsidRPr="00A71145" w:rsidRDefault="009B0FA8" w:rsidP="00C33E18">
            <w:pPr>
              <w:spacing w:after="0" w:line="240" w:lineRule="auto"/>
              <w:jc w:val="both"/>
              <w:rPr>
                <w:rFonts w:eastAsia="Times New Roman" w:cstheme="minorHAnsi"/>
                <w:b/>
                <w:bCs/>
                <w:sz w:val="20"/>
                <w:szCs w:val="20"/>
              </w:rPr>
            </w:pPr>
            <w:r w:rsidRPr="00A71145">
              <w:rPr>
                <w:rFonts w:eastAsia="Times New Roman" w:cstheme="minorHAnsi"/>
                <w:b/>
                <w:bCs/>
                <w:sz w:val="20"/>
                <w:szCs w:val="20"/>
              </w:rPr>
              <w:t>EVALUATION TECHNIQUE</w:t>
            </w:r>
            <w:proofErr w:type="gramStart"/>
            <w:r w:rsidRPr="00A71145">
              <w:rPr>
                <w:rFonts w:eastAsia="Times New Roman" w:cstheme="minorHAnsi"/>
                <w:b/>
                <w:bCs/>
                <w:sz w:val="20"/>
                <w:szCs w:val="20"/>
              </w:rPr>
              <w:t xml:space="preserve">   (</w:t>
            </w:r>
            <w:proofErr w:type="gramEnd"/>
            <w:r w:rsidRPr="00A71145">
              <w:rPr>
                <w:rFonts w:eastAsia="Times New Roman" w:cstheme="minorHAnsi"/>
                <w:b/>
                <w:bCs/>
                <w:sz w:val="20"/>
                <w:szCs w:val="20"/>
              </w:rPr>
              <w:t xml:space="preserve">max. 100 points) </w:t>
            </w:r>
          </w:p>
        </w:tc>
        <w:tc>
          <w:tcPr>
            <w:tcW w:w="1540" w:type="dxa"/>
            <w:tcBorders>
              <w:top w:val="nil"/>
              <w:left w:val="nil"/>
              <w:bottom w:val="single" w:sz="8" w:space="0" w:color="auto"/>
              <w:right w:val="single" w:sz="8" w:space="0" w:color="auto"/>
            </w:tcBorders>
            <w:shd w:val="clear" w:color="000000" w:fill="8DB4E2"/>
            <w:vAlign w:val="bottom"/>
            <w:hideMark/>
          </w:tcPr>
          <w:p w14:paraId="4B83B2C9" w14:textId="77777777" w:rsidR="009B0FA8" w:rsidRPr="00A71145" w:rsidRDefault="009B0FA8" w:rsidP="00C33E18">
            <w:pPr>
              <w:spacing w:after="0" w:line="240" w:lineRule="auto"/>
              <w:jc w:val="both"/>
              <w:rPr>
                <w:rFonts w:eastAsia="Times New Roman" w:cstheme="minorHAnsi"/>
                <w:b/>
                <w:bCs/>
                <w:sz w:val="20"/>
                <w:szCs w:val="20"/>
              </w:rPr>
            </w:pPr>
            <w:r w:rsidRPr="00A71145">
              <w:rPr>
                <w:rFonts w:eastAsia="Times New Roman" w:cstheme="minorHAnsi"/>
                <w:b/>
                <w:bCs/>
                <w:sz w:val="20"/>
                <w:szCs w:val="20"/>
              </w:rPr>
              <w:t> </w:t>
            </w:r>
          </w:p>
        </w:tc>
      </w:tr>
      <w:tr w:rsidR="00A466EA" w:rsidRPr="00A71145" w14:paraId="5C893B55" w14:textId="77777777" w:rsidTr="00516803">
        <w:trPr>
          <w:trHeight w:val="2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2E61D879" w14:textId="77777777" w:rsidR="009B0FA8" w:rsidRPr="00A71145" w:rsidRDefault="009B0FA8" w:rsidP="00C33E18">
            <w:pPr>
              <w:spacing w:after="0" w:line="240" w:lineRule="auto"/>
              <w:jc w:val="both"/>
              <w:rPr>
                <w:rFonts w:eastAsia="Times New Roman" w:cstheme="minorHAnsi"/>
                <w:b/>
                <w:bCs/>
                <w:sz w:val="20"/>
                <w:szCs w:val="20"/>
              </w:rPr>
            </w:pPr>
            <w:proofErr w:type="spellStart"/>
            <w:r w:rsidRPr="00A71145">
              <w:rPr>
                <w:rFonts w:eastAsia="Times New Roman" w:cstheme="minorHAnsi"/>
                <w:b/>
                <w:bCs/>
                <w:sz w:val="20"/>
                <w:szCs w:val="20"/>
              </w:rPr>
              <w:t>Réponse</w:t>
            </w:r>
            <w:proofErr w:type="spellEnd"/>
            <w:r w:rsidRPr="00A71145">
              <w:rPr>
                <w:rFonts w:eastAsia="Times New Roman" w:cstheme="minorHAnsi"/>
                <w:b/>
                <w:bCs/>
                <w:sz w:val="20"/>
                <w:szCs w:val="20"/>
              </w:rPr>
              <w:t xml:space="preserve"> </w:t>
            </w:r>
            <w:proofErr w:type="spellStart"/>
            <w:r w:rsidRPr="00A71145">
              <w:rPr>
                <w:rFonts w:eastAsia="Times New Roman" w:cstheme="minorHAnsi"/>
                <w:b/>
                <w:bCs/>
                <w:sz w:val="20"/>
                <w:szCs w:val="20"/>
              </w:rPr>
              <w:t>globale</w:t>
            </w:r>
            <w:proofErr w:type="spellEnd"/>
            <w:r w:rsidRPr="00A71145">
              <w:rPr>
                <w:rFonts w:eastAsia="Times New Roman" w:cstheme="minorHAnsi"/>
                <w:b/>
                <w:bCs/>
                <w:sz w:val="20"/>
                <w:szCs w:val="20"/>
              </w:rPr>
              <w:t xml:space="preserve"> (10 points)</w:t>
            </w:r>
          </w:p>
        </w:tc>
        <w:tc>
          <w:tcPr>
            <w:tcW w:w="1540" w:type="dxa"/>
            <w:tcBorders>
              <w:top w:val="nil"/>
              <w:left w:val="nil"/>
              <w:bottom w:val="single" w:sz="8" w:space="0" w:color="auto"/>
              <w:right w:val="single" w:sz="8" w:space="0" w:color="auto"/>
            </w:tcBorders>
            <w:shd w:val="clear" w:color="000000" w:fill="DDEBF7"/>
            <w:vAlign w:val="bottom"/>
            <w:hideMark/>
          </w:tcPr>
          <w:p w14:paraId="7ABA6A34" w14:textId="77777777" w:rsidR="009B0FA8" w:rsidRPr="00A71145" w:rsidRDefault="009B0FA8" w:rsidP="00C33E18">
            <w:pPr>
              <w:spacing w:after="0" w:line="240" w:lineRule="auto"/>
              <w:jc w:val="both"/>
              <w:rPr>
                <w:rFonts w:eastAsia="Times New Roman" w:cstheme="minorHAnsi"/>
                <w:b/>
                <w:bCs/>
                <w:sz w:val="20"/>
                <w:szCs w:val="20"/>
              </w:rPr>
            </w:pPr>
            <w:r w:rsidRPr="00A71145">
              <w:rPr>
                <w:rFonts w:eastAsia="Times New Roman" w:cstheme="minorHAnsi"/>
                <w:b/>
                <w:bCs/>
                <w:sz w:val="20"/>
                <w:szCs w:val="20"/>
              </w:rPr>
              <w:t> </w:t>
            </w:r>
          </w:p>
        </w:tc>
      </w:tr>
      <w:tr w:rsidR="00A466EA" w:rsidRPr="00A71145" w14:paraId="62C510CB"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17B62232"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 xml:space="preserve">Compréhension des </w:t>
            </w:r>
            <w:proofErr w:type="spellStart"/>
            <w:r w:rsidRPr="00A71145">
              <w:rPr>
                <w:rFonts w:eastAsia="Times New Roman" w:cstheme="minorHAnsi"/>
                <w:sz w:val="20"/>
                <w:szCs w:val="20"/>
                <w:lang w:val="fr-FR"/>
              </w:rPr>
              <w:t>TdR</w:t>
            </w:r>
            <w:proofErr w:type="spellEnd"/>
            <w:r w:rsidRPr="00A71145">
              <w:rPr>
                <w:rFonts w:eastAsia="Times New Roman" w:cstheme="minorHAnsi"/>
                <w:sz w:val="20"/>
                <w:szCs w:val="20"/>
                <w:lang w:val="fr-FR"/>
              </w:rPr>
              <w:t>, l'exhaustivité et cohérence de la réponse</w:t>
            </w:r>
          </w:p>
        </w:tc>
        <w:tc>
          <w:tcPr>
            <w:tcW w:w="1540" w:type="dxa"/>
            <w:tcBorders>
              <w:top w:val="nil"/>
              <w:left w:val="nil"/>
              <w:bottom w:val="single" w:sz="8" w:space="0" w:color="auto"/>
              <w:right w:val="single" w:sz="8" w:space="0" w:color="auto"/>
            </w:tcBorders>
            <w:shd w:val="clear" w:color="auto" w:fill="auto"/>
            <w:vAlign w:val="center"/>
            <w:hideMark/>
          </w:tcPr>
          <w:p w14:paraId="414A845F" w14:textId="77777777" w:rsidR="009B0FA8" w:rsidRPr="00A71145" w:rsidRDefault="009B0FA8" w:rsidP="00C33E18">
            <w:pPr>
              <w:spacing w:after="0" w:line="240" w:lineRule="auto"/>
              <w:jc w:val="both"/>
              <w:rPr>
                <w:rFonts w:eastAsia="Times New Roman" w:cstheme="minorHAnsi"/>
                <w:sz w:val="20"/>
                <w:szCs w:val="20"/>
              </w:rPr>
            </w:pPr>
            <w:r w:rsidRPr="00A71145">
              <w:rPr>
                <w:rFonts w:eastAsia="Times New Roman" w:cstheme="minorHAnsi"/>
                <w:sz w:val="20"/>
                <w:szCs w:val="20"/>
              </w:rPr>
              <w:t>10</w:t>
            </w:r>
          </w:p>
        </w:tc>
      </w:tr>
      <w:tr w:rsidR="00A466EA" w:rsidRPr="00593026" w14:paraId="0FEDB0CD" w14:textId="77777777" w:rsidTr="00516803">
        <w:trPr>
          <w:trHeight w:val="2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3D22253F" w14:textId="77777777" w:rsidR="009B0FA8" w:rsidRPr="00A71145" w:rsidRDefault="009B0FA8" w:rsidP="00C33E18">
            <w:pPr>
              <w:spacing w:after="0" w:line="240" w:lineRule="auto"/>
              <w:jc w:val="both"/>
              <w:rPr>
                <w:rFonts w:eastAsia="Times New Roman" w:cstheme="minorHAnsi"/>
                <w:b/>
                <w:bCs/>
                <w:sz w:val="20"/>
                <w:szCs w:val="20"/>
                <w:lang w:val="fr-FR"/>
              </w:rPr>
            </w:pPr>
            <w:r w:rsidRPr="00A71145">
              <w:rPr>
                <w:rFonts w:eastAsia="Times New Roman" w:cstheme="minorHAnsi"/>
                <w:b/>
                <w:bCs/>
                <w:sz w:val="20"/>
                <w:szCs w:val="20"/>
                <w:lang w:val="fr-FR"/>
              </w:rPr>
              <w:t>Méthodologie et approche proposée (30 points)</w:t>
            </w:r>
          </w:p>
        </w:tc>
        <w:tc>
          <w:tcPr>
            <w:tcW w:w="1540" w:type="dxa"/>
            <w:tcBorders>
              <w:top w:val="nil"/>
              <w:left w:val="nil"/>
              <w:bottom w:val="single" w:sz="8" w:space="0" w:color="auto"/>
              <w:right w:val="single" w:sz="8" w:space="0" w:color="auto"/>
            </w:tcBorders>
            <w:shd w:val="clear" w:color="000000" w:fill="DDEBF7"/>
            <w:vAlign w:val="center"/>
            <w:hideMark/>
          </w:tcPr>
          <w:p w14:paraId="61FBB222" w14:textId="77777777" w:rsidR="009B0FA8" w:rsidRPr="00A71145" w:rsidRDefault="009B0FA8" w:rsidP="00C33E18">
            <w:pPr>
              <w:spacing w:after="0" w:line="240" w:lineRule="auto"/>
              <w:jc w:val="both"/>
              <w:rPr>
                <w:rFonts w:eastAsia="Times New Roman" w:cstheme="minorHAnsi"/>
                <w:b/>
                <w:bCs/>
                <w:sz w:val="20"/>
                <w:szCs w:val="20"/>
                <w:lang w:val="fr-FR"/>
              </w:rPr>
            </w:pPr>
            <w:r w:rsidRPr="00A71145">
              <w:rPr>
                <w:rFonts w:eastAsia="Times New Roman" w:cstheme="minorHAnsi"/>
                <w:b/>
                <w:bCs/>
                <w:sz w:val="20"/>
                <w:szCs w:val="20"/>
                <w:lang w:val="fr-FR"/>
              </w:rPr>
              <w:t> </w:t>
            </w:r>
          </w:p>
        </w:tc>
      </w:tr>
      <w:tr w:rsidR="00A466EA" w:rsidRPr="00A71145" w14:paraId="5B34B851"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2CA451E9"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Pertinence de l'approche méthodologique proposée</w:t>
            </w:r>
          </w:p>
        </w:tc>
        <w:tc>
          <w:tcPr>
            <w:tcW w:w="1540" w:type="dxa"/>
            <w:tcBorders>
              <w:top w:val="nil"/>
              <w:left w:val="nil"/>
              <w:bottom w:val="single" w:sz="8" w:space="0" w:color="auto"/>
              <w:right w:val="single" w:sz="8" w:space="0" w:color="auto"/>
            </w:tcBorders>
            <w:shd w:val="clear" w:color="auto" w:fill="auto"/>
            <w:vAlign w:val="center"/>
            <w:hideMark/>
          </w:tcPr>
          <w:p w14:paraId="36E71C48" w14:textId="77777777" w:rsidR="009B0FA8" w:rsidRPr="00A71145" w:rsidRDefault="009B0FA8" w:rsidP="00C33E18">
            <w:pPr>
              <w:spacing w:after="0" w:line="240" w:lineRule="auto"/>
              <w:jc w:val="both"/>
              <w:rPr>
                <w:rFonts w:eastAsia="Times New Roman" w:cstheme="minorHAnsi"/>
                <w:sz w:val="20"/>
                <w:szCs w:val="20"/>
              </w:rPr>
            </w:pPr>
            <w:r w:rsidRPr="00A71145">
              <w:rPr>
                <w:rFonts w:eastAsia="Times New Roman" w:cstheme="minorHAnsi"/>
                <w:sz w:val="20"/>
                <w:szCs w:val="20"/>
              </w:rPr>
              <w:t>20</w:t>
            </w:r>
          </w:p>
        </w:tc>
      </w:tr>
      <w:tr w:rsidR="00A466EA" w:rsidRPr="00A71145" w14:paraId="31AE8382"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tcPr>
          <w:p w14:paraId="108FE42E"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 xml:space="preserve">Importance accordée aux implications éthiques </w:t>
            </w:r>
            <w:r w:rsidRPr="00A71145">
              <w:rPr>
                <w:rFonts w:cstheme="minorHAnsi"/>
                <w:sz w:val="20"/>
                <w:szCs w:val="20"/>
                <w:lang w:val="fr-FR"/>
              </w:rPr>
              <w:t>dans la génération des évidences impliquant les enfants</w:t>
            </w:r>
            <w:r w:rsidRPr="00A71145">
              <w:rPr>
                <w:rFonts w:eastAsia="Times New Roman" w:cstheme="minorHAnsi"/>
                <w:sz w:val="20"/>
                <w:szCs w:val="20"/>
                <w:lang w:val="fr-FR"/>
              </w:rPr>
              <w:t xml:space="preserve"> et des stratégies d’atténuation relatives à l’élaboration et à la mise en œuvre de la collecte et de l’analyse de données</w:t>
            </w:r>
          </w:p>
        </w:tc>
        <w:tc>
          <w:tcPr>
            <w:tcW w:w="1540" w:type="dxa"/>
            <w:tcBorders>
              <w:top w:val="nil"/>
              <w:left w:val="nil"/>
              <w:bottom w:val="single" w:sz="8" w:space="0" w:color="auto"/>
              <w:right w:val="single" w:sz="8" w:space="0" w:color="auto"/>
            </w:tcBorders>
            <w:shd w:val="clear" w:color="auto" w:fill="auto"/>
            <w:vAlign w:val="center"/>
          </w:tcPr>
          <w:p w14:paraId="7B3169A3"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5</w:t>
            </w:r>
          </w:p>
        </w:tc>
      </w:tr>
      <w:tr w:rsidR="00A466EA" w:rsidRPr="00A71145" w14:paraId="52D85757"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676A378E"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 xml:space="preserve">Echéancier proposé </w:t>
            </w:r>
          </w:p>
          <w:p w14:paraId="70E22437" w14:textId="77777777" w:rsidR="00CC10F8" w:rsidRPr="00A71145" w:rsidRDefault="00CC10F8" w:rsidP="00A926BC">
            <w:pPr>
              <w:numPr>
                <w:ilvl w:val="0"/>
                <w:numId w:val="12"/>
              </w:numPr>
              <w:spacing w:after="0" w:line="240" w:lineRule="auto"/>
              <w:rPr>
                <w:rFonts w:cstheme="minorHAnsi"/>
                <w:sz w:val="20"/>
                <w:szCs w:val="20"/>
                <w:lang w:val="fr-FR"/>
              </w:rPr>
            </w:pPr>
            <w:r w:rsidRPr="00A71145">
              <w:rPr>
                <w:rFonts w:cstheme="minorHAnsi"/>
                <w:sz w:val="20"/>
                <w:szCs w:val="20"/>
                <w:lang w:val="fr-FR"/>
              </w:rPr>
              <w:t>Le calendrier de travail présente-t-il un enchaînement logique des tâches à exécuter jusqu’à la dernière étape</w:t>
            </w:r>
          </w:p>
          <w:p w14:paraId="2E9445D2" w14:textId="77777777" w:rsidR="00CC10F8" w:rsidRPr="00A71145" w:rsidRDefault="00CC10F8" w:rsidP="00A926BC">
            <w:pPr>
              <w:numPr>
                <w:ilvl w:val="0"/>
                <w:numId w:val="12"/>
              </w:numPr>
              <w:spacing w:after="0" w:line="240" w:lineRule="auto"/>
              <w:rPr>
                <w:rFonts w:cstheme="minorHAnsi"/>
                <w:sz w:val="20"/>
                <w:szCs w:val="20"/>
                <w:lang w:val="fr-FR"/>
              </w:rPr>
            </w:pPr>
            <w:r w:rsidRPr="00A71145">
              <w:rPr>
                <w:rFonts w:cstheme="minorHAnsi"/>
                <w:sz w:val="20"/>
                <w:szCs w:val="20"/>
                <w:lang w:val="fr-FR"/>
              </w:rPr>
              <w:t>Le plan énonce avec précision, les résultats attendus</w:t>
            </w:r>
          </w:p>
          <w:p w14:paraId="0EF7DE48" w14:textId="09475C3D" w:rsidR="00CC10F8" w:rsidRPr="00A71145" w:rsidRDefault="00CC10F8" w:rsidP="00A926BC">
            <w:pPr>
              <w:numPr>
                <w:ilvl w:val="0"/>
                <w:numId w:val="12"/>
              </w:numPr>
              <w:spacing w:after="0" w:line="240" w:lineRule="auto"/>
              <w:rPr>
                <w:rFonts w:eastAsia="Times New Roman" w:cstheme="minorHAnsi"/>
                <w:sz w:val="20"/>
                <w:szCs w:val="20"/>
                <w:lang w:val="fr-FR"/>
              </w:rPr>
            </w:pPr>
            <w:r w:rsidRPr="00A71145">
              <w:rPr>
                <w:rFonts w:cstheme="minorHAnsi"/>
                <w:sz w:val="20"/>
                <w:szCs w:val="20"/>
                <w:lang w:val="fr-FR"/>
              </w:rPr>
              <w:t>Des échéances sont-elles fixées pour les principales tâches, les activités clés et la production des documents exigés ?</w:t>
            </w:r>
          </w:p>
        </w:tc>
        <w:tc>
          <w:tcPr>
            <w:tcW w:w="1540" w:type="dxa"/>
            <w:tcBorders>
              <w:top w:val="nil"/>
              <w:left w:val="nil"/>
              <w:bottom w:val="single" w:sz="8" w:space="0" w:color="auto"/>
              <w:right w:val="single" w:sz="8" w:space="0" w:color="auto"/>
            </w:tcBorders>
            <w:shd w:val="clear" w:color="auto" w:fill="auto"/>
            <w:vAlign w:val="center"/>
            <w:hideMark/>
          </w:tcPr>
          <w:p w14:paraId="561731A4" w14:textId="77777777" w:rsidR="009B0FA8" w:rsidRPr="00A71145" w:rsidRDefault="009B0FA8" w:rsidP="00C33E18">
            <w:pPr>
              <w:spacing w:after="0" w:line="240" w:lineRule="auto"/>
              <w:jc w:val="both"/>
              <w:rPr>
                <w:rFonts w:eastAsia="Times New Roman" w:cstheme="minorHAnsi"/>
                <w:sz w:val="20"/>
                <w:szCs w:val="20"/>
              </w:rPr>
            </w:pPr>
            <w:r w:rsidRPr="00A71145">
              <w:rPr>
                <w:rFonts w:eastAsia="Times New Roman" w:cstheme="minorHAnsi"/>
                <w:sz w:val="20"/>
                <w:szCs w:val="20"/>
              </w:rPr>
              <w:t>5</w:t>
            </w:r>
          </w:p>
        </w:tc>
      </w:tr>
      <w:tr w:rsidR="00A466EA" w:rsidRPr="00593026" w14:paraId="054BE5F6" w14:textId="77777777" w:rsidTr="00516803">
        <w:trPr>
          <w:trHeight w:val="2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509B7A9F" w14:textId="77777777" w:rsidR="009B0FA8" w:rsidRPr="00A71145" w:rsidRDefault="009B0FA8" w:rsidP="00C33E18">
            <w:pPr>
              <w:spacing w:after="0" w:line="240" w:lineRule="auto"/>
              <w:jc w:val="both"/>
              <w:rPr>
                <w:rFonts w:eastAsia="Times New Roman" w:cstheme="minorHAnsi"/>
                <w:b/>
                <w:bCs/>
                <w:sz w:val="20"/>
                <w:szCs w:val="20"/>
                <w:lang w:val="fr-FR"/>
              </w:rPr>
            </w:pPr>
            <w:r w:rsidRPr="00A71145">
              <w:rPr>
                <w:rFonts w:eastAsia="Times New Roman" w:cstheme="minorHAnsi"/>
                <w:b/>
                <w:bCs/>
                <w:sz w:val="20"/>
                <w:szCs w:val="20"/>
                <w:lang w:val="fr-FR"/>
              </w:rPr>
              <w:t xml:space="preserve">Profil des </w:t>
            </w:r>
            <w:proofErr w:type="spellStart"/>
            <w:r w:rsidRPr="00A71145">
              <w:rPr>
                <w:rFonts w:eastAsia="Times New Roman" w:cstheme="minorHAnsi"/>
                <w:b/>
                <w:bCs/>
                <w:sz w:val="20"/>
                <w:szCs w:val="20"/>
                <w:lang w:val="fr-FR"/>
              </w:rPr>
              <w:t>candidat.</w:t>
            </w:r>
            <w:proofErr w:type="gramStart"/>
            <w:r w:rsidRPr="00A71145">
              <w:rPr>
                <w:rFonts w:eastAsia="Times New Roman" w:cstheme="minorHAnsi"/>
                <w:b/>
                <w:bCs/>
                <w:sz w:val="20"/>
                <w:szCs w:val="20"/>
                <w:lang w:val="fr-FR"/>
              </w:rPr>
              <w:t>e.s</w:t>
            </w:r>
            <w:proofErr w:type="spellEnd"/>
            <w:proofErr w:type="gramEnd"/>
            <w:r w:rsidRPr="00A71145">
              <w:rPr>
                <w:rFonts w:eastAsia="Times New Roman" w:cstheme="minorHAnsi"/>
                <w:b/>
                <w:bCs/>
                <w:sz w:val="20"/>
                <w:szCs w:val="20"/>
                <w:lang w:val="fr-FR"/>
              </w:rPr>
              <w:t xml:space="preserve"> / Expérience/ Capacité technique (60 points)</w:t>
            </w:r>
          </w:p>
        </w:tc>
        <w:tc>
          <w:tcPr>
            <w:tcW w:w="1540" w:type="dxa"/>
            <w:tcBorders>
              <w:top w:val="nil"/>
              <w:left w:val="nil"/>
              <w:bottom w:val="single" w:sz="8" w:space="0" w:color="auto"/>
              <w:right w:val="single" w:sz="8" w:space="0" w:color="auto"/>
            </w:tcBorders>
            <w:shd w:val="clear" w:color="000000" w:fill="DDEBF7"/>
            <w:vAlign w:val="center"/>
            <w:hideMark/>
          </w:tcPr>
          <w:p w14:paraId="77BC13AE" w14:textId="77777777" w:rsidR="009B0FA8" w:rsidRPr="00A71145" w:rsidRDefault="009B0FA8" w:rsidP="00C33E18">
            <w:pPr>
              <w:spacing w:after="0" w:line="240" w:lineRule="auto"/>
              <w:jc w:val="both"/>
              <w:rPr>
                <w:rFonts w:eastAsia="Times New Roman" w:cstheme="minorHAnsi"/>
                <w:b/>
                <w:bCs/>
                <w:sz w:val="20"/>
                <w:szCs w:val="20"/>
                <w:lang w:val="fr-FR"/>
              </w:rPr>
            </w:pPr>
          </w:p>
        </w:tc>
      </w:tr>
      <w:tr w:rsidR="00A466EA" w:rsidRPr="00A71145" w14:paraId="01D53C1A"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4BC1C9A3"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 xml:space="preserve">Pertinence du Profil des membres de l’équipe de </w:t>
            </w:r>
            <w:proofErr w:type="spellStart"/>
            <w:r w:rsidRPr="00A71145">
              <w:rPr>
                <w:rFonts w:eastAsia="Times New Roman" w:cstheme="minorHAnsi"/>
                <w:sz w:val="20"/>
                <w:szCs w:val="20"/>
                <w:lang w:val="fr-FR"/>
              </w:rPr>
              <w:t>consultant.</w:t>
            </w:r>
            <w:proofErr w:type="gramStart"/>
            <w:r w:rsidRPr="00A71145">
              <w:rPr>
                <w:rFonts w:eastAsia="Times New Roman" w:cstheme="minorHAnsi"/>
                <w:sz w:val="20"/>
                <w:szCs w:val="20"/>
                <w:lang w:val="fr-FR"/>
              </w:rPr>
              <w:t>e.s</w:t>
            </w:r>
            <w:proofErr w:type="spellEnd"/>
            <w:proofErr w:type="gramEnd"/>
            <w:r w:rsidRPr="00A71145">
              <w:rPr>
                <w:rFonts w:eastAsia="Times New Roman" w:cstheme="minorHAnsi"/>
                <w:sz w:val="20"/>
                <w:szCs w:val="20"/>
                <w:lang w:val="fr-FR"/>
              </w:rPr>
              <w:t xml:space="preserve"> par rapport aux qualifications requises</w:t>
            </w:r>
          </w:p>
        </w:tc>
        <w:tc>
          <w:tcPr>
            <w:tcW w:w="1540" w:type="dxa"/>
            <w:tcBorders>
              <w:top w:val="nil"/>
              <w:left w:val="nil"/>
              <w:bottom w:val="single" w:sz="8" w:space="0" w:color="auto"/>
              <w:right w:val="single" w:sz="8" w:space="0" w:color="auto"/>
            </w:tcBorders>
            <w:shd w:val="clear" w:color="auto" w:fill="auto"/>
            <w:vAlign w:val="center"/>
            <w:hideMark/>
          </w:tcPr>
          <w:p w14:paraId="64613FB0"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25</w:t>
            </w:r>
          </w:p>
        </w:tc>
      </w:tr>
      <w:tr w:rsidR="00A466EA" w:rsidRPr="00A71145" w14:paraId="4C724F3F"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6C6F59E7" w14:textId="70F7633D"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 xml:space="preserve">Expériences des membres de l’équipe de </w:t>
            </w:r>
            <w:proofErr w:type="spellStart"/>
            <w:r w:rsidRPr="00A71145">
              <w:rPr>
                <w:rFonts w:eastAsia="Times New Roman" w:cstheme="minorHAnsi"/>
                <w:sz w:val="20"/>
                <w:szCs w:val="20"/>
                <w:lang w:val="fr-FR"/>
              </w:rPr>
              <w:t>consultant.</w:t>
            </w:r>
            <w:proofErr w:type="gramStart"/>
            <w:r w:rsidRPr="00A71145">
              <w:rPr>
                <w:rFonts w:eastAsia="Times New Roman" w:cstheme="minorHAnsi"/>
                <w:sz w:val="20"/>
                <w:szCs w:val="20"/>
                <w:lang w:val="fr-FR"/>
              </w:rPr>
              <w:t>e.s</w:t>
            </w:r>
            <w:proofErr w:type="spellEnd"/>
            <w:proofErr w:type="gramEnd"/>
            <w:r w:rsidRPr="00A71145">
              <w:rPr>
                <w:rFonts w:eastAsia="Times New Roman" w:cstheme="minorHAnsi"/>
                <w:sz w:val="20"/>
                <w:szCs w:val="20"/>
                <w:lang w:val="fr-FR"/>
              </w:rPr>
              <w:t xml:space="preserve"> en matière des </w:t>
            </w:r>
            <w:r w:rsidR="00BF49DC" w:rsidRPr="00A71145">
              <w:rPr>
                <w:rFonts w:eastAsia="Times New Roman" w:cstheme="minorHAnsi"/>
                <w:sz w:val="20"/>
                <w:szCs w:val="20"/>
                <w:lang w:val="fr-FR"/>
              </w:rPr>
              <w:t>revue</w:t>
            </w:r>
            <w:r w:rsidRPr="00A71145">
              <w:rPr>
                <w:rFonts w:eastAsia="Times New Roman" w:cstheme="minorHAnsi"/>
                <w:sz w:val="20"/>
                <w:szCs w:val="20"/>
                <w:lang w:val="fr-FR"/>
              </w:rPr>
              <w:t xml:space="preserve"> des projets et programmes d’aide au développement (Les références). </w:t>
            </w:r>
          </w:p>
        </w:tc>
        <w:tc>
          <w:tcPr>
            <w:tcW w:w="1540" w:type="dxa"/>
            <w:tcBorders>
              <w:top w:val="nil"/>
              <w:left w:val="nil"/>
              <w:bottom w:val="single" w:sz="8" w:space="0" w:color="auto"/>
              <w:right w:val="single" w:sz="8" w:space="0" w:color="auto"/>
            </w:tcBorders>
            <w:shd w:val="clear" w:color="auto" w:fill="auto"/>
            <w:vAlign w:val="center"/>
            <w:hideMark/>
          </w:tcPr>
          <w:p w14:paraId="06D8F66C"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25</w:t>
            </w:r>
          </w:p>
        </w:tc>
      </w:tr>
      <w:tr w:rsidR="00A466EA" w:rsidRPr="00A71145" w14:paraId="74CD767D" w14:textId="77777777" w:rsidTr="00516803">
        <w:trPr>
          <w:trHeight w:val="20"/>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5856FEB3"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 xml:space="preserve">Connaissance du contexte national, </w:t>
            </w:r>
            <w:r w:rsidRPr="00A71145">
              <w:rPr>
                <w:rFonts w:cstheme="minorHAnsi"/>
                <w:sz w:val="20"/>
                <w:szCs w:val="20"/>
                <w:lang w:val="fr-FR"/>
              </w:rPr>
              <w:t>de la Convention relative aux droits de l'enfant (CDE), Principaux engagements pour les enfants (CCC), la Convention sur l'élimination de toutes les formes de discrimination Contre les Femmes (CEDAW) d'autres cadre référentiels liés aux droits.</w:t>
            </w:r>
          </w:p>
        </w:tc>
        <w:tc>
          <w:tcPr>
            <w:tcW w:w="1540" w:type="dxa"/>
            <w:tcBorders>
              <w:top w:val="nil"/>
              <w:left w:val="nil"/>
              <w:bottom w:val="single" w:sz="8" w:space="0" w:color="auto"/>
              <w:right w:val="single" w:sz="8" w:space="0" w:color="auto"/>
            </w:tcBorders>
            <w:shd w:val="clear" w:color="auto" w:fill="auto"/>
            <w:vAlign w:val="center"/>
            <w:hideMark/>
          </w:tcPr>
          <w:p w14:paraId="1C75F890" w14:textId="77777777" w:rsidR="009B0FA8" w:rsidRPr="00A71145" w:rsidRDefault="009B0FA8" w:rsidP="00C33E18">
            <w:pPr>
              <w:spacing w:after="0" w:line="240" w:lineRule="auto"/>
              <w:jc w:val="both"/>
              <w:rPr>
                <w:rFonts w:eastAsia="Times New Roman" w:cstheme="minorHAnsi"/>
                <w:sz w:val="20"/>
                <w:szCs w:val="20"/>
                <w:lang w:val="fr-FR"/>
              </w:rPr>
            </w:pPr>
            <w:r w:rsidRPr="00A71145">
              <w:rPr>
                <w:rFonts w:eastAsia="Times New Roman" w:cstheme="minorHAnsi"/>
                <w:sz w:val="20"/>
                <w:szCs w:val="20"/>
                <w:lang w:val="fr-FR"/>
              </w:rPr>
              <w:t>10</w:t>
            </w:r>
          </w:p>
        </w:tc>
      </w:tr>
      <w:tr w:rsidR="00A466EA" w:rsidRPr="00A71145" w14:paraId="63D9B7DA" w14:textId="77777777" w:rsidTr="00516803">
        <w:trPr>
          <w:trHeight w:val="20"/>
        </w:trPr>
        <w:tc>
          <w:tcPr>
            <w:tcW w:w="7580" w:type="dxa"/>
            <w:tcBorders>
              <w:top w:val="nil"/>
              <w:left w:val="single" w:sz="8" w:space="0" w:color="auto"/>
              <w:bottom w:val="single" w:sz="8" w:space="0" w:color="auto"/>
              <w:right w:val="single" w:sz="8" w:space="0" w:color="auto"/>
            </w:tcBorders>
            <w:shd w:val="clear" w:color="000000" w:fill="C5D9F1"/>
            <w:noWrap/>
            <w:vAlign w:val="center"/>
            <w:hideMark/>
          </w:tcPr>
          <w:p w14:paraId="094792DF" w14:textId="77777777" w:rsidR="009B0FA8" w:rsidRPr="00A71145" w:rsidRDefault="009B0FA8" w:rsidP="00C33E18">
            <w:pPr>
              <w:spacing w:after="0" w:line="240" w:lineRule="auto"/>
              <w:jc w:val="both"/>
              <w:rPr>
                <w:rFonts w:eastAsia="Times New Roman" w:cstheme="minorHAnsi"/>
                <w:b/>
                <w:bCs/>
                <w:sz w:val="20"/>
                <w:szCs w:val="20"/>
                <w:lang w:val="fr-FR"/>
              </w:rPr>
            </w:pPr>
            <w:r w:rsidRPr="00A71145">
              <w:rPr>
                <w:rFonts w:eastAsia="Times New Roman" w:cstheme="minorHAnsi"/>
                <w:b/>
                <w:bCs/>
                <w:sz w:val="20"/>
                <w:szCs w:val="20"/>
                <w:lang w:val="fr-FR"/>
              </w:rPr>
              <w:t>EVALUATION TECHNIQUE - Total des Points</w:t>
            </w:r>
          </w:p>
        </w:tc>
        <w:tc>
          <w:tcPr>
            <w:tcW w:w="1540" w:type="dxa"/>
            <w:tcBorders>
              <w:top w:val="nil"/>
              <w:left w:val="nil"/>
              <w:bottom w:val="single" w:sz="8" w:space="0" w:color="auto"/>
              <w:right w:val="single" w:sz="8" w:space="0" w:color="auto"/>
            </w:tcBorders>
            <w:shd w:val="clear" w:color="000000" w:fill="C5D9F1"/>
            <w:vAlign w:val="bottom"/>
            <w:hideMark/>
          </w:tcPr>
          <w:p w14:paraId="19DA396D" w14:textId="77777777" w:rsidR="009B0FA8" w:rsidRPr="00A71145" w:rsidRDefault="009B0FA8" w:rsidP="00C33E18">
            <w:pPr>
              <w:spacing w:after="0" w:line="240" w:lineRule="auto"/>
              <w:jc w:val="both"/>
              <w:rPr>
                <w:rFonts w:eastAsia="Times New Roman" w:cstheme="minorHAnsi"/>
                <w:b/>
                <w:bCs/>
                <w:sz w:val="20"/>
                <w:szCs w:val="20"/>
                <w:lang w:val="fr-FR"/>
              </w:rPr>
            </w:pPr>
            <w:r w:rsidRPr="00A71145">
              <w:rPr>
                <w:rFonts w:eastAsia="Times New Roman" w:cstheme="minorHAnsi"/>
                <w:b/>
                <w:bCs/>
                <w:sz w:val="20"/>
                <w:szCs w:val="20"/>
                <w:lang w:val="fr-FR"/>
              </w:rPr>
              <w:t>100</w:t>
            </w:r>
          </w:p>
        </w:tc>
      </w:tr>
    </w:tbl>
    <w:p w14:paraId="6B777BDD" w14:textId="1D74B122" w:rsidR="009B0FA8" w:rsidRPr="00A71145" w:rsidRDefault="009B0FA8" w:rsidP="00435E93">
      <w:pPr>
        <w:pStyle w:val="Heading2"/>
        <w:rPr>
          <w:rFonts w:asciiTheme="minorHAnsi" w:hAnsiTheme="minorHAnsi" w:cstheme="minorHAnsi"/>
          <w:b w:val="0"/>
          <w:bCs w:val="0"/>
          <w:color w:val="auto"/>
          <w:sz w:val="20"/>
          <w:szCs w:val="20"/>
        </w:rPr>
      </w:pPr>
      <w:bookmarkStart w:id="36" w:name="_Toc521939387"/>
      <w:bookmarkStart w:id="37" w:name="_Toc521940899"/>
      <w:bookmarkStart w:id="38" w:name="_Toc521941033"/>
      <w:bookmarkStart w:id="39" w:name="_Toc521941749"/>
      <w:bookmarkStart w:id="40" w:name="_Toc521942417"/>
      <w:bookmarkStart w:id="41" w:name="_Toc22207802"/>
      <w:bookmarkStart w:id="42" w:name="_Toc118277717"/>
      <w:r w:rsidRPr="00A71145">
        <w:rPr>
          <w:rFonts w:asciiTheme="minorHAnsi" w:hAnsiTheme="minorHAnsi" w:cstheme="minorHAnsi"/>
          <w:color w:val="auto"/>
          <w:sz w:val="20"/>
          <w:szCs w:val="20"/>
        </w:rPr>
        <w:t xml:space="preserve">Evaluation offre financière (pondération </w:t>
      </w:r>
      <w:r w:rsidR="00A474A9" w:rsidRPr="00A71145">
        <w:rPr>
          <w:rFonts w:asciiTheme="minorHAnsi" w:hAnsiTheme="minorHAnsi" w:cstheme="minorHAnsi"/>
          <w:color w:val="auto"/>
          <w:sz w:val="20"/>
          <w:szCs w:val="20"/>
        </w:rPr>
        <w:t>30</w:t>
      </w:r>
      <w:r w:rsidRPr="00A71145">
        <w:rPr>
          <w:rFonts w:asciiTheme="minorHAnsi" w:hAnsiTheme="minorHAnsi" w:cstheme="minorHAnsi"/>
          <w:color w:val="auto"/>
          <w:sz w:val="20"/>
          <w:szCs w:val="20"/>
        </w:rPr>
        <w:t>% de la note globale)</w:t>
      </w:r>
      <w:bookmarkEnd w:id="36"/>
      <w:bookmarkEnd w:id="37"/>
      <w:bookmarkEnd w:id="38"/>
      <w:bookmarkEnd w:id="39"/>
      <w:bookmarkEnd w:id="40"/>
      <w:bookmarkEnd w:id="41"/>
      <w:bookmarkEnd w:id="42"/>
    </w:p>
    <w:p w14:paraId="61D7C924" w14:textId="77777777" w:rsidR="009B0FA8" w:rsidRPr="00A71145" w:rsidRDefault="009B0FA8" w:rsidP="00C33E18">
      <w:pPr>
        <w:spacing w:after="0"/>
        <w:jc w:val="both"/>
        <w:rPr>
          <w:rFonts w:cstheme="minorHAnsi"/>
          <w:bCs/>
          <w:sz w:val="20"/>
          <w:szCs w:val="20"/>
          <w:lang w:val="fr-FR"/>
        </w:rPr>
      </w:pPr>
      <w:r w:rsidRPr="00A71145">
        <w:rPr>
          <w:rFonts w:cstheme="minorHAnsi"/>
          <w:bCs/>
          <w:sz w:val="20"/>
          <w:szCs w:val="20"/>
          <w:lang w:val="fr-FR"/>
        </w:rPr>
        <w:t xml:space="preserve">La proposition financière de l’offre économiquement la moins chère (Om) appréciée en fonction du prix Global et de la cohérence dans la décomposition du prix global recevra </w:t>
      </w:r>
      <w:r w:rsidRPr="00A71145">
        <w:rPr>
          <w:rFonts w:cstheme="minorHAnsi"/>
          <w:b/>
          <w:bCs/>
          <w:sz w:val="20"/>
          <w:szCs w:val="20"/>
          <w:lang w:val="fr-FR"/>
        </w:rPr>
        <w:t>un score financier (</w:t>
      </w:r>
      <w:proofErr w:type="spellStart"/>
      <w:r w:rsidRPr="00A71145">
        <w:rPr>
          <w:rFonts w:cstheme="minorHAnsi"/>
          <w:b/>
          <w:bCs/>
          <w:sz w:val="20"/>
          <w:szCs w:val="20"/>
          <w:lang w:val="fr-FR"/>
        </w:rPr>
        <w:t>Sf</w:t>
      </w:r>
      <w:proofErr w:type="spellEnd"/>
      <w:r w:rsidRPr="00A71145">
        <w:rPr>
          <w:rFonts w:cstheme="minorHAnsi"/>
          <w:b/>
          <w:bCs/>
          <w:sz w:val="20"/>
          <w:szCs w:val="20"/>
          <w:lang w:val="fr-FR"/>
        </w:rPr>
        <w:t>)</w:t>
      </w:r>
      <w:r w:rsidRPr="00A71145">
        <w:rPr>
          <w:rFonts w:cstheme="minorHAnsi"/>
          <w:bCs/>
          <w:sz w:val="20"/>
          <w:szCs w:val="20"/>
          <w:lang w:val="fr-FR"/>
        </w:rPr>
        <w:t xml:space="preserve"> de 100 points. Les scores financiers des autres offres (F) seront calculés selon la formule suivante :</w:t>
      </w:r>
    </w:p>
    <w:p w14:paraId="2E4C4DA9" w14:textId="77777777" w:rsidR="009B0FA8" w:rsidRPr="00A71145" w:rsidRDefault="009B0FA8" w:rsidP="00435E93">
      <w:pPr>
        <w:spacing w:after="0"/>
        <w:jc w:val="center"/>
        <w:rPr>
          <w:rFonts w:cstheme="minorHAnsi"/>
          <w:b/>
          <w:sz w:val="20"/>
          <w:szCs w:val="20"/>
          <w:lang w:val="fr-FR"/>
        </w:rPr>
      </w:pPr>
      <w:proofErr w:type="spellStart"/>
      <w:r w:rsidRPr="00A71145">
        <w:rPr>
          <w:rFonts w:cstheme="minorHAnsi"/>
          <w:b/>
          <w:sz w:val="20"/>
          <w:szCs w:val="20"/>
          <w:lang w:val="fr-FR"/>
        </w:rPr>
        <w:lastRenderedPageBreak/>
        <w:t>Sf</w:t>
      </w:r>
      <w:proofErr w:type="spellEnd"/>
      <w:r w:rsidRPr="00A71145">
        <w:rPr>
          <w:rFonts w:cstheme="minorHAnsi"/>
          <w:b/>
          <w:sz w:val="20"/>
          <w:szCs w:val="20"/>
          <w:lang w:val="fr-FR"/>
        </w:rPr>
        <w:t xml:space="preserve"> = 100 x Om/F</w:t>
      </w:r>
    </w:p>
    <w:p w14:paraId="404C0F3B" w14:textId="77777777" w:rsidR="009B0FA8" w:rsidRPr="00A71145" w:rsidRDefault="009B0FA8" w:rsidP="00C33E18">
      <w:pPr>
        <w:jc w:val="both"/>
        <w:rPr>
          <w:rFonts w:cstheme="minorHAnsi"/>
          <w:bCs/>
          <w:i/>
          <w:iCs/>
          <w:sz w:val="20"/>
          <w:szCs w:val="20"/>
          <w:lang w:val="fr-FR"/>
        </w:rPr>
      </w:pPr>
      <w:r w:rsidRPr="00A71145">
        <w:rPr>
          <w:rFonts w:cstheme="minorHAnsi"/>
          <w:b/>
          <w:bCs/>
          <w:i/>
          <w:iCs/>
          <w:sz w:val="20"/>
          <w:szCs w:val="20"/>
          <w:lang w:val="fr-FR"/>
        </w:rPr>
        <w:t>Om</w:t>
      </w:r>
      <w:r w:rsidRPr="00A71145">
        <w:rPr>
          <w:rFonts w:cstheme="minorHAnsi"/>
          <w:bCs/>
          <w:i/>
          <w:iCs/>
          <w:sz w:val="20"/>
          <w:szCs w:val="20"/>
          <w:lang w:val="fr-FR"/>
        </w:rPr>
        <w:t xml:space="preserve"> : l’offre économiquement la moins chère - </w:t>
      </w:r>
      <w:r w:rsidRPr="00A71145">
        <w:rPr>
          <w:rFonts w:cstheme="minorHAnsi"/>
          <w:b/>
          <w:bCs/>
          <w:i/>
          <w:iCs/>
          <w:sz w:val="20"/>
          <w:szCs w:val="20"/>
          <w:lang w:val="fr-FR"/>
        </w:rPr>
        <w:t>F </w:t>
      </w:r>
      <w:r w:rsidRPr="00A71145">
        <w:rPr>
          <w:rFonts w:cstheme="minorHAnsi"/>
          <w:bCs/>
          <w:i/>
          <w:iCs/>
          <w:sz w:val="20"/>
          <w:szCs w:val="20"/>
          <w:lang w:val="fr-FR"/>
        </w:rPr>
        <w:t>: Prix de l’offre</w:t>
      </w:r>
    </w:p>
    <w:p w14:paraId="40F1252C" w14:textId="77777777" w:rsidR="009B0FA8" w:rsidRPr="00A71145" w:rsidRDefault="009B0FA8" w:rsidP="00435E93">
      <w:pPr>
        <w:pStyle w:val="Heading2"/>
        <w:rPr>
          <w:rFonts w:asciiTheme="minorHAnsi" w:hAnsiTheme="minorHAnsi" w:cstheme="minorHAnsi"/>
          <w:b w:val="0"/>
          <w:bCs w:val="0"/>
          <w:color w:val="auto"/>
          <w:sz w:val="20"/>
          <w:szCs w:val="20"/>
        </w:rPr>
      </w:pPr>
      <w:bookmarkStart w:id="43" w:name="_Toc445378921"/>
      <w:bookmarkStart w:id="44" w:name="_Toc454462186"/>
      <w:bookmarkStart w:id="45" w:name="_Toc488923926"/>
      <w:bookmarkStart w:id="46" w:name="_Toc509743107"/>
      <w:bookmarkStart w:id="47" w:name="_Toc521397322"/>
      <w:bookmarkStart w:id="48" w:name="_Toc521939388"/>
      <w:bookmarkStart w:id="49" w:name="_Toc521940900"/>
      <w:bookmarkStart w:id="50" w:name="_Toc521941034"/>
      <w:bookmarkStart w:id="51" w:name="_Toc521941750"/>
      <w:bookmarkStart w:id="52" w:name="_Toc521942418"/>
      <w:bookmarkStart w:id="53" w:name="_Toc22207803"/>
      <w:bookmarkStart w:id="54" w:name="_Toc118277718"/>
      <w:r w:rsidRPr="00A71145">
        <w:rPr>
          <w:rFonts w:asciiTheme="minorHAnsi" w:hAnsiTheme="minorHAnsi" w:cstheme="minorHAnsi"/>
          <w:color w:val="auto"/>
          <w:sz w:val="20"/>
          <w:szCs w:val="20"/>
        </w:rPr>
        <w:t>Evaluation Finale offre globale</w:t>
      </w:r>
      <w:bookmarkEnd w:id="43"/>
      <w:bookmarkEnd w:id="44"/>
      <w:bookmarkEnd w:id="45"/>
      <w:bookmarkEnd w:id="46"/>
      <w:bookmarkEnd w:id="47"/>
      <w:bookmarkEnd w:id="48"/>
      <w:bookmarkEnd w:id="49"/>
      <w:bookmarkEnd w:id="50"/>
      <w:bookmarkEnd w:id="51"/>
      <w:bookmarkEnd w:id="52"/>
      <w:bookmarkEnd w:id="53"/>
      <w:bookmarkEnd w:id="54"/>
    </w:p>
    <w:p w14:paraId="7E2BE18C" w14:textId="424D8B0E" w:rsidR="009B0FA8" w:rsidRPr="00A71145" w:rsidRDefault="00B126E3" w:rsidP="00C33E18">
      <w:pPr>
        <w:autoSpaceDE w:val="0"/>
        <w:autoSpaceDN w:val="0"/>
        <w:adjustRightInd w:val="0"/>
        <w:spacing w:after="0"/>
        <w:jc w:val="both"/>
        <w:rPr>
          <w:rFonts w:cstheme="minorHAnsi"/>
          <w:sz w:val="20"/>
          <w:szCs w:val="20"/>
          <w:lang w:val="fr-FR"/>
        </w:rPr>
      </w:pPr>
      <w:r w:rsidRPr="00A71145">
        <w:rPr>
          <w:rFonts w:cstheme="minorHAnsi"/>
          <w:sz w:val="20"/>
          <w:szCs w:val="20"/>
          <w:lang w:val="fr-FR"/>
        </w:rPr>
        <w:t xml:space="preserve">L’évaluation </w:t>
      </w:r>
      <w:r w:rsidR="009B0FA8" w:rsidRPr="00A71145">
        <w:rPr>
          <w:rFonts w:cstheme="minorHAnsi"/>
          <w:sz w:val="20"/>
          <w:szCs w:val="20"/>
          <w:lang w:val="fr-FR"/>
        </w:rPr>
        <w:t>finale de l’offre sera faite en fonction d’une pondération des Critères d'</w:t>
      </w:r>
      <w:r w:rsidR="00BF49DC" w:rsidRPr="00A71145">
        <w:rPr>
          <w:rFonts w:cstheme="minorHAnsi"/>
          <w:sz w:val="20"/>
          <w:szCs w:val="20"/>
          <w:lang w:val="fr-FR"/>
        </w:rPr>
        <w:t>revue</w:t>
      </w:r>
      <w:r w:rsidR="009B0FA8" w:rsidRPr="00A71145">
        <w:rPr>
          <w:rFonts w:cstheme="minorHAnsi"/>
          <w:sz w:val="20"/>
          <w:szCs w:val="20"/>
          <w:lang w:val="fr-FR"/>
        </w:rPr>
        <w:t xml:space="preserve"> Technique et Financière :</w:t>
      </w:r>
    </w:p>
    <w:p w14:paraId="7478AC85" w14:textId="77777777" w:rsidR="009B0FA8" w:rsidRPr="00A71145" w:rsidRDefault="009B0FA8" w:rsidP="00C33E18">
      <w:pPr>
        <w:spacing w:after="0"/>
        <w:jc w:val="both"/>
        <w:rPr>
          <w:rFonts w:cstheme="minorHAnsi"/>
          <w:sz w:val="20"/>
          <w:szCs w:val="20"/>
          <w:lang w:val="fr-FR"/>
        </w:rPr>
      </w:pPr>
      <w:r w:rsidRPr="00A71145">
        <w:rPr>
          <w:rFonts w:cstheme="minorHAnsi"/>
          <w:sz w:val="20"/>
          <w:szCs w:val="20"/>
          <w:lang w:val="fr-FR"/>
        </w:rPr>
        <w:t xml:space="preserve">Le </w:t>
      </w:r>
      <w:r w:rsidRPr="00A71145">
        <w:rPr>
          <w:rFonts w:cstheme="minorHAnsi"/>
          <w:b/>
          <w:sz w:val="20"/>
          <w:szCs w:val="20"/>
          <w:lang w:val="fr-FR"/>
        </w:rPr>
        <w:t>score technique (St)</w:t>
      </w:r>
      <w:r w:rsidRPr="00A71145">
        <w:rPr>
          <w:rFonts w:cstheme="minorHAnsi"/>
          <w:sz w:val="20"/>
          <w:szCs w:val="20"/>
          <w:lang w:val="fr-FR"/>
        </w:rPr>
        <w:t xml:space="preserve"> et le </w:t>
      </w:r>
      <w:r w:rsidRPr="00A71145">
        <w:rPr>
          <w:rFonts w:cstheme="minorHAnsi"/>
          <w:b/>
          <w:sz w:val="20"/>
          <w:szCs w:val="20"/>
          <w:lang w:val="fr-FR"/>
        </w:rPr>
        <w:t>score financier (</w:t>
      </w:r>
      <w:proofErr w:type="spellStart"/>
      <w:r w:rsidRPr="00A71145">
        <w:rPr>
          <w:rFonts w:cstheme="minorHAnsi"/>
          <w:b/>
          <w:sz w:val="20"/>
          <w:szCs w:val="20"/>
          <w:lang w:val="fr-FR"/>
        </w:rPr>
        <w:t>Sf</w:t>
      </w:r>
      <w:proofErr w:type="spellEnd"/>
      <w:r w:rsidRPr="00A71145">
        <w:rPr>
          <w:rFonts w:cstheme="minorHAnsi"/>
          <w:b/>
          <w:sz w:val="20"/>
          <w:szCs w:val="20"/>
          <w:lang w:val="fr-FR"/>
        </w:rPr>
        <w:t>)</w:t>
      </w:r>
      <w:r w:rsidRPr="00A71145">
        <w:rPr>
          <w:rFonts w:cstheme="minorHAnsi"/>
          <w:sz w:val="20"/>
          <w:szCs w:val="20"/>
          <w:lang w:val="fr-FR"/>
        </w:rPr>
        <w:t xml:space="preserve"> de chaque offre seront ensuite combinés en </w:t>
      </w:r>
      <w:r w:rsidRPr="00A71145">
        <w:rPr>
          <w:rFonts w:cstheme="minorHAnsi"/>
          <w:b/>
          <w:sz w:val="20"/>
          <w:szCs w:val="20"/>
          <w:lang w:val="fr-FR"/>
        </w:rPr>
        <w:t>un score global (Sg)</w:t>
      </w:r>
      <w:r w:rsidRPr="00A71145">
        <w:rPr>
          <w:rFonts w:cstheme="minorHAnsi"/>
          <w:sz w:val="20"/>
          <w:szCs w:val="20"/>
          <w:lang w:val="fr-FR"/>
        </w:rPr>
        <w:t xml:space="preserve"> par offre selon la répartition suivante :</w:t>
      </w:r>
    </w:p>
    <w:p w14:paraId="3A61917C" w14:textId="77777777" w:rsidR="00FE1E54" w:rsidRPr="00A71145" w:rsidRDefault="00FE1E54" w:rsidP="00435E93">
      <w:pPr>
        <w:spacing w:after="0"/>
        <w:jc w:val="center"/>
        <w:rPr>
          <w:rFonts w:cstheme="minorHAnsi"/>
          <w:b/>
          <w:sz w:val="20"/>
          <w:szCs w:val="20"/>
          <w:lang w:val="fr-FR"/>
        </w:rPr>
      </w:pPr>
      <w:r w:rsidRPr="00A71145">
        <w:rPr>
          <w:rFonts w:cstheme="minorHAnsi"/>
          <w:b/>
          <w:sz w:val="20"/>
          <w:szCs w:val="20"/>
          <w:lang w:val="fr-FR"/>
        </w:rPr>
        <w:t>St = 70% de la note globale</w:t>
      </w:r>
    </w:p>
    <w:p w14:paraId="7091E268" w14:textId="735E04EC" w:rsidR="00FE1E54" w:rsidRPr="00A71145" w:rsidRDefault="00FE1E54" w:rsidP="00435E93">
      <w:pPr>
        <w:jc w:val="center"/>
        <w:rPr>
          <w:rFonts w:cstheme="minorHAnsi"/>
          <w:b/>
          <w:sz w:val="20"/>
          <w:szCs w:val="20"/>
          <w:lang w:val="fr-FR"/>
        </w:rPr>
      </w:pPr>
      <w:proofErr w:type="spellStart"/>
      <w:r w:rsidRPr="00A71145">
        <w:rPr>
          <w:rFonts w:cstheme="minorHAnsi"/>
          <w:b/>
          <w:sz w:val="20"/>
          <w:szCs w:val="20"/>
          <w:lang w:val="fr-FR"/>
        </w:rPr>
        <w:t>Sf</w:t>
      </w:r>
      <w:proofErr w:type="spellEnd"/>
      <w:r w:rsidRPr="00A71145">
        <w:rPr>
          <w:rFonts w:cstheme="minorHAnsi"/>
          <w:b/>
          <w:sz w:val="20"/>
          <w:szCs w:val="20"/>
          <w:lang w:val="fr-FR"/>
        </w:rPr>
        <w:t xml:space="preserve"> = 30% de la note globale.</w:t>
      </w:r>
    </w:p>
    <w:p w14:paraId="36180E39" w14:textId="77777777" w:rsidR="009B0FA8" w:rsidRPr="00A71145" w:rsidRDefault="009B0FA8" w:rsidP="00C33E18">
      <w:pPr>
        <w:jc w:val="both"/>
        <w:rPr>
          <w:rFonts w:cstheme="minorHAnsi"/>
          <w:sz w:val="20"/>
          <w:szCs w:val="20"/>
          <w:lang w:val="fr-FR"/>
        </w:rPr>
      </w:pPr>
      <w:r w:rsidRPr="00A71145">
        <w:rPr>
          <w:rFonts w:cstheme="minorHAnsi"/>
          <w:sz w:val="20"/>
          <w:szCs w:val="20"/>
          <w:lang w:val="fr-FR"/>
        </w:rPr>
        <w:t xml:space="preserve">Le score global attribué aux offres permettra un classement des offres par l’application de la formule suivante, qui déterminera l’offre la meilleure au regard des critères de sélection proposés pour la mission : </w:t>
      </w:r>
    </w:p>
    <w:p w14:paraId="53E65E72" w14:textId="209E153C" w:rsidR="009B0FA8" w:rsidRPr="00A71145" w:rsidRDefault="009B0FA8" w:rsidP="00435E93">
      <w:pPr>
        <w:jc w:val="center"/>
        <w:rPr>
          <w:rFonts w:cstheme="minorHAnsi"/>
          <w:b/>
          <w:sz w:val="20"/>
          <w:szCs w:val="20"/>
          <w:lang w:val="fr-FR"/>
        </w:rPr>
      </w:pPr>
      <w:r w:rsidRPr="00A71145">
        <w:rPr>
          <w:rFonts w:cstheme="minorHAnsi"/>
          <w:b/>
          <w:sz w:val="20"/>
          <w:szCs w:val="20"/>
          <w:lang w:val="fr-FR"/>
        </w:rPr>
        <w:t xml:space="preserve">Sg = (St x </w:t>
      </w:r>
      <w:r w:rsidR="00A474A9" w:rsidRPr="00A71145">
        <w:rPr>
          <w:rFonts w:cstheme="minorHAnsi"/>
          <w:b/>
          <w:sz w:val="20"/>
          <w:szCs w:val="20"/>
          <w:lang w:val="fr-FR"/>
        </w:rPr>
        <w:t>70</w:t>
      </w:r>
      <w:r w:rsidRPr="00A71145">
        <w:rPr>
          <w:rFonts w:cstheme="minorHAnsi"/>
          <w:b/>
          <w:sz w:val="20"/>
          <w:szCs w:val="20"/>
          <w:lang w:val="fr-FR"/>
        </w:rPr>
        <w:t>%) + (</w:t>
      </w:r>
      <w:proofErr w:type="spellStart"/>
      <w:r w:rsidRPr="00A71145">
        <w:rPr>
          <w:rFonts w:cstheme="minorHAnsi"/>
          <w:b/>
          <w:sz w:val="20"/>
          <w:szCs w:val="20"/>
          <w:lang w:val="fr-FR"/>
        </w:rPr>
        <w:t>Sf</w:t>
      </w:r>
      <w:proofErr w:type="spellEnd"/>
      <w:r w:rsidRPr="00A71145">
        <w:rPr>
          <w:rFonts w:cstheme="minorHAnsi"/>
          <w:b/>
          <w:sz w:val="20"/>
          <w:szCs w:val="20"/>
          <w:lang w:val="fr-FR"/>
        </w:rPr>
        <w:t xml:space="preserve"> x </w:t>
      </w:r>
      <w:r w:rsidR="00A474A9" w:rsidRPr="00A71145">
        <w:rPr>
          <w:rFonts w:cstheme="minorHAnsi"/>
          <w:b/>
          <w:sz w:val="20"/>
          <w:szCs w:val="20"/>
          <w:lang w:val="fr-FR"/>
        </w:rPr>
        <w:t>30</w:t>
      </w:r>
      <w:r w:rsidRPr="00A71145">
        <w:rPr>
          <w:rFonts w:cstheme="minorHAnsi"/>
          <w:b/>
          <w:sz w:val="20"/>
          <w:szCs w:val="20"/>
          <w:lang w:val="fr-FR"/>
        </w:rPr>
        <w:t>%)</w:t>
      </w:r>
    </w:p>
    <w:p w14:paraId="47C22F07" w14:textId="77777777" w:rsidR="009B0FA8" w:rsidRPr="00A71145" w:rsidRDefault="009B0FA8" w:rsidP="00C33E18">
      <w:pPr>
        <w:jc w:val="both"/>
        <w:rPr>
          <w:rFonts w:cstheme="minorHAnsi"/>
          <w:b/>
          <w:sz w:val="20"/>
          <w:szCs w:val="20"/>
          <w:lang w:val="fr-FR"/>
        </w:rPr>
      </w:pPr>
      <w:r w:rsidRPr="00A71145">
        <w:rPr>
          <w:rFonts w:cstheme="minorHAnsi"/>
          <w:b/>
          <w:sz w:val="20"/>
          <w:szCs w:val="20"/>
          <w:lang w:val="fr-FR"/>
        </w:rPr>
        <w:t xml:space="preserve">Le Contrat sera adjugé à l’offre ayant obtenu le score global (Sg) le plus élevé. </w:t>
      </w:r>
    </w:p>
    <w:p w14:paraId="7F9303CB" w14:textId="77777777" w:rsidR="009B0FA8" w:rsidRPr="00A71145" w:rsidRDefault="009B0FA8" w:rsidP="00435E93">
      <w:pPr>
        <w:pStyle w:val="Heading1"/>
        <w:rPr>
          <w:rFonts w:asciiTheme="minorHAnsi" w:hAnsiTheme="minorHAnsi" w:cstheme="minorHAnsi"/>
          <w:color w:val="00B0F0"/>
          <w:sz w:val="20"/>
          <w:szCs w:val="20"/>
        </w:rPr>
      </w:pPr>
      <w:bookmarkStart w:id="55" w:name="_Toc509743108"/>
      <w:bookmarkStart w:id="56" w:name="_Toc520197831"/>
      <w:bookmarkStart w:id="57" w:name="_Toc521397323"/>
      <w:bookmarkStart w:id="58" w:name="_Toc521942419"/>
      <w:bookmarkStart w:id="59" w:name="_Toc22207804"/>
      <w:bookmarkStart w:id="60" w:name="_Toc118277719"/>
      <w:r w:rsidRPr="00A71145">
        <w:rPr>
          <w:rFonts w:asciiTheme="minorHAnsi" w:hAnsiTheme="minorHAnsi" w:cstheme="minorHAnsi"/>
          <w:color w:val="00B0F0"/>
          <w:sz w:val="20"/>
          <w:szCs w:val="20"/>
        </w:rPr>
        <w:t>Soumission et processus de sélection</w:t>
      </w:r>
      <w:bookmarkEnd w:id="55"/>
      <w:bookmarkEnd w:id="56"/>
      <w:bookmarkEnd w:id="57"/>
      <w:bookmarkEnd w:id="58"/>
      <w:bookmarkEnd w:id="59"/>
      <w:bookmarkEnd w:id="60"/>
    </w:p>
    <w:p w14:paraId="34653A66" w14:textId="77777777" w:rsidR="007D51B2" w:rsidRDefault="00A71145" w:rsidP="00A71145">
      <w:pPr>
        <w:spacing w:after="0" w:line="240" w:lineRule="auto"/>
        <w:jc w:val="both"/>
        <w:rPr>
          <w:rFonts w:cstheme="minorHAnsi"/>
          <w:b/>
          <w:bCs/>
          <w:sz w:val="20"/>
          <w:szCs w:val="20"/>
          <w:lang w:val="fr-FR"/>
        </w:rPr>
      </w:pPr>
      <w:r w:rsidRPr="00A71145">
        <w:rPr>
          <w:rFonts w:cstheme="minorHAnsi"/>
          <w:b/>
          <w:bCs/>
          <w:sz w:val="20"/>
          <w:szCs w:val="20"/>
          <w:lang w:val="fr-FR"/>
        </w:rPr>
        <w:t>Pour soumettre votre candidature, veuillez utiliser le lien suivant</w:t>
      </w:r>
    </w:p>
    <w:p w14:paraId="4436769E" w14:textId="52FB8657" w:rsidR="007D51B2" w:rsidRDefault="00DA77A9" w:rsidP="00A71145">
      <w:pPr>
        <w:spacing w:after="0" w:line="240" w:lineRule="auto"/>
        <w:jc w:val="both"/>
        <w:rPr>
          <w:rStyle w:val="Hyperlink"/>
          <w:rFonts w:cstheme="minorHAnsi"/>
          <w:sz w:val="20"/>
          <w:szCs w:val="20"/>
          <w:lang w:val="fr-FR"/>
        </w:rPr>
      </w:pPr>
      <w:hyperlink r:id="rId8" w:history="1">
        <w:r w:rsidR="007D51B2" w:rsidRPr="007D51B2">
          <w:rPr>
            <w:rStyle w:val="Hyperlink"/>
            <w:rFonts w:cstheme="minorHAnsi"/>
            <w:sz w:val="20"/>
            <w:szCs w:val="20"/>
            <w:lang w:val="fr-FR"/>
          </w:rPr>
          <w:t>https://secure.dc7.pageuppeople.com/apply/671/gateway/Default.aspx?c=apply&amp;sJobIDs=564415&amp;SourceTypeID=796&amp;sLanguage=en-us</w:t>
        </w:r>
      </w:hyperlink>
    </w:p>
    <w:p w14:paraId="67D7F287" w14:textId="77777777" w:rsidR="00DA77A9" w:rsidRPr="007D51B2" w:rsidRDefault="00DA77A9" w:rsidP="00A71145">
      <w:pPr>
        <w:spacing w:after="0" w:line="240" w:lineRule="auto"/>
        <w:jc w:val="both"/>
        <w:rPr>
          <w:rFonts w:cstheme="minorHAnsi"/>
          <w:sz w:val="20"/>
          <w:szCs w:val="20"/>
          <w:lang w:val="fr-FR"/>
        </w:rPr>
      </w:pPr>
    </w:p>
    <w:p w14:paraId="309FC70D" w14:textId="701133A7" w:rsidR="00526DF4" w:rsidRPr="00A71145" w:rsidRDefault="00526DF4" w:rsidP="00526DF4">
      <w:pPr>
        <w:jc w:val="both"/>
        <w:rPr>
          <w:rFonts w:cstheme="minorHAnsi"/>
          <w:sz w:val="20"/>
          <w:szCs w:val="20"/>
          <w:lang w:val="fr-FR"/>
        </w:rPr>
      </w:pPr>
      <w:r w:rsidRPr="00A71145">
        <w:rPr>
          <w:rFonts w:cstheme="minorHAnsi"/>
          <w:sz w:val="20"/>
          <w:szCs w:val="20"/>
          <w:lang w:val="fr-FR"/>
        </w:rPr>
        <w:t xml:space="preserve">Pour avoir plus d’information sur les Termes de Référence ou pour toute question concernant cette consultation, veuillez-vous adresser à </w:t>
      </w:r>
      <w:bookmarkStart w:id="61" w:name="_Hlk87350422"/>
      <w:r w:rsidRPr="00A71145">
        <w:rPr>
          <w:rFonts w:cstheme="minorHAnsi"/>
          <w:sz w:val="20"/>
          <w:szCs w:val="20"/>
          <w:lang w:val="fr-FR"/>
        </w:rPr>
        <w:t>M</w:t>
      </w:r>
      <w:bookmarkEnd w:id="61"/>
      <w:r w:rsidRPr="00A71145">
        <w:rPr>
          <w:rFonts w:cstheme="minorHAnsi"/>
          <w:sz w:val="20"/>
          <w:szCs w:val="20"/>
          <w:lang w:val="fr-FR"/>
        </w:rPr>
        <w:t xml:space="preserve">me Malika El Atifi </w:t>
      </w:r>
      <w:hyperlink r:id="rId9" w:history="1">
        <w:r w:rsidR="00A926BC" w:rsidRPr="00A71145">
          <w:rPr>
            <w:rStyle w:val="Hyperlink"/>
            <w:rFonts w:cstheme="minorHAnsi"/>
            <w:sz w:val="20"/>
            <w:szCs w:val="20"/>
            <w:lang w:val="fr-FR"/>
          </w:rPr>
          <w:t>melatifi@unicef.org</w:t>
        </w:r>
      </w:hyperlink>
    </w:p>
    <w:p w14:paraId="7CA41D7A" w14:textId="79A6C96A" w:rsidR="00526DF4" w:rsidRPr="00042188" w:rsidRDefault="00526DF4" w:rsidP="00526DF4">
      <w:pPr>
        <w:spacing w:before="100" w:beforeAutospacing="1" w:after="120"/>
        <w:rPr>
          <w:rFonts w:eastAsia="Times New Roman" w:cstheme="minorHAnsi"/>
          <w:i/>
          <w:iCs/>
          <w:color w:val="000000"/>
          <w:sz w:val="18"/>
          <w:szCs w:val="18"/>
        </w:rPr>
      </w:pPr>
      <w:r w:rsidRPr="00042188">
        <w:rPr>
          <w:rFonts w:eastAsia="Times New Roman" w:cstheme="minorHAnsi"/>
          <w:i/>
          <w:iCs/>
          <w:color w:val="000000"/>
          <w:sz w:val="18"/>
          <w:szCs w:val="18"/>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3F0BD6C5" w14:textId="7A2D80A4" w:rsidR="00526DF4" w:rsidRPr="00042188" w:rsidRDefault="00526DF4" w:rsidP="00526DF4">
      <w:pPr>
        <w:spacing w:after="120"/>
        <w:rPr>
          <w:rFonts w:eastAsia="Times New Roman" w:cstheme="minorHAnsi"/>
          <w:i/>
          <w:iCs/>
          <w:color w:val="000000"/>
          <w:sz w:val="18"/>
          <w:szCs w:val="18"/>
        </w:rPr>
      </w:pPr>
      <w:r w:rsidRPr="00042188">
        <w:rPr>
          <w:rFonts w:eastAsia="Times New Roman" w:cstheme="minorHAnsi"/>
          <w:i/>
          <w:iCs/>
          <w:color w:val="000000"/>
          <w:sz w:val="18"/>
          <w:szCs w:val="18"/>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443B0A60" w14:textId="1F08A7B0" w:rsidR="00526DF4" w:rsidRPr="00042188" w:rsidRDefault="00526DF4" w:rsidP="00526DF4">
      <w:pPr>
        <w:spacing w:after="0"/>
        <w:rPr>
          <w:rFonts w:eastAsia="Times New Roman" w:cstheme="minorHAnsi"/>
          <w:i/>
          <w:iCs/>
          <w:color w:val="000000"/>
          <w:sz w:val="18"/>
          <w:szCs w:val="18"/>
        </w:rPr>
      </w:pPr>
      <w:r w:rsidRPr="00042188">
        <w:rPr>
          <w:rFonts w:eastAsia="Times New Roman" w:cstheme="minorHAnsi"/>
          <w:i/>
          <w:iCs/>
          <w:color w:val="000000"/>
          <w:sz w:val="18"/>
          <w:szCs w:val="18"/>
        </w:rPr>
        <w:t xml:space="preserve">Individuals engaged under a consultancy or individual contract will not be considered “staff members” under the Staff Regulations and Rules of the United Nations and UNICEF’s policies and </w:t>
      </w:r>
      <w:proofErr w:type="gramStart"/>
      <w:r w:rsidRPr="00042188">
        <w:rPr>
          <w:rFonts w:eastAsia="Times New Roman" w:cstheme="minorHAnsi"/>
          <w:i/>
          <w:iCs/>
          <w:color w:val="000000"/>
          <w:sz w:val="18"/>
          <w:szCs w:val="18"/>
        </w:rPr>
        <w:t>procedures, and</w:t>
      </w:r>
      <w:proofErr w:type="gramEnd"/>
      <w:r w:rsidRPr="00042188">
        <w:rPr>
          <w:rFonts w:eastAsia="Times New Roman" w:cstheme="minorHAnsi"/>
          <w:i/>
          <w:iCs/>
          <w:color w:val="000000"/>
          <w:sz w:val="18"/>
          <w:szCs w:val="18"/>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bookmarkEnd w:id="31"/>
    <w:p w14:paraId="6FAB9DF7" w14:textId="11EDFCA1" w:rsidR="00ED2409" w:rsidRPr="00A71145" w:rsidRDefault="00ED2409" w:rsidP="00882B52">
      <w:pPr>
        <w:pStyle w:val="Heading1"/>
        <w:numPr>
          <w:ilvl w:val="0"/>
          <w:numId w:val="0"/>
        </w:numPr>
        <w:ind w:left="360"/>
        <w:rPr>
          <w:rFonts w:asciiTheme="minorHAnsi" w:hAnsiTheme="minorHAnsi" w:cstheme="minorHAnsi"/>
          <w:sz w:val="20"/>
          <w:szCs w:val="20"/>
          <w:lang w:val="en-US"/>
        </w:rPr>
      </w:pPr>
    </w:p>
    <w:sectPr w:rsidR="00ED2409" w:rsidRPr="00A71145" w:rsidSect="005E7937">
      <w:headerReference w:type="default" r:id="rId10"/>
      <w:footerReference w:type="default" r:id="rId11"/>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B78D" w14:textId="77777777" w:rsidR="00AA6F9C" w:rsidRDefault="00AA6F9C" w:rsidP="00175E6F">
      <w:pPr>
        <w:spacing w:after="0" w:line="240" w:lineRule="auto"/>
      </w:pPr>
      <w:r>
        <w:separator/>
      </w:r>
    </w:p>
  </w:endnote>
  <w:endnote w:type="continuationSeparator" w:id="0">
    <w:p w14:paraId="338CB95D" w14:textId="77777777" w:rsidR="00AA6F9C" w:rsidRDefault="00AA6F9C" w:rsidP="0017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25195"/>
      <w:docPartObj>
        <w:docPartGallery w:val="Page Numbers (Bottom of Page)"/>
        <w:docPartUnique/>
      </w:docPartObj>
    </w:sdtPr>
    <w:sdtEndPr>
      <w:rPr>
        <w:color w:val="7F7F7F" w:themeColor="background1" w:themeShade="7F"/>
        <w:spacing w:val="60"/>
      </w:rPr>
    </w:sdtEndPr>
    <w:sdtContent>
      <w:p w14:paraId="316AB173" w14:textId="224F7699" w:rsidR="00955E7C" w:rsidRDefault="00955E7C" w:rsidP="00455B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3F60">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0E19" w14:textId="77777777" w:rsidR="00AA6F9C" w:rsidRDefault="00AA6F9C" w:rsidP="00175E6F">
      <w:pPr>
        <w:spacing w:after="0" w:line="240" w:lineRule="auto"/>
      </w:pPr>
      <w:r>
        <w:separator/>
      </w:r>
    </w:p>
  </w:footnote>
  <w:footnote w:type="continuationSeparator" w:id="0">
    <w:p w14:paraId="44DD8F17" w14:textId="77777777" w:rsidR="00AA6F9C" w:rsidRDefault="00AA6F9C" w:rsidP="0017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D5FB" w14:textId="40B6B400" w:rsidR="00955E7C" w:rsidRDefault="00CA5745" w:rsidP="00CA5745">
    <w:pPr>
      <w:pStyle w:val="Header"/>
      <w:jc w:val="right"/>
    </w:pPr>
    <w:r w:rsidRPr="00AB173E">
      <w:rPr>
        <w:rFonts w:ascii="Univers LT Pro 55 Roman" w:hAnsi="Univers LT Pro 55 Roman"/>
        <w:noProof/>
        <w:color w:val="00AEEF"/>
        <w:spacing w:val="-10"/>
        <w:sz w:val="28"/>
        <w:szCs w:val="28"/>
        <w:lang w:eastAsia="fr-FR"/>
      </w:rPr>
      <w:drawing>
        <wp:inline distT="0" distB="0" distL="0" distR="0" wp14:anchorId="3C243B38" wp14:editId="5500974E">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1D28E184" w14:textId="77777777" w:rsidR="00955E7C" w:rsidRDefault="0095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02F"/>
    <w:multiLevelType w:val="hybridMultilevel"/>
    <w:tmpl w:val="4EE28DA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C73EB"/>
    <w:multiLevelType w:val="multilevel"/>
    <w:tmpl w:val="87B0F32C"/>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84C2C"/>
    <w:multiLevelType w:val="hybridMultilevel"/>
    <w:tmpl w:val="018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F12"/>
    <w:multiLevelType w:val="hybridMultilevel"/>
    <w:tmpl w:val="87E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2B3A"/>
    <w:multiLevelType w:val="hybridMultilevel"/>
    <w:tmpl w:val="F8E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D27C3"/>
    <w:multiLevelType w:val="hybridMultilevel"/>
    <w:tmpl w:val="26C6D3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C03EFD"/>
    <w:multiLevelType w:val="hybridMultilevel"/>
    <w:tmpl w:val="DC94A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F268E"/>
    <w:multiLevelType w:val="hybridMultilevel"/>
    <w:tmpl w:val="C3B80B58"/>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A4D90"/>
    <w:multiLevelType w:val="hybridMultilevel"/>
    <w:tmpl w:val="9EFA4838"/>
    <w:lvl w:ilvl="0" w:tplc="B8EE19C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35357802"/>
    <w:multiLevelType w:val="hybridMultilevel"/>
    <w:tmpl w:val="62B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424D1"/>
    <w:multiLevelType w:val="hybridMultilevel"/>
    <w:tmpl w:val="5A6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37A1"/>
    <w:multiLevelType w:val="hybridMultilevel"/>
    <w:tmpl w:val="5E822692"/>
    <w:lvl w:ilvl="0" w:tplc="040C000F">
      <w:start w:val="1"/>
      <w:numFmt w:val="decimal"/>
      <w:lvlText w:val="%1."/>
      <w:lvlJc w:val="left"/>
      <w:pPr>
        <w:ind w:left="360" w:hanging="360"/>
      </w:p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3ED8315A"/>
    <w:multiLevelType w:val="multilevel"/>
    <w:tmpl w:val="D376F5E6"/>
    <w:lvl w:ilvl="0">
      <w:start w:val="1"/>
      <w:numFmt w:val="decimal"/>
      <w:lvlText w:val="%1."/>
      <w:lvlJc w:val="left"/>
      <w:pPr>
        <w:ind w:left="927" w:hanging="360"/>
      </w:pPr>
      <w:rPr>
        <w:rFonts w:hint="default"/>
        <w:sz w:val="24"/>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15:restartNumberingAfterBreak="0">
    <w:nsid w:val="53D37C61"/>
    <w:multiLevelType w:val="hybridMultilevel"/>
    <w:tmpl w:val="B5924D0E"/>
    <w:lvl w:ilvl="0" w:tplc="47A88DD4">
      <w:start w:val="1"/>
      <w:numFmt w:val="bullet"/>
      <w:lvlText w:val="-"/>
      <w:lvlJc w:val="left"/>
      <w:pPr>
        <w:ind w:left="360" w:hanging="360"/>
      </w:pPr>
      <w:rPr>
        <w:rFonts w:ascii="CIDFont+F1" w:eastAsiaTheme="minorHAnsi" w:hAnsi="CIDFont+F1" w:cs="CIDFont+F1"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2F05F2"/>
    <w:multiLevelType w:val="hybridMultilevel"/>
    <w:tmpl w:val="8B84E054"/>
    <w:lvl w:ilvl="0" w:tplc="040C0001">
      <w:start w:val="1"/>
      <w:numFmt w:val="bullet"/>
      <w:lvlText w:val="-"/>
      <w:lvlJc w:val="left"/>
      <w:pPr>
        <w:ind w:left="720" w:hanging="360"/>
      </w:pPr>
      <w:rPr>
        <w:rFonts w:ascii="Baskerville Old Face" w:eastAsia="Times New Roman" w:hAnsi="Baskerville Old Face" w:hint="default"/>
      </w:rPr>
    </w:lvl>
    <w:lvl w:ilvl="1" w:tplc="9976B8A0">
      <w:numFmt w:val="bullet"/>
      <w:lvlText w:val="•"/>
      <w:lvlJc w:val="left"/>
      <w:pPr>
        <w:ind w:left="1800" w:hanging="72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45E20"/>
    <w:multiLevelType w:val="hybridMultilevel"/>
    <w:tmpl w:val="69068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17D99"/>
    <w:multiLevelType w:val="hybridMultilevel"/>
    <w:tmpl w:val="AA26F798"/>
    <w:lvl w:ilvl="0" w:tplc="1662195C">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5"/>
  </w:num>
  <w:num w:numId="5">
    <w:abstractNumId w:val="15"/>
  </w:num>
  <w:num w:numId="6">
    <w:abstractNumId w:val="14"/>
  </w:num>
  <w:num w:numId="7">
    <w:abstractNumId w:val="0"/>
  </w:num>
  <w:num w:numId="8">
    <w:abstractNumId w:val="10"/>
  </w:num>
  <w:num w:numId="9">
    <w:abstractNumId w:val="2"/>
  </w:num>
  <w:num w:numId="10">
    <w:abstractNumId w:val="16"/>
  </w:num>
  <w:num w:numId="11">
    <w:abstractNumId w:val="3"/>
  </w:num>
  <w:num w:numId="12">
    <w:abstractNumId w:val="4"/>
  </w:num>
  <w:num w:numId="13">
    <w:abstractNumId w:val="9"/>
  </w:num>
  <w:num w:numId="14">
    <w:abstractNumId w:val="12"/>
  </w:num>
  <w:num w:numId="15">
    <w:abstractNumId w:val="6"/>
  </w:num>
  <w:num w:numId="16">
    <w:abstractNumId w:val="11"/>
  </w:num>
  <w:num w:numId="17">
    <w:abstractNumId w:val="7"/>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tzC2NDC3tDQ0MjRX0lEKTi0uzszPAykwqgUAePgINiwAAAA="/>
  </w:docVars>
  <w:rsids>
    <w:rsidRoot w:val="00AB5AD7"/>
    <w:rsid w:val="00000C31"/>
    <w:rsid w:val="00002C04"/>
    <w:rsid w:val="000058BD"/>
    <w:rsid w:val="00011A2C"/>
    <w:rsid w:val="000142A4"/>
    <w:rsid w:val="000147B3"/>
    <w:rsid w:val="00023170"/>
    <w:rsid w:val="00023ECE"/>
    <w:rsid w:val="00024925"/>
    <w:rsid w:val="00026762"/>
    <w:rsid w:val="00042188"/>
    <w:rsid w:val="000509C2"/>
    <w:rsid w:val="000531D8"/>
    <w:rsid w:val="00056B2B"/>
    <w:rsid w:val="00057B5D"/>
    <w:rsid w:val="000603ED"/>
    <w:rsid w:val="0006106C"/>
    <w:rsid w:val="0006131A"/>
    <w:rsid w:val="00062265"/>
    <w:rsid w:val="0007286A"/>
    <w:rsid w:val="00073273"/>
    <w:rsid w:val="00074BCF"/>
    <w:rsid w:val="00076933"/>
    <w:rsid w:val="000853EA"/>
    <w:rsid w:val="00086C7C"/>
    <w:rsid w:val="00090915"/>
    <w:rsid w:val="000931A8"/>
    <w:rsid w:val="00095732"/>
    <w:rsid w:val="000976D2"/>
    <w:rsid w:val="000A031D"/>
    <w:rsid w:val="000A616B"/>
    <w:rsid w:val="000A6868"/>
    <w:rsid w:val="000A7084"/>
    <w:rsid w:val="000A7CD0"/>
    <w:rsid w:val="000B171C"/>
    <w:rsid w:val="000B3293"/>
    <w:rsid w:val="000B3BB3"/>
    <w:rsid w:val="000B4AE7"/>
    <w:rsid w:val="000C1577"/>
    <w:rsid w:val="000C1AD5"/>
    <w:rsid w:val="000C3D85"/>
    <w:rsid w:val="000C50E5"/>
    <w:rsid w:val="000D0395"/>
    <w:rsid w:val="000D37E9"/>
    <w:rsid w:val="000D6AEF"/>
    <w:rsid w:val="000D6B88"/>
    <w:rsid w:val="000D7C6E"/>
    <w:rsid w:val="000E59FF"/>
    <w:rsid w:val="000E5B1C"/>
    <w:rsid w:val="000F5989"/>
    <w:rsid w:val="000F6DCC"/>
    <w:rsid w:val="0010274D"/>
    <w:rsid w:val="0010384A"/>
    <w:rsid w:val="00107228"/>
    <w:rsid w:val="00112D2A"/>
    <w:rsid w:val="00113A29"/>
    <w:rsid w:val="00114282"/>
    <w:rsid w:val="00115CD2"/>
    <w:rsid w:val="00117CA6"/>
    <w:rsid w:val="0012289C"/>
    <w:rsid w:val="00126CD7"/>
    <w:rsid w:val="001312D2"/>
    <w:rsid w:val="00132AF9"/>
    <w:rsid w:val="00132C72"/>
    <w:rsid w:val="00133372"/>
    <w:rsid w:val="00135FA9"/>
    <w:rsid w:val="00145665"/>
    <w:rsid w:val="00153525"/>
    <w:rsid w:val="00153936"/>
    <w:rsid w:val="00156FF3"/>
    <w:rsid w:val="00157A6F"/>
    <w:rsid w:val="00160F62"/>
    <w:rsid w:val="001621CF"/>
    <w:rsid w:val="00162685"/>
    <w:rsid w:val="00163182"/>
    <w:rsid w:val="001636F2"/>
    <w:rsid w:val="0016643E"/>
    <w:rsid w:val="00171484"/>
    <w:rsid w:val="00171EE9"/>
    <w:rsid w:val="0017206F"/>
    <w:rsid w:val="001721D0"/>
    <w:rsid w:val="00172798"/>
    <w:rsid w:val="00173305"/>
    <w:rsid w:val="00175B64"/>
    <w:rsid w:val="00175E6F"/>
    <w:rsid w:val="00176981"/>
    <w:rsid w:val="0018232E"/>
    <w:rsid w:val="00193A3D"/>
    <w:rsid w:val="0019411A"/>
    <w:rsid w:val="00195858"/>
    <w:rsid w:val="001967FE"/>
    <w:rsid w:val="001A46BC"/>
    <w:rsid w:val="001A47CC"/>
    <w:rsid w:val="001A4981"/>
    <w:rsid w:val="001B03DD"/>
    <w:rsid w:val="001B2C6F"/>
    <w:rsid w:val="001B695B"/>
    <w:rsid w:val="001B7006"/>
    <w:rsid w:val="001B7F76"/>
    <w:rsid w:val="001C29E1"/>
    <w:rsid w:val="001C4CC7"/>
    <w:rsid w:val="001C6530"/>
    <w:rsid w:val="001C696E"/>
    <w:rsid w:val="001C7DC6"/>
    <w:rsid w:val="001D3317"/>
    <w:rsid w:val="001D40D2"/>
    <w:rsid w:val="001D5574"/>
    <w:rsid w:val="001D710E"/>
    <w:rsid w:val="001F1033"/>
    <w:rsid w:val="001F6013"/>
    <w:rsid w:val="001F742C"/>
    <w:rsid w:val="001F7A67"/>
    <w:rsid w:val="00202915"/>
    <w:rsid w:val="00205AF2"/>
    <w:rsid w:val="00206A38"/>
    <w:rsid w:val="002105D2"/>
    <w:rsid w:val="0021099F"/>
    <w:rsid w:val="002125A0"/>
    <w:rsid w:val="00216805"/>
    <w:rsid w:val="00216E09"/>
    <w:rsid w:val="002202C3"/>
    <w:rsid w:val="00221175"/>
    <w:rsid w:val="00221C4B"/>
    <w:rsid w:val="00223B70"/>
    <w:rsid w:val="002246FA"/>
    <w:rsid w:val="002258F2"/>
    <w:rsid w:val="00225B11"/>
    <w:rsid w:val="002262B9"/>
    <w:rsid w:val="00230FAC"/>
    <w:rsid w:val="00231FDB"/>
    <w:rsid w:val="00232C6F"/>
    <w:rsid w:val="00235493"/>
    <w:rsid w:val="00237DF5"/>
    <w:rsid w:val="0024618E"/>
    <w:rsid w:val="00246A0A"/>
    <w:rsid w:val="00253BE1"/>
    <w:rsid w:val="00256776"/>
    <w:rsid w:val="00263B9D"/>
    <w:rsid w:val="002733CC"/>
    <w:rsid w:val="0028073F"/>
    <w:rsid w:val="00280AB5"/>
    <w:rsid w:val="00283F6C"/>
    <w:rsid w:val="00285518"/>
    <w:rsid w:val="002864BC"/>
    <w:rsid w:val="002869BC"/>
    <w:rsid w:val="00286CE4"/>
    <w:rsid w:val="00293590"/>
    <w:rsid w:val="0029539D"/>
    <w:rsid w:val="00297074"/>
    <w:rsid w:val="00297090"/>
    <w:rsid w:val="002A6E9D"/>
    <w:rsid w:val="002A7919"/>
    <w:rsid w:val="002B1542"/>
    <w:rsid w:val="002B597C"/>
    <w:rsid w:val="002C11C5"/>
    <w:rsid w:val="002C211E"/>
    <w:rsid w:val="002C5886"/>
    <w:rsid w:val="002D033B"/>
    <w:rsid w:val="002E3672"/>
    <w:rsid w:val="002E43BD"/>
    <w:rsid w:val="002E5C05"/>
    <w:rsid w:val="002E76A2"/>
    <w:rsid w:val="002F1A4D"/>
    <w:rsid w:val="002F2132"/>
    <w:rsid w:val="002F2A15"/>
    <w:rsid w:val="002F3538"/>
    <w:rsid w:val="002F4416"/>
    <w:rsid w:val="002F494B"/>
    <w:rsid w:val="003007DC"/>
    <w:rsid w:val="00300B77"/>
    <w:rsid w:val="003036A3"/>
    <w:rsid w:val="0030514F"/>
    <w:rsid w:val="00307AD3"/>
    <w:rsid w:val="00311459"/>
    <w:rsid w:val="00315A28"/>
    <w:rsid w:val="00316B8D"/>
    <w:rsid w:val="00320ACF"/>
    <w:rsid w:val="00324E5A"/>
    <w:rsid w:val="003311DD"/>
    <w:rsid w:val="0033253B"/>
    <w:rsid w:val="00344B9A"/>
    <w:rsid w:val="0034508E"/>
    <w:rsid w:val="00346882"/>
    <w:rsid w:val="0035005A"/>
    <w:rsid w:val="00351082"/>
    <w:rsid w:val="00356389"/>
    <w:rsid w:val="00356FDA"/>
    <w:rsid w:val="003609B0"/>
    <w:rsid w:val="00364AEC"/>
    <w:rsid w:val="00366345"/>
    <w:rsid w:val="003831BC"/>
    <w:rsid w:val="00385493"/>
    <w:rsid w:val="00393433"/>
    <w:rsid w:val="003946C3"/>
    <w:rsid w:val="00395F37"/>
    <w:rsid w:val="00396B43"/>
    <w:rsid w:val="003A0581"/>
    <w:rsid w:val="003A2FCD"/>
    <w:rsid w:val="003A587E"/>
    <w:rsid w:val="003B369F"/>
    <w:rsid w:val="003B5189"/>
    <w:rsid w:val="003B7775"/>
    <w:rsid w:val="003C0090"/>
    <w:rsid w:val="003C3126"/>
    <w:rsid w:val="003C5280"/>
    <w:rsid w:val="003C631F"/>
    <w:rsid w:val="003D1355"/>
    <w:rsid w:val="003D2E71"/>
    <w:rsid w:val="003E0BF9"/>
    <w:rsid w:val="003E1BD5"/>
    <w:rsid w:val="003E77B6"/>
    <w:rsid w:val="003E790E"/>
    <w:rsid w:val="004032EC"/>
    <w:rsid w:val="00404EA3"/>
    <w:rsid w:val="004054EA"/>
    <w:rsid w:val="00405A6C"/>
    <w:rsid w:val="00415775"/>
    <w:rsid w:val="004201D7"/>
    <w:rsid w:val="0042029B"/>
    <w:rsid w:val="00420CAC"/>
    <w:rsid w:val="00421072"/>
    <w:rsid w:val="00426011"/>
    <w:rsid w:val="00427597"/>
    <w:rsid w:val="00430D7A"/>
    <w:rsid w:val="00430E2D"/>
    <w:rsid w:val="0043177F"/>
    <w:rsid w:val="00431BDA"/>
    <w:rsid w:val="00435E93"/>
    <w:rsid w:val="00440C68"/>
    <w:rsid w:val="00440CE4"/>
    <w:rsid w:val="00441708"/>
    <w:rsid w:val="00441B95"/>
    <w:rsid w:val="00442360"/>
    <w:rsid w:val="00443FC5"/>
    <w:rsid w:val="00445945"/>
    <w:rsid w:val="004465FE"/>
    <w:rsid w:val="0044769F"/>
    <w:rsid w:val="004478BA"/>
    <w:rsid w:val="00453CAD"/>
    <w:rsid w:val="00455B8B"/>
    <w:rsid w:val="00457427"/>
    <w:rsid w:val="00461502"/>
    <w:rsid w:val="0046190D"/>
    <w:rsid w:val="00462C80"/>
    <w:rsid w:val="00467A85"/>
    <w:rsid w:val="00472ED8"/>
    <w:rsid w:val="00475EA5"/>
    <w:rsid w:val="00481471"/>
    <w:rsid w:val="00485A5E"/>
    <w:rsid w:val="004906D9"/>
    <w:rsid w:val="00492C4B"/>
    <w:rsid w:val="00495533"/>
    <w:rsid w:val="004963E0"/>
    <w:rsid w:val="00497B8F"/>
    <w:rsid w:val="004A1AEB"/>
    <w:rsid w:val="004A1B90"/>
    <w:rsid w:val="004A2278"/>
    <w:rsid w:val="004A524F"/>
    <w:rsid w:val="004A7083"/>
    <w:rsid w:val="004A7F70"/>
    <w:rsid w:val="004B0BDE"/>
    <w:rsid w:val="004B0D9A"/>
    <w:rsid w:val="004B18E2"/>
    <w:rsid w:val="004B4ABD"/>
    <w:rsid w:val="004C2C6B"/>
    <w:rsid w:val="004C584D"/>
    <w:rsid w:val="004D11E4"/>
    <w:rsid w:val="004D1818"/>
    <w:rsid w:val="004D3322"/>
    <w:rsid w:val="004E569A"/>
    <w:rsid w:val="004E748F"/>
    <w:rsid w:val="004E7526"/>
    <w:rsid w:val="004F035C"/>
    <w:rsid w:val="004F15A5"/>
    <w:rsid w:val="004F1AB1"/>
    <w:rsid w:val="00503239"/>
    <w:rsid w:val="0050701C"/>
    <w:rsid w:val="00507961"/>
    <w:rsid w:val="00507DA0"/>
    <w:rsid w:val="00513E9D"/>
    <w:rsid w:val="005143F5"/>
    <w:rsid w:val="00516803"/>
    <w:rsid w:val="005175E0"/>
    <w:rsid w:val="00517821"/>
    <w:rsid w:val="00517A43"/>
    <w:rsid w:val="00526DF4"/>
    <w:rsid w:val="005319DC"/>
    <w:rsid w:val="00532A2E"/>
    <w:rsid w:val="00532A48"/>
    <w:rsid w:val="00533CF2"/>
    <w:rsid w:val="0054105E"/>
    <w:rsid w:val="00541C38"/>
    <w:rsid w:val="00543E83"/>
    <w:rsid w:val="00557F39"/>
    <w:rsid w:val="00562719"/>
    <w:rsid w:val="00562D91"/>
    <w:rsid w:val="00573BE0"/>
    <w:rsid w:val="00576ABA"/>
    <w:rsid w:val="0058251E"/>
    <w:rsid w:val="00585F2B"/>
    <w:rsid w:val="005876F0"/>
    <w:rsid w:val="00593026"/>
    <w:rsid w:val="00593494"/>
    <w:rsid w:val="00594824"/>
    <w:rsid w:val="00596B8F"/>
    <w:rsid w:val="00596C5C"/>
    <w:rsid w:val="005973FC"/>
    <w:rsid w:val="005A004E"/>
    <w:rsid w:val="005A2192"/>
    <w:rsid w:val="005A34B7"/>
    <w:rsid w:val="005B312A"/>
    <w:rsid w:val="005B360A"/>
    <w:rsid w:val="005C5F79"/>
    <w:rsid w:val="005C6315"/>
    <w:rsid w:val="005D0D53"/>
    <w:rsid w:val="005D126A"/>
    <w:rsid w:val="005D3B69"/>
    <w:rsid w:val="005D5B66"/>
    <w:rsid w:val="005D64F5"/>
    <w:rsid w:val="005E0612"/>
    <w:rsid w:val="005E32D2"/>
    <w:rsid w:val="005E7937"/>
    <w:rsid w:val="005F0737"/>
    <w:rsid w:val="005F0C57"/>
    <w:rsid w:val="005F0C6B"/>
    <w:rsid w:val="005F0E01"/>
    <w:rsid w:val="005F1550"/>
    <w:rsid w:val="005F159E"/>
    <w:rsid w:val="005F224F"/>
    <w:rsid w:val="005F2A3B"/>
    <w:rsid w:val="005F559F"/>
    <w:rsid w:val="00605D70"/>
    <w:rsid w:val="00607517"/>
    <w:rsid w:val="006202AD"/>
    <w:rsid w:val="0062160A"/>
    <w:rsid w:val="00625C95"/>
    <w:rsid w:val="006261E7"/>
    <w:rsid w:val="006279D2"/>
    <w:rsid w:val="00632388"/>
    <w:rsid w:val="006330BC"/>
    <w:rsid w:val="006358CB"/>
    <w:rsid w:val="00635918"/>
    <w:rsid w:val="0063713C"/>
    <w:rsid w:val="006376D6"/>
    <w:rsid w:val="00637E81"/>
    <w:rsid w:val="006435F0"/>
    <w:rsid w:val="0064440F"/>
    <w:rsid w:val="00644C21"/>
    <w:rsid w:val="006526C8"/>
    <w:rsid w:val="00655A50"/>
    <w:rsid w:val="0066030F"/>
    <w:rsid w:val="00662386"/>
    <w:rsid w:val="00664642"/>
    <w:rsid w:val="00665E53"/>
    <w:rsid w:val="00670389"/>
    <w:rsid w:val="006719A7"/>
    <w:rsid w:val="00671DC7"/>
    <w:rsid w:val="006759DD"/>
    <w:rsid w:val="006771AA"/>
    <w:rsid w:val="00677D72"/>
    <w:rsid w:val="006808AC"/>
    <w:rsid w:val="00680A27"/>
    <w:rsid w:val="00682A72"/>
    <w:rsid w:val="00685128"/>
    <w:rsid w:val="006853FC"/>
    <w:rsid w:val="0068564B"/>
    <w:rsid w:val="00685807"/>
    <w:rsid w:val="0068692E"/>
    <w:rsid w:val="006913EC"/>
    <w:rsid w:val="00692253"/>
    <w:rsid w:val="0069515F"/>
    <w:rsid w:val="0069738A"/>
    <w:rsid w:val="006A4816"/>
    <w:rsid w:val="006A5141"/>
    <w:rsid w:val="006A709F"/>
    <w:rsid w:val="006B2DAF"/>
    <w:rsid w:val="006C23CD"/>
    <w:rsid w:val="006C2FDE"/>
    <w:rsid w:val="006C4326"/>
    <w:rsid w:val="006C6299"/>
    <w:rsid w:val="006D2AD6"/>
    <w:rsid w:val="006D5E28"/>
    <w:rsid w:val="006D6872"/>
    <w:rsid w:val="006F328E"/>
    <w:rsid w:val="006F3764"/>
    <w:rsid w:val="006F52D4"/>
    <w:rsid w:val="00702345"/>
    <w:rsid w:val="00703282"/>
    <w:rsid w:val="007109F0"/>
    <w:rsid w:val="00710DDF"/>
    <w:rsid w:val="007126B6"/>
    <w:rsid w:val="00713203"/>
    <w:rsid w:val="00713355"/>
    <w:rsid w:val="00716811"/>
    <w:rsid w:val="00721DFF"/>
    <w:rsid w:val="00722546"/>
    <w:rsid w:val="00725CBC"/>
    <w:rsid w:val="00730894"/>
    <w:rsid w:val="00731E41"/>
    <w:rsid w:val="007453A2"/>
    <w:rsid w:val="00745FA7"/>
    <w:rsid w:val="007463E8"/>
    <w:rsid w:val="00747D8B"/>
    <w:rsid w:val="0075274D"/>
    <w:rsid w:val="007642DF"/>
    <w:rsid w:val="0076731D"/>
    <w:rsid w:val="007736D6"/>
    <w:rsid w:val="007741AA"/>
    <w:rsid w:val="00774324"/>
    <w:rsid w:val="00780BBF"/>
    <w:rsid w:val="00783680"/>
    <w:rsid w:val="00784F71"/>
    <w:rsid w:val="00785CCF"/>
    <w:rsid w:val="007905A4"/>
    <w:rsid w:val="007909E1"/>
    <w:rsid w:val="007947C2"/>
    <w:rsid w:val="0079526D"/>
    <w:rsid w:val="00795A2A"/>
    <w:rsid w:val="00797E90"/>
    <w:rsid w:val="007A2566"/>
    <w:rsid w:val="007A2EC3"/>
    <w:rsid w:val="007A490B"/>
    <w:rsid w:val="007B3F60"/>
    <w:rsid w:val="007C1A0C"/>
    <w:rsid w:val="007C2F3E"/>
    <w:rsid w:val="007C526B"/>
    <w:rsid w:val="007C7AA7"/>
    <w:rsid w:val="007D18B6"/>
    <w:rsid w:val="007D2EF0"/>
    <w:rsid w:val="007D51B2"/>
    <w:rsid w:val="007D5B2E"/>
    <w:rsid w:val="007D6D0A"/>
    <w:rsid w:val="007D78D4"/>
    <w:rsid w:val="007E08C9"/>
    <w:rsid w:val="007F01A4"/>
    <w:rsid w:val="007F0695"/>
    <w:rsid w:val="007F2761"/>
    <w:rsid w:val="007F4ABE"/>
    <w:rsid w:val="007F67F8"/>
    <w:rsid w:val="007F74EA"/>
    <w:rsid w:val="007F7F96"/>
    <w:rsid w:val="00801822"/>
    <w:rsid w:val="00802E3C"/>
    <w:rsid w:val="0080597A"/>
    <w:rsid w:val="00806D1C"/>
    <w:rsid w:val="008074FA"/>
    <w:rsid w:val="00811A52"/>
    <w:rsid w:val="00812E48"/>
    <w:rsid w:val="0081355D"/>
    <w:rsid w:val="00814296"/>
    <w:rsid w:val="008152D8"/>
    <w:rsid w:val="00816269"/>
    <w:rsid w:val="008176C1"/>
    <w:rsid w:val="008207C4"/>
    <w:rsid w:val="00820CA8"/>
    <w:rsid w:val="00822394"/>
    <w:rsid w:val="00823559"/>
    <w:rsid w:val="00823F76"/>
    <w:rsid w:val="00824083"/>
    <w:rsid w:val="00824712"/>
    <w:rsid w:val="008318F6"/>
    <w:rsid w:val="008379D8"/>
    <w:rsid w:val="00841539"/>
    <w:rsid w:val="00842ED4"/>
    <w:rsid w:val="008447AA"/>
    <w:rsid w:val="00851321"/>
    <w:rsid w:val="00851B8B"/>
    <w:rsid w:val="0086104F"/>
    <w:rsid w:val="008614CA"/>
    <w:rsid w:val="00865F54"/>
    <w:rsid w:val="00866438"/>
    <w:rsid w:val="00867DE8"/>
    <w:rsid w:val="00870CF2"/>
    <w:rsid w:val="00874741"/>
    <w:rsid w:val="008750BA"/>
    <w:rsid w:val="008761B3"/>
    <w:rsid w:val="008767E4"/>
    <w:rsid w:val="00876983"/>
    <w:rsid w:val="00876BC0"/>
    <w:rsid w:val="00882B52"/>
    <w:rsid w:val="00886503"/>
    <w:rsid w:val="00886995"/>
    <w:rsid w:val="00890C73"/>
    <w:rsid w:val="00891187"/>
    <w:rsid w:val="008923B7"/>
    <w:rsid w:val="00892E56"/>
    <w:rsid w:val="00894057"/>
    <w:rsid w:val="00894813"/>
    <w:rsid w:val="00897D4F"/>
    <w:rsid w:val="008A0306"/>
    <w:rsid w:val="008A5266"/>
    <w:rsid w:val="008A739A"/>
    <w:rsid w:val="008A74E9"/>
    <w:rsid w:val="008B14B5"/>
    <w:rsid w:val="008B1FA8"/>
    <w:rsid w:val="008B264B"/>
    <w:rsid w:val="008B51E3"/>
    <w:rsid w:val="008B5EBE"/>
    <w:rsid w:val="008C02A7"/>
    <w:rsid w:val="008C14A8"/>
    <w:rsid w:val="008C23A6"/>
    <w:rsid w:val="008D0267"/>
    <w:rsid w:val="008D4E20"/>
    <w:rsid w:val="008D734B"/>
    <w:rsid w:val="008D7AE6"/>
    <w:rsid w:val="008E02E9"/>
    <w:rsid w:val="008E0EDF"/>
    <w:rsid w:val="008E2228"/>
    <w:rsid w:val="008E3697"/>
    <w:rsid w:val="008E4404"/>
    <w:rsid w:val="008E580B"/>
    <w:rsid w:val="008E71AB"/>
    <w:rsid w:val="008F16C3"/>
    <w:rsid w:val="008F4625"/>
    <w:rsid w:val="008F4751"/>
    <w:rsid w:val="008F5E42"/>
    <w:rsid w:val="008F7055"/>
    <w:rsid w:val="00900FA1"/>
    <w:rsid w:val="0090256A"/>
    <w:rsid w:val="00905B3F"/>
    <w:rsid w:val="00910DF5"/>
    <w:rsid w:val="009242E6"/>
    <w:rsid w:val="00925285"/>
    <w:rsid w:val="00925C60"/>
    <w:rsid w:val="00925CBE"/>
    <w:rsid w:val="00937860"/>
    <w:rsid w:val="0094077F"/>
    <w:rsid w:val="009470DF"/>
    <w:rsid w:val="009522B8"/>
    <w:rsid w:val="00955E7C"/>
    <w:rsid w:val="0095703C"/>
    <w:rsid w:val="00961A17"/>
    <w:rsid w:val="00962C4A"/>
    <w:rsid w:val="00963479"/>
    <w:rsid w:val="009646F1"/>
    <w:rsid w:val="009664B5"/>
    <w:rsid w:val="009665CB"/>
    <w:rsid w:val="00966C62"/>
    <w:rsid w:val="00966F72"/>
    <w:rsid w:val="00970715"/>
    <w:rsid w:val="0097290A"/>
    <w:rsid w:val="00972A17"/>
    <w:rsid w:val="00972B3D"/>
    <w:rsid w:val="0097490D"/>
    <w:rsid w:val="00974E0F"/>
    <w:rsid w:val="00975C85"/>
    <w:rsid w:val="009769A1"/>
    <w:rsid w:val="009817CE"/>
    <w:rsid w:val="0098348B"/>
    <w:rsid w:val="00985E8F"/>
    <w:rsid w:val="0099079C"/>
    <w:rsid w:val="00993574"/>
    <w:rsid w:val="009A054C"/>
    <w:rsid w:val="009A0FF3"/>
    <w:rsid w:val="009A212F"/>
    <w:rsid w:val="009A37E1"/>
    <w:rsid w:val="009A3BB9"/>
    <w:rsid w:val="009A7FBB"/>
    <w:rsid w:val="009B0FA8"/>
    <w:rsid w:val="009B21B6"/>
    <w:rsid w:val="009B3706"/>
    <w:rsid w:val="009B7BCD"/>
    <w:rsid w:val="009C3E17"/>
    <w:rsid w:val="009C547D"/>
    <w:rsid w:val="009D0A45"/>
    <w:rsid w:val="009D1F2A"/>
    <w:rsid w:val="009D5B88"/>
    <w:rsid w:val="009D7CC8"/>
    <w:rsid w:val="009E0097"/>
    <w:rsid w:val="009E1C75"/>
    <w:rsid w:val="009E2737"/>
    <w:rsid w:val="009E3313"/>
    <w:rsid w:val="009F265C"/>
    <w:rsid w:val="00A005F3"/>
    <w:rsid w:val="00A01052"/>
    <w:rsid w:val="00A0450C"/>
    <w:rsid w:val="00A05FFC"/>
    <w:rsid w:val="00A063DE"/>
    <w:rsid w:val="00A067AD"/>
    <w:rsid w:val="00A07D08"/>
    <w:rsid w:val="00A10950"/>
    <w:rsid w:val="00A13C28"/>
    <w:rsid w:val="00A16E82"/>
    <w:rsid w:val="00A17072"/>
    <w:rsid w:val="00A17E6B"/>
    <w:rsid w:val="00A23314"/>
    <w:rsid w:val="00A26BF3"/>
    <w:rsid w:val="00A32038"/>
    <w:rsid w:val="00A369A6"/>
    <w:rsid w:val="00A37F8A"/>
    <w:rsid w:val="00A44C84"/>
    <w:rsid w:val="00A452A9"/>
    <w:rsid w:val="00A466EA"/>
    <w:rsid w:val="00A474A9"/>
    <w:rsid w:val="00A524C4"/>
    <w:rsid w:val="00A563D6"/>
    <w:rsid w:val="00A60D0A"/>
    <w:rsid w:val="00A628D4"/>
    <w:rsid w:val="00A643F5"/>
    <w:rsid w:val="00A71145"/>
    <w:rsid w:val="00A747A6"/>
    <w:rsid w:val="00A74ED6"/>
    <w:rsid w:val="00A801D0"/>
    <w:rsid w:val="00A83D19"/>
    <w:rsid w:val="00A84710"/>
    <w:rsid w:val="00A8556C"/>
    <w:rsid w:val="00A926BC"/>
    <w:rsid w:val="00A96694"/>
    <w:rsid w:val="00A9796F"/>
    <w:rsid w:val="00AA0074"/>
    <w:rsid w:val="00AA6F9C"/>
    <w:rsid w:val="00AB36AC"/>
    <w:rsid w:val="00AB5AD7"/>
    <w:rsid w:val="00AC0D02"/>
    <w:rsid w:val="00AC21B1"/>
    <w:rsid w:val="00AC3D63"/>
    <w:rsid w:val="00AC4BA5"/>
    <w:rsid w:val="00AC5F01"/>
    <w:rsid w:val="00AC5FB9"/>
    <w:rsid w:val="00AC7EED"/>
    <w:rsid w:val="00AD27AE"/>
    <w:rsid w:val="00AD6407"/>
    <w:rsid w:val="00AD64DB"/>
    <w:rsid w:val="00AE08A3"/>
    <w:rsid w:val="00AE143E"/>
    <w:rsid w:val="00AE14F1"/>
    <w:rsid w:val="00AE216E"/>
    <w:rsid w:val="00AE233B"/>
    <w:rsid w:val="00AF1BEA"/>
    <w:rsid w:val="00AF2A74"/>
    <w:rsid w:val="00AF340F"/>
    <w:rsid w:val="00AF3BD5"/>
    <w:rsid w:val="00AF541B"/>
    <w:rsid w:val="00AF5785"/>
    <w:rsid w:val="00AF57FB"/>
    <w:rsid w:val="00B05E93"/>
    <w:rsid w:val="00B07B6B"/>
    <w:rsid w:val="00B116BA"/>
    <w:rsid w:val="00B11D93"/>
    <w:rsid w:val="00B126E3"/>
    <w:rsid w:val="00B17669"/>
    <w:rsid w:val="00B23D9F"/>
    <w:rsid w:val="00B30113"/>
    <w:rsid w:val="00B30F63"/>
    <w:rsid w:val="00B310E5"/>
    <w:rsid w:val="00B3631B"/>
    <w:rsid w:val="00B407E8"/>
    <w:rsid w:val="00B503A3"/>
    <w:rsid w:val="00B55EC3"/>
    <w:rsid w:val="00B600C2"/>
    <w:rsid w:val="00B614EE"/>
    <w:rsid w:val="00B61A26"/>
    <w:rsid w:val="00B61FC9"/>
    <w:rsid w:val="00B620E1"/>
    <w:rsid w:val="00B628D3"/>
    <w:rsid w:val="00B6296E"/>
    <w:rsid w:val="00B64D85"/>
    <w:rsid w:val="00B67D44"/>
    <w:rsid w:val="00B70BBC"/>
    <w:rsid w:val="00B70E36"/>
    <w:rsid w:val="00B7120A"/>
    <w:rsid w:val="00B71BDE"/>
    <w:rsid w:val="00B7406A"/>
    <w:rsid w:val="00B75862"/>
    <w:rsid w:val="00B80533"/>
    <w:rsid w:val="00B8388F"/>
    <w:rsid w:val="00B8597F"/>
    <w:rsid w:val="00B86974"/>
    <w:rsid w:val="00B87CAE"/>
    <w:rsid w:val="00B90688"/>
    <w:rsid w:val="00B917E2"/>
    <w:rsid w:val="00B93137"/>
    <w:rsid w:val="00B95545"/>
    <w:rsid w:val="00BA1CB0"/>
    <w:rsid w:val="00BA2323"/>
    <w:rsid w:val="00BA4853"/>
    <w:rsid w:val="00BA5431"/>
    <w:rsid w:val="00BB6AEB"/>
    <w:rsid w:val="00BC0EBD"/>
    <w:rsid w:val="00BC4CD8"/>
    <w:rsid w:val="00BC78FE"/>
    <w:rsid w:val="00BD13CE"/>
    <w:rsid w:val="00BD2A94"/>
    <w:rsid w:val="00BE2060"/>
    <w:rsid w:val="00BE26C2"/>
    <w:rsid w:val="00BE31EE"/>
    <w:rsid w:val="00BE36BE"/>
    <w:rsid w:val="00BE45EC"/>
    <w:rsid w:val="00BE7315"/>
    <w:rsid w:val="00BF07D1"/>
    <w:rsid w:val="00BF1505"/>
    <w:rsid w:val="00BF49DC"/>
    <w:rsid w:val="00C04A1A"/>
    <w:rsid w:val="00C0600C"/>
    <w:rsid w:val="00C06087"/>
    <w:rsid w:val="00C11C6E"/>
    <w:rsid w:val="00C12E04"/>
    <w:rsid w:val="00C13080"/>
    <w:rsid w:val="00C16A9E"/>
    <w:rsid w:val="00C17A73"/>
    <w:rsid w:val="00C216D4"/>
    <w:rsid w:val="00C267F2"/>
    <w:rsid w:val="00C27882"/>
    <w:rsid w:val="00C31844"/>
    <w:rsid w:val="00C31ABB"/>
    <w:rsid w:val="00C32AE2"/>
    <w:rsid w:val="00C33E18"/>
    <w:rsid w:val="00C34E6C"/>
    <w:rsid w:val="00C35976"/>
    <w:rsid w:val="00C37A7F"/>
    <w:rsid w:val="00C61618"/>
    <w:rsid w:val="00C629CF"/>
    <w:rsid w:val="00C66984"/>
    <w:rsid w:val="00C73A45"/>
    <w:rsid w:val="00C743E1"/>
    <w:rsid w:val="00C82B06"/>
    <w:rsid w:val="00C82EF2"/>
    <w:rsid w:val="00C84AAA"/>
    <w:rsid w:val="00C877A9"/>
    <w:rsid w:val="00C914F6"/>
    <w:rsid w:val="00C91890"/>
    <w:rsid w:val="00C93E50"/>
    <w:rsid w:val="00C95EC7"/>
    <w:rsid w:val="00C961BA"/>
    <w:rsid w:val="00CA2C44"/>
    <w:rsid w:val="00CA303D"/>
    <w:rsid w:val="00CA3FD0"/>
    <w:rsid w:val="00CA4DF5"/>
    <w:rsid w:val="00CA54AB"/>
    <w:rsid w:val="00CA5745"/>
    <w:rsid w:val="00CA5857"/>
    <w:rsid w:val="00CA69CF"/>
    <w:rsid w:val="00CA77EC"/>
    <w:rsid w:val="00CB0FF8"/>
    <w:rsid w:val="00CB1169"/>
    <w:rsid w:val="00CB5BA4"/>
    <w:rsid w:val="00CC0079"/>
    <w:rsid w:val="00CC10F8"/>
    <w:rsid w:val="00CC3D4F"/>
    <w:rsid w:val="00CC43D6"/>
    <w:rsid w:val="00CC5B41"/>
    <w:rsid w:val="00CC5E3D"/>
    <w:rsid w:val="00CD35D7"/>
    <w:rsid w:val="00CD5589"/>
    <w:rsid w:val="00CE736E"/>
    <w:rsid w:val="00CE7968"/>
    <w:rsid w:val="00CF1CF5"/>
    <w:rsid w:val="00CF3353"/>
    <w:rsid w:val="00CF36B0"/>
    <w:rsid w:val="00CF50E9"/>
    <w:rsid w:val="00CF68AF"/>
    <w:rsid w:val="00D000B9"/>
    <w:rsid w:val="00D0223D"/>
    <w:rsid w:val="00D025E4"/>
    <w:rsid w:val="00D06CE3"/>
    <w:rsid w:val="00D06D2C"/>
    <w:rsid w:val="00D1117C"/>
    <w:rsid w:val="00D11464"/>
    <w:rsid w:val="00D1175E"/>
    <w:rsid w:val="00D21FA0"/>
    <w:rsid w:val="00D22D74"/>
    <w:rsid w:val="00D259D4"/>
    <w:rsid w:val="00D30181"/>
    <w:rsid w:val="00D32A79"/>
    <w:rsid w:val="00D34B50"/>
    <w:rsid w:val="00D3686C"/>
    <w:rsid w:val="00D36D81"/>
    <w:rsid w:val="00D3749D"/>
    <w:rsid w:val="00D37A03"/>
    <w:rsid w:val="00D50438"/>
    <w:rsid w:val="00D527C9"/>
    <w:rsid w:val="00D529C7"/>
    <w:rsid w:val="00D55E8A"/>
    <w:rsid w:val="00D61B04"/>
    <w:rsid w:val="00D715B0"/>
    <w:rsid w:val="00D74A9B"/>
    <w:rsid w:val="00D76E54"/>
    <w:rsid w:val="00D826C3"/>
    <w:rsid w:val="00D900B9"/>
    <w:rsid w:val="00D908AC"/>
    <w:rsid w:val="00D93BF1"/>
    <w:rsid w:val="00D94601"/>
    <w:rsid w:val="00D95252"/>
    <w:rsid w:val="00DA0286"/>
    <w:rsid w:val="00DA1141"/>
    <w:rsid w:val="00DA4DA9"/>
    <w:rsid w:val="00DA7562"/>
    <w:rsid w:val="00DA77A9"/>
    <w:rsid w:val="00DB5544"/>
    <w:rsid w:val="00DB6661"/>
    <w:rsid w:val="00DC35FE"/>
    <w:rsid w:val="00DC5110"/>
    <w:rsid w:val="00DC7063"/>
    <w:rsid w:val="00DC7EB0"/>
    <w:rsid w:val="00DD24C3"/>
    <w:rsid w:val="00DD6996"/>
    <w:rsid w:val="00DE4D81"/>
    <w:rsid w:val="00DF6F2C"/>
    <w:rsid w:val="00DF6FE1"/>
    <w:rsid w:val="00DF7041"/>
    <w:rsid w:val="00E00D3B"/>
    <w:rsid w:val="00E02552"/>
    <w:rsid w:val="00E02741"/>
    <w:rsid w:val="00E03F50"/>
    <w:rsid w:val="00E04D5A"/>
    <w:rsid w:val="00E05B2A"/>
    <w:rsid w:val="00E06D76"/>
    <w:rsid w:val="00E07B67"/>
    <w:rsid w:val="00E10D95"/>
    <w:rsid w:val="00E11FF7"/>
    <w:rsid w:val="00E13B78"/>
    <w:rsid w:val="00E164CE"/>
    <w:rsid w:val="00E203C2"/>
    <w:rsid w:val="00E219C2"/>
    <w:rsid w:val="00E2357B"/>
    <w:rsid w:val="00E24700"/>
    <w:rsid w:val="00E25A3E"/>
    <w:rsid w:val="00E275FD"/>
    <w:rsid w:val="00E3591D"/>
    <w:rsid w:val="00E362DB"/>
    <w:rsid w:val="00E36B8C"/>
    <w:rsid w:val="00E4341F"/>
    <w:rsid w:val="00E436B6"/>
    <w:rsid w:val="00E46778"/>
    <w:rsid w:val="00E51274"/>
    <w:rsid w:val="00E57925"/>
    <w:rsid w:val="00E60BCB"/>
    <w:rsid w:val="00E62F4F"/>
    <w:rsid w:val="00E67D5E"/>
    <w:rsid w:val="00E72E58"/>
    <w:rsid w:val="00E72EB4"/>
    <w:rsid w:val="00E76D0C"/>
    <w:rsid w:val="00E80562"/>
    <w:rsid w:val="00E82D9E"/>
    <w:rsid w:val="00E834D6"/>
    <w:rsid w:val="00E90F2D"/>
    <w:rsid w:val="00E91CA3"/>
    <w:rsid w:val="00E9353B"/>
    <w:rsid w:val="00E96E2A"/>
    <w:rsid w:val="00EA273F"/>
    <w:rsid w:val="00EA39C1"/>
    <w:rsid w:val="00EA3BF6"/>
    <w:rsid w:val="00EB09B2"/>
    <w:rsid w:val="00EC0912"/>
    <w:rsid w:val="00EC39FB"/>
    <w:rsid w:val="00EC48E0"/>
    <w:rsid w:val="00EC5BCD"/>
    <w:rsid w:val="00EC6387"/>
    <w:rsid w:val="00EC6B0F"/>
    <w:rsid w:val="00EC79EC"/>
    <w:rsid w:val="00ED13FF"/>
    <w:rsid w:val="00ED2409"/>
    <w:rsid w:val="00ED328C"/>
    <w:rsid w:val="00ED3629"/>
    <w:rsid w:val="00EE02E3"/>
    <w:rsid w:val="00EE13C2"/>
    <w:rsid w:val="00EE3BD9"/>
    <w:rsid w:val="00EE7E83"/>
    <w:rsid w:val="00EF06CC"/>
    <w:rsid w:val="00EF64F5"/>
    <w:rsid w:val="00F00755"/>
    <w:rsid w:val="00F02222"/>
    <w:rsid w:val="00F02410"/>
    <w:rsid w:val="00F05DF8"/>
    <w:rsid w:val="00F06AA9"/>
    <w:rsid w:val="00F13133"/>
    <w:rsid w:val="00F14E2A"/>
    <w:rsid w:val="00F24D43"/>
    <w:rsid w:val="00F25951"/>
    <w:rsid w:val="00F27A89"/>
    <w:rsid w:val="00F33234"/>
    <w:rsid w:val="00F344FD"/>
    <w:rsid w:val="00F36179"/>
    <w:rsid w:val="00F40936"/>
    <w:rsid w:val="00F41B44"/>
    <w:rsid w:val="00F4200B"/>
    <w:rsid w:val="00F42A07"/>
    <w:rsid w:val="00F445ED"/>
    <w:rsid w:val="00F45A8B"/>
    <w:rsid w:val="00F54AF8"/>
    <w:rsid w:val="00F55C41"/>
    <w:rsid w:val="00F56580"/>
    <w:rsid w:val="00F57F9A"/>
    <w:rsid w:val="00F6112D"/>
    <w:rsid w:val="00F63824"/>
    <w:rsid w:val="00F65409"/>
    <w:rsid w:val="00F71218"/>
    <w:rsid w:val="00F72081"/>
    <w:rsid w:val="00F7479D"/>
    <w:rsid w:val="00F76FAF"/>
    <w:rsid w:val="00F77D5A"/>
    <w:rsid w:val="00F80361"/>
    <w:rsid w:val="00F82542"/>
    <w:rsid w:val="00F825F5"/>
    <w:rsid w:val="00F837C2"/>
    <w:rsid w:val="00F84E30"/>
    <w:rsid w:val="00F86D61"/>
    <w:rsid w:val="00F9126F"/>
    <w:rsid w:val="00F916F0"/>
    <w:rsid w:val="00F92790"/>
    <w:rsid w:val="00F9326A"/>
    <w:rsid w:val="00F93370"/>
    <w:rsid w:val="00F94CB5"/>
    <w:rsid w:val="00F95660"/>
    <w:rsid w:val="00FA21C5"/>
    <w:rsid w:val="00FA7B3D"/>
    <w:rsid w:val="00FB07A0"/>
    <w:rsid w:val="00FB3B2B"/>
    <w:rsid w:val="00FC1C5D"/>
    <w:rsid w:val="00FC68C9"/>
    <w:rsid w:val="00FD04F5"/>
    <w:rsid w:val="00FD285F"/>
    <w:rsid w:val="00FD2917"/>
    <w:rsid w:val="00FD2DB8"/>
    <w:rsid w:val="00FD3703"/>
    <w:rsid w:val="00FD7CAF"/>
    <w:rsid w:val="00FE1E54"/>
    <w:rsid w:val="00FE1EB5"/>
    <w:rsid w:val="00FE3FF9"/>
    <w:rsid w:val="00FE4E01"/>
    <w:rsid w:val="00FE67D1"/>
    <w:rsid w:val="00FF12C2"/>
    <w:rsid w:val="00FF45F1"/>
    <w:rsid w:val="00FF46FD"/>
    <w:rsid w:val="00FF4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CC8E"/>
  <w15:docId w15:val="{29E6C1DA-83A3-4C75-BA0F-3AA9F603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28"/>
  </w:style>
  <w:style w:type="paragraph" w:styleId="Heading1">
    <w:name w:val="heading 1"/>
    <w:basedOn w:val="Normal"/>
    <w:next w:val="Normal"/>
    <w:link w:val="Heading1Char"/>
    <w:uiPriority w:val="9"/>
    <w:qFormat/>
    <w:rsid w:val="009B0FA8"/>
    <w:pPr>
      <w:keepNext/>
      <w:keepLines/>
      <w:numPr>
        <w:numId w:val="3"/>
      </w:numPr>
      <w:spacing w:before="240" w:after="240" w:line="360" w:lineRule="auto"/>
      <w:outlineLvl w:val="0"/>
    </w:pPr>
    <w:rPr>
      <w:rFonts w:asciiTheme="majorHAnsi" w:eastAsiaTheme="majorEastAsia" w:hAnsiTheme="majorHAnsi" w:cstheme="majorBidi"/>
      <w:b/>
      <w:bCs/>
      <w:color w:val="0070C0"/>
      <w:sz w:val="28"/>
      <w:szCs w:val="28"/>
      <w:lang w:val="fr-FR"/>
    </w:rPr>
  </w:style>
  <w:style w:type="paragraph" w:styleId="Heading2">
    <w:name w:val="heading 2"/>
    <w:basedOn w:val="Heading1"/>
    <w:next w:val="Normal"/>
    <w:link w:val="Heading2Char"/>
    <w:uiPriority w:val="9"/>
    <w:unhideWhenUsed/>
    <w:qFormat/>
    <w:rsid w:val="009B0FA8"/>
    <w:pPr>
      <w:numPr>
        <w:ilvl w:val="1"/>
      </w:numPr>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6F"/>
  </w:style>
  <w:style w:type="paragraph" w:styleId="Footer">
    <w:name w:val="footer"/>
    <w:basedOn w:val="Normal"/>
    <w:link w:val="FooterChar"/>
    <w:uiPriority w:val="99"/>
    <w:unhideWhenUsed/>
    <w:rsid w:val="0017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6F"/>
  </w:style>
  <w:style w:type="paragraph" w:styleId="ListParagraph">
    <w:name w:val="List Paragraph"/>
    <w:aliases w:val="References,Bullet List,FooterText,List Paragraph1,Colorful List Accent 1,List Paragraph (numbered (a)),numbered,Paragraphe de liste1,列出段落,列出段落1,Bulletr List Paragraph,List Paragraph2,List Paragraph21,Párrafo de lista1,Numbered list,Dot pt"/>
    <w:basedOn w:val="Normal"/>
    <w:link w:val="ListParagraphChar"/>
    <w:uiPriority w:val="34"/>
    <w:qFormat/>
    <w:rsid w:val="00175E6F"/>
    <w:pPr>
      <w:ind w:left="720"/>
      <w:contextualSpacing/>
    </w:pPr>
  </w:style>
  <w:style w:type="paragraph" w:styleId="FootnoteText">
    <w:name w:val="footnote text"/>
    <w:basedOn w:val="Normal"/>
    <w:link w:val="FootnoteTextChar"/>
    <w:uiPriority w:val="99"/>
    <w:semiHidden/>
    <w:unhideWhenUsed/>
    <w:rsid w:val="007F6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7F8"/>
    <w:rPr>
      <w:sz w:val="20"/>
      <w:szCs w:val="20"/>
    </w:rPr>
  </w:style>
  <w:style w:type="character" w:styleId="FootnoteReference">
    <w:name w:val="footnote reference"/>
    <w:basedOn w:val="DefaultParagraphFont"/>
    <w:uiPriority w:val="99"/>
    <w:semiHidden/>
    <w:unhideWhenUsed/>
    <w:rsid w:val="007F67F8"/>
    <w:rPr>
      <w:vertAlign w:val="superscript"/>
    </w:rPr>
  </w:style>
  <w:style w:type="table" w:styleId="TableGrid">
    <w:name w:val="Table Grid"/>
    <w:basedOn w:val="TableNormal"/>
    <w:rsid w:val="0068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1">
    <w:name w:val="Tableau Grille 21"/>
    <w:basedOn w:val="TableNormal"/>
    <w:uiPriority w:val="47"/>
    <w:rsid w:val="006856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References Char,Bullet List Char,FooterText Char,List Paragraph1 Char,Colorful List Accent 1 Char,List Paragraph (numbered (a)) Char,numbered Char,Paragraphe de liste1 Char,列出段落 Char,列出段落1 Char,Bulletr List Paragraph Char,Dot pt Char"/>
    <w:basedOn w:val="DefaultParagraphFont"/>
    <w:link w:val="ListParagraph"/>
    <w:uiPriority w:val="34"/>
    <w:qFormat/>
    <w:rsid w:val="00824712"/>
  </w:style>
  <w:style w:type="paragraph" w:styleId="NoSpacing">
    <w:name w:val="No Spacing"/>
    <w:uiPriority w:val="1"/>
    <w:qFormat/>
    <w:rsid w:val="007A2566"/>
    <w:pPr>
      <w:spacing w:after="0" w:line="240" w:lineRule="auto"/>
      <w:jc w:val="both"/>
    </w:pPr>
    <w:rPr>
      <w:rFonts w:ascii="Calibri" w:eastAsia="Times New Roman" w:hAnsi="Calibri" w:cs="Arial"/>
      <w:color w:val="000000"/>
      <w:sz w:val="24"/>
      <w:szCs w:val="24"/>
      <w:lang w:eastAsia="fr-FR"/>
    </w:rPr>
  </w:style>
  <w:style w:type="paragraph" w:customStyle="1" w:styleId="Default">
    <w:name w:val="Default"/>
    <w:rsid w:val="000F6DC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2737"/>
    <w:rPr>
      <w:sz w:val="16"/>
      <w:szCs w:val="16"/>
    </w:rPr>
  </w:style>
  <w:style w:type="paragraph" w:styleId="CommentText">
    <w:name w:val="annotation text"/>
    <w:basedOn w:val="Normal"/>
    <w:link w:val="CommentTextChar"/>
    <w:uiPriority w:val="99"/>
    <w:semiHidden/>
    <w:unhideWhenUsed/>
    <w:rsid w:val="009E2737"/>
    <w:pPr>
      <w:spacing w:line="240" w:lineRule="auto"/>
    </w:pPr>
    <w:rPr>
      <w:sz w:val="20"/>
      <w:szCs w:val="20"/>
    </w:rPr>
  </w:style>
  <w:style w:type="character" w:customStyle="1" w:styleId="CommentTextChar">
    <w:name w:val="Comment Text Char"/>
    <w:basedOn w:val="DefaultParagraphFont"/>
    <w:link w:val="CommentText"/>
    <w:uiPriority w:val="99"/>
    <w:semiHidden/>
    <w:rsid w:val="009E2737"/>
    <w:rPr>
      <w:sz w:val="20"/>
      <w:szCs w:val="20"/>
    </w:rPr>
  </w:style>
  <w:style w:type="paragraph" w:styleId="CommentSubject">
    <w:name w:val="annotation subject"/>
    <w:basedOn w:val="CommentText"/>
    <w:next w:val="CommentText"/>
    <w:link w:val="CommentSubjectChar"/>
    <w:uiPriority w:val="99"/>
    <w:semiHidden/>
    <w:unhideWhenUsed/>
    <w:rsid w:val="009E2737"/>
    <w:rPr>
      <w:b/>
      <w:bCs/>
    </w:rPr>
  </w:style>
  <w:style w:type="character" w:customStyle="1" w:styleId="CommentSubjectChar">
    <w:name w:val="Comment Subject Char"/>
    <w:basedOn w:val="CommentTextChar"/>
    <w:link w:val="CommentSubject"/>
    <w:uiPriority w:val="99"/>
    <w:semiHidden/>
    <w:rsid w:val="009E2737"/>
    <w:rPr>
      <w:b/>
      <w:bCs/>
      <w:sz w:val="20"/>
      <w:szCs w:val="20"/>
    </w:rPr>
  </w:style>
  <w:style w:type="paragraph" w:styleId="BalloonText">
    <w:name w:val="Balloon Text"/>
    <w:basedOn w:val="Normal"/>
    <w:link w:val="BalloonTextChar"/>
    <w:uiPriority w:val="99"/>
    <w:semiHidden/>
    <w:unhideWhenUsed/>
    <w:rsid w:val="009E2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37"/>
    <w:rPr>
      <w:rFonts w:ascii="Segoe UI" w:hAnsi="Segoe UI" w:cs="Segoe UI"/>
      <w:sz w:val="18"/>
      <w:szCs w:val="18"/>
    </w:rPr>
  </w:style>
  <w:style w:type="table" w:customStyle="1" w:styleId="Tableausimple31">
    <w:name w:val="Tableau simple 31"/>
    <w:basedOn w:val="TableNormal"/>
    <w:uiPriority w:val="43"/>
    <w:rsid w:val="009D7C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Liste6Couleur1">
    <w:name w:val="Tableau Liste 6 Couleur1"/>
    <w:basedOn w:val="TableNormal"/>
    <w:uiPriority w:val="51"/>
    <w:rsid w:val="009D7C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4465FE"/>
    <w:rPr>
      <w:color w:val="0563C1"/>
      <w:u w:val="single"/>
    </w:rPr>
  </w:style>
  <w:style w:type="character" w:customStyle="1" w:styleId="Heading1Char">
    <w:name w:val="Heading 1 Char"/>
    <w:basedOn w:val="DefaultParagraphFont"/>
    <w:link w:val="Heading1"/>
    <w:uiPriority w:val="9"/>
    <w:rsid w:val="009B0FA8"/>
    <w:rPr>
      <w:rFonts w:asciiTheme="majorHAnsi" w:eastAsiaTheme="majorEastAsia" w:hAnsiTheme="majorHAnsi" w:cstheme="majorBidi"/>
      <w:b/>
      <w:bCs/>
      <w:color w:val="0070C0"/>
      <w:sz w:val="28"/>
      <w:szCs w:val="28"/>
      <w:lang w:val="fr-FR"/>
    </w:rPr>
  </w:style>
  <w:style w:type="character" w:customStyle="1" w:styleId="Heading2Char">
    <w:name w:val="Heading 2 Char"/>
    <w:basedOn w:val="DefaultParagraphFont"/>
    <w:link w:val="Heading2"/>
    <w:uiPriority w:val="9"/>
    <w:rsid w:val="009B0FA8"/>
    <w:rPr>
      <w:rFonts w:asciiTheme="majorHAnsi" w:eastAsiaTheme="majorEastAsia" w:hAnsiTheme="majorHAnsi" w:cstheme="majorBidi"/>
      <w:b/>
      <w:bCs/>
      <w:color w:val="0070C0"/>
      <w:lang w:val="fr-FR"/>
    </w:rPr>
  </w:style>
  <w:style w:type="paragraph" w:styleId="Revision">
    <w:name w:val="Revision"/>
    <w:hidden/>
    <w:uiPriority w:val="99"/>
    <w:semiHidden/>
    <w:rsid w:val="009B21B6"/>
    <w:pPr>
      <w:spacing w:after="0" w:line="240" w:lineRule="auto"/>
    </w:pPr>
  </w:style>
  <w:style w:type="paragraph" w:styleId="BodyText">
    <w:name w:val="Body Text"/>
    <w:basedOn w:val="Normal"/>
    <w:link w:val="BodyTextChar"/>
    <w:rsid w:val="005F0E01"/>
    <w:pPr>
      <w:spacing w:after="120" w:line="240" w:lineRule="auto"/>
    </w:pPr>
    <w:rPr>
      <w:rFonts w:ascii="Times New Roman" w:eastAsia="Times New Roman" w:hAnsi="Times New Roman" w:cs="Times New Roman"/>
      <w:sz w:val="24"/>
      <w:szCs w:val="24"/>
      <w:lang w:val="fr-FR" w:eastAsia="fr-FR"/>
    </w:rPr>
  </w:style>
  <w:style w:type="character" w:customStyle="1" w:styleId="BodyTextChar">
    <w:name w:val="Body Text Char"/>
    <w:basedOn w:val="DefaultParagraphFont"/>
    <w:link w:val="BodyText"/>
    <w:rsid w:val="005F0E01"/>
    <w:rPr>
      <w:rFonts w:ascii="Times New Roman" w:eastAsia="Times New Roman" w:hAnsi="Times New Roman" w:cs="Times New Roman"/>
      <w:sz w:val="24"/>
      <w:szCs w:val="24"/>
      <w:lang w:val="fr-FR" w:eastAsia="fr-FR"/>
    </w:rPr>
  </w:style>
  <w:style w:type="paragraph" w:styleId="TOCHeading">
    <w:name w:val="TOC Heading"/>
    <w:basedOn w:val="Heading1"/>
    <w:next w:val="Normal"/>
    <w:uiPriority w:val="39"/>
    <w:unhideWhenUsed/>
    <w:qFormat/>
    <w:rsid w:val="004201D7"/>
    <w:pPr>
      <w:numPr>
        <w:numId w:val="0"/>
      </w:numPr>
      <w:spacing w:after="0" w:line="259" w:lineRule="auto"/>
      <w:outlineLvl w:val="9"/>
    </w:pPr>
    <w:rPr>
      <w:b w:val="0"/>
      <w:bCs w:val="0"/>
      <w:color w:val="2F5496" w:themeColor="accent1" w:themeShade="BF"/>
      <w:sz w:val="32"/>
      <w:szCs w:val="32"/>
      <w:lang w:val="en-US"/>
    </w:rPr>
  </w:style>
  <w:style w:type="paragraph" w:styleId="TOC1">
    <w:name w:val="toc 1"/>
    <w:basedOn w:val="Normal"/>
    <w:next w:val="Normal"/>
    <w:autoRedefine/>
    <w:uiPriority w:val="39"/>
    <w:unhideWhenUsed/>
    <w:rsid w:val="004201D7"/>
    <w:pPr>
      <w:spacing w:after="100"/>
    </w:pPr>
  </w:style>
  <w:style w:type="paragraph" w:styleId="TOC2">
    <w:name w:val="toc 2"/>
    <w:basedOn w:val="Normal"/>
    <w:next w:val="Normal"/>
    <w:autoRedefine/>
    <w:uiPriority w:val="39"/>
    <w:unhideWhenUsed/>
    <w:rsid w:val="005A34B7"/>
    <w:pPr>
      <w:spacing w:after="100"/>
      <w:ind w:left="220"/>
    </w:pPr>
    <w:rPr>
      <w:rFonts w:eastAsiaTheme="minorEastAsia" w:cs="Times New Roman"/>
    </w:rPr>
  </w:style>
  <w:style w:type="paragraph" w:styleId="TOC3">
    <w:name w:val="toc 3"/>
    <w:basedOn w:val="Normal"/>
    <w:next w:val="Normal"/>
    <w:autoRedefine/>
    <w:uiPriority w:val="39"/>
    <w:unhideWhenUsed/>
    <w:rsid w:val="005A34B7"/>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CC5E3D"/>
    <w:rPr>
      <w:color w:val="605E5C"/>
      <w:shd w:val="clear" w:color="auto" w:fill="E1DFDD"/>
    </w:rPr>
  </w:style>
  <w:style w:type="character" w:styleId="UnresolvedMention">
    <w:name w:val="Unresolved Mention"/>
    <w:basedOn w:val="DefaultParagraphFont"/>
    <w:uiPriority w:val="99"/>
    <w:semiHidden/>
    <w:unhideWhenUsed/>
    <w:rsid w:val="00A92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4463">
      <w:bodyDiv w:val="1"/>
      <w:marLeft w:val="0"/>
      <w:marRight w:val="0"/>
      <w:marTop w:val="0"/>
      <w:marBottom w:val="0"/>
      <w:divBdr>
        <w:top w:val="none" w:sz="0" w:space="0" w:color="auto"/>
        <w:left w:val="none" w:sz="0" w:space="0" w:color="auto"/>
        <w:bottom w:val="none" w:sz="0" w:space="0" w:color="auto"/>
        <w:right w:val="none" w:sz="0" w:space="0" w:color="auto"/>
      </w:divBdr>
    </w:div>
    <w:div w:id="895892936">
      <w:bodyDiv w:val="1"/>
      <w:marLeft w:val="0"/>
      <w:marRight w:val="0"/>
      <w:marTop w:val="0"/>
      <w:marBottom w:val="0"/>
      <w:divBdr>
        <w:top w:val="none" w:sz="0" w:space="0" w:color="auto"/>
        <w:left w:val="none" w:sz="0" w:space="0" w:color="auto"/>
        <w:bottom w:val="none" w:sz="0" w:space="0" w:color="auto"/>
        <w:right w:val="none" w:sz="0" w:space="0" w:color="auto"/>
      </w:divBdr>
    </w:div>
    <w:div w:id="1470201358">
      <w:bodyDiv w:val="1"/>
      <w:marLeft w:val="0"/>
      <w:marRight w:val="0"/>
      <w:marTop w:val="0"/>
      <w:marBottom w:val="0"/>
      <w:divBdr>
        <w:top w:val="none" w:sz="0" w:space="0" w:color="auto"/>
        <w:left w:val="none" w:sz="0" w:space="0" w:color="auto"/>
        <w:bottom w:val="none" w:sz="0" w:space="0" w:color="auto"/>
        <w:right w:val="none" w:sz="0" w:space="0" w:color="auto"/>
      </w:divBdr>
      <w:divsChild>
        <w:div w:id="1970017008">
          <w:marLeft w:val="0"/>
          <w:marRight w:val="0"/>
          <w:marTop w:val="0"/>
          <w:marBottom w:val="0"/>
          <w:divBdr>
            <w:top w:val="none" w:sz="0" w:space="0" w:color="auto"/>
            <w:left w:val="none" w:sz="0" w:space="0" w:color="auto"/>
            <w:bottom w:val="none" w:sz="0" w:space="0" w:color="auto"/>
            <w:right w:val="none" w:sz="0" w:space="0" w:color="auto"/>
          </w:divBdr>
        </w:div>
      </w:divsChild>
    </w:div>
    <w:div w:id="16957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c7.pageuppeople.com/apply/671/gateway/Default.aspx?c=apply&amp;sJobIDs=564415&amp;SourceTypeID=796&amp;sLanguage=e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atifi@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5211-1A39-4045-AC80-2220F5EC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4644</Words>
  <Characters>26476</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DPFEPA</dc:creator>
  <cp:lastModifiedBy>Salima Sadeq</cp:lastModifiedBy>
  <cp:revision>11</cp:revision>
  <cp:lastPrinted>2022-08-18T18:31:00Z</cp:lastPrinted>
  <dcterms:created xsi:type="dcterms:W3CDTF">2023-07-11T16:32:00Z</dcterms:created>
  <dcterms:modified xsi:type="dcterms:W3CDTF">2023-07-25T15:31:00Z</dcterms:modified>
</cp:coreProperties>
</file>