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5C" w:rsidRPr="0070765C" w:rsidRDefault="0070765C" w:rsidP="0070765C">
      <w:pPr>
        <w:bidi/>
        <w:spacing w:after="0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</w:pPr>
      <w:r w:rsidRPr="0070765C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>إعلان إلى المجتمع المدني الجهوي</w:t>
      </w:r>
    </w:p>
    <w:p w:rsidR="0070765C" w:rsidRPr="0070765C" w:rsidRDefault="00BD4D5B" w:rsidP="0070765C">
      <w:pPr>
        <w:bidi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>"</w:t>
      </w:r>
      <w:r w:rsidR="0070765C" w:rsidRPr="0070765C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>الجمعيات الفاعلة</w:t>
      </w:r>
      <w:r w:rsidR="0070765C" w:rsidRPr="0070765C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 xml:space="preserve"> في مجال</w:t>
      </w:r>
      <w:r w:rsidR="0070765C" w:rsidRPr="0070765C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>ات</w:t>
      </w:r>
      <w:r w:rsidR="0070765C" w:rsidRPr="0070765C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 xml:space="preserve"> </w:t>
      </w:r>
      <w:r w:rsidR="0070765C" w:rsidRPr="0070765C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 xml:space="preserve">المرأة والبيئة والتنمية المستدامة والنوع الاجتماعي بجهة مراكش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>–</w:t>
      </w:r>
      <w:r w:rsidR="0070765C" w:rsidRPr="0070765C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 xml:space="preserve"> </w:t>
      </w:r>
      <w:r w:rsidR="0070765C" w:rsidRPr="0070765C">
        <w:rPr>
          <w:rFonts w:asciiTheme="majorBidi" w:hAnsiTheme="majorBidi" w:cstheme="majorBidi"/>
          <w:b/>
          <w:bCs/>
          <w:color w:val="000000"/>
          <w:sz w:val="40"/>
          <w:szCs w:val="40"/>
          <w:rtl/>
        </w:rPr>
        <w:t>آ</w:t>
      </w:r>
      <w:r w:rsidR="0070765C" w:rsidRPr="0070765C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>سفي</w:t>
      </w:r>
      <w:r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>"</w:t>
      </w:r>
    </w:p>
    <w:p w:rsidR="0070765C" w:rsidRDefault="0070765C" w:rsidP="0070765C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0765C" w:rsidRPr="0070765C" w:rsidRDefault="0070765C" w:rsidP="0070765C">
      <w:pPr>
        <w:bidi/>
        <w:spacing w:after="0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</w:rPr>
      </w:pPr>
      <w:r w:rsidRPr="0070765C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</w:rPr>
        <w:t>طلب الترشيح لدورات تكوينية</w:t>
      </w:r>
    </w:p>
    <w:p w:rsidR="0070765C" w:rsidRDefault="0070765C" w:rsidP="0070765C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0765C" w:rsidRPr="0070765C" w:rsidRDefault="0070765C" w:rsidP="0070765C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76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الاطار العام:</w:t>
      </w:r>
    </w:p>
    <w:p w:rsidR="0070765C" w:rsidRDefault="0070765C" w:rsidP="0070765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في إطار مشروع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"التكيف مع تغير المناخ وادماج مقاربة النوع الاجتماعي: تأطير ومواكبة لمشاريع الجمعيات المحلية على مستوى الحوض المائي لتانسيفت بجهة مراكش-</w:t>
      </w:r>
      <w:r w:rsidRPr="0070765C">
        <w:rPr>
          <w:rFonts w:asciiTheme="majorBidi" w:hAnsiTheme="majorBidi" w:cstheme="majorBidi"/>
          <w:color w:val="000000"/>
          <w:sz w:val="28"/>
          <w:szCs w:val="28"/>
          <w:rtl/>
        </w:rPr>
        <w:t>آ</w:t>
      </w: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سفي، المغرب"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بدعم من "صندوق المنح الخضراء العالمي" (</w:t>
      </w:r>
      <w:r w:rsidRPr="0070765C">
        <w:rPr>
          <w:rFonts w:asciiTheme="majorBidi" w:hAnsiTheme="majorBidi" w:cstheme="majorBidi"/>
          <w:color w:val="000000"/>
          <w:sz w:val="28"/>
          <w:szCs w:val="28"/>
        </w:rPr>
        <w:t>Global Greengrants </w:t>
      </w:r>
      <w:proofErr w:type="spellStart"/>
      <w:r w:rsidRPr="0070765C">
        <w:rPr>
          <w:rFonts w:asciiTheme="majorBidi" w:hAnsiTheme="majorBidi" w:cstheme="majorBidi"/>
          <w:color w:val="000000"/>
          <w:sz w:val="28"/>
          <w:szCs w:val="28"/>
        </w:rPr>
        <w:t>Fund</w:t>
      </w:r>
      <w:proofErr w:type="spellEnd"/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وشركاء أخرون (شبكة العمل المناخي بالعالم العربي، الشبكة العربية للنوع الاجتماعي والتنمية، شبكة البيئة أبوظبي والتحالف الاقليمي للتنمية العادلة)، </w:t>
      </w: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ينظم مركز التنمية لجهة تانسيفت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(مراكش) </w:t>
      </w: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تدريبات لفائدة المجتمع المدني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الجهوي</w:t>
      </w: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الفاعل في المناخ والنوع الاجتماعي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 - </w:t>
      </w: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دورة الفقيدة الناشطة الجمعوية المهندسة مليكة بلقوادسي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(عضوة المكتب التنفيذي لمركز التنمية لجهة تانسيفت وعضوة ممثلة لدى الهيئة الاستشارية للتنمية الاقتصادية الجهوية بمجلس جهة مراكش-</w:t>
      </w:r>
      <w:r w:rsidRPr="0070765C">
        <w:rPr>
          <w:rFonts w:asciiTheme="majorBidi" w:hAnsiTheme="majorBidi" w:cstheme="majorBidi"/>
          <w:color w:val="000000"/>
          <w:sz w:val="28"/>
          <w:szCs w:val="28"/>
          <w:rtl/>
        </w:rPr>
        <w:t>آ</w:t>
      </w: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سفي)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، أيام 15 و16 يوليوز 2023 بنادي جامعة القاضي عياض بمراكش.</w:t>
      </w:r>
    </w:p>
    <w:p w:rsidR="0070765C" w:rsidRDefault="0070765C" w:rsidP="0070765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70765C" w:rsidRPr="0070765C" w:rsidRDefault="0070765C" w:rsidP="0070765C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76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الأهداف:</w:t>
      </w:r>
    </w:p>
    <w:p w:rsidR="008E70F8" w:rsidRPr="008204D8" w:rsidRDefault="008E70F8" w:rsidP="00CB5F49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ته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دف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الدورة التكوينية المبرمجة في إطار </w:t>
      </w:r>
      <w:r w:rsidR="00CB5F49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هذا المشروع 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إلى تعزيز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قدرات النساء الناشطات والفاعلات في المجتمع المدني المحلي 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والتي تشمل </w:t>
      </w:r>
      <w:r w:rsidR="00CB5F49">
        <w:rPr>
          <w:rFonts w:asciiTheme="majorBidi" w:hAnsiTheme="majorBidi" w:cstheme="majorBidi" w:hint="cs"/>
          <w:color w:val="000000"/>
          <w:sz w:val="28"/>
          <w:szCs w:val="28"/>
          <w:rtl/>
        </w:rPr>
        <w:t>المحاور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</w:t>
      </w:r>
      <w:r w:rsidR="00CB5F49">
        <w:rPr>
          <w:rFonts w:asciiTheme="majorBidi" w:hAnsiTheme="majorBidi" w:cstheme="majorBidi"/>
          <w:color w:val="000000"/>
          <w:sz w:val="28"/>
          <w:szCs w:val="28"/>
          <w:rtl/>
        </w:rPr>
        <w:t>آ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تية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>:</w:t>
      </w:r>
    </w:p>
    <w:p w:rsidR="008E70F8" w:rsidRPr="008E70F8" w:rsidRDefault="008E70F8" w:rsidP="008E70F8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MA"/>
        </w:rPr>
      </w:pPr>
      <w:r w:rsidRPr="008E70F8">
        <w:rPr>
          <w:rFonts w:asciiTheme="majorBidi" w:hAnsiTheme="majorBidi" w:cstheme="majorBidi" w:hint="cs"/>
          <w:color w:val="000000"/>
          <w:sz w:val="28"/>
          <w:szCs w:val="28"/>
          <w:rtl/>
          <w:lang w:bidi="ar-MA"/>
        </w:rPr>
        <w:t>منهجية إعداد المشاريع التنموية و</w:t>
      </w:r>
      <w:r w:rsidRPr="008E70F8">
        <w:rPr>
          <w:rFonts w:asciiTheme="majorBidi" w:hAnsiTheme="majorBidi" w:cstheme="majorBidi"/>
          <w:color w:val="000000"/>
          <w:sz w:val="28"/>
          <w:szCs w:val="28"/>
          <w:rtl/>
          <w:lang w:bidi="ar-MA"/>
        </w:rPr>
        <w:t>آ</w:t>
      </w:r>
      <w:r w:rsidRPr="008E70F8">
        <w:rPr>
          <w:rFonts w:asciiTheme="majorBidi" w:hAnsiTheme="majorBidi" w:cstheme="majorBidi" w:hint="cs"/>
          <w:color w:val="000000"/>
          <w:sz w:val="28"/>
          <w:szCs w:val="28"/>
          <w:rtl/>
          <w:lang w:bidi="ar-MA"/>
        </w:rPr>
        <w:t>ليات تدبير الشراكات.</w:t>
      </w:r>
    </w:p>
    <w:p w:rsidR="008E70F8" w:rsidRPr="008E70F8" w:rsidRDefault="008E70F8" w:rsidP="008E70F8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MA"/>
        </w:rPr>
      </w:pPr>
      <w:proofErr w:type="gramStart"/>
      <w:r w:rsidRPr="008E70F8">
        <w:rPr>
          <w:rFonts w:asciiTheme="majorBidi" w:hAnsiTheme="majorBidi" w:cstheme="majorBidi" w:hint="cs"/>
          <w:color w:val="000000"/>
          <w:sz w:val="28"/>
          <w:szCs w:val="28"/>
          <w:rtl/>
          <w:lang w:bidi="ar-MA"/>
        </w:rPr>
        <w:t>منهجية</w:t>
      </w:r>
      <w:proofErr w:type="gramEnd"/>
      <w:r w:rsidRPr="008E70F8">
        <w:rPr>
          <w:rFonts w:asciiTheme="majorBidi" w:hAnsiTheme="majorBidi" w:cstheme="majorBidi" w:hint="cs"/>
          <w:color w:val="000000"/>
          <w:sz w:val="28"/>
          <w:szCs w:val="28"/>
          <w:rtl/>
          <w:lang w:bidi="ar-MA"/>
        </w:rPr>
        <w:t xml:space="preserve"> تتبع المشاريع التنموية مع مراعاة النوع الاجتماعي. </w:t>
      </w:r>
    </w:p>
    <w:p w:rsidR="008E70F8" w:rsidRPr="008E70F8" w:rsidRDefault="008E70F8" w:rsidP="008E70F8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MA"/>
        </w:rPr>
      </w:pPr>
      <w:r w:rsidRPr="008E70F8">
        <w:rPr>
          <w:rFonts w:asciiTheme="majorBidi" w:hAnsiTheme="majorBidi" w:cstheme="majorBidi" w:hint="cs"/>
          <w:color w:val="000000"/>
          <w:sz w:val="28"/>
          <w:szCs w:val="28"/>
          <w:rtl/>
          <w:lang w:bidi="ar-MA"/>
        </w:rPr>
        <w:t>كيفية إعداد مشاريع تنموية دامجة للتغير المناخي والنوع الاجتماعي.</w:t>
      </w:r>
    </w:p>
    <w:p w:rsidR="008E70F8" w:rsidRPr="008E70F8" w:rsidRDefault="008E70F8" w:rsidP="008E70F8">
      <w:pPr>
        <w:pStyle w:val="Paragraphedeliste"/>
        <w:numPr>
          <w:ilvl w:val="0"/>
          <w:numId w:val="5"/>
        </w:numPr>
        <w:bidi/>
        <w:spacing w:after="0"/>
        <w:jc w:val="both"/>
        <w:rPr>
          <w:rFonts w:asciiTheme="majorBidi" w:hAnsiTheme="majorBidi" w:cstheme="majorBidi"/>
          <w:color w:val="000000"/>
          <w:sz w:val="28"/>
          <w:szCs w:val="28"/>
          <w:lang w:bidi="ar-MA"/>
        </w:rPr>
      </w:pPr>
      <w:r w:rsidRPr="008E70F8">
        <w:rPr>
          <w:rFonts w:asciiTheme="majorBidi" w:hAnsiTheme="majorBidi" w:cstheme="majorBidi" w:hint="cs"/>
          <w:color w:val="000000"/>
          <w:sz w:val="28"/>
          <w:szCs w:val="28"/>
          <w:rtl/>
          <w:lang w:bidi="ar-MA"/>
        </w:rPr>
        <w:t xml:space="preserve">كيفية إعداد مشاريع تنموية دامجة لتدبير الموارد المائية والنوع الاجتماعي. </w:t>
      </w:r>
    </w:p>
    <w:p w:rsidR="008E70F8" w:rsidRPr="008E70F8" w:rsidRDefault="008E70F8" w:rsidP="008E70F8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E70F8" w:rsidRPr="009C6220" w:rsidRDefault="008E70F8" w:rsidP="008E70F8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9C622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شروط</w:t>
      </w:r>
      <w:proofErr w:type="gramEnd"/>
      <w:r w:rsidRPr="009C622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الترشيح</w:t>
      </w:r>
    </w:p>
    <w:p w:rsidR="008E70F8" w:rsidRPr="008204D8" w:rsidRDefault="008E70F8" w:rsidP="008E70F8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>يقبل للترشيح لهذا البرنامج</w:t>
      </w:r>
      <w:r w:rsidR="00CB5F49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كل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الجمعيات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الجهوية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والمحلية التي تتوفر فيها الشروط التالية:</w:t>
      </w:r>
    </w:p>
    <w:p w:rsidR="008E70F8" w:rsidRDefault="008E70F8" w:rsidP="008E70F8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  <w:rtl/>
        </w:rPr>
      </w:pP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أن تكون الجمعية قانونية ومتواجدة بجهة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مراكش-</w:t>
      </w:r>
      <w:r>
        <w:rPr>
          <w:rFonts w:asciiTheme="majorBidi" w:hAnsiTheme="majorBidi" w:cstheme="majorBidi"/>
          <w:color w:val="000000"/>
          <w:sz w:val="28"/>
          <w:szCs w:val="28"/>
          <w:rtl/>
        </w:rPr>
        <w:t>آ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سفي</w:t>
      </w:r>
      <w:r w:rsid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(الأقاليم: مراكش، الحوز، شيشاوة، قلعة السراغنة، الصويرة، اسفي، اليوسفية، الرحامنة)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>؛</w:t>
      </w:r>
    </w:p>
    <w:p w:rsidR="0070765C" w:rsidRPr="0070765C" w:rsidRDefault="008E70F8" w:rsidP="008E70F8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color w:val="222222"/>
          <w:sz w:val="28"/>
          <w:szCs w:val="28"/>
          <w:rtl/>
        </w:rPr>
        <w:t>أ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>ن يكون اشتغال الجمعية في مجال</w:t>
      </w:r>
      <w:r w:rsid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ات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المرأة و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البيئة والتنمية المستدامة والنوع الاجتماعي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لمدة تتجاوز ثلاث سنوات؛</w:t>
      </w:r>
    </w:p>
    <w:p w:rsidR="008E70F8" w:rsidRPr="008204D8" w:rsidRDefault="008E70F8" w:rsidP="0070765C">
      <w:pPr>
        <w:pStyle w:val="NormalWeb"/>
        <w:shd w:val="clear" w:color="auto" w:fill="FFFFFF"/>
        <w:bidi/>
        <w:spacing w:before="0" w:beforeAutospacing="0" w:after="0" w:afterAutospacing="0"/>
        <w:ind w:left="72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E70F8" w:rsidRPr="008204D8" w:rsidRDefault="008E70F8" w:rsidP="008E70F8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C622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ملف</w:t>
      </w:r>
      <w:proofErr w:type="gramEnd"/>
      <w:r w:rsidRPr="009C622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الترشيح</w:t>
      </w:r>
    </w:p>
    <w:p w:rsidR="008E70F8" w:rsidRPr="009C6220" w:rsidRDefault="008E70F8" w:rsidP="0070765C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proofErr w:type="gram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تعبئة</w:t>
      </w:r>
      <w:proofErr w:type="gram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>طلب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الترشيح </w:t>
      </w:r>
      <w:r w:rsid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الالكتروني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وفق النموذج المرفق</w:t>
      </w:r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>؛</w:t>
      </w:r>
    </w:p>
    <w:p w:rsidR="008E70F8" w:rsidRPr="0070765C" w:rsidRDefault="008E70F8" w:rsidP="008E70F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765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إلتزام بالمواظبة على </w:t>
      </w:r>
      <w:r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المشاركة في</w:t>
      </w:r>
      <w:r w:rsidRPr="0070765C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كافة أنشطة البرنامج</w:t>
      </w:r>
      <w:r w:rsidR="0070765C" w:rsidRPr="0070765C"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8E70F8" w:rsidRDefault="008E70F8" w:rsidP="008E70F8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70765C" w:rsidRDefault="0070765C" w:rsidP="008E70F8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المكلف </w:t>
      </w:r>
      <w:r w:rsidR="00CB5F49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بإدارة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المشروع:</w:t>
      </w:r>
    </w:p>
    <w:p w:rsidR="0070765C" w:rsidRDefault="0070765C" w:rsidP="0070765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70765C" w:rsidRDefault="00CB5F49" w:rsidP="0070765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د. </w:t>
      </w:r>
      <w:r w:rsidR="008E70F8" w:rsidRPr="003952E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يوسف الكمري</w:t>
      </w:r>
      <w:r w:rsidR="008E70F8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، </w:t>
      </w:r>
    </w:p>
    <w:p w:rsidR="008E70F8" w:rsidRPr="008204D8" w:rsidRDefault="0070765C" w:rsidP="0070765C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البريد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الاكتروني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: </w:t>
      </w:r>
      <w:hyperlink r:id="rId6" w:history="1">
        <w:r w:rsidR="008E70F8" w:rsidRPr="00C51125">
          <w:rPr>
            <w:rStyle w:val="Lienhypertexte"/>
            <w:rFonts w:asciiTheme="minorBidi" w:hAnsiTheme="minorBidi"/>
            <w:b/>
            <w:bCs/>
            <w:sz w:val="23"/>
            <w:szCs w:val="23"/>
          </w:rPr>
          <w:t>projet.cdrt.greengrant.2022@gmail.com</w:t>
        </w:r>
      </w:hyperlink>
    </w:p>
    <w:p w:rsidR="008E70F8" w:rsidRPr="008204D8" w:rsidRDefault="008E70F8" w:rsidP="008E70F8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8E70F8" w:rsidRDefault="008E70F8" w:rsidP="008E70F8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MA"/>
        </w:rPr>
      </w:pPr>
    </w:p>
    <w:p w:rsidR="008E70F8" w:rsidRDefault="008E70F8" w:rsidP="008E70F8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Lienhypertexte"/>
          <w:rFonts w:asciiTheme="majorBidi" w:hAnsiTheme="majorBidi" w:cstheme="majorBidi"/>
          <w:color w:val="56AB60"/>
          <w:sz w:val="28"/>
          <w:szCs w:val="28"/>
          <w:rtl/>
        </w:rPr>
      </w:pPr>
      <w:proofErr w:type="gramStart"/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>الموقع</w:t>
      </w:r>
      <w:proofErr w:type="gramEnd"/>
      <w:r w:rsidRPr="008204D8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الالكتروني</w:t>
      </w:r>
      <w:r w:rsidRPr="008204D8">
        <w:rPr>
          <w:rFonts w:asciiTheme="majorBidi" w:hAnsiTheme="majorBidi" w:cstheme="majorBidi"/>
          <w:color w:val="000000"/>
          <w:sz w:val="28"/>
          <w:szCs w:val="28"/>
        </w:rPr>
        <w:t>: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hyperlink r:id="rId7" w:history="1">
        <w:r w:rsidRPr="003A6A6B">
          <w:rPr>
            <w:rStyle w:val="Lienhypertexte"/>
            <w:rFonts w:asciiTheme="majorBidi" w:hAnsiTheme="majorBidi" w:cstheme="majorBidi"/>
            <w:sz w:val="28"/>
            <w:szCs w:val="28"/>
          </w:rPr>
          <w:t>www.cdrtmarrakech.org/</w:t>
        </w:r>
      </w:hyperlink>
      <w:r>
        <w:rPr>
          <w:rStyle w:val="Lienhypertexte"/>
          <w:rFonts w:asciiTheme="majorBidi" w:hAnsiTheme="majorBidi" w:cstheme="majorBidi" w:hint="cs"/>
          <w:color w:val="56AB60"/>
          <w:sz w:val="28"/>
          <w:szCs w:val="28"/>
          <w:rtl/>
        </w:rPr>
        <w:t xml:space="preserve"> </w:t>
      </w:r>
    </w:p>
    <w:p w:rsidR="008E70F8" w:rsidRPr="008204D8" w:rsidRDefault="008E70F8" w:rsidP="008E70F8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8"/>
          <w:szCs w:val="28"/>
        </w:rPr>
      </w:pPr>
    </w:p>
    <w:p w:rsidR="008E70F8" w:rsidRDefault="0070765C" w:rsidP="008B746C">
      <w:pPr>
        <w:bidi/>
        <w:spacing w:after="0"/>
        <w:jc w:val="both"/>
        <w:rPr>
          <w:rStyle w:val="lev"/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ملحوظة</w:t>
      </w:r>
      <w:r w:rsidR="008E70F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  <w:r w:rsidR="008E70F8" w:rsidRPr="008204D8">
        <w:rPr>
          <w:rStyle w:val="lev"/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استقبال طلبات الترشيح إلى غاية</w:t>
      </w:r>
      <w:r w:rsidR="008E70F8" w:rsidRPr="008204D8">
        <w:rPr>
          <w:rStyle w:val="lev"/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 </w:t>
      </w:r>
      <w:r w:rsidR="008E70F8" w:rsidRPr="008204D8">
        <w:rPr>
          <w:rStyle w:val="lev"/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 </w:t>
      </w:r>
      <w:r w:rsidR="008B746C">
        <w:rPr>
          <w:rStyle w:val="lev"/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30 </w:t>
      </w:r>
      <w:bookmarkStart w:id="0" w:name="_GoBack"/>
      <w:bookmarkEnd w:id="0"/>
      <w:r>
        <w:rPr>
          <w:rStyle w:val="lev"/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 يونيو 2023</w:t>
      </w:r>
    </w:p>
    <w:p w:rsidR="00093B6D" w:rsidRDefault="00093B6D" w:rsidP="008E70F8">
      <w:pPr>
        <w:bidi/>
        <w:jc w:val="both"/>
        <w:rPr>
          <w:rtl/>
        </w:rPr>
      </w:pPr>
    </w:p>
    <w:p w:rsidR="00D94BCD" w:rsidRDefault="00D94BCD" w:rsidP="00D94BCD">
      <w:pPr>
        <w:bidi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</w:pPr>
      <w:r w:rsidRPr="00E448F9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</w:rPr>
        <w:t>مركز التنمية لجهة تانسيفت (</w:t>
      </w:r>
      <w:r w:rsidRPr="00E448F9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CDRT</w:t>
      </w:r>
      <w:r w:rsidRPr="00E448F9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</w:rPr>
        <w:t>)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D94BCD" w:rsidRPr="00E448F9" w:rsidRDefault="00D94BCD" w:rsidP="00D94BCD">
      <w:pPr>
        <w:bidi/>
        <w:spacing w:after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</w:p>
    <w:p w:rsidR="00D94BCD" w:rsidRPr="00E448F9" w:rsidRDefault="00D94BCD" w:rsidP="00D94BCD">
      <w:pPr>
        <w:pStyle w:val="Paragraphedeliste"/>
        <w:numPr>
          <w:ilvl w:val="0"/>
          <w:numId w:val="6"/>
        </w:numPr>
        <w:bidi/>
        <w:spacing w:after="0" w:line="259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جمعية ذات صفة المنفعة العامة </w:t>
      </w:r>
      <w:proofErr w:type="gramStart"/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>منذ</w:t>
      </w:r>
      <w:proofErr w:type="gramEnd"/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سنة 2006.</w:t>
      </w:r>
    </w:p>
    <w:p w:rsidR="00D94BCD" w:rsidRPr="00E448F9" w:rsidRDefault="00D94BCD" w:rsidP="00D94BCD">
      <w:pPr>
        <w:pStyle w:val="Paragraphedeliste"/>
        <w:numPr>
          <w:ilvl w:val="0"/>
          <w:numId w:val="6"/>
        </w:numPr>
        <w:bidi/>
        <w:spacing w:after="0" w:line="259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>"</w:t>
      </w:r>
      <w:r w:rsidRPr="00E448F9">
        <w:rPr>
          <w:rFonts w:asciiTheme="majorBidi" w:hAnsiTheme="majorBidi" w:cstheme="majorBidi"/>
          <w:color w:val="000000"/>
          <w:sz w:val="28"/>
          <w:szCs w:val="28"/>
          <w:rtl/>
        </w:rPr>
        <w:t>عضو مراقب</w:t>
      </w:r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>"</w:t>
      </w:r>
      <w:r w:rsidRPr="00E448F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في اتفاقية الأمم المتحدة الإطارية بشأن تغير المناخ (</w:t>
      </w:r>
      <w:r w:rsidRPr="00E448F9">
        <w:rPr>
          <w:rFonts w:asciiTheme="majorBidi" w:hAnsiTheme="majorBidi" w:cstheme="majorBidi"/>
          <w:color w:val="000000"/>
          <w:sz w:val="28"/>
          <w:szCs w:val="28"/>
        </w:rPr>
        <w:t>UNFCCC</w:t>
      </w:r>
      <w:r w:rsidRPr="00E448F9">
        <w:rPr>
          <w:rFonts w:asciiTheme="majorBidi" w:hAnsiTheme="majorBidi" w:cstheme="majorBidi"/>
          <w:color w:val="000000"/>
          <w:sz w:val="28"/>
          <w:szCs w:val="28"/>
          <w:rtl/>
        </w:rPr>
        <w:t xml:space="preserve">) منذ سنة 2010. </w:t>
      </w:r>
    </w:p>
    <w:p w:rsidR="00D94BCD" w:rsidRPr="00E448F9" w:rsidRDefault="00D94BCD" w:rsidP="00D94BCD">
      <w:pPr>
        <w:pStyle w:val="Paragraphedeliste"/>
        <w:numPr>
          <w:ilvl w:val="0"/>
          <w:numId w:val="6"/>
        </w:numPr>
        <w:bidi/>
        <w:spacing w:after="0" w:line="259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>ممثل المنظمات غير الحكومية لدول شمال إفريقيا لدى لجنة المجتمع المدني للبنك الإفريقي للتنمية (</w:t>
      </w:r>
      <w:proofErr w:type="spellStart"/>
      <w:r w:rsidRPr="00E448F9">
        <w:rPr>
          <w:rFonts w:asciiTheme="majorBidi" w:hAnsiTheme="majorBidi" w:cstheme="majorBidi"/>
          <w:color w:val="000000"/>
          <w:sz w:val="28"/>
          <w:szCs w:val="28"/>
        </w:rPr>
        <w:t>committee</w:t>
      </w:r>
      <w:proofErr w:type="spellEnd"/>
      <w:r w:rsidRPr="00E448F9">
        <w:rPr>
          <w:rFonts w:asciiTheme="majorBidi" w:hAnsiTheme="majorBidi" w:cstheme="majorBidi"/>
          <w:color w:val="000000"/>
          <w:sz w:val="28"/>
          <w:szCs w:val="28"/>
        </w:rPr>
        <w:t xml:space="preserve"> BAD-CSO- </w:t>
      </w:r>
      <w:proofErr w:type="spellStart"/>
      <w:r w:rsidRPr="00E448F9">
        <w:rPr>
          <w:rFonts w:asciiTheme="majorBidi" w:hAnsiTheme="majorBidi" w:cstheme="majorBidi"/>
          <w:color w:val="000000"/>
          <w:sz w:val="28"/>
          <w:szCs w:val="28"/>
        </w:rPr>
        <w:t>North</w:t>
      </w:r>
      <w:proofErr w:type="spellEnd"/>
      <w:r w:rsidRPr="00E448F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E448F9">
        <w:rPr>
          <w:rFonts w:asciiTheme="majorBidi" w:hAnsiTheme="majorBidi" w:cstheme="majorBidi"/>
          <w:color w:val="000000"/>
          <w:sz w:val="28"/>
          <w:szCs w:val="28"/>
        </w:rPr>
        <w:t>Africa</w:t>
      </w:r>
      <w:proofErr w:type="spellEnd"/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>) من سنة 2018 إلى 2020،</w:t>
      </w:r>
    </w:p>
    <w:p w:rsidR="00D94BCD" w:rsidRDefault="00D94BCD" w:rsidP="00D94BCD">
      <w:pPr>
        <w:pStyle w:val="Paragraphedeliste"/>
        <w:numPr>
          <w:ilvl w:val="0"/>
          <w:numId w:val="6"/>
        </w:numPr>
        <w:bidi/>
        <w:spacing w:after="0" w:line="259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عضو في شبكة العمل المناخي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بالعالم</w:t>
      </w:r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العربي (</w:t>
      </w:r>
      <w:r w:rsidRPr="00E448F9">
        <w:rPr>
          <w:rFonts w:asciiTheme="majorBidi" w:hAnsiTheme="majorBidi" w:cstheme="majorBidi"/>
          <w:color w:val="000000"/>
          <w:sz w:val="28"/>
          <w:szCs w:val="28"/>
        </w:rPr>
        <w:t>CANAW</w:t>
      </w:r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منذ سنة 2018.</w:t>
      </w:r>
    </w:p>
    <w:p w:rsidR="00D94BCD" w:rsidRPr="009C5CE3" w:rsidRDefault="00D94BCD" w:rsidP="00D94BCD">
      <w:pPr>
        <w:pStyle w:val="Paragraphedeliste"/>
        <w:numPr>
          <w:ilvl w:val="0"/>
          <w:numId w:val="6"/>
        </w:numPr>
        <w:bidi/>
        <w:spacing w:after="0" w:line="259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>عضو في التحالف الاقليمي للتنمية العادلة (</w:t>
      </w:r>
      <w:r w:rsidRPr="00E448F9">
        <w:rPr>
          <w:rFonts w:asciiTheme="majorBidi" w:hAnsiTheme="majorBidi" w:cstheme="majorBidi"/>
          <w:color w:val="000000"/>
          <w:sz w:val="28"/>
          <w:szCs w:val="28"/>
        </w:rPr>
        <w:t>AWC</w:t>
      </w:r>
      <w:r w:rsidRPr="00E448F9"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  <w:r w:rsidRPr="009C5CE3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منذ سنة 2017.</w:t>
      </w:r>
    </w:p>
    <w:p w:rsidR="00D94BCD" w:rsidRPr="0070765C" w:rsidRDefault="00D94BCD" w:rsidP="00D94BCD">
      <w:pPr>
        <w:bidi/>
        <w:jc w:val="both"/>
      </w:pPr>
    </w:p>
    <w:sectPr w:rsidR="00D94BCD" w:rsidRPr="0070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0"/>
      </v:shape>
    </w:pict>
  </w:numPicBullet>
  <w:abstractNum w:abstractNumId="0">
    <w:nsid w:val="0B9572E8"/>
    <w:multiLevelType w:val="hybridMultilevel"/>
    <w:tmpl w:val="097C3E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1C44"/>
    <w:multiLevelType w:val="hybridMultilevel"/>
    <w:tmpl w:val="4536BD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54D23"/>
    <w:multiLevelType w:val="hybridMultilevel"/>
    <w:tmpl w:val="D43EF2F6"/>
    <w:lvl w:ilvl="0" w:tplc="89C0021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4B30F7"/>
    <w:multiLevelType w:val="hybridMultilevel"/>
    <w:tmpl w:val="5CC696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B019D"/>
    <w:multiLevelType w:val="hybridMultilevel"/>
    <w:tmpl w:val="3D86B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A2BA6"/>
    <w:multiLevelType w:val="hybridMultilevel"/>
    <w:tmpl w:val="88EAF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F8"/>
    <w:rsid w:val="00093B6D"/>
    <w:rsid w:val="0070765C"/>
    <w:rsid w:val="00881B74"/>
    <w:rsid w:val="0088351F"/>
    <w:rsid w:val="008B746C"/>
    <w:rsid w:val="008E70F8"/>
    <w:rsid w:val="00BD4D5B"/>
    <w:rsid w:val="00BE571E"/>
    <w:rsid w:val="00CB5F49"/>
    <w:rsid w:val="00D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E70F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E70F8"/>
    <w:rPr>
      <w:b/>
      <w:bCs/>
    </w:rPr>
  </w:style>
  <w:style w:type="table" w:styleId="Grilledutableau">
    <w:name w:val="Table Grid"/>
    <w:basedOn w:val="TableauNormal"/>
    <w:uiPriority w:val="39"/>
    <w:rsid w:val="008E70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70F8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E70F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E70F8"/>
    <w:rPr>
      <w:b/>
      <w:bCs/>
    </w:rPr>
  </w:style>
  <w:style w:type="table" w:styleId="Grilledutableau">
    <w:name w:val="Table Grid"/>
    <w:basedOn w:val="TableauNormal"/>
    <w:uiPriority w:val="39"/>
    <w:rsid w:val="008E70F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70F8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rtmarrakec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t.cdrt.greengrant.20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2023-06-20T22:07:00Z</dcterms:created>
  <dcterms:modified xsi:type="dcterms:W3CDTF">2023-06-22T06:11:00Z</dcterms:modified>
</cp:coreProperties>
</file>