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4347D0" w:rsidRDefault="00277097" w:rsidP="00E04CA1">
      <w:pPr>
        <w:pStyle w:val="Corpsdetexte"/>
        <w:spacing w:line="276" w:lineRule="auto"/>
        <w:jc w:val="center"/>
        <w:rPr>
          <w:rFonts w:ascii="Palatino Linotype" w:hAnsi="Palatino Linotype"/>
        </w:rPr>
      </w:pPr>
      <w:r w:rsidRPr="004347D0">
        <w:rPr>
          <w:rFonts w:ascii="Palatino Linotype" w:hAnsi="Palatino Linotype"/>
          <w:noProof/>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4347D0" w:rsidRDefault="0085650F" w:rsidP="00E04CA1">
      <w:pPr>
        <w:pStyle w:val="Corpsdetexte"/>
        <w:spacing w:line="276" w:lineRule="auto"/>
        <w:rPr>
          <w:rFonts w:ascii="Palatino Linotype" w:hAnsi="Palatino Linotype"/>
          <w:b/>
        </w:rPr>
      </w:pPr>
    </w:p>
    <w:p w14:paraId="01021815" w14:textId="77777777" w:rsidR="0085650F" w:rsidRPr="004347D0" w:rsidRDefault="0085650F" w:rsidP="00E04CA1">
      <w:pPr>
        <w:pStyle w:val="Corpsdetexte"/>
        <w:spacing w:line="276" w:lineRule="auto"/>
        <w:rPr>
          <w:rFonts w:ascii="Palatino Linotype" w:hAnsi="Palatino Linotype"/>
          <w:b/>
        </w:rPr>
      </w:pPr>
    </w:p>
    <w:p w14:paraId="48628830" w14:textId="77777777" w:rsidR="0085650F" w:rsidRPr="004347D0" w:rsidRDefault="0085650F" w:rsidP="00E04CA1">
      <w:pPr>
        <w:pStyle w:val="Corpsdetexte"/>
        <w:spacing w:line="276" w:lineRule="auto"/>
        <w:rPr>
          <w:rFonts w:ascii="Palatino Linotype" w:hAnsi="Palatino Linotype"/>
          <w:b/>
        </w:rPr>
      </w:pPr>
    </w:p>
    <w:p w14:paraId="070F79E0" w14:textId="77777777" w:rsidR="0085650F" w:rsidRPr="004347D0" w:rsidRDefault="0085650F" w:rsidP="00E04CA1">
      <w:pPr>
        <w:pStyle w:val="Corpsdetexte"/>
        <w:spacing w:line="276" w:lineRule="auto"/>
        <w:jc w:val="center"/>
        <w:rPr>
          <w:rFonts w:ascii="Palatino Linotype" w:hAnsi="Palatino Linotype"/>
          <w:b/>
        </w:rPr>
      </w:pPr>
    </w:p>
    <w:p w14:paraId="77C33C8C" w14:textId="77777777" w:rsidR="0085650F" w:rsidRPr="004347D0" w:rsidRDefault="0085650F" w:rsidP="00E04CA1">
      <w:pPr>
        <w:pStyle w:val="Corpsdetexte"/>
        <w:spacing w:line="276" w:lineRule="auto"/>
        <w:rPr>
          <w:rFonts w:ascii="Palatino Linotype" w:hAnsi="Palatino Linotype"/>
          <w:b/>
        </w:rPr>
      </w:pPr>
    </w:p>
    <w:p w14:paraId="17F6AD37" w14:textId="77777777" w:rsidR="0085650F" w:rsidRPr="004347D0" w:rsidRDefault="0085650F" w:rsidP="00E04CA1">
      <w:pPr>
        <w:pStyle w:val="Corpsdetexte"/>
        <w:spacing w:before="9" w:line="276" w:lineRule="auto"/>
        <w:jc w:val="center"/>
        <w:rPr>
          <w:rFonts w:ascii="Palatino Linotype" w:hAnsi="Palatino Linotype"/>
          <w:b/>
        </w:rPr>
      </w:pPr>
    </w:p>
    <w:p w14:paraId="7CC0649A" w14:textId="71108711" w:rsidR="0085650F" w:rsidRPr="004347D0" w:rsidRDefault="00A66F65" w:rsidP="00E04CA1">
      <w:pPr>
        <w:pStyle w:val="Corpsdetexte"/>
        <w:spacing w:before="8" w:line="276" w:lineRule="auto"/>
        <w:jc w:val="center"/>
        <w:rPr>
          <w:rFonts w:ascii="Trebuchet MS" w:hAnsi="Trebuchet MS"/>
          <w:b/>
          <w:spacing w:val="-9"/>
        </w:rPr>
      </w:pPr>
      <w:r w:rsidRPr="004347D0">
        <w:rPr>
          <w:rFonts w:ascii="Trebuchet MS" w:hAnsi="Trebuchet MS"/>
          <w:b/>
          <w:spacing w:val="-9"/>
        </w:rPr>
        <w:t>Appel à consultation</w:t>
      </w:r>
      <w:r w:rsidR="00D31BB5" w:rsidRPr="004347D0">
        <w:rPr>
          <w:rFonts w:ascii="Trebuchet MS" w:hAnsi="Trebuchet MS"/>
          <w:b/>
          <w:spacing w:val="-9"/>
        </w:rPr>
        <w:t xml:space="preserve"> </w:t>
      </w:r>
      <w:r w:rsidR="00784D23" w:rsidRPr="004347D0">
        <w:rPr>
          <w:rFonts w:ascii="Trebuchet MS" w:hAnsi="Trebuchet MS"/>
          <w:b/>
          <w:spacing w:val="-9"/>
        </w:rPr>
        <w:t>pour l’élaboration d’une n</w:t>
      </w:r>
      <w:r w:rsidR="00666395" w:rsidRPr="004347D0">
        <w:rPr>
          <w:rFonts w:ascii="Trebuchet MS" w:hAnsi="Trebuchet MS"/>
          <w:b/>
          <w:spacing w:val="-9"/>
        </w:rPr>
        <w:t>ote stratégique</w:t>
      </w:r>
      <w:r w:rsidR="00374714" w:rsidRPr="004347D0">
        <w:rPr>
          <w:rFonts w:ascii="Trebuchet MS" w:hAnsi="Trebuchet MS"/>
          <w:b/>
          <w:spacing w:val="-9"/>
        </w:rPr>
        <w:t xml:space="preserve"> sur</w:t>
      </w:r>
      <w:r w:rsidR="00784D23" w:rsidRPr="004347D0">
        <w:rPr>
          <w:rFonts w:ascii="Trebuchet MS" w:hAnsi="Trebuchet MS"/>
          <w:b/>
          <w:spacing w:val="-9"/>
        </w:rPr>
        <w:t xml:space="preserve"> la thématique</w:t>
      </w:r>
      <w:r w:rsidR="00AA1C7E" w:rsidRPr="004347D0">
        <w:rPr>
          <w:rFonts w:ascii="Trebuchet MS" w:hAnsi="Trebuchet MS"/>
          <w:b/>
          <w:spacing w:val="-9"/>
        </w:rPr>
        <w:t xml:space="preserve"> </w:t>
      </w:r>
      <w:r w:rsidR="00784D23" w:rsidRPr="004347D0">
        <w:rPr>
          <w:rFonts w:ascii="Trebuchet MS" w:hAnsi="Trebuchet MS"/>
          <w:b/>
          <w:spacing w:val="-9"/>
        </w:rPr>
        <w:t>d</w:t>
      </w:r>
      <w:r w:rsidR="00374714" w:rsidRPr="004347D0">
        <w:rPr>
          <w:rFonts w:ascii="Trebuchet MS" w:hAnsi="Trebuchet MS"/>
          <w:b/>
          <w:spacing w:val="-9"/>
        </w:rPr>
        <w:t>es p</w:t>
      </w:r>
      <w:r w:rsidR="0038577D" w:rsidRPr="004347D0">
        <w:rPr>
          <w:rFonts w:ascii="Trebuchet MS" w:hAnsi="Trebuchet MS"/>
          <w:b/>
          <w:spacing w:val="-9"/>
        </w:rPr>
        <w:t xml:space="preserve">ertes et préjudices </w:t>
      </w:r>
      <w:r w:rsidR="007543B8" w:rsidRPr="004347D0">
        <w:rPr>
          <w:rFonts w:ascii="Trebuchet MS" w:hAnsi="Trebuchet MS"/>
          <w:b/>
          <w:spacing w:val="-9"/>
        </w:rPr>
        <w:t>en</w:t>
      </w:r>
      <w:r w:rsidR="00AA1C7E" w:rsidRPr="004347D0">
        <w:rPr>
          <w:rFonts w:ascii="Trebuchet MS" w:hAnsi="Trebuchet MS"/>
          <w:b/>
          <w:spacing w:val="-9"/>
        </w:rPr>
        <w:t xml:space="preserve"> Afrique </w:t>
      </w:r>
    </w:p>
    <w:p w14:paraId="215DA63A" w14:textId="77777777" w:rsidR="00844505" w:rsidRPr="004347D0" w:rsidRDefault="00844505" w:rsidP="00E04CA1">
      <w:pPr>
        <w:pStyle w:val="Corpsdetexte"/>
        <w:spacing w:before="8" w:line="276" w:lineRule="auto"/>
        <w:jc w:val="center"/>
        <w:rPr>
          <w:rFonts w:ascii="Trebuchet MS" w:hAnsi="Trebuchet MS"/>
          <w:b/>
        </w:rPr>
      </w:pPr>
    </w:p>
    <w:p w14:paraId="7BE0569C" w14:textId="1C6F6365" w:rsidR="0085650F" w:rsidRPr="00B517F6" w:rsidRDefault="0085650F" w:rsidP="00E04CA1">
      <w:pPr>
        <w:pStyle w:val="Corpsdetexte"/>
        <w:spacing w:line="276" w:lineRule="auto"/>
        <w:ind w:right="193"/>
        <w:jc w:val="right"/>
        <w:rPr>
          <w:rFonts w:ascii="Trebuchet MS" w:hAnsi="Trebuchet MS"/>
        </w:rPr>
      </w:pPr>
      <w:r w:rsidRPr="00B517F6">
        <w:rPr>
          <w:rFonts w:ascii="Trebuchet MS" w:hAnsi="Trebuchet MS"/>
          <w:noProof/>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B517F6">
        <w:rPr>
          <w:rFonts w:ascii="Trebuchet MS" w:hAnsi="Trebuchet MS"/>
        </w:rPr>
        <w:t xml:space="preserve">Date : </w:t>
      </w:r>
      <w:r w:rsidR="00BF3E9B" w:rsidRPr="00FF2422">
        <w:rPr>
          <w:rFonts w:ascii="Trebuchet MS" w:hAnsi="Trebuchet MS"/>
          <w:highlight w:val="yellow"/>
        </w:rPr>
        <w:t>5 avril</w:t>
      </w:r>
      <w:r w:rsidR="00F53925" w:rsidRPr="00FF2422">
        <w:rPr>
          <w:rFonts w:ascii="Trebuchet MS" w:hAnsi="Trebuchet MS"/>
          <w:highlight w:val="yellow"/>
        </w:rPr>
        <w:t xml:space="preserve"> </w:t>
      </w:r>
      <w:r w:rsidR="00214F45" w:rsidRPr="00FF2422">
        <w:rPr>
          <w:rFonts w:ascii="Trebuchet MS" w:hAnsi="Trebuchet MS"/>
          <w:highlight w:val="yellow"/>
        </w:rPr>
        <w:t>202</w:t>
      </w:r>
      <w:r w:rsidR="0038577D" w:rsidRPr="00FF2422">
        <w:rPr>
          <w:rFonts w:ascii="Trebuchet MS" w:hAnsi="Trebuchet MS"/>
          <w:highlight w:val="yellow"/>
        </w:rPr>
        <w:t>3</w:t>
      </w:r>
    </w:p>
    <w:p w14:paraId="6867A9D0" w14:textId="77777777" w:rsidR="0085650F" w:rsidRPr="004347D0" w:rsidRDefault="0085650F" w:rsidP="00E04CA1">
      <w:pPr>
        <w:pStyle w:val="Corpsdetexte"/>
        <w:spacing w:line="276" w:lineRule="auto"/>
        <w:rPr>
          <w:rFonts w:ascii="Palatino Linotype" w:hAnsi="Palatino Linotype"/>
        </w:rPr>
      </w:pPr>
    </w:p>
    <w:p w14:paraId="6BEA763D" w14:textId="77777777" w:rsidR="0085650F" w:rsidRPr="004347D0" w:rsidRDefault="0085650F" w:rsidP="00E04CA1">
      <w:pPr>
        <w:pStyle w:val="Corpsdetexte"/>
        <w:spacing w:before="6" w:line="276" w:lineRule="auto"/>
        <w:rPr>
          <w:rFonts w:ascii="Palatino Linotype" w:hAnsi="Palatino Linotype"/>
        </w:rPr>
      </w:pPr>
    </w:p>
    <w:p w14:paraId="4E849ED1" w14:textId="77777777" w:rsidR="008D0B6E" w:rsidRPr="004347D0" w:rsidRDefault="0085650F" w:rsidP="00E04CA1">
      <w:pPr>
        <w:spacing w:line="276" w:lineRule="auto"/>
        <w:ind w:left="516"/>
        <w:jc w:val="both"/>
        <w:rPr>
          <w:rFonts w:ascii="Trebuchet MS" w:hAnsi="Trebuchet MS"/>
          <w:sz w:val="24"/>
          <w:szCs w:val="24"/>
        </w:rPr>
      </w:pPr>
      <w:r w:rsidRPr="004347D0">
        <w:rPr>
          <w:rFonts w:ascii="Trebuchet MS" w:hAnsi="Trebuchet MS"/>
          <w:b/>
          <w:sz w:val="24"/>
          <w:szCs w:val="24"/>
        </w:rPr>
        <w:t xml:space="preserve">Pays </w:t>
      </w:r>
      <w:r w:rsidRPr="004347D0">
        <w:rPr>
          <w:rFonts w:ascii="Trebuchet MS" w:hAnsi="Trebuchet MS"/>
          <w:sz w:val="24"/>
          <w:szCs w:val="24"/>
        </w:rPr>
        <w:t>: Maroc</w:t>
      </w:r>
    </w:p>
    <w:p w14:paraId="78300B73" w14:textId="77777777" w:rsidR="008D0B6E" w:rsidRPr="004347D0" w:rsidRDefault="008D0B6E" w:rsidP="00E04CA1">
      <w:pPr>
        <w:spacing w:line="276" w:lineRule="auto"/>
        <w:ind w:left="516"/>
        <w:jc w:val="both"/>
        <w:rPr>
          <w:rFonts w:ascii="Trebuchet MS" w:hAnsi="Trebuchet MS"/>
          <w:b/>
          <w:sz w:val="24"/>
          <w:szCs w:val="24"/>
        </w:rPr>
      </w:pPr>
    </w:p>
    <w:p w14:paraId="73F1677E" w14:textId="64800AEF" w:rsidR="008D0B6E" w:rsidRPr="004347D0" w:rsidRDefault="0085650F" w:rsidP="00E04CA1">
      <w:pPr>
        <w:spacing w:line="276" w:lineRule="auto"/>
        <w:ind w:left="516"/>
        <w:jc w:val="both"/>
        <w:rPr>
          <w:rFonts w:ascii="Trebuchet MS" w:hAnsi="Trebuchet MS"/>
          <w:sz w:val="24"/>
          <w:szCs w:val="24"/>
        </w:rPr>
      </w:pPr>
      <w:r w:rsidRPr="004347D0">
        <w:rPr>
          <w:rFonts w:ascii="Trebuchet MS" w:hAnsi="Trebuchet MS"/>
          <w:b/>
          <w:sz w:val="24"/>
          <w:szCs w:val="24"/>
        </w:rPr>
        <w:t>Description</w:t>
      </w:r>
      <w:r w:rsidRPr="004347D0">
        <w:rPr>
          <w:rFonts w:ascii="Trebuchet MS" w:hAnsi="Trebuchet MS"/>
          <w:b/>
          <w:spacing w:val="-16"/>
          <w:sz w:val="24"/>
          <w:szCs w:val="24"/>
        </w:rPr>
        <w:t xml:space="preserve"> </w:t>
      </w:r>
      <w:r w:rsidRPr="004347D0">
        <w:rPr>
          <w:rFonts w:ascii="Trebuchet MS" w:hAnsi="Trebuchet MS"/>
          <w:b/>
          <w:sz w:val="24"/>
          <w:szCs w:val="24"/>
        </w:rPr>
        <w:t>de</w:t>
      </w:r>
      <w:r w:rsidRPr="004347D0">
        <w:rPr>
          <w:rFonts w:ascii="Trebuchet MS" w:hAnsi="Trebuchet MS"/>
          <w:b/>
          <w:spacing w:val="-17"/>
          <w:sz w:val="24"/>
          <w:szCs w:val="24"/>
        </w:rPr>
        <w:t xml:space="preserve"> </w:t>
      </w:r>
      <w:r w:rsidRPr="004347D0">
        <w:rPr>
          <w:rFonts w:ascii="Trebuchet MS" w:hAnsi="Trebuchet MS"/>
          <w:b/>
          <w:sz w:val="24"/>
          <w:szCs w:val="24"/>
        </w:rPr>
        <w:t>la</w:t>
      </w:r>
      <w:r w:rsidRPr="004347D0">
        <w:rPr>
          <w:rFonts w:ascii="Trebuchet MS" w:hAnsi="Trebuchet MS"/>
          <w:b/>
          <w:spacing w:val="-14"/>
          <w:sz w:val="24"/>
          <w:szCs w:val="24"/>
        </w:rPr>
        <w:t xml:space="preserve"> </w:t>
      </w:r>
      <w:r w:rsidRPr="004347D0">
        <w:rPr>
          <w:rFonts w:ascii="Trebuchet MS" w:hAnsi="Trebuchet MS"/>
          <w:b/>
          <w:sz w:val="24"/>
          <w:szCs w:val="24"/>
        </w:rPr>
        <w:t>mission</w:t>
      </w:r>
      <w:r w:rsidRPr="004347D0">
        <w:rPr>
          <w:rFonts w:ascii="Trebuchet MS" w:hAnsi="Trebuchet MS"/>
          <w:b/>
          <w:spacing w:val="-1"/>
          <w:sz w:val="24"/>
          <w:szCs w:val="24"/>
        </w:rPr>
        <w:t xml:space="preserve"> </w:t>
      </w:r>
      <w:r w:rsidRPr="004347D0">
        <w:rPr>
          <w:rFonts w:ascii="Trebuchet MS" w:hAnsi="Trebuchet MS"/>
          <w:sz w:val="24"/>
          <w:szCs w:val="24"/>
        </w:rPr>
        <w:t>:</w:t>
      </w:r>
      <w:r w:rsidRPr="004347D0">
        <w:rPr>
          <w:rFonts w:ascii="Trebuchet MS" w:hAnsi="Trebuchet MS"/>
          <w:spacing w:val="-15"/>
          <w:sz w:val="24"/>
          <w:szCs w:val="24"/>
        </w:rPr>
        <w:t xml:space="preserve"> </w:t>
      </w:r>
      <w:r w:rsidR="00784D23" w:rsidRPr="004347D0">
        <w:rPr>
          <w:rFonts w:ascii="Trebuchet MS" w:hAnsi="Trebuchet MS"/>
          <w:b/>
          <w:spacing w:val="-9"/>
        </w:rPr>
        <w:t>Elaboration d’une note stratégique sur la thématique des pertes et préjudices en Afrique</w:t>
      </w:r>
    </w:p>
    <w:p w14:paraId="0CF78D79" w14:textId="77777777" w:rsidR="007D00B8" w:rsidRPr="004347D0" w:rsidRDefault="007D00B8" w:rsidP="00E04CA1">
      <w:pPr>
        <w:pStyle w:val="Corpsdetexte"/>
        <w:spacing w:line="276" w:lineRule="auto"/>
        <w:ind w:left="516"/>
        <w:jc w:val="both"/>
        <w:rPr>
          <w:rFonts w:ascii="Trebuchet MS" w:hAnsi="Trebuchet MS"/>
          <w:b/>
          <w:bCs/>
        </w:rPr>
      </w:pPr>
    </w:p>
    <w:p w14:paraId="16636B69" w14:textId="528BB166" w:rsidR="0085650F" w:rsidRPr="004347D0" w:rsidRDefault="0085650F" w:rsidP="00E04CA1">
      <w:pPr>
        <w:pStyle w:val="Corpsdetexte"/>
        <w:spacing w:line="276" w:lineRule="auto"/>
        <w:ind w:left="516"/>
        <w:jc w:val="both"/>
        <w:rPr>
          <w:rFonts w:ascii="Trebuchet MS" w:hAnsi="Trebuchet MS"/>
        </w:rPr>
      </w:pPr>
      <w:r w:rsidRPr="004347D0">
        <w:rPr>
          <w:rFonts w:ascii="Trebuchet MS" w:hAnsi="Trebuchet MS"/>
          <w:b/>
        </w:rPr>
        <w:t xml:space="preserve">Titre du projet </w:t>
      </w:r>
      <w:r w:rsidRPr="004347D0">
        <w:rPr>
          <w:rFonts w:ascii="Trebuchet MS" w:hAnsi="Trebuchet MS"/>
        </w:rPr>
        <w:t xml:space="preserve">: Renforcement </w:t>
      </w:r>
      <w:r w:rsidR="005B35C2" w:rsidRPr="004347D0">
        <w:rPr>
          <w:rFonts w:ascii="Trebuchet MS" w:hAnsi="Trebuchet MS"/>
        </w:rPr>
        <w:t>O</w:t>
      </w:r>
      <w:r w:rsidRPr="004347D0">
        <w:rPr>
          <w:rFonts w:ascii="Trebuchet MS" w:hAnsi="Trebuchet MS"/>
        </w:rPr>
        <w:t>pérationnel du 4C Maroc</w:t>
      </w:r>
    </w:p>
    <w:p w14:paraId="18D0DA7F" w14:textId="77777777" w:rsidR="008E6BAE" w:rsidRPr="004347D0" w:rsidRDefault="008E6BAE" w:rsidP="00E04CA1">
      <w:pPr>
        <w:pStyle w:val="Corpsdetexte"/>
        <w:spacing w:line="276" w:lineRule="auto"/>
        <w:ind w:left="516"/>
        <w:jc w:val="both"/>
        <w:rPr>
          <w:rFonts w:ascii="Trebuchet MS" w:hAnsi="Trebuchet MS"/>
        </w:rPr>
      </w:pPr>
    </w:p>
    <w:p w14:paraId="7F2E76D5" w14:textId="1F5B0392" w:rsidR="0085650F" w:rsidRPr="004347D0" w:rsidRDefault="0085650F" w:rsidP="00E04CA1">
      <w:pPr>
        <w:spacing w:line="276" w:lineRule="auto"/>
        <w:ind w:left="516"/>
        <w:jc w:val="both"/>
        <w:rPr>
          <w:rFonts w:ascii="Trebuchet MS" w:hAnsi="Trebuchet MS"/>
          <w:sz w:val="24"/>
          <w:szCs w:val="24"/>
        </w:rPr>
      </w:pPr>
      <w:r w:rsidRPr="004347D0">
        <w:rPr>
          <w:rFonts w:ascii="Trebuchet MS" w:hAnsi="Trebuchet MS"/>
          <w:b/>
          <w:sz w:val="24"/>
          <w:szCs w:val="24"/>
        </w:rPr>
        <w:t xml:space="preserve">Lieu d’affectation </w:t>
      </w:r>
      <w:r w:rsidRPr="004347D0">
        <w:rPr>
          <w:rFonts w:ascii="Trebuchet MS" w:hAnsi="Trebuchet MS"/>
          <w:sz w:val="24"/>
          <w:szCs w:val="24"/>
        </w:rPr>
        <w:t>: Rabat, Maroc</w:t>
      </w:r>
    </w:p>
    <w:p w14:paraId="01A4B752" w14:textId="77777777" w:rsidR="008E6BAE" w:rsidRPr="004347D0" w:rsidRDefault="008E6BAE" w:rsidP="00E04CA1">
      <w:pPr>
        <w:spacing w:line="276" w:lineRule="auto"/>
        <w:ind w:left="516"/>
        <w:jc w:val="both"/>
        <w:rPr>
          <w:rFonts w:ascii="Trebuchet MS" w:hAnsi="Trebuchet MS"/>
          <w:sz w:val="24"/>
          <w:szCs w:val="24"/>
        </w:rPr>
      </w:pPr>
    </w:p>
    <w:p w14:paraId="55938608" w14:textId="48B384E7" w:rsidR="00F472E4" w:rsidRPr="004347D0" w:rsidRDefault="0085650F" w:rsidP="00E04CA1">
      <w:pPr>
        <w:spacing w:line="276" w:lineRule="auto"/>
        <w:ind w:left="516"/>
        <w:jc w:val="both"/>
        <w:rPr>
          <w:rFonts w:ascii="Trebuchet MS" w:hAnsi="Trebuchet MS"/>
          <w:sz w:val="24"/>
          <w:szCs w:val="24"/>
        </w:rPr>
      </w:pPr>
      <w:r w:rsidRPr="004347D0">
        <w:rPr>
          <w:rFonts w:ascii="Trebuchet MS" w:hAnsi="Trebuchet MS"/>
          <w:b/>
          <w:sz w:val="24"/>
          <w:szCs w:val="24"/>
        </w:rPr>
        <w:t xml:space="preserve">Date limite de dépôt des </w:t>
      </w:r>
      <w:r w:rsidR="005104DD" w:rsidRPr="004347D0">
        <w:rPr>
          <w:rFonts w:ascii="Trebuchet MS" w:hAnsi="Trebuchet MS"/>
          <w:b/>
          <w:sz w:val="24"/>
          <w:szCs w:val="24"/>
        </w:rPr>
        <w:t>soumissions</w:t>
      </w:r>
      <w:r w:rsidR="00F32FEC" w:rsidRPr="004347D0">
        <w:rPr>
          <w:rFonts w:ascii="Trebuchet MS" w:hAnsi="Trebuchet MS"/>
          <w:b/>
          <w:sz w:val="24"/>
          <w:szCs w:val="24"/>
        </w:rPr>
        <w:t xml:space="preserve"> : </w:t>
      </w:r>
      <w:r w:rsidR="00214F45" w:rsidRPr="004347D0">
        <w:rPr>
          <w:rFonts w:ascii="Trebuchet MS" w:hAnsi="Trebuchet MS"/>
          <w:b/>
          <w:sz w:val="24"/>
          <w:szCs w:val="24"/>
        </w:rPr>
        <w:t xml:space="preserve"> </w:t>
      </w:r>
      <w:r w:rsidR="00FF2422" w:rsidRPr="001632FC">
        <w:rPr>
          <w:rFonts w:ascii="Trebuchet MS" w:hAnsi="Trebuchet MS"/>
          <w:b/>
          <w:sz w:val="24"/>
          <w:szCs w:val="24"/>
          <w:highlight w:val="yellow"/>
        </w:rPr>
        <w:t>20 avril</w:t>
      </w:r>
      <w:r w:rsidR="00214F45" w:rsidRPr="001632FC">
        <w:rPr>
          <w:rFonts w:ascii="Trebuchet MS" w:hAnsi="Trebuchet MS"/>
          <w:b/>
          <w:sz w:val="24"/>
          <w:szCs w:val="24"/>
          <w:highlight w:val="yellow"/>
        </w:rPr>
        <w:t xml:space="preserve"> 202</w:t>
      </w:r>
      <w:r w:rsidR="00D56C1E" w:rsidRPr="001632FC">
        <w:rPr>
          <w:rFonts w:ascii="Trebuchet MS" w:hAnsi="Trebuchet MS"/>
          <w:b/>
          <w:sz w:val="24"/>
          <w:szCs w:val="24"/>
          <w:highlight w:val="yellow"/>
        </w:rPr>
        <w:t>3</w:t>
      </w:r>
      <w:r w:rsidR="00214F45" w:rsidRPr="004347D0">
        <w:rPr>
          <w:rFonts w:ascii="Trebuchet MS" w:hAnsi="Trebuchet MS"/>
          <w:b/>
          <w:sz w:val="24"/>
          <w:szCs w:val="24"/>
        </w:rPr>
        <w:t xml:space="preserve"> </w:t>
      </w:r>
    </w:p>
    <w:p w14:paraId="36D4E29C" w14:textId="77777777" w:rsidR="008E6BAE" w:rsidRPr="004347D0" w:rsidRDefault="008E6BAE" w:rsidP="00E04CA1">
      <w:pPr>
        <w:spacing w:line="276" w:lineRule="auto"/>
        <w:ind w:left="516"/>
        <w:jc w:val="both"/>
        <w:rPr>
          <w:rFonts w:ascii="Trebuchet MS" w:hAnsi="Trebuchet MS"/>
          <w:sz w:val="24"/>
          <w:szCs w:val="24"/>
        </w:rPr>
      </w:pPr>
    </w:p>
    <w:p w14:paraId="1DFE32D3" w14:textId="75A6DC12" w:rsidR="00D7043A" w:rsidRPr="004347D0" w:rsidRDefault="00D7043A" w:rsidP="00E04CA1">
      <w:pPr>
        <w:spacing w:line="276" w:lineRule="auto"/>
        <w:ind w:left="516"/>
        <w:jc w:val="both"/>
        <w:rPr>
          <w:rFonts w:ascii="Trebuchet MS" w:hAnsi="Trebuchet MS"/>
          <w:sz w:val="24"/>
          <w:szCs w:val="24"/>
        </w:rPr>
      </w:pPr>
      <w:r w:rsidRPr="004347D0">
        <w:rPr>
          <w:rFonts w:ascii="Trebuchet MS" w:hAnsi="Trebuchet MS"/>
          <w:sz w:val="24"/>
          <w:szCs w:val="24"/>
        </w:rPr>
        <w:t>Les offres seront envoyées par mail </w:t>
      </w:r>
      <w:r w:rsidR="0059348F" w:rsidRPr="004347D0">
        <w:rPr>
          <w:rFonts w:ascii="Trebuchet MS" w:hAnsi="Trebuchet MS"/>
          <w:sz w:val="24"/>
          <w:szCs w:val="24"/>
        </w:rPr>
        <w:t xml:space="preserve">: </w:t>
      </w:r>
      <w:hyperlink r:id="rId9" w:history="1">
        <w:r w:rsidRPr="00B517F6">
          <w:rPr>
            <w:rStyle w:val="Lienhypertexte"/>
            <w:rFonts w:ascii="Trebuchet MS" w:hAnsi="Trebuchet MS"/>
            <w:color w:val="auto"/>
            <w:sz w:val="24"/>
            <w:szCs w:val="24"/>
          </w:rPr>
          <w:t>ro4c.maroc@gmail.com</w:t>
        </w:r>
      </w:hyperlink>
      <w:r w:rsidRPr="004347D0">
        <w:rPr>
          <w:rFonts w:ascii="Trebuchet MS" w:hAnsi="Trebuchet MS"/>
          <w:sz w:val="24"/>
          <w:szCs w:val="24"/>
        </w:rPr>
        <w:t xml:space="preserve"> </w:t>
      </w:r>
    </w:p>
    <w:p w14:paraId="09A26A45" w14:textId="58D0984F" w:rsidR="00D7043A" w:rsidRPr="004347D0" w:rsidRDefault="00AB6B39" w:rsidP="00E04CA1">
      <w:pPr>
        <w:spacing w:line="276" w:lineRule="auto"/>
        <w:ind w:right="675"/>
        <w:rPr>
          <w:rFonts w:ascii="Palatino Linotype" w:hAnsi="Palatino Linotype"/>
          <w:b/>
          <w:sz w:val="24"/>
          <w:szCs w:val="24"/>
        </w:rPr>
      </w:pPr>
      <w:r w:rsidRPr="004347D0">
        <w:rPr>
          <w:rFonts w:ascii="Palatino Linotype" w:hAnsi="Palatino Linotype"/>
          <w:noProof/>
          <w:sz w:val="24"/>
          <w:szCs w:val="24"/>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A90A168" w:rsidR="00924E1E" w:rsidRDefault="0075498B" w:rsidP="00AB6B39">
                            <w:pPr>
                              <w:pStyle w:val="Corpsdetexte"/>
                              <w:spacing w:before="9"/>
                              <w:rPr>
                                <w:sz w:val="33"/>
                              </w:rPr>
                            </w:pPr>
                            <w:r>
                              <w:rPr>
                                <w:sz w:val="33"/>
                              </w:rPr>
                              <w:t xml:space="preserve"> </w:t>
                            </w: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191924A3" w:rsidR="00924E1E" w:rsidRPr="00F32FEC" w:rsidRDefault="00F222D3" w:rsidP="00F222D3">
                            <w:pPr>
                              <w:shd w:val="clear" w:color="auto" w:fill="F2F2F2" w:themeFill="background1" w:themeFillShade="F2"/>
                              <w:spacing w:before="240" w:after="240"/>
                              <w:jc w:val="center"/>
                              <w:rPr>
                                <w:rFonts w:ascii="Trebuchet MS" w:hAnsi="Trebuchet MS"/>
                                <w:b/>
                                <w:sz w:val="24"/>
                                <w:szCs w:val="24"/>
                              </w:rPr>
                            </w:pPr>
                            <w:r>
                              <w:rPr>
                                <w:rFonts w:ascii="Trebuchet MS" w:hAnsi="Trebuchet MS"/>
                                <w:b/>
                                <w:sz w:val="24"/>
                                <w:szCs w:val="24"/>
                              </w:rPr>
                              <w:t xml:space="preserve">Villa n°A4, </w:t>
                            </w:r>
                            <w:r w:rsidR="00924E1E" w:rsidRPr="00F32FEC">
                              <w:rPr>
                                <w:rFonts w:ascii="Trebuchet MS" w:hAnsi="Trebuchet MS"/>
                                <w:b/>
                                <w:sz w:val="24"/>
                                <w:szCs w:val="24"/>
                              </w:rPr>
                              <w:t>Avenue Al Araar, Secteur 1</w:t>
                            </w:r>
                            <w:r>
                              <w:rPr>
                                <w:rFonts w:ascii="Trebuchet MS" w:hAnsi="Trebuchet MS"/>
                                <w:b/>
                                <w:sz w:val="24"/>
                                <w:szCs w:val="24"/>
                              </w:rPr>
                              <w:t>3</w:t>
                            </w:r>
                            <w:r w:rsidR="00924E1E" w:rsidRPr="00F32FEC">
                              <w:rPr>
                                <w:rFonts w:ascii="Trebuchet MS" w:hAnsi="Trebuchet MS"/>
                                <w:b/>
                                <w:sz w:val="24"/>
                                <w:szCs w:val="24"/>
                              </w:rPr>
                              <w:t>,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A90A168" w:rsidR="00924E1E" w:rsidRDefault="0075498B" w:rsidP="00AB6B39">
                      <w:pPr>
                        <w:pStyle w:val="Corpsdetexte"/>
                        <w:spacing w:before="9"/>
                        <w:rPr>
                          <w:sz w:val="33"/>
                        </w:rPr>
                      </w:pPr>
                      <w:r>
                        <w:rPr>
                          <w:sz w:val="33"/>
                        </w:rPr>
                        <w:t xml:space="preserve"> </w:t>
                      </w: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191924A3" w:rsidR="00924E1E" w:rsidRPr="00F32FEC" w:rsidRDefault="00F222D3" w:rsidP="00F222D3">
                      <w:pPr>
                        <w:shd w:val="clear" w:color="auto" w:fill="F2F2F2" w:themeFill="background1" w:themeFillShade="F2"/>
                        <w:spacing w:before="240" w:after="240"/>
                        <w:jc w:val="center"/>
                        <w:rPr>
                          <w:rFonts w:ascii="Trebuchet MS" w:hAnsi="Trebuchet MS"/>
                          <w:b/>
                          <w:sz w:val="24"/>
                          <w:szCs w:val="24"/>
                        </w:rPr>
                      </w:pPr>
                      <w:r>
                        <w:rPr>
                          <w:rFonts w:ascii="Trebuchet MS" w:hAnsi="Trebuchet MS"/>
                          <w:b/>
                          <w:sz w:val="24"/>
                          <w:szCs w:val="24"/>
                        </w:rPr>
                        <w:t xml:space="preserve">Villa n°A4, </w:t>
                      </w:r>
                      <w:r w:rsidR="00924E1E" w:rsidRPr="00F32FEC">
                        <w:rPr>
                          <w:rFonts w:ascii="Trebuchet MS" w:hAnsi="Trebuchet MS"/>
                          <w:b/>
                          <w:sz w:val="24"/>
                          <w:szCs w:val="24"/>
                        </w:rPr>
                        <w:t>Avenue Al Araar, Secteur 1</w:t>
                      </w:r>
                      <w:r>
                        <w:rPr>
                          <w:rFonts w:ascii="Trebuchet MS" w:hAnsi="Trebuchet MS"/>
                          <w:b/>
                          <w:sz w:val="24"/>
                          <w:szCs w:val="24"/>
                        </w:rPr>
                        <w:t>3</w:t>
                      </w:r>
                      <w:r w:rsidR="00924E1E" w:rsidRPr="00F32FEC">
                        <w:rPr>
                          <w:rFonts w:ascii="Trebuchet MS" w:hAnsi="Trebuchet MS"/>
                          <w:b/>
                          <w:sz w:val="24"/>
                          <w:szCs w:val="24"/>
                        </w:rPr>
                        <w:t>,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4347D0" w:rsidRDefault="00D7043A" w:rsidP="00E04CA1">
      <w:pPr>
        <w:pStyle w:val="Corpsdetexte"/>
        <w:spacing w:before="1" w:line="276" w:lineRule="auto"/>
        <w:rPr>
          <w:rFonts w:ascii="Palatino Linotype" w:hAnsi="Palatino Linotype"/>
        </w:rPr>
      </w:pPr>
    </w:p>
    <w:p w14:paraId="6E786E82" w14:textId="77777777" w:rsidR="00D7043A" w:rsidRPr="004347D0" w:rsidRDefault="00D7043A" w:rsidP="00E04CA1">
      <w:pPr>
        <w:pStyle w:val="Corpsdetexte"/>
        <w:spacing w:before="1" w:line="276" w:lineRule="auto"/>
        <w:rPr>
          <w:rFonts w:ascii="Palatino Linotype" w:hAnsi="Palatino Linotype"/>
        </w:rPr>
      </w:pPr>
    </w:p>
    <w:p w14:paraId="1D346465" w14:textId="0294E307" w:rsidR="0085650F" w:rsidRDefault="0085650F" w:rsidP="00E04CA1">
      <w:pPr>
        <w:pStyle w:val="Corpsdetexte"/>
        <w:tabs>
          <w:tab w:val="left" w:pos="1290"/>
          <w:tab w:val="left" w:pos="2418"/>
          <w:tab w:val="left" w:pos="4061"/>
          <w:tab w:val="left" w:pos="5968"/>
          <w:tab w:val="left" w:pos="6584"/>
          <w:tab w:val="left" w:pos="7229"/>
          <w:tab w:val="left" w:pos="7756"/>
          <w:tab w:val="left" w:pos="8401"/>
          <w:tab w:val="left" w:pos="8720"/>
        </w:tabs>
        <w:spacing w:before="52" w:line="276" w:lineRule="auto"/>
        <w:ind w:left="516"/>
        <w:jc w:val="both"/>
        <w:rPr>
          <w:rFonts w:ascii="Trebuchet MS" w:hAnsi="Trebuchet MS"/>
          <w:b/>
          <w:bCs/>
          <w:u w:val="single"/>
        </w:rPr>
      </w:pPr>
      <w:r w:rsidRPr="004347D0">
        <w:rPr>
          <w:rFonts w:ascii="Trebuchet MS" w:hAnsi="Trebuchet MS"/>
        </w:rPr>
        <w:t>Toute</w:t>
      </w:r>
      <w:r w:rsidRPr="004347D0">
        <w:rPr>
          <w:rFonts w:ascii="Trebuchet MS" w:hAnsi="Trebuchet MS"/>
        </w:rPr>
        <w:tab/>
        <w:t>demande</w:t>
      </w:r>
      <w:r w:rsidRPr="004347D0">
        <w:rPr>
          <w:rFonts w:ascii="Trebuchet MS" w:hAnsi="Trebuchet MS"/>
        </w:rPr>
        <w:tab/>
        <w:t>d’informations</w:t>
      </w:r>
      <w:r w:rsidRPr="004347D0">
        <w:rPr>
          <w:rFonts w:ascii="Trebuchet MS" w:hAnsi="Trebuchet MS"/>
        </w:rPr>
        <w:tab/>
        <w:t>complémentaires</w:t>
      </w:r>
      <w:r w:rsidRPr="004347D0">
        <w:rPr>
          <w:rFonts w:ascii="Trebuchet MS" w:hAnsi="Trebuchet MS"/>
        </w:rPr>
        <w:tab/>
        <w:t>sera</w:t>
      </w:r>
      <w:r w:rsidRPr="004347D0">
        <w:rPr>
          <w:rFonts w:ascii="Trebuchet MS" w:hAnsi="Trebuchet MS"/>
        </w:rPr>
        <w:tab/>
        <w:t>faite</w:t>
      </w:r>
      <w:r w:rsidRPr="004347D0">
        <w:rPr>
          <w:rFonts w:ascii="Trebuchet MS" w:hAnsi="Trebuchet MS"/>
        </w:rPr>
        <w:tab/>
        <w:t>par</w:t>
      </w:r>
      <w:r w:rsidRPr="004347D0">
        <w:rPr>
          <w:rFonts w:ascii="Trebuchet MS" w:hAnsi="Trebuchet MS"/>
        </w:rPr>
        <w:tab/>
        <w:t xml:space="preserve">email à : </w:t>
      </w:r>
      <w:hyperlink r:id="rId10">
        <w:r w:rsidRPr="00B517F6">
          <w:rPr>
            <w:rFonts w:ascii="Trebuchet MS" w:hAnsi="Trebuchet MS"/>
            <w:b/>
            <w:bCs/>
            <w:u w:val="single"/>
          </w:rPr>
          <w:t>ro4c.maroc@gmail.com</w:t>
        </w:r>
      </w:hyperlink>
    </w:p>
    <w:p w14:paraId="60ED72D6" w14:textId="77777777" w:rsidR="0075498B" w:rsidRPr="00B517F6" w:rsidRDefault="0075498B" w:rsidP="00E04CA1">
      <w:pPr>
        <w:pStyle w:val="Corpsdetexte"/>
        <w:tabs>
          <w:tab w:val="left" w:pos="1290"/>
          <w:tab w:val="left" w:pos="2418"/>
          <w:tab w:val="left" w:pos="4061"/>
          <w:tab w:val="left" w:pos="5968"/>
          <w:tab w:val="left" w:pos="6584"/>
          <w:tab w:val="left" w:pos="7229"/>
          <w:tab w:val="left" w:pos="7756"/>
          <w:tab w:val="left" w:pos="8401"/>
          <w:tab w:val="left" w:pos="8720"/>
        </w:tabs>
        <w:spacing w:before="52" w:line="276" w:lineRule="auto"/>
        <w:ind w:left="516"/>
        <w:jc w:val="both"/>
        <w:rPr>
          <w:rFonts w:ascii="Trebuchet MS" w:hAnsi="Trebuchet MS"/>
          <w:b/>
          <w:bCs/>
          <w:u w:val="single"/>
        </w:rPr>
      </w:pPr>
    </w:p>
    <w:p w14:paraId="7DFC3135" w14:textId="1856CBD6" w:rsidR="0085650F" w:rsidRPr="00B517F6" w:rsidRDefault="0085650F" w:rsidP="00E04CA1">
      <w:pPr>
        <w:pStyle w:val="Corpsdetexte"/>
        <w:spacing w:before="5" w:line="276" w:lineRule="auto"/>
        <w:jc w:val="both"/>
        <w:rPr>
          <w:rFonts w:ascii="Palatino Linotype" w:hAnsi="Palatino Linotype"/>
          <w:b/>
          <w:bCs/>
          <w:u w:val="single"/>
        </w:rPr>
      </w:pPr>
    </w:p>
    <w:p w14:paraId="4EF8B923" w14:textId="1F17DEFA" w:rsidR="0085650F" w:rsidRPr="004347D0" w:rsidRDefault="0085650F" w:rsidP="0075498B">
      <w:pPr>
        <w:pStyle w:val="Corpsdetexte"/>
        <w:spacing w:before="51" w:line="276" w:lineRule="auto"/>
        <w:rPr>
          <w:rFonts w:ascii="Palatino Linotype" w:hAnsi="Palatino Linotype"/>
        </w:rPr>
        <w:sectPr w:rsidR="0085650F" w:rsidRPr="004347D0" w:rsidSect="00E47FEE">
          <w:footerReference w:type="default" r:id="rId11"/>
          <w:pgSz w:w="11910" w:h="16840"/>
          <w:pgMar w:top="851" w:right="1220" w:bottom="280" w:left="900" w:header="720" w:footer="720" w:gutter="0"/>
          <w:cols w:space="720"/>
        </w:sectPr>
      </w:pPr>
      <w:r w:rsidRPr="004347D0">
        <w:rPr>
          <w:rFonts w:ascii="Palatino Linotype" w:hAnsi="Palatino Linotype"/>
          <w:noProof/>
          <w:lang w:val="en-US" w:eastAsia="en-US" w:bidi="ar-SA"/>
        </w:rPr>
        <mc:AlternateContent>
          <mc:Choice Requires="wps">
            <w:drawing>
              <wp:anchor distT="0" distB="0" distL="114300" distR="114300" simplePos="0" relativeHeight="251663360" behindDoc="0" locked="0" layoutInCell="1" allowOverlap="1" wp14:anchorId="77A0CCAA" wp14:editId="71D1E2CD">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8AC47"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1BBDB1F0" w14:textId="16922F07" w:rsidR="00CD6AA4" w:rsidRPr="004347D0" w:rsidRDefault="00CD6AA4" w:rsidP="00E04CA1">
      <w:pPr>
        <w:widowControl/>
        <w:autoSpaceDE/>
        <w:autoSpaceDN/>
        <w:spacing w:after="160" w:line="276" w:lineRule="auto"/>
        <w:rPr>
          <w:rFonts w:ascii="Palatino Linotype" w:hAnsi="Palatino Linotype"/>
          <w:b/>
          <w:bCs/>
          <w:sz w:val="24"/>
          <w:szCs w:val="24"/>
        </w:rPr>
      </w:pPr>
    </w:p>
    <w:sdt>
      <w:sdtPr>
        <w:rPr>
          <w:rFonts w:ascii="Calibri" w:eastAsia="Calibri" w:hAnsi="Calibri" w:cs="Calibri"/>
          <w:b/>
          <w:bCs/>
          <w:color w:val="auto"/>
          <w:sz w:val="24"/>
          <w:szCs w:val="24"/>
          <w:lang w:bidi="fr-FR"/>
        </w:rPr>
        <w:id w:val="526145385"/>
        <w:docPartObj>
          <w:docPartGallery w:val="Table of Contents"/>
          <w:docPartUnique/>
        </w:docPartObj>
      </w:sdtPr>
      <w:sdtEndPr>
        <w:rPr>
          <w:rFonts w:ascii="Trebuchet MS" w:hAnsi="Trebuchet MS"/>
          <w:b w:val="0"/>
          <w:bCs w:val="0"/>
          <w:highlight w:val="yellow"/>
        </w:rPr>
      </w:sdtEndPr>
      <w:sdtContent>
        <w:p w14:paraId="22DB5F9D" w14:textId="542177E9" w:rsidR="006E4EE9" w:rsidRPr="0075498B" w:rsidRDefault="006E4EE9" w:rsidP="0075498B">
          <w:pPr>
            <w:pStyle w:val="En-ttedetabledesmatires"/>
            <w:spacing w:line="276" w:lineRule="auto"/>
            <w:jc w:val="center"/>
            <w:rPr>
              <w:rFonts w:ascii="Trebuchet MS" w:hAnsi="Trebuchet MS"/>
              <w:b/>
              <w:bCs/>
              <w:color w:val="auto"/>
              <w:sz w:val="24"/>
              <w:szCs w:val="24"/>
            </w:rPr>
          </w:pPr>
          <w:r w:rsidRPr="004347D0">
            <w:rPr>
              <w:rFonts w:ascii="Trebuchet MS" w:hAnsi="Trebuchet MS"/>
              <w:b/>
              <w:bCs/>
              <w:color w:val="auto"/>
              <w:sz w:val="24"/>
              <w:szCs w:val="24"/>
            </w:rPr>
            <w:t>Table des matières</w:t>
          </w:r>
        </w:p>
        <w:p w14:paraId="4E44DF44" w14:textId="391EB490" w:rsidR="0075498B" w:rsidRDefault="006E4EE9">
          <w:pPr>
            <w:pStyle w:val="TM1"/>
            <w:rPr>
              <w:rFonts w:asciiTheme="minorHAnsi" w:eastAsiaTheme="minorEastAsia" w:hAnsiTheme="minorHAnsi" w:cstheme="minorBidi"/>
              <w:b w:val="0"/>
              <w:bCs w:val="0"/>
              <w:spacing w:val="0"/>
              <w:lang w:bidi="ar-SA"/>
            </w:rPr>
          </w:pPr>
          <w:r w:rsidRPr="004347D0">
            <w:rPr>
              <w:b w:val="0"/>
              <w:bCs w:val="0"/>
              <w:sz w:val="24"/>
              <w:szCs w:val="24"/>
              <w:highlight w:val="yellow"/>
            </w:rPr>
            <w:fldChar w:fldCharType="begin"/>
          </w:r>
          <w:r w:rsidRPr="004347D0">
            <w:rPr>
              <w:b w:val="0"/>
              <w:bCs w:val="0"/>
              <w:sz w:val="24"/>
              <w:szCs w:val="24"/>
              <w:highlight w:val="yellow"/>
            </w:rPr>
            <w:instrText xml:space="preserve"> TOC \o "1-3" \h \z \u </w:instrText>
          </w:r>
          <w:r w:rsidRPr="004347D0">
            <w:rPr>
              <w:b w:val="0"/>
              <w:bCs w:val="0"/>
              <w:sz w:val="24"/>
              <w:szCs w:val="24"/>
              <w:highlight w:val="yellow"/>
            </w:rPr>
            <w:fldChar w:fldCharType="separate"/>
          </w:r>
          <w:hyperlink w:anchor="_Toc126062132" w:history="1">
            <w:r w:rsidR="0075498B" w:rsidRPr="00E26FFE">
              <w:rPr>
                <w:rStyle w:val="Lienhypertexte"/>
              </w:rPr>
              <w:t>Contexte</w:t>
            </w:r>
            <w:r w:rsidR="0075498B">
              <w:rPr>
                <w:webHidden/>
              </w:rPr>
              <w:tab/>
            </w:r>
            <w:r w:rsidR="0075498B">
              <w:rPr>
                <w:webHidden/>
              </w:rPr>
              <w:fldChar w:fldCharType="begin"/>
            </w:r>
            <w:r w:rsidR="0075498B">
              <w:rPr>
                <w:webHidden/>
              </w:rPr>
              <w:instrText xml:space="preserve"> PAGEREF _Toc126062132 \h </w:instrText>
            </w:r>
            <w:r w:rsidR="0075498B">
              <w:rPr>
                <w:webHidden/>
              </w:rPr>
            </w:r>
            <w:r w:rsidR="0075498B">
              <w:rPr>
                <w:webHidden/>
              </w:rPr>
              <w:fldChar w:fldCharType="separate"/>
            </w:r>
            <w:r w:rsidR="00F26CAD">
              <w:rPr>
                <w:webHidden/>
              </w:rPr>
              <w:t>3</w:t>
            </w:r>
            <w:r w:rsidR="0075498B">
              <w:rPr>
                <w:webHidden/>
              </w:rPr>
              <w:fldChar w:fldCharType="end"/>
            </w:r>
          </w:hyperlink>
        </w:p>
        <w:p w14:paraId="43360AB2" w14:textId="1CEA78BA" w:rsidR="0075498B" w:rsidRDefault="00062ADA">
          <w:pPr>
            <w:pStyle w:val="TM1"/>
            <w:rPr>
              <w:rFonts w:asciiTheme="minorHAnsi" w:eastAsiaTheme="minorEastAsia" w:hAnsiTheme="minorHAnsi" w:cstheme="minorBidi"/>
              <w:b w:val="0"/>
              <w:bCs w:val="0"/>
              <w:spacing w:val="0"/>
              <w:lang w:bidi="ar-SA"/>
            </w:rPr>
          </w:pPr>
          <w:hyperlink w:anchor="_Toc126062133" w:history="1">
            <w:r w:rsidR="0075498B" w:rsidRPr="00E26FFE">
              <w:rPr>
                <w:rStyle w:val="Lienhypertexte"/>
                <w:rFonts w:cstheme="minorHAnsi"/>
              </w:rPr>
              <w:t>Article 1 : Objectif de la Consultation</w:t>
            </w:r>
            <w:r w:rsidR="0075498B">
              <w:rPr>
                <w:webHidden/>
              </w:rPr>
              <w:tab/>
            </w:r>
            <w:r w:rsidR="0075498B">
              <w:rPr>
                <w:webHidden/>
              </w:rPr>
              <w:fldChar w:fldCharType="begin"/>
            </w:r>
            <w:r w:rsidR="0075498B">
              <w:rPr>
                <w:webHidden/>
              </w:rPr>
              <w:instrText xml:space="preserve"> PAGEREF _Toc126062133 \h </w:instrText>
            </w:r>
            <w:r w:rsidR="0075498B">
              <w:rPr>
                <w:webHidden/>
              </w:rPr>
            </w:r>
            <w:r w:rsidR="0075498B">
              <w:rPr>
                <w:webHidden/>
              </w:rPr>
              <w:fldChar w:fldCharType="separate"/>
            </w:r>
            <w:r w:rsidR="00F26CAD">
              <w:rPr>
                <w:webHidden/>
              </w:rPr>
              <w:t>4</w:t>
            </w:r>
            <w:r w:rsidR="0075498B">
              <w:rPr>
                <w:webHidden/>
              </w:rPr>
              <w:fldChar w:fldCharType="end"/>
            </w:r>
          </w:hyperlink>
        </w:p>
        <w:p w14:paraId="0B452416" w14:textId="56C3EC38" w:rsidR="0075498B" w:rsidRDefault="00062ADA">
          <w:pPr>
            <w:pStyle w:val="TM1"/>
            <w:rPr>
              <w:rFonts w:asciiTheme="minorHAnsi" w:eastAsiaTheme="minorEastAsia" w:hAnsiTheme="minorHAnsi" w:cstheme="minorBidi"/>
              <w:b w:val="0"/>
              <w:bCs w:val="0"/>
              <w:spacing w:val="0"/>
              <w:lang w:bidi="ar-SA"/>
            </w:rPr>
          </w:pPr>
          <w:hyperlink w:anchor="_Toc126062134" w:history="1">
            <w:r w:rsidR="0075498B" w:rsidRPr="00E26FFE">
              <w:rPr>
                <w:rStyle w:val="Lienhypertexte"/>
                <w:rFonts w:cstheme="minorHAnsi"/>
              </w:rPr>
              <w:t>Article 2 : Consistance de la Consultation</w:t>
            </w:r>
            <w:r w:rsidR="0075498B">
              <w:rPr>
                <w:webHidden/>
              </w:rPr>
              <w:tab/>
            </w:r>
            <w:r w:rsidR="0075498B">
              <w:rPr>
                <w:webHidden/>
              </w:rPr>
              <w:fldChar w:fldCharType="begin"/>
            </w:r>
            <w:r w:rsidR="0075498B">
              <w:rPr>
                <w:webHidden/>
              </w:rPr>
              <w:instrText xml:space="preserve"> PAGEREF _Toc126062134 \h </w:instrText>
            </w:r>
            <w:r w:rsidR="0075498B">
              <w:rPr>
                <w:webHidden/>
              </w:rPr>
            </w:r>
            <w:r w:rsidR="0075498B">
              <w:rPr>
                <w:webHidden/>
              </w:rPr>
              <w:fldChar w:fldCharType="separate"/>
            </w:r>
            <w:r w:rsidR="00F26CAD">
              <w:rPr>
                <w:webHidden/>
              </w:rPr>
              <w:t>4</w:t>
            </w:r>
            <w:r w:rsidR="0075498B">
              <w:rPr>
                <w:webHidden/>
              </w:rPr>
              <w:fldChar w:fldCharType="end"/>
            </w:r>
          </w:hyperlink>
        </w:p>
        <w:p w14:paraId="7686162A" w14:textId="72322D31" w:rsidR="0075498B" w:rsidRDefault="00062ADA">
          <w:pPr>
            <w:pStyle w:val="TM1"/>
            <w:rPr>
              <w:rFonts w:asciiTheme="minorHAnsi" w:eastAsiaTheme="minorEastAsia" w:hAnsiTheme="minorHAnsi" w:cstheme="minorBidi"/>
              <w:b w:val="0"/>
              <w:bCs w:val="0"/>
              <w:spacing w:val="0"/>
              <w:lang w:bidi="ar-SA"/>
            </w:rPr>
          </w:pPr>
          <w:hyperlink w:anchor="_Toc126062135" w:history="1">
            <w:r w:rsidR="0075498B" w:rsidRPr="00E26FFE">
              <w:rPr>
                <w:rStyle w:val="Lienhypertexte"/>
                <w:rFonts w:cstheme="minorHAnsi"/>
              </w:rPr>
              <w:t>Article 3 : Pièces constitutives de la Consultation</w:t>
            </w:r>
            <w:r w:rsidR="0075498B">
              <w:rPr>
                <w:webHidden/>
              </w:rPr>
              <w:tab/>
            </w:r>
            <w:r w:rsidR="0075498B">
              <w:rPr>
                <w:webHidden/>
              </w:rPr>
              <w:fldChar w:fldCharType="begin"/>
            </w:r>
            <w:r w:rsidR="0075498B">
              <w:rPr>
                <w:webHidden/>
              </w:rPr>
              <w:instrText xml:space="preserve"> PAGEREF _Toc126062135 \h </w:instrText>
            </w:r>
            <w:r w:rsidR="0075498B">
              <w:rPr>
                <w:webHidden/>
              </w:rPr>
            </w:r>
            <w:r w:rsidR="0075498B">
              <w:rPr>
                <w:webHidden/>
              </w:rPr>
              <w:fldChar w:fldCharType="separate"/>
            </w:r>
            <w:r w:rsidR="00F26CAD">
              <w:rPr>
                <w:webHidden/>
              </w:rPr>
              <w:t>5</w:t>
            </w:r>
            <w:r w:rsidR="0075498B">
              <w:rPr>
                <w:webHidden/>
              </w:rPr>
              <w:fldChar w:fldCharType="end"/>
            </w:r>
          </w:hyperlink>
        </w:p>
        <w:p w14:paraId="110D2F9D" w14:textId="3C649907" w:rsidR="0075498B" w:rsidRDefault="00062ADA">
          <w:pPr>
            <w:pStyle w:val="TM1"/>
            <w:rPr>
              <w:rFonts w:asciiTheme="minorHAnsi" w:eastAsiaTheme="minorEastAsia" w:hAnsiTheme="minorHAnsi" w:cstheme="minorBidi"/>
              <w:b w:val="0"/>
              <w:bCs w:val="0"/>
              <w:spacing w:val="0"/>
              <w:lang w:bidi="ar-SA"/>
            </w:rPr>
          </w:pPr>
          <w:hyperlink w:anchor="_Toc126062136" w:history="1">
            <w:r w:rsidR="0075498B" w:rsidRPr="00E26FFE">
              <w:rPr>
                <w:rStyle w:val="Lienhypertexte"/>
              </w:rPr>
              <w:t>Article 4 : Délai de réalisation de la Consultation</w:t>
            </w:r>
            <w:r w:rsidR="0075498B">
              <w:rPr>
                <w:webHidden/>
              </w:rPr>
              <w:tab/>
            </w:r>
            <w:r w:rsidR="0075498B">
              <w:rPr>
                <w:webHidden/>
              </w:rPr>
              <w:fldChar w:fldCharType="begin"/>
            </w:r>
            <w:r w:rsidR="0075498B">
              <w:rPr>
                <w:webHidden/>
              </w:rPr>
              <w:instrText xml:space="preserve"> PAGEREF _Toc126062136 \h </w:instrText>
            </w:r>
            <w:r w:rsidR="0075498B">
              <w:rPr>
                <w:webHidden/>
              </w:rPr>
            </w:r>
            <w:r w:rsidR="0075498B">
              <w:rPr>
                <w:webHidden/>
              </w:rPr>
              <w:fldChar w:fldCharType="separate"/>
            </w:r>
            <w:r w:rsidR="00F26CAD">
              <w:rPr>
                <w:webHidden/>
              </w:rPr>
              <w:t>6</w:t>
            </w:r>
            <w:r w:rsidR="0075498B">
              <w:rPr>
                <w:webHidden/>
              </w:rPr>
              <w:fldChar w:fldCharType="end"/>
            </w:r>
          </w:hyperlink>
        </w:p>
        <w:p w14:paraId="41E8524E" w14:textId="5496A349" w:rsidR="0075498B" w:rsidRDefault="00062ADA">
          <w:pPr>
            <w:pStyle w:val="TM1"/>
            <w:rPr>
              <w:rFonts w:asciiTheme="minorHAnsi" w:eastAsiaTheme="minorEastAsia" w:hAnsiTheme="minorHAnsi" w:cstheme="minorBidi"/>
              <w:b w:val="0"/>
              <w:bCs w:val="0"/>
              <w:spacing w:val="0"/>
              <w:lang w:bidi="ar-SA"/>
            </w:rPr>
          </w:pPr>
          <w:hyperlink w:anchor="_Toc126062137" w:history="1">
            <w:r w:rsidR="0075498B" w:rsidRPr="00E26FFE">
              <w:rPr>
                <w:rStyle w:val="Lienhypertexte"/>
              </w:rPr>
              <w:t>Article 5 : Déroulement et suivi de la Consultation</w:t>
            </w:r>
            <w:r w:rsidR="0075498B">
              <w:rPr>
                <w:webHidden/>
              </w:rPr>
              <w:tab/>
            </w:r>
            <w:r w:rsidR="0075498B">
              <w:rPr>
                <w:webHidden/>
              </w:rPr>
              <w:fldChar w:fldCharType="begin"/>
            </w:r>
            <w:r w:rsidR="0075498B">
              <w:rPr>
                <w:webHidden/>
              </w:rPr>
              <w:instrText xml:space="preserve"> PAGEREF _Toc126062137 \h </w:instrText>
            </w:r>
            <w:r w:rsidR="0075498B">
              <w:rPr>
                <w:webHidden/>
              </w:rPr>
            </w:r>
            <w:r w:rsidR="0075498B">
              <w:rPr>
                <w:webHidden/>
              </w:rPr>
              <w:fldChar w:fldCharType="separate"/>
            </w:r>
            <w:r w:rsidR="00F26CAD">
              <w:rPr>
                <w:webHidden/>
              </w:rPr>
              <w:t>6</w:t>
            </w:r>
            <w:r w:rsidR="0075498B">
              <w:rPr>
                <w:webHidden/>
              </w:rPr>
              <w:fldChar w:fldCharType="end"/>
            </w:r>
          </w:hyperlink>
        </w:p>
        <w:p w14:paraId="08AA63FD" w14:textId="37160694" w:rsidR="0075498B" w:rsidRDefault="00062ADA">
          <w:pPr>
            <w:pStyle w:val="TM1"/>
            <w:rPr>
              <w:rFonts w:asciiTheme="minorHAnsi" w:eastAsiaTheme="minorEastAsia" w:hAnsiTheme="minorHAnsi" w:cstheme="minorBidi"/>
              <w:b w:val="0"/>
              <w:bCs w:val="0"/>
              <w:spacing w:val="0"/>
              <w:lang w:bidi="ar-SA"/>
            </w:rPr>
          </w:pPr>
          <w:hyperlink w:anchor="_Toc126062138" w:history="1">
            <w:r w:rsidR="0075498B" w:rsidRPr="00E26FFE">
              <w:rPr>
                <w:rStyle w:val="Lienhypertexte"/>
              </w:rPr>
              <w:t>Article 6 : Livrables de la Consultation</w:t>
            </w:r>
            <w:r w:rsidR="0075498B">
              <w:rPr>
                <w:webHidden/>
              </w:rPr>
              <w:tab/>
            </w:r>
            <w:r w:rsidR="0075498B">
              <w:rPr>
                <w:webHidden/>
              </w:rPr>
              <w:fldChar w:fldCharType="begin"/>
            </w:r>
            <w:r w:rsidR="0075498B">
              <w:rPr>
                <w:webHidden/>
              </w:rPr>
              <w:instrText xml:space="preserve"> PAGEREF _Toc126062138 \h </w:instrText>
            </w:r>
            <w:r w:rsidR="0075498B">
              <w:rPr>
                <w:webHidden/>
              </w:rPr>
            </w:r>
            <w:r w:rsidR="0075498B">
              <w:rPr>
                <w:webHidden/>
              </w:rPr>
              <w:fldChar w:fldCharType="separate"/>
            </w:r>
            <w:r w:rsidR="00F26CAD">
              <w:rPr>
                <w:webHidden/>
              </w:rPr>
              <w:t>6</w:t>
            </w:r>
            <w:r w:rsidR="0075498B">
              <w:rPr>
                <w:webHidden/>
              </w:rPr>
              <w:fldChar w:fldCharType="end"/>
            </w:r>
          </w:hyperlink>
        </w:p>
        <w:p w14:paraId="0BCA98BC" w14:textId="26BD0BB0" w:rsidR="0075498B" w:rsidRDefault="00062ADA">
          <w:pPr>
            <w:pStyle w:val="TM1"/>
            <w:rPr>
              <w:rFonts w:asciiTheme="minorHAnsi" w:eastAsiaTheme="minorEastAsia" w:hAnsiTheme="minorHAnsi" w:cstheme="minorBidi"/>
              <w:b w:val="0"/>
              <w:bCs w:val="0"/>
              <w:spacing w:val="0"/>
              <w:lang w:bidi="ar-SA"/>
            </w:rPr>
          </w:pPr>
          <w:hyperlink w:anchor="_Toc126062139" w:history="1">
            <w:r w:rsidR="0075498B" w:rsidRPr="00E26FFE">
              <w:rPr>
                <w:rStyle w:val="Lienhypertexte"/>
                <w:rFonts w:cstheme="minorHAnsi"/>
              </w:rPr>
              <w:t>Mission 1 : Revue de la littérature sur les pertes et préjudices</w:t>
            </w:r>
            <w:r w:rsidR="0075498B">
              <w:rPr>
                <w:webHidden/>
              </w:rPr>
              <w:tab/>
            </w:r>
            <w:r w:rsidR="0075498B">
              <w:rPr>
                <w:webHidden/>
              </w:rPr>
              <w:fldChar w:fldCharType="begin"/>
            </w:r>
            <w:r w:rsidR="0075498B">
              <w:rPr>
                <w:webHidden/>
              </w:rPr>
              <w:instrText xml:space="preserve"> PAGEREF _Toc126062139 \h </w:instrText>
            </w:r>
            <w:r w:rsidR="0075498B">
              <w:rPr>
                <w:webHidden/>
              </w:rPr>
            </w:r>
            <w:r w:rsidR="0075498B">
              <w:rPr>
                <w:webHidden/>
              </w:rPr>
              <w:fldChar w:fldCharType="separate"/>
            </w:r>
            <w:r w:rsidR="00F26CAD">
              <w:rPr>
                <w:webHidden/>
              </w:rPr>
              <w:t>6</w:t>
            </w:r>
            <w:r w:rsidR="0075498B">
              <w:rPr>
                <w:webHidden/>
              </w:rPr>
              <w:fldChar w:fldCharType="end"/>
            </w:r>
          </w:hyperlink>
        </w:p>
        <w:p w14:paraId="76522422" w14:textId="7AEE81A7" w:rsidR="0075498B" w:rsidRDefault="00062ADA">
          <w:pPr>
            <w:pStyle w:val="TM1"/>
            <w:rPr>
              <w:rFonts w:asciiTheme="minorHAnsi" w:eastAsiaTheme="minorEastAsia" w:hAnsiTheme="minorHAnsi" w:cstheme="minorBidi"/>
              <w:b w:val="0"/>
              <w:bCs w:val="0"/>
              <w:spacing w:val="0"/>
              <w:lang w:bidi="ar-SA"/>
            </w:rPr>
          </w:pPr>
          <w:hyperlink w:anchor="_Toc126062140" w:history="1">
            <w:r w:rsidR="0075498B" w:rsidRPr="00E26FFE">
              <w:rPr>
                <w:rStyle w:val="Lienhypertexte"/>
                <w:rFonts w:cstheme="minorHAnsi"/>
              </w:rPr>
              <w:t xml:space="preserve">Mission 2 : </w:t>
            </w:r>
            <w:r w:rsidR="0075498B" w:rsidRPr="00E26FFE">
              <w:rPr>
                <w:rStyle w:val="Lienhypertexte"/>
              </w:rPr>
              <w:t>Consultations avec les acteurs africains actifs sur la question des pertes et préjudices</w:t>
            </w:r>
            <w:r w:rsidR="0075498B">
              <w:rPr>
                <w:webHidden/>
              </w:rPr>
              <w:tab/>
            </w:r>
            <w:r w:rsidR="0075498B">
              <w:rPr>
                <w:webHidden/>
              </w:rPr>
              <w:fldChar w:fldCharType="begin"/>
            </w:r>
            <w:r w:rsidR="0075498B">
              <w:rPr>
                <w:webHidden/>
              </w:rPr>
              <w:instrText xml:space="preserve"> PAGEREF _Toc126062140 \h </w:instrText>
            </w:r>
            <w:r w:rsidR="0075498B">
              <w:rPr>
                <w:webHidden/>
              </w:rPr>
            </w:r>
            <w:r w:rsidR="0075498B">
              <w:rPr>
                <w:webHidden/>
              </w:rPr>
              <w:fldChar w:fldCharType="separate"/>
            </w:r>
            <w:r w:rsidR="00F26CAD">
              <w:rPr>
                <w:webHidden/>
              </w:rPr>
              <w:t>6</w:t>
            </w:r>
            <w:r w:rsidR="0075498B">
              <w:rPr>
                <w:webHidden/>
              </w:rPr>
              <w:fldChar w:fldCharType="end"/>
            </w:r>
          </w:hyperlink>
        </w:p>
        <w:p w14:paraId="48412343" w14:textId="74BF06A3" w:rsidR="0075498B" w:rsidRDefault="00062ADA">
          <w:pPr>
            <w:pStyle w:val="TM1"/>
            <w:rPr>
              <w:rFonts w:asciiTheme="minorHAnsi" w:eastAsiaTheme="minorEastAsia" w:hAnsiTheme="minorHAnsi" w:cstheme="minorBidi"/>
              <w:b w:val="0"/>
              <w:bCs w:val="0"/>
              <w:spacing w:val="0"/>
              <w:lang w:bidi="ar-SA"/>
            </w:rPr>
          </w:pPr>
          <w:hyperlink w:anchor="_Toc126062141" w:history="1">
            <w:r w:rsidR="0075498B" w:rsidRPr="00E26FFE">
              <w:rPr>
                <w:rStyle w:val="Lienhypertexte"/>
                <w:rFonts w:cstheme="minorHAnsi"/>
              </w:rPr>
              <w:t>Mission 3 : Recommandations pour une meilleure gestion des risques des pertes et préjudices en Afrique</w:t>
            </w:r>
            <w:r w:rsidR="0075498B">
              <w:rPr>
                <w:webHidden/>
              </w:rPr>
              <w:tab/>
            </w:r>
            <w:r w:rsidR="0075498B">
              <w:rPr>
                <w:webHidden/>
              </w:rPr>
              <w:fldChar w:fldCharType="begin"/>
            </w:r>
            <w:r w:rsidR="0075498B">
              <w:rPr>
                <w:webHidden/>
              </w:rPr>
              <w:instrText xml:space="preserve"> PAGEREF _Toc126062141 \h </w:instrText>
            </w:r>
            <w:r w:rsidR="0075498B">
              <w:rPr>
                <w:webHidden/>
              </w:rPr>
            </w:r>
            <w:r w:rsidR="0075498B">
              <w:rPr>
                <w:webHidden/>
              </w:rPr>
              <w:fldChar w:fldCharType="separate"/>
            </w:r>
            <w:r w:rsidR="00F26CAD">
              <w:rPr>
                <w:webHidden/>
              </w:rPr>
              <w:t>6</w:t>
            </w:r>
            <w:r w:rsidR="0075498B">
              <w:rPr>
                <w:webHidden/>
              </w:rPr>
              <w:fldChar w:fldCharType="end"/>
            </w:r>
          </w:hyperlink>
        </w:p>
        <w:p w14:paraId="05F2A55F" w14:textId="3075933E" w:rsidR="0075498B" w:rsidRDefault="00062ADA">
          <w:pPr>
            <w:pStyle w:val="TM1"/>
            <w:rPr>
              <w:rFonts w:asciiTheme="minorHAnsi" w:eastAsiaTheme="minorEastAsia" w:hAnsiTheme="minorHAnsi" w:cstheme="minorBidi"/>
              <w:b w:val="0"/>
              <w:bCs w:val="0"/>
              <w:spacing w:val="0"/>
              <w:lang w:bidi="ar-SA"/>
            </w:rPr>
          </w:pPr>
          <w:hyperlink w:anchor="_Toc126062142" w:history="1">
            <w:r w:rsidR="0075498B" w:rsidRPr="00E26FFE">
              <w:rPr>
                <w:rStyle w:val="Lienhypertexte"/>
                <w:rFonts w:cstheme="minorHAnsi"/>
              </w:rPr>
              <w:t>Mission 4 : Elaboration d’une note d’orientation sur les pertes et préjudices en Afrique.</w:t>
            </w:r>
            <w:r w:rsidR="0075498B">
              <w:rPr>
                <w:webHidden/>
              </w:rPr>
              <w:tab/>
            </w:r>
            <w:r w:rsidR="0075498B">
              <w:rPr>
                <w:webHidden/>
              </w:rPr>
              <w:fldChar w:fldCharType="begin"/>
            </w:r>
            <w:r w:rsidR="0075498B">
              <w:rPr>
                <w:webHidden/>
              </w:rPr>
              <w:instrText xml:space="preserve"> PAGEREF _Toc126062142 \h </w:instrText>
            </w:r>
            <w:r w:rsidR="0075498B">
              <w:rPr>
                <w:webHidden/>
              </w:rPr>
            </w:r>
            <w:r w:rsidR="0075498B">
              <w:rPr>
                <w:webHidden/>
              </w:rPr>
              <w:fldChar w:fldCharType="separate"/>
            </w:r>
            <w:r w:rsidR="00F26CAD">
              <w:rPr>
                <w:webHidden/>
              </w:rPr>
              <w:t>7</w:t>
            </w:r>
            <w:r w:rsidR="0075498B">
              <w:rPr>
                <w:webHidden/>
              </w:rPr>
              <w:fldChar w:fldCharType="end"/>
            </w:r>
          </w:hyperlink>
        </w:p>
        <w:p w14:paraId="48BEF3CB" w14:textId="42975D7C" w:rsidR="0075498B" w:rsidRDefault="00062ADA">
          <w:pPr>
            <w:pStyle w:val="TM1"/>
            <w:rPr>
              <w:rFonts w:asciiTheme="minorHAnsi" w:eastAsiaTheme="minorEastAsia" w:hAnsiTheme="minorHAnsi" w:cstheme="minorBidi"/>
              <w:b w:val="0"/>
              <w:bCs w:val="0"/>
              <w:spacing w:val="0"/>
              <w:lang w:bidi="ar-SA"/>
            </w:rPr>
          </w:pPr>
          <w:hyperlink w:anchor="_Toc126062143" w:history="1">
            <w:r w:rsidR="0075498B" w:rsidRPr="00E26FFE">
              <w:rPr>
                <w:rStyle w:val="Lienhypertexte"/>
                <w:rFonts w:cstheme="minorHAnsi"/>
              </w:rPr>
              <w:t xml:space="preserve">Mission 5 : </w:t>
            </w:r>
            <w:r w:rsidR="0075498B" w:rsidRPr="00E26FFE">
              <w:rPr>
                <w:rStyle w:val="Lienhypertexte"/>
              </w:rPr>
              <w:t>Animation d’un atelier de restitution final pour présenter la note stratégique.</w:t>
            </w:r>
            <w:r w:rsidR="0075498B">
              <w:rPr>
                <w:webHidden/>
              </w:rPr>
              <w:tab/>
            </w:r>
            <w:r w:rsidR="0075498B">
              <w:rPr>
                <w:webHidden/>
              </w:rPr>
              <w:fldChar w:fldCharType="begin"/>
            </w:r>
            <w:r w:rsidR="0075498B">
              <w:rPr>
                <w:webHidden/>
              </w:rPr>
              <w:instrText xml:space="preserve"> PAGEREF _Toc126062143 \h </w:instrText>
            </w:r>
            <w:r w:rsidR="0075498B">
              <w:rPr>
                <w:webHidden/>
              </w:rPr>
            </w:r>
            <w:r w:rsidR="0075498B">
              <w:rPr>
                <w:webHidden/>
              </w:rPr>
              <w:fldChar w:fldCharType="separate"/>
            </w:r>
            <w:r w:rsidR="00F26CAD">
              <w:rPr>
                <w:webHidden/>
              </w:rPr>
              <w:t>7</w:t>
            </w:r>
            <w:r w:rsidR="0075498B">
              <w:rPr>
                <w:webHidden/>
              </w:rPr>
              <w:fldChar w:fldCharType="end"/>
            </w:r>
          </w:hyperlink>
        </w:p>
        <w:p w14:paraId="609B9B1F" w14:textId="08A8D115" w:rsidR="0075498B" w:rsidRDefault="00062ADA">
          <w:pPr>
            <w:pStyle w:val="TM1"/>
            <w:rPr>
              <w:rFonts w:asciiTheme="minorHAnsi" w:eastAsiaTheme="minorEastAsia" w:hAnsiTheme="minorHAnsi" w:cstheme="minorBidi"/>
              <w:b w:val="0"/>
              <w:bCs w:val="0"/>
              <w:spacing w:val="0"/>
              <w:lang w:bidi="ar-SA"/>
            </w:rPr>
          </w:pPr>
          <w:hyperlink w:anchor="_Toc126062144" w:history="1">
            <w:r w:rsidR="0075498B" w:rsidRPr="00E26FFE">
              <w:rPr>
                <w:rStyle w:val="Lienhypertexte"/>
                <w:rFonts w:cstheme="minorHAnsi"/>
              </w:rPr>
              <w:t>Article 7 : Validation des livrables</w:t>
            </w:r>
            <w:r w:rsidR="0075498B">
              <w:rPr>
                <w:webHidden/>
              </w:rPr>
              <w:tab/>
            </w:r>
            <w:r w:rsidR="0075498B">
              <w:rPr>
                <w:webHidden/>
              </w:rPr>
              <w:fldChar w:fldCharType="begin"/>
            </w:r>
            <w:r w:rsidR="0075498B">
              <w:rPr>
                <w:webHidden/>
              </w:rPr>
              <w:instrText xml:space="preserve"> PAGEREF _Toc126062144 \h </w:instrText>
            </w:r>
            <w:r w:rsidR="0075498B">
              <w:rPr>
                <w:webHidden/>
              </w:rPr>
            </w:r>
            <w:r w:rsidR="0075498B">
              <w:rPr>
                <w:webHidden/>
              </w:rPr>
              <w:fldChar w:fldCharType="separate"/>
            </w:r>
            <w:r w:rsidR="00F26CAD">
              <w:rPr>
                <w:webHidden/>
              </w:rPr>
              <w:t>7</w:t>
            </w:r>
            <w:r w:rsidR="0075498B">
              <w:rPr>
                <w:webHidden/>
              </w:rPr>
              <w:fldChar w:fldCharType="end"/>
            </w:r>
          </w:hyperlink>
        </w:p>
        <w:p w14:paraId="4C9ACF13" w14:textId="2AE148F4" w:rsidR="0075498B" w:rsidRDefault="00062ADA">
          <w:pPr>
            <w:pStyle w:val="TM1"/>
            <w:rPr>
              <w:rFonts w:asciiTheme="minorHAnsi" w:eastAsiaTheme="minorEastAsia" w:hAnsiTheme="minorHAnsi" w:cstheme="minorBidi"/>
              <w:b w:val="0"/>
              <w:bCs w:val="0"/>
              <w:spacing w:val="0"/>
              <w:lang w:bidi="ar-SA"/>
            </w:rPr>
          </w:pPr>
          <w:hyperlink w:anchor="_Toc126062145" w:history="1">
            <w:r w:rsidR="0075498B" w:rsidRPr="00E26FFE">
              <w:rPr>
                <w:rStyle w:val="Lienhypertexte"/>
                <w:rFonts w:cstheme="minorHAnsi"/>
              </w:rPr>
              <w:t>Article 8 : Modalités de règlement</w:t>
            </w:r>
            <w:r w:rsidR="0075498B">
              <w:rPr>
                <w:webHidden/>
              </w:rPr>
              <w:tab/>
            </w:r>
            <w:r w:rsidR="0075498B">
              <w:rPr>
                <w:webHidden/>
              </w:rPr>
              <w:fldChar w:fldCharType="begin"/>
            </w:r>
            <w:r w:rsidR="0075498B">
              <w:rPr>
                <w:webHidden/>
              </w:rPr>
              <w:instrText xml:space="preserve"> PAGEREF _Toc126062145 \h </w:instrText>
            </w:r>
            <w:r w:rsidR="0075498B">
              <w:rPr>
                <w:webHidden/>
              </w:rPr>
            </w:r>
            <w:r w:rsidR="0075498B">
              <w:rPr>
                <w:webHidden/>
              </w:rPr>
              <w:fldChar w:fldCharType="separate"/>
            </w:r>
            <w:r w:rsidR="00F26CAD">
              <w:rPr>
                <w:webHidden/>
              </w:rPr>
              <w:t>7</w:t>
            </w:r>
            <w:r w:rsidR="0075498B">
              <w:rPr>
                <w:webHidden/>
              </w:rPr>
              <w:fldChar w:fldCharType="end"/>
            </w:r>
          </w:hyperlink>
        </w:p>
        <w:p w14:paraId="6A06EB6F" w14:textId="02DBD845" w:rsidR="0075498B" w:rsidRDefault="00062ADA">
          <w:pPr>
            <w:pStyle w:val="TM1"/>
            <w:rPr>
              <w:rFonts w:asciiTheme="minorHAnsi" w:eastAsiaTheme="minorEastAsia" w:hAnsiTheme="minorHAnsi" w:cstheme="minorBidi"/>
              <w:b w:val="0"/>
              <w:bCs w:val="0"/>
              <w:spacing w:val="0"/>
              <w:lang w:bidi="ar-SA"/>
            </w:rPr>
          </w:pPr>
          <w:hyperlink w:anchor="_Toc126062146" w:history="1">
            <w:r w:rsidR="0075498B" w:rsidRPr="00E26FFE">
              <w:rPr>
                <w:rStyle w:val="Lienhypertexte"/>
                <w:rFonts w:cstheme="minorHAnsi"/>
              </w:rPr>
              <w:t>Article 9 : Profil du soumissionnaire</w:t>
            </w:r>
            <w:r w:rsidR="0075498B">
              <w:rPr>
                <w:webHidden/>
              </w:rPr>
              <w:tab/>
            </w:r>
            <w:r w:rsidR="0075498B">
              <w:rPr>
                <w:webHidden/>
              </w:rPr>
              <w:fldChar w:fldCharType="begin"/>
            </w:r>
            <w:r w:rsidR="0075498B">
              <w:rPr>
                <w:webHidden/>
              </w:rPr>
              <w:instrText xml:space="preserve"> PAGEREF _Toc126062146 \h </w:instrText>
            </w:r>
            <w:r w:rsidR="0075498B">
              <w:rPr>
                <w:webHidden/>
              </w:rPr>
            </w:r>
            <w:r w:rsidR="0075498B">
              <w:rPr>
                <w:webHidden/>
              </w:rPr>
              <w:fldChar w:fldCharType="separate"/>
            </w:r>
            <w:r w:rsidR="00F26CAD">
              <w:rPr>
                <w:webHidden/>
              </w:rPr>
              <w:t>8</w:t>
            </w:r>
            <w:r w:rsidR="0075498B">
              <w:rPr>
                <w:webHidden/>
              </w:rPr>
              <w:fldChar w:fldCharType="end"/>
            </w:r>
          </w:hyperlink>
        </w:p>
        <w:p w14:paraId="2682F1DE" w14:textId="13C5F807" w:rsidR="0075498B" w:rsidRDefault="00062ADA">
          <w:pPr>
            <w:pStyle w:val="TM1"/>
            <w:rPr>
              <w:rFonts w:asciiTheme="minorHAnsi" w:eastAsiaTheme="minorEastAsia" w:hAnsiTheme="minorHAnsi" w:cstheme="minorBidi"/>
              <w:b w:val="0"/>
              <w:bCs w:val="0"/>
              <w:spacing w:val="0"/>
              <w:lang w:bidi="ar-SA"/>
            </w:rPr>
          </w:pPr>
          <w:hyperlink w:anchor="_Toc126062147" w:history="1">
            <w:r w:rsidR="0075498B" w:rsidRPr="00E26FFE">
              <w:rPr>
                <w:rStyle w:val="Lienhypertexte"/>
                <w:rFonts w:cstheme="minorHAnsi"/>
              </w:rPr>
              <w:t>Article 10 : Obligations du soumissionnaire</w:t>
            </w:r>
            <w:r w:rsidR="0075498B">
              <w:rPr>
                <w:webHidden/>
              </w:rPr>
              <w:tab/>
            </w:r>
            <w:r w:rsidR="0075498B">
              <w:rPr>
                <w:webHidden/>
              </w:rPr>
              <w:fldChar w:fldCharType="begin"/>
            </w:r>
            <w:r w:rsidR="0075498B">
              <w:rPr>
                <w:webHidden/>
              </w:rPr>
              <w:instrText xml:space="preserve"> PAGEREF _Toc126062147 \h </w:instrText>
            </w:r>
            <w:r w:rsidR="0075498B">
              <w:rPr>
                <w:webHidden/>
              </w:rPr>
            </w:r>
            <w:r w:rsidR="0075498B">
              <w:rPr>
                <w:webHidden/>
              </w:rPr>
              <w:fldChar w:fldCharType="separate"/>
            </w:r>
            <w:r w:rsidR="00F26CAD">
              <w:rPr>
                <w:webHidden/>
              </w:rPr>
              <w:t>8</w:t>
            </w:r>
            <w:r w:rsidR="0075498B">
              <w:rPr>
                <w:webHidden/>
              </w:rPr>
              <w:fldChar w:fldCharType="end"/>
            </w:r>
          </w:hyperlink>
        </w:p>
        <w:p w14:paraId="0885A4BF" w14:textId="2F0B9563" w:rsidR="0075498B" w:rsidRDefault="00062ADA">
          <w:pPr>
            <w:pStyle w:val="TM1"/>
            <w:rPr>
              <w:rFonts w:asciiTheme="minorHAnsi" w:eastAsiaTheme="minorEastAsia" w:hAnsiTheme="minorHAnsi" w:cstheme="minorBidi"/>
              <w:b w:val="0"/>
              <w:bCs w:val="0"/>
              <w:spacing w:val="0"/>
              <w:lang w:bidi="ar-SA"/>
            </w:rPr>
          </w:pPr>
          <w:hyperlink w:anchor="_Toc126062148" w:history="1">
            <w:r w:rsidR="0075498B" w:rsidRPr="00E26FFE">
              <w:rPr>
                <w:rStyle w:val="Lienhypertexte"/>
                <w:rFonts w:cstheme="minorHAnsi"/>
              </w:rPr>
              <w:t>Article 11 : Sous-traitance.</w:t>
            </w:r>
            <w:r w:rsidR="0075498B">
              <w:rPr>
                <w:webHidden/>
              </w:rPr>
              <w:tab/>
            </w:r>
            <w:r w:rsidR="0075498B">
              <w:rPr>
                <w:webHidden/>
              </w:rPr>
              <w:fldChar w:fldCharType="begin"/>
            </w:r>
            <w:r w:rsidR="0075498B">
              <w:rPr>
                <w:webHidden/>
              </w:rPr>
              <w:instrText xml:space="preserve"> PAGEREF _Toc126062148 \h </w:instrText>
            </w:r>
            <w:r w:rsidR="0075498B">
              <w:rPr>
                <w:webHidden/>
              </w:rPr>
            </w:r>
            <w:r w:rsidR="0075498B">
              <w:rPr>
                <w:webHidden/>
              </w:rPr>
              <w:fldChar w:fldCharType="separate"/>
            </w:r>
            <w:r w:rsidR="00F26CAD">
              <w:rPr>
                <w:webHidden/>
              </w:rPr>
              <w:t>9</w:t>
            </w:r>
            <w:r w:rsidR="0075498B">
              <w:rPr>
                <w:webHidden/>
              </w:rPr>
              <w:fldChar w:fldCharType="end"/>
            </w:r>
          </w:hyperlink>
        </w:p>
        <w:p w14:paraId="0A0DF7BA" w14:textId="378F890B" w:rsidR="0075498B" w:rsidRDefault="00062ADA">
          <w:pPr>
            <w:pStyle w:val="TM1"/>
            <w:rPr>
              <w:rFonts w:asciiTheme="minorHAnsi" w:eastAsiaTheme="minorEastAsia" w:hAnsiTheme="minorHAnsi" w:cstheme="minorBidi"/>
              <w:b w:val="0"/>
              <w:bCs w:val="0"/>
              <w:spacing w:val="0"/>
              <w:lang w:bidi="ar-SA"/>
            </w:rPr>
          </w:pPr>
          <w:hyperlink w:anchor="_Toc126062149" w:history="1">
            <w:r w:rsidR="0075498B" w:rsidRPr="00E26FFE">
              <w:rPr>
                <w:rStyle w:val="Lienhypertexte"/>
                <w:rFonts w:cstheme="minorHAnsi"/>
              </w:rPr>
              <w:t>Article 12 : Propriété intellectuelle</w:t>
            </w:r>
            <w:r w:rsidR="0075498B">
              <w:rPr>
                <w:webHidden/>
              </w:rPr>
              <w:tab/>
            </w:r>
            <w:r w:rsidR="0075498B">
              <w:rPr>
                <w:webHidden/>
              </w:rPr>
              <w:fldChar w:fldCharType="begin"/>
            </w:r>
            <w:r w:rsidR="0075498B">
              <w:rPr>
                <w:webHidden/>
              </w:rPr>
              <w:instrText xml:space="preserve"> PAGEREF _Toc126062149 \h </w:instrText>
            </w:r>
            <w:r w:rsidR="0075498B">
              <w:rPr>
                <w:webHidden/>
              </w:rPr>
            </w:r>
            <w:r w:rsidR="0075498B">
              <w:rPr>
                <w:webHidden/>
              </w:rPr>
              <w:fldChar w:fldCharType="separate"/>
            </w:r>
            <w:r w:rsidR="00F26CAD">
              <w:rPr>
                <w:webHidden/>
              </w:rPr>
              <w:t>9</w:t>
            </w:r>
            <w:r w:rsidR="0075498B">
              <w:rPr>
                <w:webHidden/>
              </w:rPr>
              <w:fldChar w:fldCharType="end"/>
            </w:r>
          </w:hyperlink>
        </w:p>
        <w:p w14:paraId="54E540DC" w14:textId="6595923D" w:rsidR="0075498B" w:rsidRDefault="00062ADA">
          <w:pPr>
            <w:pStyle w:val="TM1"/>
            <w:rPr>
              <w:rFonts w:asciiTheme="minorHAnsi" w:eastAsiaTheme="minorEastAsia" w:hAnsiTheme="minorHAnsi" w:cstheme="minorBidi"/>
              <w:b w:val="0"/>
              <w:bCs w:val="0"/>
              <w:spacing w:val="0"/>
              <w:lang w:bidi="ar-SA"/>
            </w:rPr>
          </w:pPr>
          <w:hyperlink w:anchor="_Toc126062150" w:history="1">
            <w:r w:rsidR="0075498B" w:rsidRPr="00E26FFE">
              <w:rPr>
                <w:rStyle w:val="Lienhypertexte"/>
                <w:rFonts w:cstheme="minorHAnsi"/>
              </w:rPr>
              <w:t>Article 13 : Secret professionnel</w:t>
            </w:r>
            <w:r w:rsidR="0075498B">
              <w:rPr>
                <w:webHidden/>
              </w:rPr>
              <w:tab/>
            </w:r>
            <w:r w:rsidR="0075498B">
              <w:rPr>
                <w:webHidden/>
              </w:rPr>
              <w:fldChar w:fldCharType="begin"/>
            </w:r>
            <w:r w:rsidR="0075498B">
              <w:rPr>
                <w:webHidden/>
              </w:rPr>
              <w:instrText xml:space="preserve"> PAGEREF _Toc126062150 \h </w:instrText>
            </w:r>
            <w:r w:rsidR="0075498B">
              <w:rPr>
                <w:webHidden/>
              </w:rPr>
            </w:r>
            <w:r w:rsidR="0075498B">
              <w:rPr>
                <w:webHidden/>
              </w:rPr>
              <w:fldChar w:fldCharType="separate"/>
            </w:r>
            <w:r w:rsidR="00F26CAD">
              <w:rPr>
                <w:webHidden/>
              </w:rPr>
              <w:t>9</w:t>
            </w:r>
            <w:r w:rsidR="0075498B">
              <w:rPr>
                <w:webHidden/>
              </w:rPr>
              <w:fldChar w:fldCharType="end"/>
            </w:r>
          </w:hyperlink>
        </w:p>
        <w:p w14:paraId="79F60ACA" w14:textId="56F14BE4" w:rsidR="0075498B" w:rsidRDefault="00062ADA">
          <w:pPr>
            <w:pStyle w:val="TM1"/>
            <w:rPr>
              <w:rFonts w:asciiTheme="minorHAnsi" w:eastAsiaTheme="minorEastAsia" w:hAnsiTheme="minorHAnsi" w:cstheme="minorBidi"/>
              <w:b w:val="0"/>
              <w:bCs w:val="0"/>
              <w:spacing w:val="0"/>
              <w:lang w:bidi="ar-SA"/>
            </w:rPr>
          </w:pPr>
          <w:hyperlink w:anchor="_Toc126062151" w:history="1">
            <w:r w:rsidR="0075498B" w:rsidRPr="00E26FFE">
              <w:rPr>
                <w:rStyle w:val="Lienhypertexte"/>
                <w:rFonts w:cstheme="minorHAnsi"/>
              </w:rPr>
              <w:t>Article 14 : Caractéristiques des prix</w:t>
            </w:r>
            <w:r w:rsidR="0075498B">
              <w:rPr>
                <w:webHidden/>
              </w:rPr>
              <w:tab/>
            </w:r>
            <w:r w:rsidR="0075498B">
              <w:rPr>
                <w:webHidden/>
              </w:rPr>
              <w:fldChar w:fldCharType="begin"/>
            </w:r>
            <w:r w:rsidR="0075498B">
              <w:rPr>
                <w:webHidden/>
              </w:rPr>
              <w:instrText xml:space="preserve"> PAGEREF _Toc126062151 \h </w:instrText>
            </w:r>
            <w:r w:rsidR="0075498B">
              <w:rPr>
                <w:webHidden/>
              </w:rPr>
            </w:r>
            <w:r w:rsidR="0075498B">
              <w:rPr>
                <w:webHidden/>
              </w:rPr>
              <w:fldChar w:fldCharType="separate"/>
            </w:r>
            <w:r w:rsidR="00F26CAD">
              <w:rPr>
                <w:webHidden/>
              </w:rPr>
              <w:t>9</w:t>
            </w:r>
            <w:r w:rsidR="0075498B">
              <w:rPr>
                <w:webHidden/>
              </w:rPr>
              <w:fldChar w:fldCharType="end"/>
            </w:r>
          </w:hyperlink>
        </w:p>
        <w:p w14:paraId="6F08E389" w14:textId="526C4B61" w:rsidR="0075498B" w:rsidRDefault="00062ADA">
          <w:pPr>
            <w:pStyle w:val="TM1"/>
            <w:rPr>
              <w:rFonts w:asciiTheme="minorHAnsi" w:eastAsiaTheme="minorEastAsia" w:hAnsiTheme="minorHAnsi" w:cstheme="minorBidi"/>
              <w:b w:val="0"/>
              <w:bCs w:val="0"/>
              <w:spacing w:val="0"/>
              <w:lang w:bidi="ar-SA"/>
            </w:rPr>
          </w:pPr>
          <w:hyperlink w:anchor="_Toc126062152" w:history="1">
            <w:r w:rsidR="0075498B" w:rsidRPr="00E26FFE">
              <w:rPr>
                <w:rStyle w:val="Lienhypertexte"/>
                <w:rFonts w:cstheme="minorHAnsi"/>
              </w:rPr>
              <w:t>Article 15 : Présentation de l’offre du Soumissionnaire</w:t>
            </w:r>
            <w:r w:rsidR="0075498B">
              <w:rPr>
                <w:webHidden/>
              </w:rPr>
              <w:tab/>
            </w:r>
            <w:r w:rsidR="0075498B">
              <w:rPr>
                <w:webHidden/>
              </w:rPr>
              <w:fldChar w:fldCharType="begin"/>
            </w:r>
            <w:r w:rsidR="0075498B">
              <w:rPr>
                <w:webHidden/>
              </w:rPr>
              <w:instrText xml:space="preserve"> PAGEREF _Toc126062152 \h </w:instrText>
            </w:r>
            <w:r w:rsidR="0075498B">
              <w:rPr>
                <w:webHidden/>
              </w:rPr>
            </w:r>
            <w:r w:rsidR="0075498B">
              <w:rPr>
                <w:webHidden/>
              </w:rPr>
              <w:fldChar w:fldCharType="separate"/>
            </w:r>
            <w:r w:rsidR="00F26CAD">
              <w:rPr>
                <w:webHidden/>
              </w:rPr>
              <w:t>9</w:t>
            </w:r>
            <w:r w:rsidR="0075498B">
              <w:rPr>
                <w:webHidden/>
              </w:rPr>
              <w:fldChar w:fldCharType="end"/>
            </w:r>
          </w:hyperlink>
        </w:p>
        <w:p w14:paraId="430DFE39" w14:textId="24E3F8E4" w:rsidR="0075498B" w:rsidRDefault="00062ADA">
          <w:pPr>
            <w:pStyle w:val="TM1"/>
            <w:tabs>
              <w:tab w:val="left" w:pos="880"/>
            </w:tabs>
            <w:rPr>
              <w:rFonts w:asciiTheme="minorHAnsi" w:eastAsiaTheme="minorEastAsia" w:hAnsiTheme="minorHAnsi" w:cstheme="minorBidi"/>
              <w:b w:val="0"/>
              <w:bCs w:val="0"/>
              <w:spacing w:val="0"/>
              <w:lang w:bidi="ar-SA"/>
            </w:rPr>
          </w:pPr>
          <w:hyperlink w:anchor="_Toc126062153" w:history="1">
            <w:r w:rsidR="0075498B" w:rsidRPr="00E26FFE">
              <w:rPr>
                <w:rStyle w:val="Lienhypertexte"/>
                <w:rFonts w:cstheme="minorHAnsi"/>
              </w:rPr>
              <w:t>16.1</w:t>
            </w:r>
            <w:r w:rsidR="0075498B">
              <w:rPr>
                <w:rFonts w:asciiTheme="minorHAnsi" w:eastAsiaTheme="minorEastAsia" w:hAnsiTheme="minorHAnsi" w:cstheme="minorBidi"/>
                <w:b w:val="0"/>
                <w:bCs w:val="0"/>
                <w:spacing w:val="0"/>
                <w:lang w:bidi="ar-SA"/>
              </w:rPr>
              <w:tab/>
            </w:r>
            <w:r w:rsidR="0075498B" w:rsidRPr="00E26FFE">
              <w:rPr>
                <w:rStyle w:val="Lienhypertexte"/>
                <w:rFonts w:cstheme="minorHAnsi"/>
              </w:rPr>
              <w:t>Offre Technique détaillant :</w:t>
            </w:r>
            <w:r w:rsidR="0075498B">
              <w:rPr>
                <w:webHidden/>
              </w:rPr>
              <w:tab/>
            </w:r>
            <w:r w:rsidR="0075498B">
              <w:rPr>
                <w:webHidden/>
              </w:rPr>
              <w:fldChar w:fldCharType="begin"/>
            </w:r>
            <w:r w:rsidR="0075498B">
              <w:rPr>
                <w:webHidden/>
              </w:rPr>
              <w:instrText xml:space="preserve"> PAGEREF _Toc126062153 \h </w:instrText>
            </w:r>
            <w:r w:rsidR="0075498B">
              <w:rPr>
                <w:webHidden/>
              </w:rPr>
            </w:r>
            <w:r w:rsidR="0075498B">
              <w:rPr>
                <w:webHidden/>
              </w:rPr>
              <w:fldChar w:fldCharType="separate"/>
            </w:r>
            <w:r w:rsidR="00F26CAD">
              <w:rPr>
                <w:webHidden/>
              </w:rPr>
              <w:t>9</w:t>
            </w:r>
            <w:r w:rsidR="0075498B">
              <w:rPr>
                <w:webHidden/>
              </w:rPr>
              <w:fldChar w:fldCharType="end"/>
            </w:r>
          </w:hyperlink>
        </w:p>
        <w:p w14:paraId="0ADEA980" w14:textId="3E7EF09E" w:rsidR="0075498B" w:rsidRDefault="00062ADA">
          <w:pPr>
            <w:pStyle w:val="TM1"/>
            <w:tabs>
              <w:tab w:val="left" w:pos="880"/>
            </w:tabs>
            <w:rPr>
              <w:rFonts w:asciiTheme="minorHAnsi" w:eastAsiaTheme="minorEastAsia" w:hAnsiTheme="minorHAnsi" w:cstheme="minorBidi"/>
              <w:b w:val="0"/>
              <w:bCs w:val="0"/>
              <w:spacing w:val="0"/>
              <w:lang w:bidi="ar-SA"/>
            </w:rPr>
          </w:pPr>
          <w:hyperlink w:anchor="_Toc126062154" w:history="1">
            <w:r w:rsidR="0075498B" w:rsidRPr="00E26FFE">
              <w:rPr>
                <w:rStyle w:val="Lienhypertexte"/>
                <w:rFonts w:cstheme="minorHAnsi"/>
              </w:rPr>
              <w:t>16.2</w:t>
            </w:r>
            <w:r w:rsidR="0075498B">
              <w:rPr>
                <w:rFonts w:asciiTheme="minorHAnsi" w:eastAsiaTheme="minorEastAsia" w:hAnsiTheme="minorHAnsi" w:cstheme="minorBidi"/>
                <w:b w:val="0"/>
                <w:bCs w:val="0"/>
                <w:spacing w:val="0"/>
                <w:lang w:bidi="ar-SA"/>
              </w:rPr>
              <w:tab/>
            </w:r>
            <w:r w:rsidR="0075498B" w:rsidRPr="00E26FFE">
              <w:rPr>
                <w:rStyle w:val="Lienhypertexte"/>
                <w:rFonts w:cstheme="minorHAnsi"/>
              </w:rPr>
              <w:t>Offre Financière :</w:t>
            </w:r>
            <w:r w:rsidR="0075498B">
              <w:rPr>
                <w:webHidden/>
              </w:rPr>
              <w:tab/>
            </w:r>
            <w:r w:rsidR="0075498B">
              <w:rPr>
                <w:webHidden/>
              </w:rPr>
              <w:fldChar w:fldCharType="begin"/>
            </w:r>
            <w:r w:rsidR="0075498B">
              <w:rPr>
                <w:webHidden/>
              </w:rPr>
              <w:instrText xml:space="preserve"> PAGEREF _Toc126062154 \h </w:instrText>
            </w:r>
            <w:r w:rsidR="0075498B">
              <w:rPr>
                <w:webHidden/>
              </w:rPr>
            </w:r>
            <w:r w:rsidR="0075498B">
              <w:rPr>
                <w:webHidden/>
              </w:rPr>
              <w:fldChar w:fldCharType="separate"/>
            </w:r>
            <w:r w:rsidR="00F26CAD">
              <w:rPr>
                <w:webHidden/>
              </w:rPr>
              <w:t>9</w:t>
            </w:r>
            <w:r w:rsidR="0075498B">
              <w:rPr>
                <w:webHidden/>
              </w:rPr>
              <w:fldChar w:fldCharType="end"/>
            </w:r>
          </w:hyperlink>
        </w:p>
        <w:p w14:paraId="1B195058" w14:textId="3D6D4341" w:rsidR="0075498B" w:rsidRDefault="00062ADA">
          <w:pPr>
            <w:pStyle w:val="TM1"/>
            <w:rPr>
              <w:rFonts w:asciiTheme="minorHAnsi" w:eastAsiaTheme="minorEastAsia" w:hAnsiTheme="minorHAnsi" w:cstheme="minorBidi"/>
              <w:b w:val="0"/>
              <w:bCs w:val="0"/>
              <w:spacing w:val="0"/>
              <w:lang w:bidi="ar-SA"/>
            </w:rPr>
          </w:pPr>
          <w:hyperlink w:anchor="_Toc126062155" w:history="1">
            <w:r w:rsidR="0075498B" w:rsidRPr="00E26FFE">
              <w:rPr>
                <w:rStyle w:val="Lienhypertexte"/>
                <w:rFonts w:cstheme="minorHAnsi"/>
              </w:rPr>
              <w:t>Article 16 : Evaluation des offres des Soumissionnaires</w:t>
            </w:r>
            <w:r w:rsidR="0075498B">
              <w:rPr>
                <w:webHidden/>
              </w:rPr>
              <w:tab/>
            </w:r>
            <w:r w:rsidR="0075498B">
              <w:rPr>
                <w:webHidden/>
              </w:rPr>
              <w:fldChar w:fldCharType="begin"/>
            </w:r>
            <w:r w:rsidR="0075498B">
              <w:rPr>
                <w:webHidden/>
              </w:rPr>
              <w:instrText xml:space="preserve"> PAGEREF _Toc126062155 \h </w:instrText>
            </w:r>
            <w:r w:rsidR="0075498B">
              <w:rPr>
                <w:webHidden/>
              </w:rPr>
            </w:r>
            <w:r w:rsidR="0075498B">
              <w:rPr>
                <w:webHidden/>
              </w:rPr>
              <w:fldChar w:fldCharType="separate"/>
            </w:r>
            <w:r w:rsidR="00F26CAD">
              <w:rPr>
                <w:webHidden/>
              </w:rPr>
              <w:t>9</w:t>
            </w:r>
            <w:r w:rsidR="0075498B">
              <w:rPr>
                <w:webHidden/>
              </w:rPr>
              <w:fldChar w:fldCharType="end"/>
            </w:r>
          </w:hyperlink>
        </w:p>
        <w:p w14:paraId="352C0654" w14:textId="2D515D15" w:rsidR="0075498B" w:rsidRDefault="00062ADA">
          <w:pPr>
            <w:pStyle w:val="TM1"/>
            <w:rPr>
              <w:rFonts w:asciiTheme="minorHAnsi" w:eastAsiaTheme="minorEastAsia" w:hAnsiTheme="minorHAnsi" w:cstheme="minorBidi"/>
              <w:b w:val="0"/>
              <w:bCs w:val="0"/>
              <w:spacing w:val="0"/>
              <w:lang w:bidi="ar-SA"/>
            </w:rPr>
          </w:pPr>
          <w:hyperlink w:anchor="_Toc126062156" w:history="1">
            <w:r w:rsidR="0075498B" w:rsidRPr="00E26FFE">
              <w:rPr>
                <w:rStyle w:val="Lienhypertexte"/>
                <w:rFonts w:cstheme="minorHAnsi"/>
              </w:rPr>
              <w:t>16.1 Evaluation technique comparative des offres</w:t>
            </w:r>
            <w:r w:rsidR="0075498B">
              <w:rPr>
                <w:webHidden/>
              </w:rPr>
              <w:tab/>
            </w:r>
            <w:r w:rsidR="0075498B">
              <w:rPr>
                <w:webHidden/>
              </w:rPr>
              <w:fldChar w:fldCharType="begin"/>
            </w:r>
            <w:r w:rsidR="0075498B">
              <w:rPr>
                <w:webHidden/>
              </w:rPr>
              <w:instrText xml:space="preserve"> PAGEREF _Toc126062156 \h </w:instrText>
            </w:r>
            <w:r w:rsidR="0075498B">
              <w:rPr>
                <w:webHidden/>
              </w:rPr>
            </w:r>
            <w:r w:rsidR="0075498B">
              <w:rPr>
                <w:webHidden/>
              </w:rPr>
              <w:fldChar w:fldCharType="separate"/>
            </w:r>
            <w:r w:rsidR="00F26CAD">
              <w:rPr>
                <w:webHidden/>
              </w:rPr>
              <w:t>9</w:t>
            </w:r>
            <w:r w:rsidR="0075498B">
              <w:rPr>
                <w:webHidden/>
              </w:rPr>
              <w:fldChar w:fldCharType="end"/>
            </w:r>
          </w:hyperlink>
        </w:p>
        <w:p w14:paraId="74FB8D7E" w14:textId="594AD5A7" w:rsidR="0075498B" w:rsidRDefault="00062ADA">
          <w:pPr>
            <w:pStyle w:val="TM1"/>
            <w:rPr>
              <w:rFonts w:asciiTheme="minorHAnsi" w:eastAsiaTheme="minorEastAsia" w:hAnsiTheme="minorHAnsi" w:cstheme="minorBidi"/>
              <w:b w:val="0"/>
              <w:bCs w:val="0"/>
              <w:spacing w:val="0"/>
              <w:lang w:bidi="ar-SA"/>
            </w:rPr>
          </w:pPr>
          <w:hyperlink w:anchor="_Toc126062157" w:history="1">
            <w:r w:rsidR="0075498B" w:rsidRPr="00E26FFE">
              <w:rPr>
                <w:rStyle w:val="Lienhypertexte"/>
                <w:rFonts w:cstheme="minorHAnsi"/>
              </w:rPr>
              <w:t>16.2 Analyse financière comparative des offres</w:t>
            </w:r>
            <w:r w:rsidR="0075498B">
              <w:rPr>
                <w:webHidden/>
              </w:rPr>
              <w:tab/>
            </w:r>
            <w:r w:rsidR="0075498B">
              <w:rPr>
                <w:webHidden/>
              </w:rPr>
              <w:fldChar w:fldCharType="begin"/>
            </w:r>
            <w:r w:rsidR="0075498B">
              <w:rPr>
                <w:webHidden/>
              </w:rPr>
              <w:instrText xml:space="preserve"> PAGEREF _Toc126062157 \h </w:instrText>
            </w:r>
            <w:r w:rsidR="0075498B">
              <w:rPr>
                <w:webHidden/>
              </w:rPr>
            </w:r>
            <w:r w:rsidR="0075498B">
              <w:rPr>
                <w:webHidden/>
              </w:rPr>
              <w:fldChar w:fldCharType="separate"/>
            </w:r>
            <w:r w:rsidR="00F26CAD">
              <w:rPr>
                <w:webHidden/>
              </w:rPr>
              <w:t>10</w:t>
            </w:r>
            <w:r w:rsidR="0075498B">
              <w:rPr>
                <w:webHidden/>
              </w:rPr>
              <w:fldChar w:fldCharType="end"/>
            </w:r>
          </w:hyperlink>
        </w:p>
        <w:p w14:paraId="717017D3" w14:textId="5EEDF556" w:rsidR="0075498B" w:rsidRDefault="00062ADA">
          <w:pPr>
            <w:pStyle w:val="TM1"/>
            <w:rPr>
              <w:rFonts w:asciiTheme="minorHAnsi" w:eastAsiaTheme="minorEastAsia" w:hAnsiTheme="minorHAnsi" w:cstheme="minorBidi"/>
              <w:b w:val="0"/>
              <w:bCs w:val="0"/>
              <w:spacing w:val="0"/>
              <w:lang w:bidi="ar-SA"/>
            </w:rPr>
          </w:pPr>
          <w:hyperlink w:anchor="_Toc126062158" w:history="1">
            <w:r w:rsidR="0075498B" w:rsidRPr="00E26FFE">
              <w:rPr>
                <w:rStyle w:val="Lienhypertexte"/>
                <w:rFonts w:cstheme="minorHAnsi"/>
              </w:rPr>
              <w:t>Article 17 : Dépôt des offres des Soumissionnaires</w:t>
            </w:r>
            <w:r w:rsidR="0075498B">
              <w:rPr>
                <w:webHidden/>
              </w:rPr>
              <w:tab/>
            </w:r>
            <w:r w:rsidR="0075498B">
              <w:rPr>
                <w:webHidden/>
              </w:rPr>
              <w:fldChar w:fldCharType="begin"/>
            </w:r>
            <w:r w:rsidR="0075498B">
              <w:rPr>
                <w:webHidden/>
              </w:rPr>
              <w:instrText xml:space="preserve"> PAGEREF _Toc126062158 \h </w:instrText>
            </w:r>
            <w:r w:rsidR="0075498B">
              <w:rPr>
                <w:webHidden/>
              </w:rPr>
            </w:r>
            <w:r w:rsidR="0075498B">
              <w:rPr>
                <w:webHidden/>
              </w:rPr>
              <w:fldChar w:fldCharType="separate"/>
            </w:r>
            <w:r w:rsidR="00F26CAD">
              <w:rPr>
                <w:webHidden/>
              </w:rPr>
              <w:t>11</w:t>
            </w:r>
            <w:r w:rsidR="0075498B">
              <w:rPr>
                <w:webHidden/>
              </w:rPr>
              <w:fldChar w:fldCharType="end"/>
            </w:r>
          </w:hyperlink>
        </w:p>
        <w:p w14:paraId="744EFFFF" w14:textId="46A6E361" w:rsidR="0075498B" w:rsidRDefault="00062ADA">
          <w:pPr>
            <w:pStyle w:val="TM1"/>
            <w:rPr>
              <w:rFonts w:asciiTheme="minorHAnsi" w:eastAsiaTheme="minorEastAsia" w:hAnsiTheme="minorHAnsi" w:cstheme="minorBidi"/>
              <w:b w:val="0"/>
              <w:bCs w:val="0"/>
              <w:spacing w:val="0"/>
              <w:lang w:bidi="ar-SA"/>
            </w:rPr>
          </w:pPr>
          <w:hyperlink w:anchor="_Toc126062159" w:history="1">
            <w:r w:rsidR="0075498B" w:rsidRPr="00E26FFE">
              <w:rPr>
                <w:rStyle w:val="Lienhypertexte"/>
                <w:rFonts w:cstheme="minorHAnsi"/>
              </w:rPr>
              <w:t>Article 18 : Bordereaux des prix</w:t>
            </w:r>
            <w:r w:rsidR="0075498B">
              <w:rPr>
                <w:webHidden/>
              </w:rPr>
              <w:tab/>
            </w:r>
            <w:r w:rsidR="0075498B">
              <w:rPr>
                <w:webHidden/>
              </w:rPr>
              <w:fldChar w:fldCharType="begin"/>
            </w:r>
            <w:r w:rsidR="0075498B">
              <w:rPr>
                <w:webHidden/>
              </w:rPr>
              <w:instrText xml:space="preserve"> PAGEREF _Toc126062159 \h </w:instrText>
            </w:r>
            <w:r w:rsidR="0075498B">
              <w:rPr>
                <w:webHidden/>
              </w:rPr>
            </w:r>
            <w:r w:rsidR="0075498B">
              <w:rPr>
                <w:webHidden/>
              </w:rPr>
              <w:fldChar w:fldCharType="separate"/>
            </w:r>
            <w:r w:rsidR="00F26CAD">
              <w:rPr>
                <w:webHidden/>
              </w:rPr>
              <w:t>11</w:t>
            </w:r>
            <w:r w:rsidR="0075498B">
              <w:rPr>
                <w:webHidden/>
              </w:rPr>
              <w:fldChar w:fldCharType="end"/>
            </w:r>
          </w:hyperlink>
        </w:p>
        <w:p w14:paraId="280BBF45" w14:textId="15BFCDB4" w:rsidR="006E4EE9" w:rsidRPr="004347D0" w:rsidRDefault="006E4EE9" w:rsidP="00E04CA1">
          <w:pPr>
            <w:spacing w:line="276" w:lineRule="auto"/>
            <w:rPr>
              <w:rFonts w:ascii="Trebuchet MS" w:hAnsi="Trebuchet MS"/>
              <w:sz w:val="24"/>
              <w:szCs w:val="24"/>
            </w:rPr>
          </w:pPr>
          <w:r w:rsidRPr="004347D0">
            <w:rPr>
              <w:rFonts w:ascii="Trebuchet MS" w:hAnsi="Trebuchet MS"/>
              <w:sz w:val="24"/>
              <w:szCs w:val="24"/>
              <w:highlight w:val="yellow"/>
            </w:rPr>
            <w:fldChar w:fldCharType="end"/>
          </w:r>
        </w:p>
      </w:sdtContent>
    </w:sdt>
    <w:p w14:paraId="74E595F9" w14:textId="26B77269" w:rsidR="006E4EE9" w:rsidRPr="004347D0" w:rsidRDefault="006E4EE9" w:rsidP="00E04CA1">
      <w:pPr>
        <w:widowControl/>
        <w:autoSpaceDE/>
        <w:autoSpaceDN/>
        <w:spacing w:after="160" w:line="276" w:lineRule="auto"/>
        <w:rPr>
          <w:rFonts w:ascii="Trebuchet MS" w:hAnsi="Trebuchet MS"/>
          <w:b/>
          <w:bCs/>
          <w:sz w:val="24"/>
          <w:szCs w:val="24"/>
        </w:rPr>
      </w:pPr>
      <w:r w:rsidRPr="004347D0">
        <w:rPr>
          <w:rFonts w:ascii="Trebuchet MS" w:hAnsi="Trebuchet MS"/>
          <w:sz w:val="24"/>
          <w:szCs w:val="24"/>
        </w:rPr>
        <w:br w:type="page"/>
      </w:r>
    </w:p>
    <w:p w14:paraId="1C11E171" w14:textId="02DBB074" w:rsidR="00995948" w:rsidRPr="004347D0" w:rsidRDefault="008D0B6E" w:rsidP="00B1364F">
      <w:pPr>
        <w:pStyle w:val="Titre1"/>
        <w:ind w:left="0"/>
      </w:pPr>
      <w:bookmarkStart w:id="0" w:name="_Toc126062132"/>
      <w:r w:rsidRPr="004347D0">
        <w:lastRenderedPageBreak/>
        <w:t>Contexte</w:t>
      </w:r>
      <w:bookmarkEnd w:id="0"/>
      <w:r w:rsidRPr="004347D0">
        <w:t> </w:t>
      </w:r>
    </w:p>
    <w:p w14:paraId="78094939" w14:textId="174AFB4F" w:rsidR="00B1364F" w:rsidRDefault="00E94D47" w:rsidP="009A07AF">
      <w:pPr>
        <w:jc w:val="both"/>
        <w:rPr>
          <w:sz w:val="24"/>
          <w:szCs w:val="24"/>
          <w:lang w:val="fr-MA"/>
        </w:rPr>
      </w:pPr>
      <w:r w:rsidRPr="004347D0">
        <w:rPr>
          <w:sz w:val="24"/>
          <w:szCs w:val="24"/>
          <w:lang w:val="fr-MA"/>
        </w:rPr>
        <w:t>Les discussions sur les pertes et préjudices associés aux changements climatiques ont commencé avant l’adoption de la C</w:t>
      </w:r>
      <w:r w:rsidR="00E063EE" w:rsidRPr="004347D0">
        <w:rPr>
          <w:sz w:val="24"/>
          <w:szCs w:val="24"/>
          <w:lang w:val="fr-MA"/>
        </w:rPr>
        <w:t xml:space="preserve">onvention </w:t>
      </w:r>
      <w:r w:rsidRPr="004347D0">
        <w:rPr>
          <w:sz w:val="24"/>
          <w:szCs w:val="24"/>
          <w:lang w:val="fr-MA"/>
        </w:rPr>
        <w:t>C</w:t>
      </w:r>
      <w:r w:rsidR="00E063EE" w:rsidRPr="004347D0">
        <w:rPr>
          <w:sz w:val="24"/>
          <w:szCs w:val="24"/>
          <w:lang w:val="fr-MA"/>
        </w:rPr>
        <w:t xml:space="preserve">adre des </w:t>
      </w:r>
      <w:r w:rsidRPr="004347D0">
        <w:rPr>
          <w:sz w:val="24"/>
          <w:szCs w:val="24"/>
          <w:lang w:val="fr-MA"/>
        </w:rPr>
        <w:t>N</w:t>
      </w:r>
      <w:r w:rsidR="00E063EE" w:rsidRPr="004347D0">
        <w:rPr>
          <w:sz w:val="24"/>
          <w:szCs w:val="24"/>
          <w:lang w:val="fr-MA"/>
        </w:rPr>
        <w:t xml:space="preserve">ations </w:t>
      </w:r>
      <w:r w:rsidRPr="004347D0">
        <w:rPr>
          <w:sz w:val="24"/>
          <w:szCs w:val="24"/>
          <w:lang w:val="fr-MA"/>
        </w:rPr>
        <w:t>U</w:t>
      </w:r>
      <w:r w:rsidR="00E063EE" w:rsidRPr="004347D0">
        <w:rPr>
          <w:sz w:val="24"/>
          <w:szCs w:val="24"/>
          <w:lang w:val="fr-MA"/>
        </w:rPr>
        <w:t xml:space="preserve">nies sur les </w:t>
      </w:r>
      <w:r w:rsidRPr="004347D0">
        <w:rPr>
          <w:sz w:val="24"/>
          <w:szCs w:val="24"/>
          <w:lang w:val="fr-MA"/>
        </w:rPr>
        <w:t>C</w:t>
      </w:r>
      <w:r w:rsidR="00E063EE" w:rsidRPr="004347D0">
        <w:rPr>
          <w:sz w:val="24"/>
          <w:szCs w:val="24"/>
          <w:lang w:val="fr-MA"/>
        </w:rPr>
        <w:t xml:space="preserve">hangements </w:t>
      </w:r>
      <w:r w:rsidRPr="004347D0">
        <w:rPr>
          <w:sz w:val="24"/>
          <w:szCs w:val="24"/>
          <w:lang w:val="fr-MA"/>
        </w:rPr>
        <w:t>C</w:t>
      </w:r>
      <w:r w:rsidR="00E063EE" w:rsidRPr="004347D0">
        <w:rPr>
          <w:sz w:val="24"/>
          <w:szCs w:val="24"/>
          <w:lang w:val="fr-MA"/>
        </w:rPr>
        <w:t>limatiques (CCNUCC)</w:t>
      </w:r>
      <w:r w:rsidRPr="004347D0">
        <w:rPr>
          <w:sz w:val="24"/>
          <w:szCs w:val="24"/>
          <w:lang w:val="fr-MA"/>
        </w:rPr>
        <w:t xml:space="preserve">. En </w:t>
      </w:r>
      <w:r w:rsidR="00BA7553" w:rsidRPr="004347D0">
        <w:rPr>
          <w:sz w:val="24"/>
          <w:szCs w:val="24"/>
          <w:lang w:val="fr-MA"/>
        </w:rPr>
        <w:t xml:space="preserve">effet, dès </w:t>
      </w:r>
      <w:r w:rsidRPr="004347D0">
        <w:rPr>
          <w:sz w:val="24"/>
          <w:szCs w:val="24"/>
          <w:lang w:val="fr-MA"/>
        </w:rPr>
        <w:t xml:space="preserve">1991, lors des négociations qui allaient aboutir à la signature de la CCNUCC en 1992, </w:t>
      </w:r>
      <w:r w:rsidR="00747E5E" w:rsidRPr="004347D0">
        <w:rPr>
          <w:sz w:val="24"/>
          <w:szCs w:val="24"/>
          <w:lang w:val="fr-MA"/>
        </w:rPr>
        <w:t>une</w:t>
      </w:r>
      <w:r w:rsidR="00441DAB" w:rsidRPr="004347D0">
        <w:rPr>
          <w:sz w:val="24"/>
          <w:szCs w:val="24"/>
          <w:lang w:val="fr-MA"/>
        </w:rPr>
        <w:t xml:space="preserve"> proposition de </w:t>
      </w:r>
      <w:r w:rsidRPr="004347D0">
        <w:rPr>
          <w:sz w:val="24"/>
          <w:szCs w:val="24"/>
          <w:lang w:val="fr-MA"/>
        </w:rPr>
        <w:t xml:space="preserve">création d’un fonds international </w:t>
      </w:r>
      <w:r w:rsidR="008F630E" w:rsidRPr="004347D0">
        <w:rPr>
          <w:sz w:val="24"/>
          <w:szCs w:val="24"/>
          <w:lang w:val="fr-MA"/>
        </w:rPr>
        <w:t xml:space="preserve">a été </w:t>
      </w:r>
      <w:r w:rsidR="00BA7553" w:rsidRPr="004347D0">
        <w:rPr>
          <w:sz w:val="24"/>
          <w:szCs w:val="24"/>
          <w:lang w:val="fr-MA"/>
        </w:rPr>
        <w:t xml:space="preserve">soumise </w:t>
      </w:r>
      <w:r w:rsidR="00784D23" w:rsidRPr="004347D0">
        <w:rPr>
          <w:sz w:val="24"/>
          <w:szCs w:val="24"/>
          <w:lang w:val="fr-MA"/>
        </w:rPr>
        <w:t>par les pays en développement</w:t>
      </w:r>
      <w:r w:rsidR="008F630E" w:rsidRPr="004347D0">
        <w:rPr>
          <w:sz w:val="24"/>
          <w:szCs w:val="24"/>
          <w:lang w:val="fr-MA"/>
        </w:rPr>
        <w:t xml:space="preserve">, </w:t>
      </w:r>
      <w:r w:rsidR="00BE0A80" w:rsidRPr="004347D0">
        <w:rPr>
          <w:sz w:val="24"/>
          <w:szCs w:val="24"/>
          <w:lang w:val="fr-MA"/>
        </w:rPr>
        <w:t>constitué d’un</w:t>
      </w:r>
      <w:r w:rsidRPr="004347D0">
        <w:rPr>
          <w:sz w:val="24"/>
          <w:szCs w:val="24"/>
          <w:lang w:val="fr-MA"/>
        </w:rPr>
        <w:t xml:space="preserve"> consortium d’assurance offrant </w:t>
      </w:r>
      <w:r w:rsidR="0053046B" w:rsidRPr="004347D0">
        <w:rPr>
          <w:sz w:val="24"/>
          <w:szCs w:val="24"/>
          <w:lang w:val="fr-MA"/>
        </w:rPr>
        <w:t xml:space="preserve">notamment </w:t>
      </w:r>
      <w:r w:rsidRPr="004347D0">
        <w:rPr>
          <w:sz w:val="24"/>
          <w:szCs w:val="24"/>
          <w:lang w:val="fr-MA"/>
        </w:rPr>
        <w:t>une couverture contre l’élévation du niveau des mers. Ce consortium d’assurance aurait été financé par des contributions obligatoires des pays développés.</w:t>
      </w:r>
      <w:r w:rsidR="00B1364F">
        <w:rPr>
          <w:sz w:val="24"/>
          <w:szCs w:val="24"/>
          <w:lang w:val="fr-MA"/>
        </w:rPr>
        <w:t xml:space="preserve"> </w:t>
      </w:r>
    </w:p>
    <w:p w14:paraId="3297B2E2" w14:textId="77777777" w:rsidR="00B1364F" w:rsidRDefault="00B1364F" w:rsidP="009A07AF">
      <w:pPr>
        <w:jc w:val="both"/>
        <w:rPr>
          <w:sz w:val="24"/>
          <w:szCs w:val="24"/>
          <w:lang w:val="fr-MA"/>
        </w:rPr>
      </w:pPr>
    </w:p>
    <w:p w14:paraId="6E6A3468" w14:textId="1B8FD5C9" w:rsidR="00441DAB" w:rsidRDefault="00BA7553" w:rsidP="009A07AF">
      <w:pPr>
        <w:jc w:val="both"/>
        <w:rPr>
          <w:sz w:val="24"/>
          <w:szCs w:val="24"/>
          <w:lang w:val="fr-MA"/>
        </w:rPr>
      </w:pPr>
      <w:r w:rsidRPr="004347D0">
        <w:rPr>
          <w:sz w:val="24"/>
          <w:szCs w:val="24"/>
          <w:lang w:val="fr-MA"/>
        </w:rPr>
        <w:t xml:space="preserve">Toutefois, </w:t>
      </w:r>
      <w:r w:rsidR="003E5CCD" w:rsidRPr="004347D0">
        <w:rPr>
          <w:sz w:val="24"/>
          <w:szCs w:val="24"/>
          <w:lang w:val="fr-MA"/>
        </w:rPr>
        <w:t xml:space="preserve">ce </w:t>
      </w:r>
      <w:r w:rsidR="008F630E" w:rsidRPr="004347D0">
        <w:rPr>
          <w:sz w:val="24"/>
          <w:szCs w:val="24"/>
          <w:lang w:val="fr-MA"/>
        </w:rPr>
        <w:t>n’est qu’à la COP13</w:t>
      </w:r>
      <w:r w:rsidR="003E5CCD" w:rsidRPr="004347D0">
        <w:rPr>
          <w:sz w:val="24"/>
          <w:szCs w:val="24"/>
          <w:lang w:val="fr-MA"/>
        </w:rPr>
        <w:t xml:space="preserve"> en 2007 à Bali, en Indonésie</w:t>
      </w:r>
      <w:r w:rsidR="008F630E" w:rsidRPr="004347D0">
        <w:rPr>
          <w:sz w:val="24"/>
          <w:szCs w:val="24"/>
          <w:lang w:val="fr-MA"/>
        </w:rPr>
        <w:t>, que le concept de pertes et préjudices a figuré pour la première fois explicitement dans une décision</w:t>
      </w:r>
      <w:r w:rsidR="003E5CCD" w:rsidRPr="004347D0">
        <w:rPr>
          <w:sz w:val="24"/>
          <w:szCs w:val="24"/>
          <w:lang w:val="fr-MA"/>
        </w:rPr>
        <w:t xml:space="preserve"> adoptée par la Conférence des Parties (COP)</w:t>
      </w:r>
      <w:r w:rsidR="008C6A4C" w:rsidRPr="004347D0">
        <w:rPr>
          <w:sz w:val="24"/>
          <w:szCs w:val="24"/>
          <w:lang w:val="fr-MA"/>
        </w:rPr>
        <w:t>, dans</w:t>
      </w:r>
      <w:r w:rsidR="008F630E" w:rsidRPr="004347D0">
        <w:rPr>
          <w:sz w:val="24"/>
          <w:szCs w:val="24"/>
          <w:lang w:val="fr-MA"/>
        </w:rPr>
        <w:t xml:space="preserve"> le contexte de demandes de mesures renforcées </w:t>
      </w:r>
      <w:r w:rsidR="003E5CCD" w:rsidRPr="004347D0">
        <w:rPr>
          <w:sz w:val="24"/>
          <w:szCs w:val="24"/>
          <w:lang w:val="fr-MA"/>
        </w:rPr>
        <w:t xml:space="preserve">en matière </w:t>
      </w:r>
      <w:r w:rsidR="008F630E" w:rsidRPr="004347D0">
        <w:rPr>
          <w:sz w:val="24"/>
          <w:szCs w:val="24"/>
          <w:lang w:val="fr-MA"/>
        </w:rPr>
        <w:t xml:space="preserve">d’adaptation, notamment </w:t>
      </w:r>
      <w:r w:rsidR="00E245B0" w:rsidRPr="004347D0">
        <w:rPr>
          <w:sz w:val="24"/>
          <w:szCs w:val="24"/>
          <w:lang w:val="fr-MA"/>
        </w:rPr>
        <w:t xml:space="preserve">pour la mise </w:t>
      </w:r>
      <w:r w:rsidR="004732B2" w:rsidRPr="004347D0">
        <w:rPr>
          <w:sz w:val="24"/>
          <w:szCs w:val="24"/>
          <w:lang w:val="fr-MA"/>
        </w:rPr>
        <w:t xml:space="preserve">œuvre </w:t>
      </w:r>
      <w:r w:rsidR="008F630E" w:rsidRPr="004347D0">
        <w:rPr>
          <w:sz w:val="24"/>
          <w:szCs w:val="24"/>
          <w:lang w:val="fr-MA"/>
        </w:rPr>
        <w:t xml:space="preserve"> </w:t>
      </w:r>
      <w:r w:rsidR="00E063EE" w:rsidRPr="004347D0">
        <w:rPr>
          <w:sz w:val="24"/>
          <w:szCs w:val="24"/>
          <w:lang w:val="fr-MA"/>
        </w:rPr>
        <w:t xml:space="preserve">de </w:t>
      </w:r>
      <w:r w:rsidR="008F630E" w:rsidRPr="004347D0">
        <w:rPr>
          <w:sz w:val="24"/>
          <w:szCs w:val="24"/>
          <w:lang w:val="fr-MA"/>
        </w:rPr>
        <w:t xml:space="preserve">stratégies de réduction des effets des catastrophes et </w:t>
      </w:r>
      <w:r w:rsidR="00E245B0" w:rsidRPr="004347D0">
        <w:rPr>
          <w:sz w:val="24"/>
          <w:szCs w:val="24"/>
          <w:lang w:val="fr-MA"/>
        </w:rPr>
        <w:t xml:space="preserve">la fourniture </w:t>
      </w:r>
      <w:r w:rsidR="003E5CCD" w:rsidRPr="004347D0">
        <w:rPr>
          <w:sz w:val="24"/>
          <w:szCs w:val="24"/>
          <w:lang w:val="fr-MA"/>
        </w:rPr>
        <w:t xml:space="preserve">de </w:t>
      </w:r>
      <w:r w:rsidR="008F630E" w:rsidRPr="004347D0">
        <w:rPr>
          <w:sz w:val="24"/>
          <w:szCs w:val="24"/>
          <w:lang w:val="fr-MA"/>
        </w:rPr>
        <w:t xml:space="preserve">moyens </w:t>
      </w:r>
      <w:r w:rsidR="00E245B0" w:rsidRPr="004347D0">
        <w:rPr>
          <w:sz w:val="24"/>
          <w:szCs w:val="24"/>
          <w:lang w:val="fr-MA"/>
        </w:rPr>
        <w:t xml:space="preserve">pour </w:t>
      </w:r>
      <w:r w:rsidR="008F630E" w:rsidRPr="004347D0">
        <w:rPr>
          <w:sz w:val="24"/>
          <w:szCs w:val="24"/>
          <w:lang w:val="fr-MA"/>
        </w:rPr>
        <w:t xml:space="preserve">faire face aux sinistres et dommages liés aux </w:t>
      </w:r>
      <w:r w:rsidR="00FE557B" w:rsidRPr="004347D0">
        <w:rPr>
          <w:sz w:val="24"/>
          <w:szCs w:val="24"/>
          <w:lang w:val="fr-MA"/>
        </w:rPr>
        <w:t xml:space="preserve">impacts néfastes </w:t>
      </w:r>
      <w:r w:rsidR="008F630E" w:rsidRPr="004347D0">
        <w:rPr>
          <w:sz w:val="24"/>
          <w:szCs w:val="24"/>
          <w:lang w:val="fr-MA"/>
        </w:rPr>
        <w:t xml:space="preserve">des changements climatiques dans les pays en développement qui sont particulièrement </w:t>
      </w:r>
      <w:r w:rsidR="00BE55F2" w:rsidRPr="004347D0">
        <w:rPr>
          <w:sz w:val="24"/>
          <w:szCs w:val="24"/>
          <w:lang w:val="fr-MA"/>
        </w:rPr>
        <w:t>vulnérables</w:t>
      </w:r>
      <w:r w:rsidR="008F630E" w:rsidRPr="004347D0">
        <w:rPr>
          <w:sz w:val="24"/>
          <w:szCs w:val="24"/>
          <w:lang w:val="fr-MA"/>
        </w:rPr>
        <w:t>.</w:t>
      </w:r>
      <w:r w:rsidR="00441DAB" w:rsidRPr="004347D0">
        <w:rPr>
          <w:sz w:val="24"/>
          <w:szCs w:val="24"/>
          <w:lang w:val="fr-MA"/>
        </w:rPr>
        <w:t xml:space="preserve"> </w:t>
      </w:r>
      <w:r w:rsidR="003E5CCD" w:rsidRPr="004347D0">
        <w:rPr>
          <w:sz w:val="24"/>
          <w:szCs w:val="24"/>
          <w:lang w:val="fr-MA"/>
        </w:rPr>
        <w:t>En 2015</w:t>
      </w:r>
      <w:r w:rsidR="008F630E" w:rsidRPr="004347D0">
        <w:rPr>
          <w:sz w:val="24"/>
          <w:szCs w:val="24"/>
          <w:lang w:val="fr-MA"/>
        </w:rPr>
        <w:t>, les pertes et préjudices ont été traités séparément de l’adaptation et ont fait l’objet d’un article spécifique</w:t>
      </w:r>
      <w:r w:rsidR="003E5CCD" w:rsidRPr="004347D0">
        <w:rPr>
          <w:sz w:val="24"/>
          <w:szCs w:val="24"/>
          <w:lang w:val="fr-MA"/>
        </w:rPr>
        <w:t xml:space="preserve"> dans l’Accord de Paris </w:t>
      </w:r>
      <w:r w:rsidR="003A0A5D" w:rsidRPr="004347D0">
        <w:rPr>
          <w:sz w:val="24"/>
          <w:szCs w:val="24"/>
          <w:lang w:val="fr-MA"/>
        </w:rPr>
        <w:t>et plusieurs</w:t>
      </w:r>
      <w:r w:rsidR="008F630E" w:rsidRPr="004347D0">
        <w:rPr>
          <w:sz w:val="24"/>
          <w:szCs w:val="24"/>
          <w:lang w:val="fr-MA"/>
        </w:rPr>
        <w:t xml:space="preserve"> systèmes d’indemnisation ont été proposés depuis la COP21. </w:t>
      </w:r>
    </w:p>
    <w:p w14:paraId="6FD222CA" w14:textId="77777777" w:rsidR="00B1364F" w:rsidRPr="00B1364F" w:rsidRDefault="00B1364F" w:rsidP="009A07AF">
      <w:pPr>
        <w:jc w:val="both"/>
        <w:rPr>
          <w:sz w:val="24"/>
          <w:szCs w:val="24"/>
          <w:lang w:val="fr-MA"/>
        </w:rPr>
      </w:pPr>
    </w:p>
    <w:p w14:paraId="087EB083" w14:textId="2A418C88" w:rsidR="00201523" w:rsidRPr="004347D0" w:rsidRDefault="00E36782" w:rsidP="009A07AF">
      <w:pPr>
        <w:jc w:val="both"/>
        <w:rPr>
          <w:sz w:val="24"/>
          <w:szCs w:val="24"/>
        </w:rPr>
      </w:pPr>
      <w:r w:rsidRPr="004347D0">
        <w:rPr>
          <w:sz w:val="24"/>
          <w:szCs w:val="24"/>
        </w:rPr>
        <w:t xml:space="preserve">Pour les pays africains, les pertes et préjudices représentent un défi économique et politique </w:t>
      </w:r>
      <w:r w:rsidR="00F47B4F" w:rsidRPr="004347D0">
        <w:rPr>
          <w:sz w:val="24"/>
          <w:szCs w:val="24"/>
        </w:rPr>
        <w:t>majeur</w:t>
      </w:r>
      <w:r w:rsidRPr="004347D0">
        <w:rPr>
          <w:sz w:val="24"/>
          <w:szCs w:val="24"/>
        </w:rPr>
        <w:t xml:space="preserve">. Des études suggèrent que les pertes et préjudices liés au changement climatique, par rapport à la population et au PIB de l'Afrique, risquent d'être considérables, les effets négatifs se manifestant dans tous les </w:t>
      </w:r>
      <w:r w:rsidR="00732F6E" w:rsidRPr="004347D0">
        <w:rPr>
          <w:sz w:val="24"/>
          <w:szCs w:val="24"/>
        </w:rPr>
        <w:t>secteurs</w:t>
      </w:r>
      <w:r w:rsidRPr="004347D0">
        <w:rPr>
          <w:sz w:val="24"/>
          <w:szCs w:val="24"/>
        </w:rPr>
        <w:t xml:space="preserve">, notamment en ce qui concerne la sécurité alimentaire, la santé </w:t>
      </w:r>
      <w:r w:rsidR="00732F6E" w:rsidRPr="004347D0">
        <w:rPr>
          <w:sz w:val="24"/>
          <w:szCs w:val="24"/>
        </w:rPr>
        <w:t xml:space="preserve">publique </w:t>
      </w:r>
      <w:r w:rsidRPr="004347D0">
        <w:rPr>
          <w:sz w:val="24"/>
          <w:szCs w:val="24"/>
        </w:rPr>
        <w:t xml:space="preserve">et les ressources en eau. Par conséquent, depuis plus d'une décennie, les pays et les organismes régionaux africains ont cherché à défendre la question des pertes et préjudices lors des négociations climatiques internationales, en plaidant pour que cette question soit traitée avec plus d'urgence, car elle est distincte de l'adaptation et nécessite des niveaux de financement accessibles et importants. </w:t>
      </w:r>
    </w:p>
    <w:p w14:paraId="4BB4D773" w14:textId="77777777" w:rsidR="003B2166" w:rsidRPr="004347D0" w:rsidRDefault="003B2166" w:rsidP="009A07AF">
      <w:pPr>
        <w:jc w:val="both"/>
        <w:rPr>
          <w:sz w:val="24"/>
          <w:szCs w:val="24"/>
        </w:rPr>
      </w:pPr>
    </w:p>
    <w:p w14:paraId="14B34614" w14:textId="08F201B3" w:rsidR="003B2166" w:rsidRPr="004347D0" w:rsidRDefault="003B2166" w:rsidP="003B2166">
      <w:pPr>
        <w:jc w:val="both"/>
        <w:rPr>
          <w:sz w:val="24"/>
          <w:szCs w:val="24"/>
          <w:lang w:val="fr-MA"/>
        </w:rPr>
      </w:pPr>
      <w:r w:rsidRPr="004347D0">
        <w:rPr>
          <w:sz w:val="24"/>
          <w:szCs w:val="24"/>
          <w:lang w:val="fr-MA"/>
        </w:rPr>
        <w:t xml:space="preserve">Lors de la COP27 en Egypte, en novembre 2022, la décision de créer un fonds spécifique pour les pertes et préjudices a marqué un point d'avancée important, la question ayant été ajoutée à l'agenda officiel et adoptée pour la première fois lors d’une COP.  Les Parties ont ainsi convenu de créer un "comité de transition" chargé de formuler des recommandations sur la manière de rendre opérationnel ce nouveau mécanisme de financement lors de la COP28 de l'année prochaine. </w:t>
      </w:r>
    </w:p>
    <w:p w14:paraId="4593F931" w14:textId="77777777" w:rsidR="00844B68" w:rsidRPr="004347D0" w:rsidRDefault="00844B68" w:rsidP="009A07AF">
      <w:pPr>
        <w:jc w:val="both"/>
        <w:rPr>
          <w:sz w:val="24"/>
          <w:szCs w:val="24"/>
        </w:rPr>
      </w:pPr>
    </w:p>
    <w:p w14:paraId="4D5A6AE3" w14:textId="6B8D80CA" w:rsidR="00F071E4" w:rsidRDefault="00844B68" w:rsidP="009A07AF">
      <w:pPr>
        <w:jc w:val="both"/>
        <w:rPr>
          <w:sz w:val="24"/>
          <w:szCs w:val="24"/>
        </w:rPr>
      </w:pPr>
      <w:r w:rsidRPr="004347D0">
        <w:rPr>
          <w:sz w:val="24"/>
          <w:szCs w:val="24"/>
        </w:rPr>
        <w:t xml:space="preserve">Dans ce contexte, </w:t>
      </w:r>
      <w:r w:rsidR="00732F6E" w:rsidRPr="004347D0">
        <w:rPr>
          <w:sz w:val="24"/>
          <w:szCs w:val="24"/>
        </w:rPr>
        <w:t xml:space="preserve">le </w:t>
      </w:r>
      <w:r w:rsidRPr="004347D0">
        <w:rPr>
          <w:sz w:val="24"/>
          <w:szCs w:val="24"/>
        </w:rPr>
        <w:t xml:space="preserve">Centre de Compétences </w:t>
      </w:r>
      <w:r w:rsidR="008B3AF3" w:rsidRPr="004347D0">
        <w:rPr>
          <w:sz w:val="24"/>
          <w:szCs w:val="24"/>
        </w:rPr>
        <w:t xml:space="preserve">en </w:t>
      </w:r>
      <w:r w:rsidRPr="004347D0">
        <w:rPr>
          <w:sz w:val="24"/>
          <w:szCs w:val="24"/>
        </w:rPr>
        <w:t xml:space="preserve">Changement Climatique </w:t>
      </w:r>
      <w:r w:rsidR="008B3AF3" w:rsidRPr="004347D0">
        <w:rPr>
          <w:sz w:val="24"/>
          <w:szCs w:val="24"/>
        </w:rPr>
        <w:t>(</w:t>
      </w:r>
      <w:r w:rsidRPr="004347D0">
        <w:rPr>
          <w:sz w:val="24"/>
          <w:szCs w:val="24"/>
        </w:rPr>
        <w:t>4C Maroc</w:t>
      </w:r>
      <w:r w:rsidR="008B3AF3" w:rsidRPr="004347D0">
        <w:rPr>
          <w:sz w:val="24"/>
          <w:szCs w:val="24"/>
        </w:rPr>
        <w:t>)</w:t>
      </w:r>
      <w:r w:rsidRPr="004347D0">
        <w:rPr>
          <w:sz w:val="24"/>
          <w:szCs w:val="24"/>
        </w:rPr>
        <w:t xml:space="preserve">, avec l’appui du </w:t>
      </w:r>
      <w:r w:rsidR="00732F6E" w:rsidRPr="004347D0">
        <w:rPr>
          <w:sz w:val="24"/>
          <w:szCs w:val="24"/>
        </w:rPr>
        <w:t xml:space="preserve">projet RO4C du </w:t>
      </w:r>
      <w:r w:rsidRPr="004347D0">
        <w:rPr>
          <w:sz w:val="24"/>
          <w:szCs w:val="24"/>
        </w:rPr>
        <w:t xml:space="preserve">Programme des Nations Unies pour le Développement, </w:t>
      </w:r>
      <w:r w:rsidR="00E36E5E" w:rsidRPr="004347D0">
        <w:rPr>
          <w:sz w:val="24"/>
          <w:szCs w:val="24"/>
        </w:rPr>
        <w:t xml:space="preserve">lance un appel à consultation pour </w:t>
      </w:r>
      <w:r w:rsidR="008C6A4C" w:rsidRPr="004347D0">
        <w:rPr>
          <w:sz w:val="24"/>
          <w:szCs w:val="24"/>
        </w:rPr>
        <w:t>l’élaboration d’une note stratégique</w:t>
      </w:r>
      <w:r w:rsidR="00F53925" w:rsidRPr="004347D0">
        <w:rPr>
          <w:sz w:val="24"/>
          <w:szCs w:val="24"/>
        </w:rPr>
        <w:t xml:space="preserve"> sur les pertes et préjudices en Afrique</w:t>
      </w:r>
      <w:r w:rsidR="001D0F17" w:rsidRPr="004347D0">
        <w:rPr>
          <w:sz w:val="24"/>
          <w:szCs w:val="24"/>
        </w:rPr>
        <w:t xml:space="preserve">, afin d’accompagner </w:t>
      </w:r>
      <w:r w:rsidR="00747E5E" w:rsidRPr="004347D0">
        <w:rPr>
          <w:sz w:val="24"/>
          <w:szCs w:val="24"/>
        </w:rPr>
        <w:t xml:space="preserve">les pays africains et </w:t>
      </w:r>
      <w:r w:rsidR="001D0F17" w:rsidRPr="004347D0">
        <w:rPr>
          <w:sz w:val="24"/>
          <w:szCs w:val="24"/>
        </w:rPr>
        <w:t xml:space="preserve">l’ensemble des acteurs </w:t>
      </w:r>
      <w:r w:rsidR="00321444" w:rsidRPr="004347D0">
        <w:rPr>
          <w:sz w:val="24"/>
          <w:szCs w:val="24"/>
        </w:rPr>
        <w:t xml:space="preserve">du continent </w:t>
      </w:r>
      <w:r w:rsidR="008C6A4C" w:rsidRPr="004347D0">
        <w:rPr>
          <w:sz w:val="24"/>
          <w:szCs w:val="24"/>
        </w:rPr>
        <w:t xml:space="preserve">pour être en mesure </w:t>
      </w:r>
      <w:r w:rsidR="00321444" w:rsidRPr="004347D0">
        <w:rPr>
          <w:sz w:val="24"/>
          <w:szCs w:val="24"/>
        </w:rPr>
        <w:t>d’améliorer la compréhension de la science liée aux pertes et préjudices en Afrique ainsi que les mécanismes et stratégies existants pour traiter de la question</w:t>
      </w:r>
      <w:r w:rsidR="00374714" w:rsidRPr="004347D0">
        <w:rPr>
          <w:sz w:val="24"/>
          <w:szCs w:val="24"/>
        </w:rPr>
        <w:t xml:space="preserve">, et </w:t>
      </w:r>
      <w:r w:rsidR="00321444" w:rsidRPr="004347D0">
        <w:rPr>
          <w:sz w:val="24"/>
          <w:szCs w:val="24"/>
        </w:rPr>
        <w:t xml:space="preserve">surtout </w:t>
      </w:r>
      <w:r w:rsidR="00374714" w:rsidRPr="004347D0">
        <w:rPr>
          <w:sz w:val="24"/>
          <w:szCs w:val="24"/>
        </w:rPr>
        <w:t>de pouvoir</w:t>
      </w:r>
      <w:r w:rsidR="00AA0A91" w:rsidRPr="004347D0">
        <w:rPr>
          <w:sz w:val="24"/>
          <w:szCs w:val="24"/>
        </w:rPr>
        <w:t xml:space="preserve"> tirer profit </w:t>
      </w:r>
      <w:r w:rsidR="00374714" w:rsidRPr="004347D0">
        <w:rPr>
          <w:sz w:val="24"/>
          <w:szCs w:val="24"/>
        </w:rPr>
        <w:t>du financement</w:t>
      </w:r>
      <w:r w:rsidR="00AA0A91" w:rsidRPr="004347D0">
        <w:rPr>
          <w:sz w:val="24"/>
          <w:szCs w:val="24"/>
        </w:rPr>
        <w:t xml:space="preserve"> dédié aux pertes et préjudices</w:t>
      </w:r>
      <w:r w:rsidR="00321444" w:rsidRPr="004347D0">
        <w:rPr>
          <w:sz w:val="24"/>
          <w:szCs w:val="24"/>
        </w:rPr>
        <w:t xml:space="preserve"> à l’échelle internationale</w:t>
      </w:r>
      <w:r w:rsidR="001D0F17" w:rsidRPr="004347D0">
        <w:rPr>
          <w:sz w:val="24"/>
          <w:szCs w:val="24"/>
        </w:rPr>
        <w:t xml:space="preserve">. </w:t>
      </w:r>
    </w:p>
    <w:p w14:paraId="2E92A451" w14:textId="4AB696A9" w:rsidR="00B1364F" w:rsidRDefault="00B1364F" w:rsidP="009A07AF">
      <w:pPr>
        <w:jc w:val="both"/>
        <w:rPr>
          <w:sz w:val="24"/>
          <w:szCs w:val="24"/>
        </w:rPr>
      </w:pPr>
    </w:p>
    <w:p w14:paraId="45A40154" w14:textId="00B64FE3" w:rsidR="00DD5DCB" w:rsidRPr="00B1364F" w:rsidRDefault="00097B96" w:rsidP="00E04CA1">
      <w:pPr>
        <w:pStyle w:val="Titre1"/>
        <w:spacing w:line="276" w:lineRule="auto"/>
        <w:ind w:left="0"/>
        <w:rPr>
          <w:rFonts w:cstheme="minorHAnsi"/>
        </w:rPr>
      </w:pPr>
      <w:bookmarkStart w:id="1" w:name="_Toc99444879"/>
      <w:bookmarkStart w:id="2" w:name="_Toc126062133"/>
      <w:r w:rsidRPr="004347D0">
        <w:rPr>
          <w:rFonts w:cstheme="minorHAnsi"/>
        </w:rPr>
        <w:t>Article 1 : Objectif de la Consultation</w:t>
      </w:r>
      <w:bookmarkEnd w:id="1"/>
      <w:bookmarkEnd w:id="2"/>
      <w:r w:rsidRPr="004347D0">
        <w:rPr>
          <w:rFonts w:cstheme="minorHAnsi"/>
        </w:rPr>
        <w:t xml:space="preserve"> </w:t>
      </w:r>
    </w:p>
    <w:p w14:paraId="74A67E01" w14:textId="4ECB0877" w:rsidR="00374714" w:rsidRPr="004347D0" w:rsidRDefault="00097B96" w:rsidP="00DB5FE7">
      <w:pPr>
        <w:jc w:val="both"/>
        <w:rPr>
          <w:sz w:val="24"/>
          <w:szCs w:val="24"/>
        </w:rPr>
      </w:pPr>
      <w:bookmarkStart w:id="3" w:name="_Toc100064436"/>
      <w:bookmarkStart w:id="4" w:name="_Toc100154008"/>
      <w:bookmarkStart w:id="5" w:name="_Toc100757445"/>
      <w:bookmarkStart w:id="6" w:name="_Toc100908129"/>
      <w:r w:rsidRPr="004347D0">
        <w:rPr>
          <w:sz w:val="24"/>
          <w:szCs w:val="24"/>
        </w:rPr>
        <w:t xml:space="preserve">Cet appel à consultation a pour objectif </w:t>
      </w:r>
      <w:bookmarkEnd w:id="3"/>
      <w:bookmarkEnd w:id="4"/>
      <w:bookmarkEnd w:id="5"/>
      <w:bookmarkEnd w:id="6"/>
      <w:r w:rsidR="001B15B0" w:rsidRPr="004347D0">
        <w:rPr>
          <w:sz w:val="24"/>
          <w:szCs w:val="24"/>
        </w:rPr>
        <w:t>d</w:t>
      </w:r>
      <w:r w:rsidR="008C6A4C" w:rsidRPr="004347D0">
        <w:rPr>
          <w:sz w:val="24"/>
          <w:szCs w:val="24"/>
        </w:rPr>
        <w:t xml:space="preserve">’élaborer une note stratégique </w:t>
      </w:r>
      <w:r w:rsidR="00374714" w:rsidRPr="004347D0">
        <w:rPr>
          <w:sz w:val="24"/>
          <w:szCs w:val="24"/>
        </w:rPr>
        <w:t>sur les pertes et préjudices en Afrique</w:t>
      </w:r>
      <w:r w:rsidR="00BA4EAB">
        <w:rPr>
          <w:sz w:val="24"/>
          <w:szCs w:val="24"/>
        </w:rPr>
        <w:t>, et d’éclairer les parties prenantes sur les questions en lien avec cette thématique</w:t>
      </w:r>
      <w:r w:rsidR="00374714" w:rsidRPr="004347D0">
        <w:rPr>
          <w:sz w:val="24"/>
          <w:szCs w:val="24"/>
        </w:rPr>
        <w:t>.</w:t>
      </w:r>
    </w:p>
    <w:p w14:paraId="6B6ACD7A" w14:textId="77777777" w:rsidR="005125E9" w:rsidRPr="004347D0" w:rsidRDefault="005125E9" w:rsidP="00E04CA1">
      <w:pPr>
        <w:spacing w:line="276" w:lineRule="auto"/>
        <w:outlineLvl w:val="0"/>
        <w:rPr>
          <w:rFonts w:cstheme="minorHAnsi"/>
          <w:sz w:val="24"/>
          <w:szCs w:val="24"/>
        </w:rPr>
      </w:pPr>
    </w:p>
    <w:p w14:paraId="147D54AA" w14:textId="6D236B63" w:rsidR="00164D24" w:rsidRPr="004347D0" w:rsidRDefault="00097B96" w:rsidP="00B1364F">
      <w:pPr>
        <w:pStyle w:val="Titre1"/>
        <w:spacing w:line="276" w:lineRule="auto"/>
        <w:ind w:left="0"/>
        <w:rPr>
          <w:rFonts w:cstheme="minorHAnsi"/>
        </w:rPr>
      </w:pPr>
      <w:bookmarkStart w:id="7" w:name="_Toc99444880"/>
      <w:bookmarkStart w:id="8" w:name="_Toc126062134"/>
      <w:r w:rsidRPr="004347D0">
        <w:rPr>
          <w:rFonts w:cstheme="minorHAnsi"/>
        </w:rPr>
        <w:t>Article 2 : Consistance de la Consultation</w:t>
      </w:r>
      <w:bookmarkEnd w:id="7"/>
      <w:bookmarkEnd w:id="8"/>
      <w:r w:rsidRPr="004347D0">
        <w:rPr>
          <w:rFonts w:cstheme="minorHAnsi"/>
        </w:rPr>
        <w:t xml:space="preserve"> </w:t>
      </w:r>
    </w:p>
    <w:p w14:paraId="39223963" w14:textId="6940B839" w:rsidR="00B60B15" w:rsidRPr="004347D0" w:rsidRDefault="00353E32" w:rsidP="00DB5FE7">
      <w:pPr>
        <w:jc w:val="both"/>
        <w:rPr>
          <w:sz w:val="24"/>
          <w:szCs w:val="24"/>
        </w:rPr>
      </w:pPr>
      <w:r w:rsidRPr="00657E35">
        <w:rPr>
          <w:sz w:val="24"/>
          <w:szCs w:val="24"/>
        </w:rPr>
        <w:t xml:space="preserve">La Consultation </w:t>
      </w:r>
      <w:r w:rsidR="00850997" w:rsidRPr="00657E35">
        <w:rPr>
          <w:sz w:val="24"/>
          <w:szCs w:val="24"/>
        </w:rPr>
        <w:t>consiste en l</w:t>
      </w:r>
      <w:r w:rsidR="008C6A4C" w:rsidRPr="00657E35">
        <w:rPr>
          <w:sz w:val="24"/>
          <w:szCs w:val="24"/>
        </w:rPr>
        <w:t xml:space="preserve">’élaboration d’une note stratégique </w:t>
      </w:r>
      <w:r w:rsidR="001F6451" w:rsidRPr="00657E35">
        <w:rPr>
          <w:sz w:val="24"/>
          <w:szCs w:val="24"/>
        </w:rPr>
        <w:t xml:space="preserve">portant sur la thématique des pertes et préjudices en Afrique et se déroulera en </w:t>
      </w:r>
      <w:r w:rsidR="00C90B6E" w:rsidRPr="00657E35">
        <w:rPr>
          <w:sz w:val="24"/>
          <w:szCs w:val="24"/>
        </w:rPr>
        <w:t>5</w:t>
      </w:r>
      <w:r w:rsidR="001F6451" w:rsidRPr="00657E35">
        <w:rPr>
          <w:sz w:val="24"/>
          <w:szCs w:val="24"/>
        </w:rPr>
        <w:t xml:space="preserve"> phases :</w:t>
      </w:r>
    </w:p>
    <w:p w14:paraId="1C22BB34" w14:textId="7B746CC3" w:rsidR="00311611" w:rsidRPr="004347D0" w:rsidRDefault="00311611" w:rsidP="00850997">
      <w:pPr>
        <w:shd w:val="clear" w:color="auto" w:fill="FFFFFF"/>
        <w:spacing w:line="276" w:lineRule="auto"/>
        <w:jc w:val="both"/>
        <w:rPr>
          <w:rFonts w:cstheme="minorHAnsi"/>
          <w:sz w:val="24"/>
          <w:szCs w:val="24"/>
        </w:rPr>
      </w:pPr>
    </w:p>
    <w:p w14:paraId="35EB82B4" w14:textId="5FDBA616" w:rsidR="00311611" w:rsidRPr="004347D0" w:rsidRDefault="00311611" w:rsidP="00C90B6E">
      <w:pPr>
        <w:rPr>
          <w:sz w:val="24"/>
          <w:szCs w:val="24"/>
          <w:u w:val="single"/>
        </w:rPr>
      </w:pPr>
      <w:r w:rsidRPr="004347D0">
        <w:rPr>
          <w:sz w:val="24"/>
          <w:szCs w:val="24"/>
          <w:u w:val="single"/>
        </w:rPr>
        <w:lastRenderedPageBreak/>
        <w:t>Mission 1 : Revue de la littérature sur</w:t>
      </w:r>
      <w:r w:rsidR="0096395F" w:rsidRPr="004347D0">
        <w:rPr>
          <w:sz w:val="24"/>
          <w:szCs w:val="24"/>
          <w:u w:val="single"/>
        </w:rPr>
        <w:t xml:space="preserve"> </w:t>
      </w:r>
      <w:r w:rsidRPr="004347D0">
        <w:rPr>
          <w:sz w:val="24"/>
          <w:szCs w:val="24"/>
          <w:u w:val="single"/>
        </w:rPr>
        <w:t xml:space="preserve">les pertes et préjudices </w:t>
      </w:r>
      <w:r w:rsidR="00E97A25" w:rsidRPr="004347D0">
        <w:rPr>
          <w:sz w:val="24"/>
          <w:szCs w:val="24"/>
          <w:u w:val="single"/>
        </w:rPr>
        <w:t xml:space="preserve">en Afrique </w:t>
      </w:r>
    </w:p>
    <w:p w14:paraId="18301655" w14:textId="7AEC832F" w:rsidR="00E97A25" w:rsidRPr="00657E35" w:rsidRDefault="00E97A25" w:rsidP="00657E35">
      <w:pPr>
        <w:rPr>
          <w:sz w:val="24"/>
          <w:szCs w:val="24"/>
        </w:rPr>
      </w:pPr>
      <w:r w:rsidRPr="00657E35">
        <w:rPr>
          <w:sz w:val="24"/>
          <w:szCs w:val="24"/>
        </w:rPr>
        <w:t xml:space="preserve">La revue devra couvrir l’ensemble des éléments listés ci-dessous : </w:t>
      </w:r>
      <w:bookmarkStart w:id="9" w:name="_Hlk126056432"/>
    </w:p>
    <w:p w14:paraId="07D569B6" w14:textId="77777777" w:rsidR="00E97A25" w:rsidRPr="004347D0" w:rsidRDefault="00E97A25" w:rsidP="00E97A25">
      <w:pPr>
        <w:pStyle w:val="Commentaire"/>
        <w:numPr>
          <w:ilvl w:val="0"/>
          <w:numId w:val="22"/>
        </w:numPr>
        <w:jc w:val="both"/>
        <w:rPr>
          <w:rFonts w:cstheme="minorHAnsi"/>
          <w:sz w:val="24"/>
          <w:szCs w:val="24"/>
        </w:rPr>
      </w:pPr>
      <w:r w:rsidRPr="004347D0">
        <w:rPr>
          <w:rFonts w:cstheme="minorHAnsi"/>
          <w:sz w:val="24"/>
          <w:szCs w:val="24"/>
        </w:rPr>
        <w:t>Différentes définitions des pertes et préjudices,</w:t>
      </w:r>
    </w:p>
    <w:p w14:paraId="214532C0" w14:textId="77777777" w:rsidR="00E97A25" w:rsidRPr="004347D0" w:rsidRDefault="00E97A25" w:rsidP="00E97A25">
      <w:pPr>
        <w:pStyle w:val="Commentaire"/>
        <w:numPr>
          <w:ilvl w:val="0"/>
          <w:numId w:val="22"/>
        </w:numPr>
        <w:jc w:val="both"/>
        <w:rPr>
          <w:rFonts w:cstheme="minorHAnsi"/>
          <w:sz w:val="24"/>
          <w:szCs w:val="24"/>
        </w:rPr>
      </w:pPr>
      <w:r w:rsidRPr="004347D0">
        <w:rPr>
          <w:rFonts w:cstheme="minorHAnsi"/>
          <w:sz w:val="24"/>
          <w:szCs w:val="24"/>
        </w:rPr>
        <w:t xml:space="preserve">Place des pertes et préjudices dans la lutte contre les changements climatiques, </w:t>
      </w:r>
    </w:p>
    <w:p w14:paraId="76B8BC19" w14:textId="77777777" w:rsidR="00E97A25" w:rsidRPr="004347D0" w:rsidRDefault="00E97A25" w:rsidP="00E97A25">
      <w:pPr>
        <w:pStyle w:val="Commentaire"/>
        <w:numPr>
          <w:ilvl w:val="0"/>
          <w:numId w:val="22"/>
        </w:numPr>
        <w:jc w:val="both"/>
        <w:rPr>
          <w:rFonts w:cstheme="minorHAnsi"/>
          <w:sz w:val="24"/>
          <w:szCs w:val="24"/>
        </w:rPr>
      </w:pPr>
      <w:r w:rsidRPr="004347D0">
        <w:rPr>
          <w:rFonts w:cstheme="minorHAnsi"/>
          <w:sz w:val="24"/>
          <w:szCs w:val="24"/>
        </w:rPr>
        <w:t>Cadre international qui traite de la thématique (au sein de la CCNUCC et en dehors de la CCNUCC),</w:t>
      </w:r>
    </w:p>
    <w:p w14:paraId="28150ECF" w14:textId="77777777" w:rsidR="00E97A25" w:rsidRPr="004347D0" w:rsidRDefault="00E97A25" w:rsidP="00E97A25">
      <w:pPr>
        <w:pStyle w:val="Commentaire"/>
        <w:numPr>
          <w:ilvl w:val="0"/>
          <w:numId w:val="22"/>
        </w:numPr>
        <w:jc w:val="both"/>
        <w:rPr>
          <w:rFonts w:cstheme="minorHAnsi"/>
          <w:sz w:val="24"/>
          <w:szCs w:val="24"/>
        </w:rPr>
      </w:pPr>
      <w:r w:rsidRPr="004347D0">
        <w:rPr>
          <w:rFonts w:cstheme="minorHAnsi"/>
          <w:sz w:val="24"/>
          <w:szCs w:val="24"/>
        </w:rPr>
        <w:t>Historique des négociations internationales sur la question des changements climatiques au sein de la CCNUCC et en dehors de la CCNUCC (cadre de Sendai pour la réduction des risques de catastrophe, etc.) : évolution de la question des pertes et préjudices dans le cadre de la CCNUCC, positions des différents groupes de négociateurs et parties depuis l’adoption de la CCNUCC, jusqu’à maintenant, avec un focus sur les positions des groupes où les pays Africains sont représentés, obstacles rencontrés par ces derniers dans les négociations climatiques,</w:t>
      </w:r>
    </w:p>
    <w:p w14:paraId="4AE5DB43" w14:textId="0358DAD5" w:rsidR="00E97A25" w:rsidRPr="004347D0" w:rsidRDefault="00E97A25" w:rsidP="00E97A25">
      <w:pPr>
        <w:pStyle w:val="Commentaire"/>
        <w:numPr>
          <w:ilvl w:val="0"/>
          <w:numId w:val="22"/>
        </w:numPr>
        <w:jc w:val="both"/>
        <w:rPr>
          <w:rFonts w:cstheme="minorHAnsi"/>
          <w:sz w:val="24"/>
          <w:szCs w:val="24"/>
        </w:rPr>
      </w:pPr>
      <w:r w:rsidRPr="004347D0">
        <w:rPr>
          <w:rFonts w:cstheme="minorHAnsi"/>
          <w:sz w:val="24"/>
          <w:szCs w:val="24"/>
        </w:rPr>
        <w:t xml:space="preserve">Historique des négociations internationales sur </w:t>
      </w:r>
      <w:r w:rsidR="00E5000F" w:rsidRPr="004347D0">
        <w:rPr>
          <w:rFonts w:cstheme="minorHAnsi"/>
          <w:sz w:val="24"/>
          <w:szCs w:val="24"/>
        </w:rPr>
        <w:t>l</w:t>
      </w:r>
      <w:r w:rsidR="00E5000F">
        <w:rPr>
          <w:rFonts w:cstheme="minorHAnsi"/>
          <w:sz w:val="24"/>
          <w:szCs w:val="24"/>
        </w:rPr>
        <w:t>es</w:t>
      </w:r>
      <w:r w:rsidR="00E5000F" w:rsidRPr="004347D0">
        <w:rPr>
          <w:rFonts w:cstheme="minorHAnsi"/>
          <w:sz w:val="24"/>
          <w:szCs w:val="24"/>
        </w:rPr>
        <w:t xml:space="preserve"> </w:t>
      </w:r>
      <w:r w:rsidRPr="004347D0">
        <w:rPr>
          <w:rFonts w:cstheme="minorHAnsi"/>
          <w:sz w:val="24"/>
          <w:szCs w:val="24"/>
        </w:rPr>
        <w:t>question</w:t>
      </w:r>
      <w:r w:rsidR="00E5000F">
        <w:rPr>
          <w:rFonts w:cstheme="minorHAnsi"/>
          <w:sz w:val="24"/>
          <w:szCs w:val="24"/>
        </w:rPr>
        <w:t>s connexes</w:t>
      </w:r>
      <w:r w:rsidRPr="004347D0">
        <w:rPr>
          <w:rFonts w:cstheme="minorHAnsi"/>
          <w:sz w:val="24"/>
          <w:szCs w:val="24"/>
        </w:rPr>
        <w:t xml:space="preserve"> des changements climatiques </w:t>
      </w:r>
      <w:r w:rsidR="00E5000F">
        <w:rPr>
          <w:rFonts w:cstheme="minorHAnsi"/>
          <w:sz w:val="24"/>
          <w:szCs w:val="24"/>
        </w:rPr>
        <w:t xml:space="preserve">et </w:t>
      </w:r>
      <w:r w:rsidRPr="004347D0">
        <w:rPr>
          <w:rFonts w:cstheme="minorHAnsi"/>
          <w:sz w:val="24"/>
          <w:szCs w:val="24"/>
        </w:rPr>
        <w:t xml:space="preserve">en dehors de la CCNUCC (cadre de Sendai pour la réduction des risques de catastrophe, etc.),  </w:t>
      </w:r>
    </w:p>
    <w:p w14:paraId="6F197ECA" w14:textId="5B92F7C3" w:rsidR="00E97A25" w:rsidRPr="004347D0" w:rsidRDefault="00E97A25" w:rsidP="00E97A25">
      <w:pPr>
        <w:pStyle w:val="Commentaire"/>
        <w:numPr>
          <w:ilvl w:val="0"/>
          <w:numId w:val="22"/>
        </w:numPr>
        <w:jc w:val="both"/>
        <w:rPr>
          <w:rFonts w:cstheme="minorHAnsi"/>
          <w:sz w:val="24"/>
          <w:szCs w:val="24"/>
        </w:rPr>
      </w:pPr>
      <w:r w:rsidRPr="004347D0">
        <w:rPr>
          <w:rFonts w:cstheme="minorHAnsi"/>
          <w:sz w:val="24"/>
          <w:szCs w:val="24"/>
        </w:rPr>
        <w:t>Cartographie des organisations qui traite</w:t>
      </w:r>
      <w:r w:rsidR="00E5000F">
        <w:rPr>
          <w:rFonts w:cstheme="minorHAnsi"/>
          <w:sz w:val="24"/>
          <w:szCs w:val="24"/>
        </w:rPr>
        <w:t>nt</w:t>
      </w:r>
      <w:r w:rsidRPr="004347D0">
        <w:rPr>
          <w:rFonts w:cstheme="minorHAnsi"/>
          <w:sz w:val="24"/>
          <w:szCs w:val="24"/>
        </w:rPr>
        <w:t xml:space="preserve"> de la thématique des pertes et préjudices en Afrique, </w:t>
      </w:r>
    </w:p>
    <w:p w14:paraId="40220956" w14:textId="77777777" w:rsidR="00E97A25" w:rsidRPr="004347D0" w:rsidRDefault="00E97A25" w:rsidP="00E97A25">
      <w:pPr>
        <w:pStyle w:val="Commentaire"/>
        <w:numPr>
          <w:ilvl w:val="0"/>
          <w:numId w:val="22"/>
        </w:numPr>
        <w:jc w:val="both"/>
        <w:rPr>
          <w:rFonts w:cstheme="minorHAnsi"/>
          <w:sz w:val="24"/>
          <w:szCs w:val="24"/>
        </w:rPr>
      </w:pPr>
      <w:r w:rsidRPr="004347D0">
        <w:rPr>
          <w:rFonts w:cstheme="minorHAnsi"/>
          <w:sz w:val="24"/>
          <w:szCs w:val="24"/>
        </w:rPr>
        <w:t xml:space="preserve">Synthèse des rapports nationaux, régionaux et internationaux (notamment du GIEC) sur la question des pertes et préjudices en Afrique, </w:t>
      </w:r>
    </w:p>
    <w:p w14:paraId="74CD0F1E" w14:textId="77777777" w:rsidR="00E97A25" w:rsidRPr="004347D0" w:rsidRDefault="00E97A25" w:rsidP="00E97A25">
      <w:pPr>
        <w:pStyle w:val="Paragraphedeliste"/>
        <w:numPr>
          <w:ilvl w:val="0"/>
          <w:numId w:val="22"/>
        </w:numPr>
        <w:jc w:val="both"/>
        <w:rPr>
          <w:rFonts w:cstheme="minorHAnsi"/>
          <w:sz w:val="24"/>
          <w:szCs w:val="24"/>
        </w:rPr>
      </w:pPr>
      <w:r w:rsidRPr="004347D0">
        <w:rPr>
          <w:rFonts w:cstheme="minorHAnsi"/>
          <w:sz w:val="24"/>
          <w:szCs w:val="24"/>
        </w:rPr>
        <w:t xml:space="preserve">Synthèse des évaluations des pertes et préjudices en Afrique (études existantes, méthodologies utilisées, résultats et conclusions), </w:t>
      </w:r>
    </w:p>
    <w:p w14:paraId="79C9DACB" w14:textId="77777777" w:rsidR="00E97A25" w:rsidRPr="004347D0" w:rsidRDefault="00E97A25" w:rsidP="00E97A25">
      <w:pPr>
        <w:pStyle w:val="Paragraphedeliste"/>
        <w:numPr>
          <w:ilvl w:val="0"/>
          <w:numId w:val="22"/>
        </w:numPr>
        <w:jc w:val="both"/>
        <w:rPr>
          <w:rFonts w:cstheme="minorHAnsi"/>
          <w:sz w:val="24"/>
          <w:szCs w:val="24"/>
        </w:rPr>
      </w:pPr>
      <w:r w:rsidRPr="004347D0">
        <w:rPr>
          <w:rFonts w:cstheme="minorHAnsi"/>
          <w:sz w:val="24"/>
          <w:szCs w:val="24"/>
        </w:rPr>
        <w:t xml:space="preserve">Evaluation de la vulnérabilité des pays africains face aux risques climatiques (au sein du continent et en comparaison avec les autres pays), </w:t>
      </w:r>
    </w:p>
    <w:p w14:paraId="4FDBA956" w14:textId="07EE4A26" w:rsidR="00E97A25" w:rsidRPr="004347D0" w:rsidRDefault="00E5000F" w:rsidP="00E97A25">
      <w:pPr>
        <w:pStyle w:val="Paragraphedeliste"/>
        <w:numPr>
          <w:ilvl w:val="0"/>
          <w:numId w:val="22"/>
        </w:numPr>
        <w:jc w:val="both"/>
        <w:rPr>
          <w:rFonts w:cstheme="minorHAnsi"/>
          <w:sz w:val="24"/>
          <w:szCs w:val="24"/>
        </w:rPr>
      </w:pPr>
      <w:r>
        <w:rPr>
          <w:rFonts w:cstheme="minorHAnsi"/>
          <w:sz w:val="24"/>
          <w:szCs w:val="24"/>
        </w:rPr>
        <w:t>Identification et estimation</w:t>
      </w:r>
      <w:r w:rsidRPr="004347D0">
        <w:rPr>
          <w:rFonts w:cstheme="minorHAnsi"/>
          <w:sz w:val="24"/>
          <w:szCs w:val="24"/>
        </w:rPr>
        <w:t xml:space="preserve"> </w:t>
      </w:r>
      <w:r w:rsidR="00E97A25" w:rsidRPr="004347D0">
        <w:rPr>
          <w:rFonts w:cstheme="minorHAnsi"/>
          <w:sz w:val="24"/>
          <w:szCs w:val="24"/>
        </w:rPr>
        <w:t xml:space="preserve">des pertes et préjudices pour le continent africain (économiques et non-économiques) pour différents secteurs (infrastructure, industrie, biodiversité, eau, agriculture et pêche, villes, culture, santé publique, économie, mobilité humaine, etc.), </w:t>
      </w:r>
    </w:p>
    <w:p w14:paraId="38FC315E" w14:textId="2D6BEE96" w:rsidR="00E97A25" w:rsidRPr="004347D0" w:rsidRDefault="00E97A25" w:rsidP="00E97A25">
      <w:pPr>
        <w:pStyle w:val="Commentaire"/>
        <w:numPr>
          <w:ilvl w:val="0"/>
          <w:numId w:val="22"/>
        </w:numPr>
        <w:jc w:val="both"/>
        <w:rPr>
          <w:rFonts w:cstheme="minorHAnsi"/>
          <w:sz w:val="24"/>
          <w:szCs w:val="24"/>
        </w:rPr>
      </w:pPr>
      <w:r w:rsidRPr="004347D0">
        <w:rPr>
          <w:rFonts w:cstheme="minorHAnsi"/>
          <w:sz w:val="24"/>
          <w:szCs w:val="24"/>
        </w:rPr>
        <w:t>Options de financement existant</w:t>
      </w:r>
      <w:r w:rsidR="00E5000F">
        <w:rPr>
          <w:rFonts w:cstheme="minorHAnsi"/>
          <w:sz w:val="24"/>
          <w:szCs w:val="24"/>
        </w:rPr>
        <w:t>e</w:t>
      </w:r>
      <w:r w:rsidRPr="004347D0">
        <w:rPr>
          <w:rFonts w:cstheme="minorHAnsi"/>
          <w:sz w:val="24"/>
          <w:szCs w:val="24"/>
        </w:rPr>
        <w:t xml:space="preserve">s et en cours d’élaboration pour les pertes et préjudices en Afrique. </w:t>
      </w:r>
    </w:p>
    <w:bookmarkEnd w:id="9"/>
    <w:p w14:paraId="2BE4A5A2" w14:textId="77777777" w:rsidR="0052598C" w:rsidRPr="004347D0" w:rsidRDefault="0052598C" w:rsidP="00DB5FE7">
      <w:pPr>
        <w:shd w:val="clear" w:color="auto" w:fill="FFFFFF"/>
        <w:spacing w:line="276" w:lineRule="auto"/>
        <w:ind w:left="360"/>
        <w:jc w:val="both"/>
        <w:rPr>
          <w:rFonts w:cstheme="minorHAnsi"/>
          <w:sz w:val="24"/>
          <w:szCs w:val="24"/>
        </w:rPr>
      </w:pPr>
    </w:p>
    <w:p w14:paraId="4F9F78BB" w14:textId="61DD139E" w:rsidR="0052598C" w:rsidRPr="00B517F6" w:rsidRDefault="00AF55F9" w:rsidP="005C1D3E">
      <w:pPr>
        <w:jc w:val="both"/>
        <w:rPr>
          <w:sz w:val="24"/>
          <w:szCs w:val="24"/>
          <w:u w:val="single"/>
        </w:rPr>
      </w:pPr>
      <w:r w:rsidRPr="00B517F6">
        <w:rPr>
          <w:sz w:val="24"/>
          <w:szCs w:val="24"/>
          <w:u w:val="single"/>
        </w:rPr>
        <w:t>Mission 2 : Consultations avec les acteurs africains actifs sur la question des pertes et préjudices</w:t>
      </w:r>
    </w:p>
    <w:p w14:paraId="5AF4920F" w14:textId="49ECA18D" w:rsidR="00AD34F3" w:rsidRPr="00B517F6" w:rsidRDefault="00AD34F3" w:rsidP="0032646C">
      <w:pPr>
        <w:pStyle w:val="Paragraphedeliste"/>
        <w:numPr>
          <w:ilvl w:val="0"/>
          <w:numId w:val="24"/>
        </w:numPr>
        <w:spacing w:before="240"/>
        <w:jc w:val="both"/>
        <w:rPr>
          <w:rFonts w:cstheme="minorHAnsi"/>
          <w:sz w:val="24"/>
          <w:szCs w:val="24"/>
        </w:rPr>
      </w:pPr>
      <w:r w:rsidRPr="00B517F6">
        <w:rPr>
          <w:rFonts w:cstheme="minorHAnsi"/>
          <w:sz w:val="24"/>
          <w:szCs w:val="24"/>
        </w:rPr>
        <w:t xml:space="preserve">Elaborer une liste de représentants de pays et d’organisations africaines actifs sur la question des pertes et préjudices, </w:t>
      </w:r>
    </w:p>
    <w:p w14:paraId="15FE77D7" w14:textId="541D1505" w:rsidR="00AD34F3" w:rsidRPr="00B517F6" w:rsidRDefault="00AD34F3" w:rsidP="0032646C">
      <w:pPr>
        <w:pStyle w:val="Paragraphedeliste"/>
        <w:numPr>
          <w:ilvl w:val="0"/>
          <w:numId w:val="24"/>
        </w:numPr>
        <w:spacing w:before="240"/>
        <w:jc w:val="both"/>
        <w:rPr>
          <w:rFonts w:cstheme="minorHAnsi"/>
          <w:sz w:val="24"/>
          <w:szCs w:val="24"/>
        </w:rPr>
      </w:pPr>
      <w:r w:rsidRPr="00B517F6">
        <w:rPr>
          <w:rFonts w:cstheme="minorHAnsi"/>
          <w:sz w:val="24"/>
          <w:szCs w:val="24"/>
        </w:rPr>
        <w:t xml:space="preserve">Elaborer un guide d’entretien à utiliser pour l’ensemble des consultations, </w:t>
      </w:r>
    </w:p>
    <w:p w14:paraId="571AAE0C" w14:textId="09972905" w:rsidR="00AF55F9" w:rsidRDefault="00B4044C" w:rsidP="005C1D3E">
      <w:pPr>
        <w:pStyle w:val="Paragraphedeliste"/>
        <w:numPr>
          <w:ilvl w:val="0"/>
          <w:numId w:val="24"/>
        </w:numPr>
        <w:spacing w:before="240"/>
        <w:jc w:val="both"/>
        <w:rPr>
          <w:rFonts w:cstheme="minorHAnsi"/>
          <w:sz w:val="24"/>
          <w:szCs w:val="24"/>
        </w:rPr>
      </w:pPr>
      <w:r>
        <w:rPr>
          <w:rFonts w:cstheme="minorHAnsi"/>
          <w:sz w:val="24"/>
          <w:szCs w:val="24"/>
        </w:rPr>
        <w:t>Elaborer</w:t>
      </w:r>
      <w:r w:rsidR="00393B86" w:rsidRPr="00B517F6">
        <w:rPr>
          <w:rFonts w:cstheme="minorHAnsi"/>
          <w:sz w:val="24"/>
          <w:szCs w:val="24"/>
        </w:rPr>
        <w:t xml:space="preserve"> une note </w:t>
      </w:r>
      <w:r w:rsidR="00AD34F3" w:rsidRPr="00B517F6">
        <w:rPr>
          <w:rFonts w:cstheme="minorHAnsi"/>
          <w:sz w:val="24"/>
          <w:szCs w:val="24"/>
        </w:rPr>
        <w:t xml:space="preserve">qui reprendra l’ensemble des informations et recommandations partagées par les personnes consultées. </w:t>
      </w:r>
    </w:p>
    <w:p w14:paraId="070D5F90" w14:textId="77777777" w:rsidR="00932A04" w:rsidRPr="00115789" w:rsidRDefault="00932A04" w:rsidP="00932A04">
      <w:pPr>
        <w:pStyle w:val="Paragraphedeliste"/>
        <w:spacing w:before="240"/>
        <w:jc w:val="both"/>
        <w:rPr>
          <w:rFonts w:cstheme="minorHAnsi"/>
          <w:sz w:val="24"/>
          <w:szCs w:val="24"/>
        </w:rPr>
      </w:pPr>
    </w:p>
    <w:p w14:paraId="0A5581F7" w14:textId="4A993317" w:rsidR="0052598C" w:rsidRPr="004347D0" w:rsidRDefault="00511920" w:rsidP="00DB5FE7">
      <w:pPr>
        <w:jc w:val="both"/>
        <w:rPr>
          <w:sz w:val="24"/>
          <w:szCs w:val="24"/>
          <w:u w:val="single"/>
        </w:rPr>
      </w:pPr>
      <w:r w:rsidRPr="004347D0">
        <w:rPr>
          <w:sz w:val="24"/>
          <w:szCs w:val="24"/>
          <w:u w:val="single"/>
        </w:rPr>
        <w:t xml:space="preserve">Mission 3 : </w:t>
      </w:r>
      <w:r w:rsidR="00B16F0F" w:rsidRPr="004347D0">
        <w:rPr>
          <w:sz w:val="24"/>
          <w:szCs w:val="24"/>
          <w:u w:val="single"/>
        </w:rPr>
        <w:t xml:space="preserve">Recommandations pour </w:t>
      </w:r>
      <w:r w:rsidR="0052598C" w:rsidRPr="004347D0">
        <w:rPr>
          <w:sz w:val="24"/>
          <w:szCs w:val="24"/>
          <w:u w:val="single"/>
        </w:rPr>
        <w:t xml:space="preserve">appuyer le continent à mieux se positionner sur la question </w:t>
      </w:r>
      <w:r w:rsidR="00B16F0F" w:rsidRPr="004347D0">
        <w:rPr>
          <w:sz w:val="24"/>
          <w:szCs w:val="24"/>
          <w:u w:val="single"/>
        </w:rPr>
        <w:t>de</w:t>
      </w:r>
      <w:r w:rsidR="00BA5434" w:rsidRPr="004347D0">
        <w:rPr>
          <w:sz w:val="24"/>
          <w:szCs w:val="24"/>
          <w:u w:val="single"/>
        </w:rPr>
        <w:t>s</w:t>
      </w:r>
      <w:r w:rsidR="00B16F0F" w:rsidRPr="004347D0">
        <w:rPr>
          <w:sz w:val="24"/>
          <w:szCs w:val="24"/>
          <w:u w:val="single"/>
        </w:rPr>
        <w:t xml:space="preserve"> pertes et </w:t>
      </w:r>
      <w:r w:rsidR="00AC12EA" w:rsidRPr="004347D0">
        <w:rPr>
          <w:sz w:val="24"/>
          <w:szCs w:val="24"/>
          <w:u w:val="single"/>
        </w:rPr>
        <w:t xml:space="preserve">préjudices </w:t>
      </w:r>
    </w:p>
    <w:p w14:paraId="3EC2732A" w14:textId="4574FCE7" w:rsidR="00B16F0F" w:rsidRPr="004347D0" w:rsidRDefault="0032646C" w:rsidP="0032646C">
      <w:pPr>
        <w:pStyle w:val="Paragraphedeliste"/>
        <w:numPr>
          <w:ilvl w:val="0"/>
          <w:numId w:val="23"/>
        </w:numPr>
        <w:spacing w:before="240"/>
        <w:jc w:val="both"/>
        <w:rPr>
          <w:rFonts w:cstheme="minorHAnsi"/>
          <w:sz w:val="24"/>
          <w:szCs w:val="24"/>
        </w:rPr>
      </w:pPr>
      <w:r w:rsidRPr="004347D0">
        <w:rPr>
          <w:rFonts w:cstheme="minorHAnsi"/>
          <w:sz w:val="24"/>
          <w:szCs w:val="24"/>
        </w:rPr>
        <w:t>Sur la base de la mission</w:t>
      </w:r>
      <w:r w:rsidR="000D02DB" w:rsidRPr="004347D0">
        <w:rPr>
          <w:rFonts w:cstheme="minorHAnsi"/>
          <w:sz w:val="24"/>
          <w:szCs w:val="24"/>
        </w:rPr>
        <w:t xml:space="preserve"> 1 et</w:t>
      </w:r>
      <w:r w:rsidRPr="004347D0">
        <w:rPr>
          <w:rFonts w:cstheme="minorHAnsi"/>
          <w:sz w:val="24"/>
          <w:szCs w:val="24"/>
        </w:rPr>
        <w:t xml:space="preserve"> 2, le consultant devra élaborer d</w:t>
      </w:r>
      <w:r w:rsidR="00013E86" w:rsidRPr="004347D0">
        <w:rPr>
          <w:rFonts w:cstheme="minorHAnsi"/>
          <w:sz w:val="24"/>
          <w:szCs w:val="24"/>
        </w:rPr>
        <w:t xml:space="preserve">es </w:t>
      </w:r>
      <w:r w:rsidRPr="004347D0">
        <w:rPr>
          <w:rFonts w:cstheme="minorHAnsi"/>
          <w:sz w:val="24"/>
          <w:szCs w:val="24"/>
        </w:rPr>
        <w:t xml:space="preserve">recommandations, qui </w:t>
      </w:r>
      <w:r w:rsidR="008217EE" w:rsidRPr="004347D0">
        <w:rPr>
          <w:rFonts w:cstheme="minorHAnsi"/>
          <w:sz w:val="24"/>
          <w:szCs w:val="24"/>
        </w:rPr>
        <w:t>devr</w:t>
      </w:r>
      <w:r w:rsidR="00726708">
        <w:rPr>
          <w:rFonts w:cstheme="minorHAnsi"/>
          <w:sz w:val="24"/>
          <w:szCs w:val="24"/>
        </w:rPr>
        <w:t>o</w:t>
      </w:r>
      <w:r w:rsidR="008217EE" w:rsidRPr="004347D0">
        <w:rPr>
          <w:rFonts w:cstheme="minorHAnsi"/>
          <w:sz w:val="24"/>
          <w:szCs w:val="24"/>
        </w:rPr>
        <w:t>nt</w:t>
      </w:r>
      <w:r w:rsidR="00013E86" w:rsidRPr="004347D0">
        <w:rPr>
          <w:rFonts w:cstheme="minorHAnsi"/>
          <w:sz w:val="24"/>
          <w:szCs w:val="24"/>
        </w:rPr>
        <w:t xml:space="preserve"> inclure des </w:t>
      </w:r>
      <w:r w:rsidR="00A901A6" w:rsidRPr="004347D0">
        <w:rPr>
          <w:rFonts w:cstheme="minorHAnsi"/>
          <w:sz w:val="24"/>
          <w:szCs w:val="24"/>
        </w:rPr>
        <w:t xml:space="preserve">orientations </w:t>
      </w:r>
      <w:r w:rsidR="00013E86" w:rsidRPr="004347D0">
        <w:rPr>
          <w:rFonts w:cstheme="minorHAnsi"/>
          <w:sz w:val="24"/>
          <w:szCs w:val="24"/>
        </w:rPr>
        <w:t xml:space="preserve">sur </w:t>
      </w:r>
      <w:r w:rsidR="00E5000F">
        <w:rPr>
          <w:rFonts w:cstheme="minorHAnsi"/>
          <w:sz w:val="24"/>
          <w:szCs w:val="24"/>
        </w:rPr>
        <w:t xml:space="preserve">les leviers à actionner pour assurer le </w:t>
      </w:r>
      <w:r w:rsidR="00600C2F" w:rsidRPr="004347D0">
        <w:rPr>
          <w:rFonts w:cstheme="minorHAnsi"/>
          <w:sz w:val="24"/>
          <w:szCs w:val="24"/>
        </w:rPr>
        <w:t>positionne</w:t>
      </w:r>
      <w:r w:rsidR="00E5000F">
        <w:rPr>
          <w:rFonts w:cstheme="minorHAnsi"/>
          <w:sz w:val="24"/>
          <w:szCs w:val="24"/>
        </w:rPr>
        <w:t>ment adéquat</w:t>
      </w:r>
      <w:r w:rsidR="00600C2F" w:rsidRPr="004347D0">
        <w:rPr>
          <w:rFonts w:cstheme="minorHAnsi"/>
          <w:sz w:val="24"/>
          <w:szCs w:val="24"/>
        </w:rPr>
        <w:t xml:space="preserve"> </w:t>
      </w:r>
      <w:r w:rsidR="00E5000F">
        <w:rPr>
          <w:rFonts w:cstheme="minorHAnsi"/>
          <w:sz w:val="24"/>
          <w:szCs w:val="24"/>
        </w:rPr>
        <w:t xml:space="preserve">du continent africain </w:t>
      </w:r>
      <w:r w:rsidR="00600C2F" w:rsidRPr="004347D0">
        <w:rPr>
          <w:rFonts w:cstheme="minorHAnsi"/>
          <w:sz w:val="24"/>
          <w:szCs w:val="24"/>
        </w:rPr>
        <w:t>sur la question des pertes et préjudices</w:t>
      </w:r>
      <w:r w:rsidR="00E5000F">
        <w:rPr>
          <w:rFonts w:cstheme="minorHAnsi"/>
          <w:sz w:val="24"/>
          <w:szCs w:val="24"/>
        </w:rPr>
        <w:t xml:space="preserve">, </w:t>
      </w:r>
      <w:r w:rsidR="006A2116">
        <w:rPr>
          <w:rFonts w:cstheme="minorHAnsi"/>
          <w:sz w:val="24"/>
          <w:szCs w:val="24"/>
        </w:rPr>
        <w:t xml:space="preserve">et </w:t>
      </w:r>
      <w:r w:rsidR="00E5000F">
        <w:rPr>
          <w:rFonts w:cstheme="minorHAnsi"/>
          <w:sz w:val="24"/>
          <w:szCs w:val="24"/>
        </w:rPr>
        <w:t xml:space="preserve">pour </w:t>
      </w:r>
      <w:r w:rsidR="006A2116">
        <w:rPr>
          <w:rFonts w:cstheme="minorHAnsi"/>
          <w:sz w:val="24"/>
          <w:szCs w:val="24"/>
        </w:rPr>
        <w:t>tirer profit des financements offerts à l’échelle internationale</w:t>
      </w:r>
      <w:r w:rsidR="00600C2F" w:rsidRPr="004347D0">
        <w:rPr>
          <w:rFonts w:cstheme="minorHAnsi"/>
          <w:sz w:val="24"/>
          <w:szCs w:val="24"/>
        </w:rPr>
        <w:t xml:space="preserve">. </w:t>
      </w:r>
    </w:p>
    <w:p w14:paraId="27AD9153" w14:textId="77777777" w:rsidR="0052598C" w:rsidRPr="004347D0" w:rsidRDefault="0052598C" w:rsidP="00DB5FE7">
      <w:pPr>
        <w:pStyle w:val="Paragraphedeliste"/>
        <w:widowControl/>
        <w:shd w:val="clear" w:color="auto" w:fill="FFFFFF"/>
        <w:autoSpaceDE/>
        <w:autoSpaceDN/>
        <w:spacing w:before="240" w:line="276" w:lineRule="auto"/>
        <w:ind w:right="194"/>
        <w:jc w:val="both"/>
        <w:rPr>
          <w:rFonts w:cstheme="minorHAnsi"/>
          <w:sz w:val="24"/>
          <w:szCs w:val="24"/>
        </w:rPr>
      </w:pPr>
    </w:p>
    <w:p w14:paraId="72008064" w14:textId="1A941532" w:rsidR="00B16F0F" w:rsidRPr="00726708" w:rsidRDefault="00B16F0F" w:rsidP="00726708">
      <w:pPr>
        <w:rPr>
          <w:sz w:val="24"/>
          <w:szCs w:val="24"/>
          <w:u w:val="single"/>
        </w:rPr>
      </w:pPr>
      <w:r w:rsidRPr="004347D0">
        <w:rPr>
          <w:sz w:val="24"/>
          <w:szCs w:val="24"/>
          <w:u w:val="single"/>
        </w:rPr>
        <w:t xml:space="preserve">Mission 4 : Elaboration d’une note </w:t>
      </w:r>
      <w:r w:rsidR="00CA021C" w:rsidRPr="004347D0">
        <w:rPr>
          <w:sz w:val="24"/>
          <w:szCs w:val="24"/>
          <w:u w:val="single"/>
        </w:rPr>
        <w:t>stratégique</w:t>
      </w:r>
      <w:r w:rsidRPr="004347D0">
        <w:rPr>
          <w:sz w:val="24"/>
          <w:szCs w:val="24"/>
          <w:u w:val="single"/>
        </w:rPr>
        <w:t xml:space="preserve"> sur les pertes et préjudices en Afrique</w:t>
      </w:r>
    </w:p>
    <w:p w14:paraId="3AE0332D" w14:textId="0AA05B35" w:rsidR="00540A62" w:rsidRPr="004347D0" w:rsidRDefault="00B16F0F" w:rsidP="00556012">
      <w:pPr>
        <w:spacing w:line="276" w:lineRule="auto"/>
        <w:jc w:val="both"/>
        <w:rPr>
          <w:rFonts w:cstheme="minorHAnsi"/>
          <w:sz w:val="24"/>
          <w:szCs w:val="24"/>
        </w:rPr>
      </w:pPr>
      <w:r w:rsidRPr="004347D0">
        <w:rPr>
          <w:rFonts w:cstheme="minorHAnsi"/>
          <w:sz w:val="24"/>
          <w:szCs w:val="24"/>
        </w:rPr>
        <w:t>A l’issue des résultats des missions 1,</w:t>
      </w:r>
      <w:r w:rsidR="008217EE" w:rsidRPr="004347D0">
        <w:rPr>
          <w:rFonts w:cstheme="minorHAnsi"/>
          <w:sz w:val="24"/>
          <w:szCs w:val="24"/>
        </w:rPr>
        <w:t xml:space="preserve"> </w:t>
      </w:r>
      <w:r w:rsidRPr="004347D0">
        <w:rPr>
          <w:rFonts w:cstheme="minorHAnsi"/>
          <w:sz w:val="24"/>
          <w:szCs w:val="24"/>
        </w:rPr>
        <w:t xml:space="preserve">2 et 3, le consultant devra </w:t>
      </w:r>
      <w:r w:rsidR="0032646C" w:rsidRPr="004347D0">
        <w:rPr>
          <w:rFonts w:cstheme="minorHAnsi"/>
          <w:sz w:val="24"/>
          <w:szCs w:val="24"/>
        </w:rPr>
        <w:t>rédiger</w:t>
      </w:r>
      <w:r w:rsidRPr="004347D0">
        <w:rPr>
          <w:rFonts w:cstheme="minorHAnsi"/>
          <w:sz w:val="24"/>
          <w:szCs w:val="24"/>
        </w:rPr>
        <w:t xml:space="preserve"> une note d’orientation </w:t>
      </w:r>
      <w:r w:rsidR="00013E86" w:rsidRPr="004347D0">
        <w:rPr>
          <w:rFonts w:cstheme="minorHAnsi"/>
          <w:sz w:val="24"/>
          <w:szCs w:val="24"/>
        </w:rPr>
        <w:t>sur les pertes et préjudices</w:t>
      </w:r>
      <w:r w:rsidR="00BA5434" w:rsidRPr="004347D0">
        <w:rPr>
          <w:rFonts w:cstheme="minorHAnsi"/>
          <w:sz w:val="24"/>
          <w:szCs w:val="24"/>
        </w:rPr>
        <w:t xml:space="preserve"> en Afrique, </w:t>
      </w:r>
      <w:r w:rsidR="00013E86" w:rsidRPr="004347D0">
        <w:rPr>
          <w:rFonts w:cstheme="minorHAnsi"/>
          <w:sz w:val="24"/>
          <w:szCs w:val="24"/>
        </w:rPr>
        <w:t>qui inclut :</w:t>
      </w:r>
    </w:p>
    <w:p w14:paraId="28AF1C51" w14:textId="5F49BB47" w:rsidR="00BA5434" w:rsidRPr="004347D0" w:rsidRDefault="00BA5434" w:rsidP="00BA5434">
      <w:pPr>
        <w:pStyle w:val="Paragraphedeliste"/>
        <w:numPr>
          <w:ilvl w:val="0"/>
          <w:numId w:val="15"/>
        </w:numPr>
        <w:spacing w:line="276" w:lineRule="auto"/>
        <w:jc w:val="both"/>
        <w:rPr>
          <w:rFonts w:cstheme="minorHAnsi"/>
          <w:sz w:val="24"/>
          <w:szCs w:val="24"/>
        </w:rPr>
      </w:pPr>
      <w:r w:rsidRPr="004347D0">
        <w:rPr>
          <w:rFonts w:cstheme="minorHAnsi"/>
          <w:sz w:val="24"/>
          <w:szCs w:val="24"/>
        </w:rPr>
        <w:t>Une synthèse harmonisée du contenu des missions 1,2,3,</w:t>
      </w:r>
    </w:p>
    <w:p w14:paraId="4DE0362F" w14:textId="1C3AD205" w:rsidR="0039764A" w:rsidRPr="004347D0" w:rsidRDefault="00BA5434" w:rsidP="00C317C6">
      <w:pPr>
        <w:pStyle w:val="Paragraphedeliste"/>
        <w:numPr>
          <w:ilvl w:val="0"/>
          <w:numId w:val="15"/>
        </w:numPr>
        <w:spacing w:line="276" w:lineRule="auto"/>
        <w:jc w:val="both"/>
        <w:rPr>
          <w:rFonts w:cstheme="minorHAnsi"/>
          <w:sz w:val="24"/>
          <w:szCs w:val="24"/>
        </w:rPr>
      </w:pPr>
      <w:r w:rsidRPr="004347D0">
        <w:rPr>
          <w:rFonts w:cstheme="minorHAnsi"/>
          <w:sz w:val="24"/>
          <w:szCs w:val="24"/>
        </w:rPr>
        <w:lastRenderedPageBreak/>
        <w:t>En lien avec les recommandations élaboré</w:t>
      </w:r>
      <w:r w:rsidR="00923AC9">
        <w:rPr>
          <w:rFonts w:cstheme="minorHAnsi"/>
          <w:sz w:val="24"/>
          <w:szCs w:val="24"/>
        </w:rPr>
        <w:t>e</w:t>
      </w:r>
      <w:r w:rsidRPr="004347D0">
        <w:rPr>
          <w:rFonts w:cstheme="minorHAnsi"/>
          <w:sz w:val="24"/>
          <w:szCs w:val="24"/>
        </w:rPr>
        <w:t xml:space="preserve">s dans la mission 3, le </w:t>
      </w:r>
      <w:r w:rsidR="0052598C" w:rsidRPr="004347D0">
        <w:rPr>
          <w:rFonts w:cstheme="minorHAnsi"/>
          <w:sz w:val="24"/>
          <w:szCs w:val="24"/>
        </w:rPr>
        <w:t xml:space="preserve">consultant </w:t>
      </w:r>
      <w:r w:rsidR="00A901A6" w:rsidRPr="004347D0">
        <w:rPr>
          <w:rFonts w:cstheme="minorHAnsi"/>
          <w:sz w:val="24"/>
          <w:szCs w:val="24"/>
        </w:rPr>
        <w:t xml:space="preserve">devra proposer des </w:t>
      </w:r>
      <w:r w:rsidR="002A01EC" w:rsidRPr="004347D0">
        <w:rPr>
          <w:rFonts w:cstheme="minorHAnsi"/>
          <w:sz w:val="24"/>
          <w:szCs w:val="24"/>
        </w:rPr>
        <w:t xml:space="preserve">actions </w:t>
      </w:r>
      <w:r w:rsidR="0032646C" w:rsidRPr="004347D0">
        <w:rPr>
          <w:rFonts w:cstheme="minorHAnsi"/>
          <w:sz w:val="24"/>
          <w:szCs w:val="24"/>
        </w:rPr>
        <w:t>concrètes et ciblées, à</w:t>
      </w:r>
      <w:r w:rsidRPr="004347D0">
        <w:rPr>
          <w:rFonts w:cstheme="minorHAnsi"/>
          <w:sz w:val="24"/>
          <w:szCs w:val="24"/>
        </w:rPr>
        <w:t xml:space="preserve"> mettre en œuvre </w:t>
      </w:r>
      <w:r w:rsidR="00E5000F">
        <w:rPr>
          <w:rFonts w:cstheme="minorHAnsi"/>
          <w:sz w:val="24"/>
          <w:szCs w:val="24"/>
        </w:rPr>
        <w:t>par les acteurs du continent africain</w:t>
      </w:r>
      <w:r w:rsidRPr="004347D0">
        <w:rPr>
          <w:rFonts w:cstheme="minorHAnsi"/>
          <w:sz w:val="24"/>
          <w:szCs w:val="24"/>
        </w:rPr>
        <w:t xml:space="preserve">, pour </w:t>
      </w:r>
      <w:r w:rsidR="0052598C" w:rsidRPr="004347D0">
        <w:rPr>
          <w:rFonts w:cstheme="minorHAnsi"/>
          <w:sz w:val="24"/>
          <w:szCs w:val="24"/>
        </w:rPr>
        <w:t>se positionner sur la question des</w:t>
      </w:r>
      <w:r w:rsidR="00C317C6" w:rsidRPr="004347D0">
        <w:rPr>
          <w:rFonts w:cstheme="minorHAnsi"/>
          <w:sz w:val="24"/>
          <w:szCs w:val="24"/>
        </w:rPr>
        <w:t xml:space="preserve"> pertes et préjudices</w:t>
      </w:r>
      <w:r w:rsidR="002A2DD3">
        <w:rPr>
          <w:rFonts w:cstheme="minorHAnsi"/>
          <w:sz w:val="24"/>
          <w:szCs w:val="24"/>
        </w:rPr>
        <w:t xml:space="preserve"> et tirer profit des financements existants</w:t>
      </w:r>
      <w:r w:rsidR="004B52CB">
        <w:rPr>
          <w:rFonts w:cstheme="minorHAnsi"/>
          <w:sz w:val="24"/>
          <w:szCs w:val="24"/>
        </w:rPr>
        <w:t>, ainsi que pour faire face à ces pertes et préjudices</w:t>
      </w:r>
      <w:r w:rsidR="00C317C6" w:rsidRPr="004347D0">
        <w:rPr>
          <w:rFonts w:cstheme="minorHAnsi"/>
          <w:sz w:val="24"/>
          <w:szCs w:val="24"/>
        </w:rPr>
        <w:t>.</w:t>
      </w:r>
    </w:p>
    <w:p w14:paraId="13627A56" w14:textId="77777777" w:rsidR="005C1D3E" w:rsidRPr="004347D0" w:rsidRDefault="005C1D3E" w:rsidP="00DB5FE7">
      <w:pPr>
        <w:pStyle w:val="Paragraphedeliste"/>
        <w:spacing w:line="276" w:lineRule="auto"/>
        <w:jc w:val="both"/>
        <w:rPr>
          <w:rFonts w:cstheme="minorHAnsi"/>
          <w:sz w:val="24"/>
          <w:szCs w:val="24"/>
        </w:rPr>
      </w:pPr>
    </w:p>
    <w:p w14:paraId="618309CB" w14:textId="012DD9A9" w:rsidR="00C317C6" w:rsidRPr="00E86A96" w:rsidRDefault="00540A62" w:rsidP="00054DD0">
      <w:pPr>
        <w:jc w:val="both"/>
        <w:rPr>
          <w:sz w:val="24"/>
          <w:szCs w:val="24"/>
          <w:u w:val="single"/>
        </w:rPr>
      </w:pPr>
      <w:r w:rsidRPr="004347D0">
        <w:rPr>
          <w:sz w:val="24"/>
          <w:szCs w:val="24"/>
          <w:u w:val="single"/>
        </w:rPr>
        <w:t xml:space="preserve">Mission </w:t>
      </w:r>
      <w:r w:rsidR="008217EE" w:rsidRPr="004347D0">
        <w:rPr>
          <w:sz w:val="24"/>
          <w:szCs w:val="24"/>
          <w:u w:val="single"/>
        </w:rPr>
        <w:t>5 :</w:t>
      </w:r>
      <w:r w:rsidRPr="004347D0">
        <w:rPr>
          <w:sz w:val="24"/>
          <w:szCs w:val="24"/>
          <w:u w:val="single"/>
        </w:rPr>
        <w:t xml:space="preserve"> Animation d’un atelier de restitution final</w:t>
      </w:r>
      <w:r w:rsidR="00AC12EA" w:rsidRPr="004347D0">
        <w:rPr>
          <w:sz w:val="24"/>
          <w:szCs w:val="24"/>
          <w:u w:val="single"/>
        </w:rPr>
        <w:t xml:space="preserve"> </w:t>
      </w:r>
      <w:r w:rsidR="002A01EC" w:rsidRPr="004347D0">
        <w:rPr>
          <w:sz w:val="24"/>
          <w:szCs w:val="24"/>
          <w:u w:val="single"/>
        </w:rPr>
        <w:t xml:space="preserve">pour présenter la note stratégique </w:t>
      </w:r>
      <w:r w:rsidR="00C317C6" w:rsidRPr="00B517F6">
        <w:rPr>
          <w:rFonts w:cstheme="minorHAnsi"/>
          <w:sz w:val="24"/>
          <w:szCs w:val="24"/>
        </w:rPr>
        <w:t xml:space="preserve">Compte tenu des missions 1,2,3 et 4, le </w:t>
      </w:r>
      <w:r w:rsidR="00392A34" w:rsidRPr="00B517F6">
        <w:rPr>
          <w:rFonts w:cstheme="minorHAnsi"/>
          <w:sz w:val="24"/>
          <w:szCs w:val="24"/>
        </w:rPr>
        <w:t xml:space="preserve">consultant </w:t>
      </w:r>
      <w:r w:rsidR="00C317C6" w:rsidRPr="00B517F6">
        <w:rPr>
          <w:rFonts w:cstheme="minorHAnsi"/>
          <w:sz w:val="24"/>
          <w:szCs w:val="24"/>
        </w:rPr>
        <w:t>devra animer un atelier de restitution final en présentiel</w:t>
      </w:r>
      <w:r w:rsidR="003645D3">
        <w:rPr>
          <w:rFonts w:cstheme="minorHAnsi"/>
          <w:sz w:val="24"/>
          <w:szCs w:val="24"/>
        </w:rPr>
        <w:t xml:space="preserve">, </w:t>
      </w:r>
      <w:r w:rsidR="003645D3" w:rsidRPr="00915C25">
        <w:rPr>
          <w:rFonts w:cstheme="minorHAnsi"/>
          <w:sz w:val="24"/>
          <w:szCs w:val="24"/>
          <w:highlight w:val="yellow"/>
        </w:rPr>
        <w:t xml:space="preserve">pendant 3 jours au </w:t>
      </w:r>
      <w:r w:rsidR="00A15306">
        <w:rPr>
          <w:rFonts w:cstheme="minorHAnsi"/>
          <w:sz w:val="24"/>
          <w:szCs w:val="24"/>
          <w:highlight w:val="yellow"/>
        </w:rPr>
        <w:t xml:space="preserve">Maroc </w:t>
      </w:r>
      <w:r w:rsidR="003645D3" w:rsidRPr="00915C25">
        <w:rPr>
          <w:rFonts w:cstheme="minorHAnsi"/>
          <w:sz w:val="24"/>
          <w:szCs w:val="24"/>
          <w:highlight w:val="yellow"/>
        </w:rPr>
        <w:t xml:space="preserve">ou </w:t>
      </w:r>
      <w:r w:rsidR="00A15306">
        <w:rPr>
          <w:rFonts w:cstheme="minorHAnsi"/>
          <w:sz w:val="24"/>
          <w:szCs w:val="24"/>
          <w:highlight w:val="yellow"/>
        </w:rPr>
        <w:t>dans un autre pays africain</w:t>
      </w:r>
      <w:r w:rsidR="003645D3" w:rsidRPr="00915C25">
        <w:rPr>
          <w:rFonts w:cstheme="minorHAnsi"/>
          <w:sz w:val="24"/>
          <w:szCs w:val="24"/>
          <w:highlight w:val="yellow"/>
        </w:rPr>
        <w:t>,</w:t>
      </w:r>
      <w:r w:rsidR="003645D3">
        <w:rPr>
          <w:rFonts w:cstheme="minorHAnsi"/>
          <w:sz w:val="24"/>
          <w:szCs w:val="24"/>
        </w:rPr>
        <w:t xml:space="preserve"> </w:t>
      </w:r>
      <w:r w:rsidR="00C317C6" w:rsidRPr="00B517F6">
        <w:rPr>
          <w:rFonts w:cstheme="minorHAnsi"/>
          <w:sz w:val="24"/>
          <w:szCs w:val="24"/>
        </w:rPr>
        <w:t>et sera donc en charge de :</w:t>
      </w:r>
    </w:p>
    <w:p w14:paraId="15971F49" w14:textId="1F862E5F" w:rsidR="00697454" w:rsidRPr="00B517F6" w:rsidRDefault="00697454" w:rsidP="00697454">
      <w:pPr>
        <w:pStyle w:val="Paragraphedeliste"/>
        <w:numPr>
          <w:ilvl w:val="0"/>
          <w:numId w:val="12"/>
        </w:numPr>
        <w:spacing w:line="276" w:lineRule="auto"/>
        <w:jc w:val="both"/>
        <w:rPr>
          <w:rFonts w:cstheme="minorHAnsi"/>
          <w:sz w:val="24"/>
          <w:szCs w:val="24"/>
        </w:rPr>
      </w:pPr>
      <w:r w:rsidRPr="00B517F6">
        <w:rPr>
          <w:rFonts w:cstheme="minorHAnsi"/>
          <w:sz w:val="24"/>
          <w:szCs w:val="24"/>
        </w:rPr>
        <w:t>La préparation du matériel de dissémination,</w:t>
      </w:r>
    </w:p>
    <w:p w14:paraId="6E321343" w14:textId="3BA00B05" w:rsidR="00697454" w:rsidRPr="00B517F6" w:rsidRDefault="00697454" w:rsidP="00697454">
      <w:pPr>
        <w:pStyle w:val="Paragraphedeliste"/>
        <w:numPr>
          <w:ilvl w:val="0"/>
          <w:numId w:val="12"/>
        </w:numPr>
        <w:spacing w:line="276" w:lineRule="auto"/>
        <w:jc w:val="both"/>
        <w:rPr>
          <w:rFonts w:cstheme="minorHAnsi"/>
          <w:sz w:val="24"/>
          <w:szCs w:val="24"/>
        </w:rPr>
      </w:pPr>
      <w:r w:rsidRPr="00B517F6">
        <w:rPr>
          <w:rFonts w:cstheme="minorHAnsi"/>
          <w:sz w:val="24"/>
          <w:szCs w:val="24"/>
        </w:rPr>
        <w:t>L’animation de l’atelier et la modération des discussions,</w:t>
      </w:r>
    </w:p>
    <w:p w14:paraId="2D4FFEC4" w14:textId="77777777" w:rsidR="00697454" w:rsidRPr="00B517F6" w:rsidRDefault="00697454" w:rsidP="00697454">
      <w:pPr>
        <w:pStyle w:val="Paragraphedeliste"/>
        <w:numPr>
          <w:ilvl w:val="0"/>
          <w:numId w:val="20"/>
        </w:numPr>
        <w:spacing w:before="240" w:line="276" w:lineRule="auto"/>
        <w:ind w:right="194"/>
        <w:jc w:val="both"/>
        <w:rPr>
          <w:rFonts w:cstheme="minorHAnsi"/>
          <w:sz w:val="24"/>
          <w:szCs w:val="24"/>
        </w:rPr>
      </w:pPr>
      <w:r w:rsidRPr="00B517F6">
        <w:rPr>
          <w:rFonts w:cstheme="minorHAnsi"/>
          <w:sz w:val="24"/>
          <w:szCs w:val="24"/>
        </w:rPr>
        <w:t>Rédaction du rapport final portant sur le déroulement de l’atelier et reportage des principaux points de discussions et des recommandations ;</w:t>
      </w:r>
    </w:p>
    <w:p w14:paraId="1D44DEC8" w14:textId="39B7017C" w:rsidR="00BC1478" w:rsidRDefault="00697454" w:rsidP="00115789">
      <w:pPr>
        <w:pStyle w:val="Paragraphedeliste"/>
        <w:numPr>
          <w:ilvl w:val="0"/>
          <w:numId w:val="20"/>
        </w:numPr>
        <w:spacing w:before="240" w:line="276" w:lineRule="auto"/>
        <w:ind w:right="194"/>
        <w:jc w:val="both"/>
        <w:rPr>
          <w:rFonts w:cstheme="minorHAnsi"/>
          <w:sz w:val="24"/>
          <w:szCs w:val="24"/>
        </w:rPr>
      </w:pPr>
      <w:r w:rsidRPr="00B517F6">
        <w:rPr>
          <w:rFonts w:cstheme="minorHAnsi"/>
          <w:sz w:val="24"/>
          <w:szCs w:val="24"/>
        </w:rPr>
        <w:t>Préparation de l’évaluation de l’atelier par les participants et partage des résultats.</w:t>
      </w:r>
    </w:p>
    <w:p w14:paraId="64512091" w14:textId="60E9EC78" w:rsidR="00A915AB" w:rsidRDefault="0018793C" w:rsidP="003527B0">
      <w:pPr>
        <w:spacing w:before="240" w:line="276" w:lineRule="auto"/>
        <w:ind w:right="194"/>
        <w:jc w:val="both"/>
        <w:rPr>
          <w:rFonts w:cstheme="minorHAnsi"/>
          <w:i/>
          <w:iCs/>
          <w:sz w:val="24"/>
          <w:szCs w:val="24"/>
        </w:rPr>
      </w:pPr>
      <w:r w:rsidRPr="00A915AB">
        <w:rPr>
          <w:rFonts w:cstheme="minorHAnsi"/>
          <w:i/>
          <w:iCs/>
          <w:sz w:val="24"/>
          <w:szCs w:val="24"/>
        </w:rPr>
        <w:t xml:space="preserve">La durée, la date et le lieu de l’atelier seront déterminés ultérieurement. </w:t>
      </w:r>
    </w:p>
    <w:p w14:paraId="0921B16E" w14:textId="77777777" w:rsidR="00F240FD" w:rsidRPr="00F240FD" w:rsidRDefault="00F240FD" w:rsidP="00500B5A">
      <w:pPr>
        <w:spacing w:line="276" w:lineRule="auto"/>
        <w:ind w:right="194"/>
        <w:jc w:val="both"/>
        <w:rPr>
          <w:rFonts w:cstheme="minorHAnsi"/>
          <w:i/>
          <w:iCs/>
          <w:sz w:val="24"/>
          <w:szCs w:val="24"/>
        </w:rPr>
      </w:pPr>
    </w:p>
    <w:p w14:paraId="4F074DEB" w14:textId="54449054" w:rsidR="00097B96" w:rsidRPr="004347D0" w:rsidRDefault="00097B96" w:rsidP="00115789">
      <w:pPr>
        <w:pStyle w:val="Titre1"/>
        <w:spacing w:line="276" w:lineRule="auto"/>
        <w:ind w:left="0"/>
        <w:rPr>
          <w:rFonts w:cstheme="minorHAnsi"/>
        </w:rPr>
      </w:pPr>
      <w:bookmarkStart w:id="10" w:name="_Toc42159490"/>
      <w:bookmarkStart w:id="11" w:name="_Toc99444881"/>
      <w:bookmarkStart w:id="12" w:name="_Toc126062135"/>
      <w:r w:rsidRPr="004347D0">
        <w:rPr>
          <w:rFonts w:cstheme="minorHAnsi"/>
        </w:rPr>
        <w:t xml:space="preserve">Article 3 : Pièces constitutives de la </w:t>
      </w:r>
      <w:r w:rsidR="001833E2" w:rsidRPr="004347D0">
        <w:rPr>
          <w:rFonts w:cstheme="minorHAnsi"/>
        </w:rPr>
        <w:t>C</w:t>
      </w:r>
      <w:r w:rsidRPr="004347D0">
        <w:rPr>
          <w:rFonts w:cstheme="minorHAnsi"/>
        </w:rPr>
        <w:t>onsultation</w:t>
      </w:r>
      <w:bookmarkEnd w:id="10"/>
      <w:bookmarkEnd w:id="11"/>
      <w:bookmarkEnd w:id="12"/>
      <w:r w:rsidRPr="004347D0">
        <w:rPr>
          <w:rFonts w:cstheme="minorHAnsi"/>
        </w:rPr>
        <w:t xml:space="preserve"> </w:t>
      </w:r>
    </w:p>
    <w:p w14:paraId="6645118D" w14:textId="20CC5D10" w:rsidR="00097B96" w:rsidRPr="004347D0" w:rsidRDefault="00097B96" w:rsidP="00C90B6E">
      <w:pPr>
        <w:rPr>
          <w:sz w:val="24"/>
          <w:szCs w:val="24"/>
        </w:rPr>
      </w:pPr>
      <w:r w:rsidRPr="004347D0">
        <w:rPr>
          <w:sz w:val="24"/>
          <w:szCs w:val="24"/>
        </w:rPr>
        <w:t xml:space="preserve">Les pièces constitutives de la </w:t>
      </w:r>
      <w:r w:rsidR="004944C2" w:rsidRPr="004347D0">
        <w:rPr>
          <w:sz w:val="24"/>
          <w:szCs w:val="24"/>
        </w:rPr>
        <w:t>C</w:t>
      </w:r>
      <w:r w:rsidRPr="004347D0">
        <w:rPr>
          <w:sz w:val="24"/>
          <w:szCs w:val="24"/>
        </w:rPr>
        <w:t>onsultation sont :</w:t>
      </w:r>
    </w:p>
    <w:p w14:paraId="7B395286" w14:textId="684905AF" w:rsidR="00097B96" w:rsidRPr="004347D0"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 xml:space="preserve">Les termes de référence de la consultation paraphés sur toutes les pages par le </w:t>
      </w:r>
      <w:r w:rsidR="009F337B" w:rsidRPr="004347D0">
        <w:rPr>
          <w:rFonts w:cstheme="minorHAnsi"/>
          <w:sz w:val="24"/>
          <w:szCs w:val="24"/>
        </w:rPr>
        <w:t>soumissionnaire ;</w:t>
      </w:r>
    </w:p>
    <w:p w14:paraId="611FE806" w14:textId="77777777" w:rsidR="00097B96" w:rsidRPr="004347D0"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La note méthodologique (n’excédant pas 6 pages) proposée pour la réalisation de la prestation, incluant un chronogramme/planning de mise en œuvre ;</w:t>
      </w:r>
    </w:p>
    <w:p w14:paraId="20150613" w14:textId="28D5F9C6" w:rsidR="00097B96" w:rsidRPr="004347D0"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 xml:space="preserve">Les CV des experts proposés en mettant en valeur leur expérience et compétence en lien avec la prestation et les profils demandés à l’article 9 du présent appel à </w:t>
      </w:r>
      <w:r w:rsidR="009F337B" w:rsidRPr="004347D0">
        <w:rPr>
          <w:rFonts w:cstheme="minorHAnsi"/>
          <w:sz w:val="24"/>
          <w:szCs w:val="24"/>
        </w:rPr>
        <w:t>consultation ;</w:t>
      </w:r>
    </w:p>
    <w:p w14:paraId="6196BCD9" w14:textId="77777777" w:rsidR="00097B96" w:rsidRPr="004347D0"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La liste de références similaires incluant les coordonnées des personnes de contact (au moins trois références durant les trois dernières années) ;</w:t>
      </w:r>
    </w:p>
    <w:p w14:paraId="6ED7C8A4" w14:textId="6561C2C0" w:rsidR="00097B96" w:rsidRDefault="00097B96" w:rsidP="001B6F9A">
      <w:pPr>
        <w:widowControl/>
        <w:numPr>
          <w:ilvl w:val="0"/>
          <w:numId w:val="7"/>
        </w:numPr>
        <w:tabs>
          <w:tab w:val="left" w:pos="0"/>
          <w:tab w:val="num" w:pos="3420"/>
          <w:tab w:val="right" w:pos="9166"/>
        </w:tabs>
        <w:overflowPunct w:val="0"/>
        <w:adjustRightInd w:val="0"/>
        <w:spacing w:line="276" w:lineRule="auto"/>
        <w:ind w:left="578" w:hanging="357"/>
        <w:contextualSpacing/>
        <w:jc w:val="both"/>
        <w:textAlignment w:val="baseline"/>
        <w:rPr>
          <w:rFonts w:cstheme="minorHAnsi"/>
          <w:sz w:val="24"/>
          <w:szCs w:val="24"/>
        </w:rPr>
      </w:pPr>
      <w:r w:rsidRPr="004347D0">
        <w:rPr>
          <w:rFonts w:cstheme="minorHAnsi"/>
          <w:sz w:val="24"/>
          <w:szCs w:val="24"/>
        </w:rPr>
        <w:t>Le bordereau des prix dûment renseigné, signé et cacheté.</w:t>
      </w:r>
    </w:p>
    <w:p w14:paraId="6739266C" w14:textId="77777777" w:rsidR="00097B96" w:rsidRPr="004347D0" w:rsidRDefault="00097B96" w:rsidP="00315BA1">
      <w:pPr>
        <w:spacing w:line="276" w:lineRule="auto"/>
        <w:outlineLvl w:val="0"/>
        <w:rPr>
          <w:rFonts w:cstheme="minorHAnsi"/>
          <w:sz w:val="24"/>
          <w:szCs w:val="24"/>
        </w:rPr>
      </w:pPr>
    </w:p>
    <w:p w14:paraId="3F4D7782" w14:textId="57D41647" w:rsidR="002F2D63" w:rsidRPr="00CB4678" w:rsidRDefault="00097B96" w:rsidP="00115789">
      <w:pPr>
        <w:pStyle w:val="Titre1"/>
        <w:ind w:left="0"/>
      </w:pPr>
      <w:bookmarkStart w:id="13" w:name="_Toc42159491"/>
      <w:bookmarkStart w:id="14" w:name="_Toc99444882"/>
      <w:bookmarkStart w:id="15" w:name="_Toc126062136"/>
      <w:r w:rsidRPr="00CB4678">
        <w:t xml:space="preserve">Article 4 : Délai de réalisation de la </w:t>
      </w:r>
      <w:r w:rsidR="0050105B" w:rsidRPr="00CB4678">
        <w:t>Consultation</w:t>
      </w:r>
      <w:bookmarkEnd w:id="13"/>
      <w:bookmarkEnd w:id="14"/>
      <w:bookmarkEnd w:id="15"/>
    </w:p>
    <w:p w14:paraId="7184EA7D" w14:textId="02858DFF" w:rsidR="002F2D63" w:rsidRPr="004347D0" w:rsidRDefault="002F2D63" w:rsidP="00CB4678">
      <w:pPr>
        <w:jc w:val="both"/>
        <w:rPr>
          <w:sz w:val="24"/>
          <w:szCs w:val="24"/>
        </w:rPr>
      </w:pPr>
      <w:r w:rsidRPr="00CB4678">
        <w:rPr>
          <w:sz w:val="24"/>
          <w:szCs w:val="24"/>
        </w:rPr>
        <w:t xml:space="preserve">Le délai de réalisation de la Prestation objet de la présente Consultation est </w:t>
      </w:r>
      <w:r w:rsidR="00CB4678" w:rsidRPr="00CB4678">
        <w:rPr>
          <w:sz w:val="24"/>
          <w:szCs w:val="24"/>
          <w:highlight w:val="yellow"/>
        </w:rPr>
        <w:t>à répartir sur une période</w:t>
      </w:r>
      <w:r w:rsidRPr="00CB4678">
        <w:rPr>
          <w:sz w:val="24"/>
          <w:szCs w:val="24"/>
          <w:highlight w:val="yellow"/>
        </w:rPr>
        <w:t xml:space="preserve"> 3 mois</w:t>
      </w:r>
      <w:r w:rsidRPr="00CB4678">
        <w:rPr>
          <w:sz w:val="24"/>
          <w:szCs w:val="24"/>
        </w:rPr>
        <w:t xml:space="preserve"> et</w:t>
      </w:r>
      <w:r w:rsidRPr="004347D0">
        <w:rPr>
          <w:sz w:val="24"/>
          <w:szCs w:val="24"/>
        </w:rPr>
        <w:t xml:space="preserve"> commencera à prendre effet à partir de la date de notification du Bon de commande au Titulaire. </w:t>
      </w:r>
    </w:p>
    <w:p w14:paraId="1324BA05" w14:textId="77777777" w:rsidR="002F2D63" w:rsidRPr="004347D0" w:rsidRDefault="002F2D63" w:rsidP="002F2D63">
      <w:pPr>
        <w:rPr>
          <w:sz w:val="24"/>
          <w:szCs w:val="24"/>
        </w:rPr>
      </w:pPr>
    </w:p>
    <w:p w14:paraId="6CE392D5" w14:textId="4309937C" w:rsidR="002F2D63" w:rsidRPr="004347D0" w:rsidRDefault="002F2D63" w:rsidP="002F2D63">
      <w:pPr>
        <w:rPr>
          <w:sz w:val="24"/>
          <w:szCs w:val="24"/>
        </w:rPr>
      </w:pPr>
      <w:bookmarkStart w:id="16" w:name="_Toc99275241"/>
      <w:bookmarkStart w:id="17" w:name="_Toc99303323"/>
      <w:bookmarkStart w:id="18" w:name="_Toc99443320"/>
      <w:bookmarkStart w:id="19" w:name="_Toc99444883"/>
      <w:bookmarkStart w:id="20" w:name="_Toc100064440"/>
      <w:bookmarkStart w:id="21" w:name="_Toc100154012"/>
      <w:bookmarkStart w:id="22" w:name="_Toc100757449"/>
      <w:bookmarkStart w:id="23" w:name="_Toc100908133"/>
      <w:r w:rsidRPr="004347D0">
        <w:rPr>
          <w:sz w:val="24"/>
          <w:szCs w:val="24"/>
        </w:rPr>
        <w:t>Le temps consacré à la réalisation de la Prestation</w:t>
      </w:r>
      <w:bookmarkEnd w:id="16"/>
      <w:bookmarkEnd w:id="17"/>
      <w:r w:rsidRPr="004347D0">
        <w:rPr>
          <w:sz w:val="24"/>
          <w:szCs w:val="24"/>
        </w:rPr>
        <w:t xml:space="preserve"> est estimé à </w:t>
      </w:r>
      <w:r w:rsidR="000B6075">
        <w:rPr>
          <w:sz w:val="24"/>
          <w:szCs w:val="24"/>
          <w:highlight w:val="yellow"/>
        </w:rPr>
        <w:t>40</w:t>
      </w:r>
      <w:r w:rsidRPr="004347D0">
        <w:rPr>
          <w:sz w:val="24"/>
          <w:szCs w:val="24"/>
          <w:highlight w:val="yellow"/>
        </w:rPr>
        <w:t xml:space="preserve"> Hommes jours</w:t>
      </w:r>
      <w:r w:rsidRPr="004347D0">
        <w:rPr>
          <w:sz w:val="24"/>
          <w:szCs w:val="24"/>
        </w:rPr>
        <w:t>.</w:t>
      </w:r>
      <w:bookmarkEnd w:id="18"/>
      <w:bookmarkEnd w:id="19"/>
      <w:bookmarkEnd w:id="20"/>
      <w:bookmarkEnd w:id="21"/>
      <w:bookmarkEnd w:id="22"/>
      <w:bookmarkEnd w:id="23"/>
    </w:p>
    <w:p w14:paraId="60C101CE" w14:textId="77777777" w:rsidR="00097B96" w:rsidRPr="004347D0" w:rsidRDefault="00097B96" w:rsidP="005E43C0">
      <w:pPr>
        <w:rPr>
          <w:sz w:val="24"/>
          <w:szCs w:val="24"/>
        </w:rPr>
      </w:pPr>
    </w:p>
    <w:p w14:paraId="64F99EB0" w14:textId="19F6DB12" w:rsidR="00F75413" w:rsidRPr="004347D0" w:rsidRDefault="009969E8" w:rsidP="005E43C0">
      <w:pPr>
        <w:rPr>
          <w:sz w:val="24"/>
          <w:szCs w:val="24"/>
        </w:rPr>
      </w:pPr>
      <w:r w:rsidRPr="004347D0">
        <w:rPr>
          <w:sz w:val="24"/>
          <w:szCs w:val="24"/>
        </w:rPr>
        <w:t xml:space="preserve">Les délais de réalisation de la Prestation par mission et l’estimation des jours prestés y afférents sont présentés dans le tableau ci-après : </w:t>
      </w:r>
    </w:p>
    <w:tbl>
      <w:tblPr>
        <w:tblStyle w:val="Grilledutableau"/>
        <w:tblW w:w="9781" w:type="dxa"/>
        <w:tblInd w:w="-5" w:type="dxa"/>
        <w:tblLayout w:type="fixed"/>
        <w:tblLook w:val="04A0" w:firstRow="1" w:lastRow="0" w:firstColumn="1" w:lastColumn="0" w:noHBand="0" w:noVBand="1"/>
      </w:tblPr>
      <w:tblGrid>
        <w:gridCol w:w="5387"/>
        <w:gridCol w:w="2551"/>
        <w:gridCol w:w="1843"/>
      </w:tblGrid>
      <w:tr w:rsidR="004347D0" w:rsidRPr="004347D0" w14:paraId="3B1513F3" w14:textId="77777777" w:rsidTr="009A50D9">
        <w:trPr>
          <w:trHeight w:val="280"/>
        </w:trPr>
        <w:tc>
          <w:tcPr>
            <w:tcW w:w="5387" w:type="dxa"/>
            <w:shd w:val="clear" w:color="auto" w:fill="D9D9D9"/>
            <w:vAlign w:val="center"/>
          </w:tcPr>
          <w:p w14:paraId="4396AC82" w14:textId="77777777" w:rsidR="009969E8" w:rsidRPr="004347D0" w:rsidRDefault="009969E8" w:rsidP="00944BE3">
            <w:pPr>
              <w:rPr>
                <w:sz w:val="24"/>
                <w:szCs w:val="24"/>
              </w:rPr>
            </w:pPr>
            <w:bookmarkStart w:id="24" w:name="_Toc99275232"/>
            <w:bookmarkStart w:id="25" w:name="_Toc99303314"/>
            <w:bookmarkStart w:id="26" w:name="_Toc99443321"/>
            <w:bookmarkStart w:id="27" w:name="_Toc99444884"/>
            <w:bookmarkStart w:id="28" w:name="_Toc100064441"/>
            <w:bookmarkStart w:id="29" w:name="_Toc100154013"/>
            <w:bookmarkStart w:id="30" w:name="_Toc100757450"/>
            <w:bookmarkStart w:id="31" w:name="_Toc100908134"/>
            <w:r w:rsidRPr="004347D0">
              <w:rPr>
                <w:sz w:val="24"/>
                <w:szCs w:val="24"/>
              </w:rPr>
              <w:t>Missions</w:t>
            </w:r>
            <w:bookmarkEnd w:id="24"/>
            <w:bookmarkEnd w:id="25"/>
            <w:bookmarkEnd w:id="26"/>
            <w:bookmarkEnd w:id="27"/>
            <w:bookmarkEnd w:id="28"/>
            <w:bookmarkEnd w:id="29"/>
            <w:bookmarkEnd w:id="30"/>
            <w:bookmarkEnd w:id="31"/>
          </w:p>
        </w:tc>
        <w:tc>
          <w:tcPr>
            <w:tcW w:w="2551" w:type="dxa"/>
            <w:shd w:val="clear" w:color="auto" w:fill="D9D9D9"/>
            <w:vAlign w:val="center"/>
          </w:tcPr>
          <w:p w14:paraId="0664E1B4" w14:textId="77777777" w:rsidR="009969E8" w:rsidRPr="004347D0" w:rsidRDefault="009969E8" w:rsidP="00944BE3">
            <w:pPr>
              <w:rPr>
                <w:sz w:val="24"/>
                <w:szCs w:val="24"/>
              </w:rPr>
            </w:pPr>
            <w:bookmarkStart w:id="32" w:name="_Toc99275233"/>
            <w:bookmarkStart w:id="33" w:name="_Toc99303315"/>
            <w:bookmarkStart w:id="34" w:name="_Toc99443322"/>
            <w:bookmarkStart w:id="35" w:name="_Toc99444885"/>
            <w:bookmarkStart w:id="36" w:name="_Toc100064442"/>
            <w:bookmarkStart w:id="37" w:name="_Toc100154014"/>
            <w:bookmarkStart w:id="38" w:name="_Toc100757451"/>
            <w:bookmarkStart w:id="39" w:name="_Toc100908135"/>
            <w:r w:rsidRPr="004347D0">
              <w:rPr>
                <w:sz w:val="24"/>
                <w:szCs w:val="24"/>
              </w:rPr>
              <w:t>Délais de réalisation</w:t>
            </w:r>
            <w:bookmarkEnd w:id="32"/>
            <w:bookmarkEnd w:id="33"/>
            <w:bookmarkEnd w:id="34"/>
            <w:bookmarkEnd w:id="35"/>
            <w:bookmarkEnd w:id="36"/>
            <w:bookmarkEnd w:id="37"/>
            <w:bookmarkEnd w:id="38"/>
            <w:bookmarkEnd w:id="39"/>
          </w:p>
        </w:tc>
        <w:tc>
          <w:tcPr>
            <w:tcW w:w="1843" w:type="dxa"/>
            <w:shd w:val="clear" w:color="auto" w:fill="D9D9D9"/>
            <w:vAlign w:val="center"/>
          </w:tcPr>
          <w:p w14:paraId="67336E23" w14:textId="77777777" w:rsidR="009969E8" w:rsidRPr="004347D0" w:rsidRDefault="009969E8" w:rsidP="00944BE3">
            <w:pPr>
              <w:rPr>
                <w:sz w:val="24"/>
                <w:szCs w:val="24"/>
              </w:rPr>
            </w:pPr>
            <w:bookmarkStart w:id="40" w:name="_Toc99275234"/>
            <w:bookmarkStart w:id="41" w:name="_Toc99303316"/>
            <w:bookmarkStart w:id="42" w:name="_Toc99443323"/>
            <w:bookmarkStart w:id="43" w:name="_Toc99444886"/>
            <w:bookmarkStart w:id="44" w:name="_Toc100064443"/>
            <w:bookmarkStart w:id="45" w:name="_Toc100154015"/>
            <w:bookmarkStart w:id="46" w:name="_Toc100757452"/>
            <w:bookmarkStart w:id="47" w:name="_Toc100908136"/>
            <w:r w:rsidRPr="004347D0">
              <w:rPr>
                <w:sz w:val="24"/>
                <w:szCs w:val="24"/>
              </w:rPr>
              <w:t>Estimation H/j</w:t>
            </w:r>
            <w:bookmarkEnd w:id="40"/>
            <w:bookmarkEnd w:id="41"/>
            <w:bookmarkEnd w:id="42"/>
            <w:bookmarkEnd w:id="43"/>
            <w:bookmarkEnd w:id="44"/>
            <w:bookmarkEnd w:id="45"/>
            <w:bookmarkEnd w:id="46"/>
            <w:bookmarkEnd w:id="47"/>
          </w:p>
        </w:tc>
      </w:tr>
      <w:tr w:rsidR="004347D0" w:rsidRPr="004347D0" w14:paraId="760F5D2B" w14:textId="77777777" w:rsidTr="009A50D9">
        <w:trPr>
          <w:trHeight w:val="515"/>
        </w:trPr>
        <w:tc>
          <w:tcPr>
            <w:tcW w:w="5387" w:type="dxa"/>
            <w:vAlign w:val="center"/>
          </w:tcPr>
          <w:p w14:paraId="057602FA" w14:textId="20B58A5C" w:rsidR="009969E8" w:rsidRPr="004347D0" w:rsidRDefault="005137A4" w:rsidP="005E43C0">
            <w:pPr>
              <w:rPr>
                <w:sz w:val="24"/>
                <w:szCs w:val="24"/>
              </w:rPr>
            </w:pPr>
            <w:r w:rsidRPr="004347D0">
              <w:rPr>
                <w:sz w:val="24"/>
                <w:szCs w:val="24"/>
              </w:rPr>
              <w:t xml:space="preserve">Mission 1 : </w:t>
            </w:r>
            <w:r w:rsidR="00C317C6" w:rsidRPr="004347D0">
              <w:rPr>
                <w:sz w:val="24"/>
                <w:szCs w:val="24"/>
              </w:rPr>
              <w:t xml:space="preserve">Revue de la littérature sur les pertes et préjudices </w:t>
            </w:r>
          </w:p>
        </w:tc>
        <w:tc>
          <w:tcPr>
            <w:tcW w:w="2551" w:type="dxa"/>
            <w:vAlign w:val="center"/>
          </w:tcPr>
          <w:p w14:paraId="55D187BA" w14:textId="1122E086" w:rsidR="009969E8" w:rsidRPr="004347D0" w:rsidRDefault="000D389D" w:rsidP="005E43C0">
            <w:pPr>
              <w:rPr>
                <w:sz w:val="24"/>
                <w:szCs w:val="24"/>
              </w:rPr>
            </w:pPr>
            <w:r w:rsidRPr="004347D0">
              <w:rPr>
                <w:sz w:val="24"/>
                <w:szCs w:val="24"/>
              </w:rPr>
              <w:t>3 semaines</w:t>
            </w:r>
            <w:r w:rsidR="00C317C6" w:rsidRPr="004347D0">
              <w:rPr>
                <w:sz w:val="24"/>
                <w:szCs w:val="24"/>
              </w:rPr>
              <w:t xml:space="preserve"> </w:t>
            </w:r>
            <w:r w:rsidR="005D069B" w:rsidRPr="004347D0">
              <w:rPr>
                <w:sz w:val="24"/>
                <w:szCs w:val="24"/>
              </w:rPr>
              <w:t>après la notification</w:t>
            </w:r>
          </w:p>
        </w:tc>
        <w:tc>
          <w:tcPr>
            <w:tcW w:w="1843" w:type="dxa"/>
            <w:vAlign w:val="center"/>
          </w:tcPr>
          <w:p w14:paraId="6250DF3B" w14:textId="0E45030F" w:rsidR="009969E8" w:rsidRPr="004347D0" w:rsidRDefault="00563BBA" w:rsidP="005E43C0">
            <w:pPr>
              <w:rPr>
                <w:sz w:val="24"/>
                <w:szCs w:val="24"/>
              </w:rPr>
            </w:pPr>
            <w:bookmarkStart w:id="48" w:name="_Toc99275237"/>
            <w:bookmarkStart w:id="49" w:name="_Toc99303319"/>
            <w:bookmarkStart w:id="50" w:name="_Toc99443326"/>
            <w:bookmarkStart w:id="51" w:name="_Toc99444889"/>
            <w:bookmarkStart w:id="52" w:name="_Toc100064445"/>
            <w:r>
              <w:rPr>
                <w:sz w:val="24"/>
                <w:szCs w:val="24"/>
              </w:rPr>
              <w:t>10</w:t>
            </w:r>
          </w:p>
          <w:bookmarkEnd w:id="48"/>
          <w:bookmarkEnd w:id="49"/>
          <w:bookmarkEnd w:id="50"/>
          <w:bookmarkEnd w:id="51"/>
          <w:bookmarkEnd w:id="52"/>
          <w:p w14:paraId="5390D384" w14:textId="18EF615F" w:rsidR="009969E8" w:rsidRPr="004347D0" w:rsidRDefault="009969E8" w:rsidP="005E43C0">
            <w:pPr>
              <w:rPr>
                <w:sz w:val="24"/>
                <w:szCs w:val="24"/>
              </w:rPr>
            </w:pPr>
          </w:p>
        </w:tc>
      </w:tr>
      <w:tr w:rsidR="004347D0" w:rsidRPr="004347D0" w14:paraId="4D70C217" w14:textId="77777777" w:rsidTr="009A50D9">
        <w:trPr>
          <w:trHeight w:val="579"/>
        </w:trPr>
        <w:tc>
          <w:tcPr>
            <w:tcW w:w="5387" w:type="dxa"/>
            <w:vAlign w:val="center"/>
          </w:tcPr>
          <w:p w14:paraId="23AD58BE" w14:textId="0637A481" w:rsidR="00265191" w:rsidRPr="004347D0" w:rsidRDefault="00C317C6" w:rsidP="005E43C0">
            <w:pPr>
              <w:rPr>
                <w:sz w:val="24"/>
                <w:szCs w:val="24"/>
              </w:rPr>
            </w:pPr>
            <w:r w:rsidRPr="004347D0">
              <w:rPr>
                <w:sz w:val="24"/>
                <w:szCs w:val="24"/>
              </w:rPr>
              <w:t xml:space="preserve">Mission 2 : </w:t>
            </w:r>
            <w:r w:rsidR="0032646C" w:rsidRPr="004347D0">
              <w:rPr>
                <w:sz w:val="24"/>
                <w:szCs w:val="24"/>
              </w:rPr>
              <w:t>Consultations avec les acteurs africains actifs sur la question des pertes et préjudices</w:t>
            </w:r>
          </w:p>
        </w:tc>
        <w:tc>
          <w:tcPr>
            <w:tcW w:w="2551" w:type="dxa"/>
            <w:vAlign w:val="center"/>
          </w:tcPr>
          <w:p w14:paraId="4C323E0D" w14:textId="0CA3268A" w:rsidR="00265191" w:rsidRPr="004347D0" w:rsidRDefault="000D389D" w:rsidP="005E43C0">
            <w:pPr>
              <w:rPr>
                <w:sz w:val="24"/>
                <w:szCs w:val="24"/>
              </w:rPr>
            </w:pPr>
            <w:r w:rsidRPr="004347D0">
              <w:rPr>
                <w:sz w:val="24"/>
                <w:szCs w:val="24"/>
              </w:rPr>
              <w:t>3 semaines</w:t>
            </w:r>
            <w:r w:rsidR="00C317C6" w:rsidRPr="004347D0">
              <w:rPr>
                <w:sz w:val="24"/>
                <w:szCs w:val="24"/>
              </w:rPr>
              <w:t xml:space="preserve"> </w:t>
            </w:r>
            <w:r w:rsidR="00265191" w:rsidRPr="004347D0">
              <w:rPr>
                <w:sz w:val="24"/>
                <w:szCs w:val="24"/>
              </w:rPr>
              <w:t>après la fin de la mission 1</w:t>
            </w:r>
          </w:p>
        </w:tc>
        <w:tc>
          <w:tcPr>
            <w:tcW w:w="1843" w:type="dxa"/>
            <w:vAlign w:val="center"/>
          </w:tcPr>
          <w:p w14:paraId="3E834812" w14:textId="1ADFDA4C" w:rsidR="00265191" w:rsidRPr="004347D0" w:rsidRDefault="00563BBA" w:rsidP="005E43C0">
            <w:pPr>
              <w:rPr>
                <w:sz w:val="24"/>
                <w:szCs w:val="24"/>
              </w:rPr>
            </w:pPr>
            <w:r>
              <w:rPr>
                <w:sz w:val="24"/>
                <w:szCs w:val="24"/>
              </w:rPr>
              <w:t>10</w:t>
            </w:r>
          </w:p>
        </w:tc>
      </w:tr>
      <w:tr w:rsidR="004347D0" w:rsidRPr="004347D0" w14:paraId="31209876" w14:textId="77777777" w:rsidTr="009A50D9">
        <w:trPr>
          <w:trHeight w:val="579"/>
        </w:trPr>
        <w:tc>
          <w:tcPr>
            <w:tcW w:w="5387" w:type="dxa"/>
            <w:vAlign w:val="center"/>
          </w:tcPr>
          <w:p w14:paraId="2851F20A" w14:textId="05362FB5" w:rsidR="005137A4" w:rsidRPr="004347D0" w:rsidRDefault="00C317C6" w:rsidP="005E43C0">
            <w:pPr>
              <w:rPr>
                <w:sz w:val="24"/>
                <w:szCs w:val="24"/>
              </w:rPr>
            </w:pPr>
            <w:r w:rsidRPr="004347D0">
              <w:rPr>
                <w:sz w:val="24"/>
                <w:szCs w:val="24"/>
              </w:rPr>
              <w:t>Mission 3 : Recommandations pour une meilleure gestion des risques des pertes et préjudices en Afrique</w:t>
            </w:r>
          </w:p>
        </w:tc>
        <w:tc>
          <w:tcPr>
            <w:tcW w:w="2551" w:type="dxa"/>
            <w:vAlign w:val="center"/>
          </w:tcPr>
          <w:p w14:paraId="6ABF2D24" w14:textId="26AB084C" w:rsidR="005137A4" w:rsidRPr="004347D0" w:rsidRDefault="000D389D" w:rsidP="005E43C0">
            <w:pPr>
              <w:rPr>
                <w:sz w:val="24"/>
                <w:szCs w:val="24"/>
              </w:rPr>
            </w:pPr>
            <w:r w:rsidRPr="004347D0">
              <w:rPr>
                <w:sz w:val="24"/>
                <w:szCs w:val="24"/>
              </w:rPr>
              <w:t>3</w:t>
            </w:r>
            <w:r w:rsidR="00C317C6" w:rsidRPr="004347D0">
              <w:rPr>
                <w:sz w:val="24"/>
                <w:szCs w:val="24"/>
              </w:rPr>
              <w:t xml:space="preserve"> </w:t>
            </w:r>
            <w:r w:rsidR="003A11C2" w:rsidRPr="004347D0">
              <w:rPr>
                <w:sz w:val="24"/>
                <w:szCs w:val="24"/>
              </w:rPr>
              <w:t xml:space="preserve">semaines après la fin de la mission </w:t>
            </w:r>
            <w:r w:rsidR="009E20EC" w:rsidRPr="004347D0">
              <w:rPr>
                <w:sz w:val="24"/>
                <w:szCs w:val="24"/>
              </w:rPr>
              <w:t>2</w:t>
            </w:r>
          </w:p>
        </w:tc>
        <w:tc>
          <w:tcPr>
            <w:tcW w:w="1843" w:type="dxa"/>
            <w:vAlign w:val="center"/>
          </w:tcPr>
          <w:p w14:paraId="4333B12B" w14:textId="3FF1DD9A" w:rsidR="005137A4" w:rsidRPr="004347D0" w:rsidRDefault="001B2ABF" w:rsidP="005E43C0">
            <w:pPr>
              <w:rPr>
                <w:sz w:val="24"/>
                <w:szCs w:val="24"/>
              </w:rPr>
            </w:pPr>
            <w:r>
              <w:rPr>
                <w:sz w:val="24"/>
                <w:szCs w:val="24"/>
              </w:rPr>
              <w:t>5</w:t>
            </w:r>
          </w:p>
        </w:tc>
      </w:tr>
      <w:tr w:rsidR="004347D0" w:rsidRPr="004347D0" w14:paraId="506A234A" w14:textId="77777777" w:rsidTr="009A50D9">
        <w:trPr>
          <w:trHeight w:val="579"/>
        </w:trPr>
        <w:tc>
          <w:tcPr>
            <w:tcW w:w="5387" w:type="dxa"/>
            <w:vAlign w:val="center"/>
          </w:tcPr>
          <w:p w14:paraId="14764426" w14:textId="6CB30587" w:rsidR="009A50D9" w:rsidRPr="004347D0" w:rsidRDefault="00C317C6" w:rsidP="005E43C0">
            <w:pPr>
              <w:rPr>
                <w:sz w:val="24"/>
                <w:szCs w:val="24"/>
              </w:rPr>
            </w:pPr>
            <w:r w:rsidRPr="004347D0">
              <w:rPr>
                <w:sz w:val="24"/>
                <w:szCs w:val="24"/>
              </w:rPr>
              <w:t xml:space="preserve">Mission 4 : Elaboration d’une note </w:t>
            </w:r>
            <w:r w:rsidR="00CA021C" w:rsidRPr="004347D0">
              <w:rPr>
                <w:sz w:val="24"/>
                <w:szCs w:val="24"/>
              </w:rPr>
              <w:t>stratégique</w:t>
            </w:r>
            <w:r w:rsidRPr="004347D0">
              <w:rPr>
                <w:sz w:val="24"/>
                <w:szCs w:val="24"/>
              </w:rPr>
              <w:t xml:space="preserve"> sur les pertes et préjudices en Afrique</w:t>
            </w:r>
          </w:p>
        </w:tc>
        <w:tc>
          <w:tcPr>
            <w:tcW w:w="2551" w:type="dxa"/>
            <w:vAlign w:val="center"/>
          </w:tcPr>
          <w:p w14:paraId="18212BDE" w14:textId="59462BA5" w:rsidR="009A50D9" w:rsidRPr="004347D0" w:rsidRDefault="000D389D" w:rsidP="005E43C0">
            <w:pPr>
              <w:rPr>
                <w:sz w:val="24"/>
                <w:szCs w:val="24"/>
              </w:rPr>
            </w:pPr>
            <w:r w:rsidRPr="004347D0">
              <w:rPr>
                <w:sz w:val="24"/>
                <w:szCs w:val="24"/>
              </w:rPr>
              <w:t>3 semaines</w:t>
            </w:r>
            <w:r w:rsidR="00B51383" w:rsidRPr="004347D0">
              <w:rPr>
                <w:sz w:val="24"/>
                <w:szCs w:val="24"/>
              </w:rPr>
              <w:t xml:space="preserve"> après la fin de la mission </w:t>
            </w:r>
            <w:r w:rsidR="00722371" w:rsidRPr="004347D0">
              <w:rPr>
                <w:sz w:val="24"/>
                <w:szCs w:val="24"/>
              </w:rPr>
              <w:t>3</w:t>
            </w:r>
          </w:p>
        </w:tc>
        <w:tc>
          <w:tcPr>
            <w:tcW w:w="1843" w:type="dxa"/>
            <w:vAlign w:val="center"/>
          </w:tcPr>
          <w:p w14:paraId="4B9C90C1" w14:textId="34204ED4" w:rsidR="009A50D9" w:rsidRPr="004347D0" w:rsidRDefault="00563BBA" w:rsidP="005E43C0">
            <w:pPr>
              <w:rPr>
                <w:sz w:val="24"/>
                <w:szCs w:val="24"/>
              </w:rPr>
            </w:pPr>
            <w:r>
              <w:rPr>
                <w:sz w:val="24"/>
                <w:szCs w:val="24"/>
              </w:rPr>
              <w:t>10</w:t>
            </w:r>
          </w:p>
        </w:tc>
      </w:tr>
      <w:tr w:rsidR="004347D0" w:rsidRPr="004347D0" w14:paraId="1430637C" w14:textId="77777777" w:rsidTr="009A50D9">
        <w:trPr>
          <w:trHeight w:val="579"/>
        </w:trPr>
        <w:tc>
          <w:tcPr>
            <w:tcW w:w="5387" w:type="dxa"/>
            <w:vAlign w:val="center"/>
          </w:tcPr>
          <w:p w14:paraId="29062085" w14:textId="5163D24F" w:rsidR="008217EE" w:rsidRPr="004347D0" w:rsidRDefault="00C317C6" w:rsidP="005E43C0">
            <w:pPr>
              <w:rPr>
                <w:sz w:val="24"/>
                <w:szCs w:val="24"/>
              </w:rPr>
            </w:pPr>
            <w:r w:rsidRPr="004347D0">
              <w:rPr>
                <w:sz w:val="24"/>
                <w:szCs w:val="24"/>
              </w:rPr>
              <w:lastRenderedPageBreak/>
              <w:t xml:space="preserve">Mission 5 : Animation d’un atelier de restitution final </w:t>
            </w:r>
            <w:r w:rsidR="0032646C" w:rsidRPr="004347D0">
              <w:rPr>
                <w:sz w:val="24"/>
                <w:szCs w:val="24"/>
              </w:rPr>
              <w:t>pour présenter la note stratégique</w:t>
            </w:r>
          </w:p>
        </w:tc>
        <w:tc>
          <w:tcPr>
            <w:tcW w:w="2551" w:type="dxa"/>
            <w:vAlign w:val="center"/>
          </w:tcPr>
          <w:p w14:paraId="6B1A52E0" w14:textId="01143588" w:rsidR="008217EE" w:rsidRPr="004347D0" w:rsidRDefault="000D389D" w:rsidP="005E43C0">
            <w:pPr>
              <w:rPr>
                <w:sz w:val="24"/>
                <w:szCs w:val="24"/>
              </w:rPr>
            </w:pPr>
            <w:r w:rsidRPr="004347D0">
              <w:rPr>
                <w:sz w:val="24"/>
                <w:szCs w:val="24"/>
              </w:rPr>
              <w:t>1 semaine après la fin de la mission 4</w:t>
            </w:r>
          </w:p>
        </w:tc>
        <w:tc>
          <w:tcPr>
            <w:tcW w:w="1843" w:type="dxa"/>
            <w:vAlign w:val="center"/>
          </w:tcPr>
          <w:p w14:paraId="6BEA3CEE" w14:textId="3D75843E" w:rsidR="008217EE" w:rsidRPr="004347D0" w:rsidRDefault="000D389D" w:rsidP="005E43C0">
            <w:pPr>
              <w:rPr>
                <w:sz w:val="24"/>
                <w:szCs w:val="24"/>
              </w:rPr>
            </w:pPr>
            <w:r w:rsidRPr="004347D0">
              <w:rPr>
                <w:sz w:val="24"/>
                <w:szCs w:val="24"/>
              </w:rPr>
              <w:t>5</w:t>
            </w:r>
          </w:p>
        </w:tc>
      </w:tr>
    </w:tbl>
    <w:p w14:paraId="27CAC007" w14:textId="77777777" w:rsidR="009969E8" w:rsidRPr="004347D0" w:rsidRDefault="009969E8" w:rsidP="00E04CA1">
      <w:pPr>
        <w:spacing w:line="276" w:lineRule="auto"/>
        <w:jc w:val="both"/>
        <w:rPr>
          <w:rFonts w:cstheme="minorHAnsi"/>
          <w:sz w:val="24"/>
          <w:szCs w:val="24"/>
        </w:rPr>
      </w:pPr>
    </w:p>
    <w:p w14:paraId="2C54FB05" w14:textId="27B48E54" w:rsidR="00097B96" w:rsidRPr="00B82FB3" w:rsidRDefault="00097B96" w:rsidP="00B82FB3">
      <w:pPr>
        <w:pStyle w:val="Titre1"/>
        <w:ind w:left="0"/>
      </w:pPr>
      <w:bookmarkStart w:id="53" w:name="_Toc42159492"/>
      <w:bookmarkStart w:id="54" w:name="_Toc99444893"/>
      <w:bookmarkStart w:id="55" w:name="_Toc126062137"/>
      <w:bookmarkStart w:id="56" w:name="_Toc449957486"/>
      <w:bookmarkStart w:id="57" w:name="_Toc519844953"/>
      <w:bookmarkStart w:id="58" w:name="_Toc2953170"/>
      <w:r w:rsidRPr="004347D0">
        <w:t xml:space="preserve">Article 5 : Déroulement et suivi de la </w:t>
      </w:r>
      <w:bookmarkEnd w:id="53"/>
      <w:bookmarkEnd w:id="54"/>
      <w:r w:rsidR="006340A3" w:rsidRPr="004347D0">
        <w:t>Consultation</w:t>
      </w:r>
      <w:bookmarkEnd w:id="55"/>
      <w:r w:rsidRPr="004347D0">
        <w:t xml:space="preserve"> </w:t>
      </w:r>
    </w:p>
    <w:p w14:paraId="06F56786" w14:textId="2C622410" w:rsidR="00EB22D5" w:rsidRPr="004347D0" w:rsidRDefault="004E0FB1" w:rsidP="00A36462">
      <w:pPr>
        <w:jc w:val="both"/>
        <w:rPr>
          <w:sz w:val="24"/>
          <w:szCs w:val="24"/>
        </w:rPr>
      </w:pPr>
      <w:r w:rsidRPr="00B82FB3">
        <w:rPr>
          <w:sz w:val="24"/>
          <w:szCs w:val="24"/>
        </w:rPr>
        <w:t>Des réunions de coordination seront organisées</w:t>
      </w:r>
      <w:r w:rsidR="000D389D" w:rsidRPr="00B82FB3">
        <w:rPr>
          <w:sz w:val="24"/>
          <w:szCs w:val="24"/>
        </w:rPr>
        <w:t xml:space="preserve"> avec les collaborateurs du 4C Maroc</w:t>
      </w:r>
      <w:r w:rsidR="00D84F43" w:rsidRPr="00B82FB3">
        <w:rPr>
          <w:sz w:val="24"/>
          <w:szCs w:val="24"/>
        </w:rPr>
        <w:t xml:space="preserve"> et du projet RO4C</w:t>
      </w:r>
      <w:r w:rsidR="00926AA0" w:rsidRPr="00B82FB3">
        <w:rPr>
          <w:sz w:val="24"/>
          <w:szCs w:val="24"/>
        </w:rPr>
        <w:t xml:space="preserve">, </w:t>
      </w:r>
      <w:r w:rsidRPr="00B82FB3">
        <w:rPr>
          <w:sz w:val="24"/>
          <w:szCs w:val="24"/>
        </w:rPr>
        <w:t xml:space="preserve">pour évaluer l’avancement du projet ainsi </w:t>
      </w:r>
      <w:r w:rsidR="00926AA0" w:rsidRPr="00B82FB3">
        <w:rPr>
          <w:sz w:val="24"/>
          <w:szCs w:val="24"/>
        </w:rPr>
        <w:t xml:space="preserve">que </w:t>
      </w:r>
      <w:r w:rsidRPr="00B82FB3">
        <w:rPr>
          <w:sz w:val="24"/>
          <w:szCs w:val="24"/>
        </w:rPr>
        <w:t>sa conformité et son alignement aux présents termes de références.</w:t>
      </w:r>
      <w:r w:rsidRPr="004347D0">
        <w:rPr>
          <w:sz w:val="24"/>
          <w:szCs w:val="24"/>
        </w:rPr>
        <w:t xml:space="preserve"> </w:t>
      </w:r>
    </w:p>
    <w:p w14:paraId="50D32D3E" w14:textId="77777777" w:rsidR="00C36DD6" w:rsidRPr="004347D0" w:rsidRDefault="00C36DD6" w:rsidP="00E04CA1">
      <w:pPr>
        <w:spacing w:line="276" w:lineRule="auto"/>
        <w:jc w:val="both"/>
        <w:rPr>
          <w:rFonts w:cstheme="minorHAnsi"/>
          <w:sz w:val="24"/>
          <w:szCs w:val="24"/>
        </w:rPr>
      </w:pPr>
    </w:p>
    <w:p w14:paraId="3422D067" w14:textId="1C915A92" w:rsidR="00097B96" w:rsidRPr="004347D0" w:rsidRDefault="00097B96" w:rsidP="00C90B6E">
      <w:pPr>
        <w:pStyle w:val="Titre1"/>
        <w:ind w:left="0"/>
      </w:pPr>
      <w:bookmarkStart w:id="59" w:name="_Toc42159493"/>
      <w:bookmarkStart w:id="60" w:name="_Toc99444894"/>
      <w:bookmarkStart w:id="61" w:name="_Toc126062138"/>
      <w:r w:rsidRPr="004347D0">
        <w:t xml:space="preserve">Article 6 : Livrables de la </w:t>
      </w:r>
      <w:bookmarkEnd w:id="56"/>
      <w:bookmarkEnd w:id="57"/>
      <w:bookmarkEnd w:id="58"/>
      <w:bookmarkEnd w:id="59"/>
      <w:bookmarkEnd w:id="60"/>
      <w:r w:rsidR="00475A27" w:rsidRPr="004347D0">
        <w:t>Consultation</w:t>
      </w:r>
      <w:bookmarkEnd w:id="61"/>
    </w:p>
    <w:p w14:paraId="36A1BE35" w14:textId="640DAF67" w:rsidR="00097B96" w:rsidRPr="004347D0" w:rsidRDefault="00097B96" w:rsidP="00E04CA1">
      <w:pPr>
        <w:spacing w:line="276" w:lineRule="auto"/>
        <w:rPr>
          <w:rFonts w:cstheme="minorHAnsi"/>
          <w:sz w:val="24"/>
          <w:szCs w:val="24"/>
        </w:rPr>
      </w:pPr>
      <w:r w:rsidRPr="004347D0">
        <w:rPr>
          <w:rFonts w:cstheme="minorHAnsi"/>
          <w:sz w:val="24"/>
          <w:szCs w:val="24"/>
        </w:rPr>
        <w:t xml:space="preserve">Les livrables qui seront produits par le </w:t>
      </w:r>
      <w:r w:rsidR="00A80F3D" w:rsidRPr="004347D0">
        <w:rPr>
          <w:rFonts w:cstheme="minorHAnsi"/>
          <w:sz w:val="24"/>
          <w:szCs w:val="24"/>
        </w:rPr>
        <w:t xml:space="preserve">prestataire </w:t>
      </w:r>
      <w:r w:rsidRPr="004347D0">
        <w:rPr>
          <w:rFonts w:cstheme="minorHAnsi"/>
          <w:sz w:val="24"/>
          <w:szCs w:val="24"/>
        </w:rPr>
        <w:t>sont les suivants :</w:t>
      </w:r>
    </w:p>
    <w:p w14:paraId="760AD955" w14:textId="77777777" w:rsidR="00097B96" w:rsidRPr="004347D0" w:rsidRDefault="00097B96" w:rsidP="00F222D3">
      <w:pPr>
        <w:spacing w:line="276" w:lineRule="auto"/>
        <w:contextualSpacing/>
        <w:rPr>
          <w:rFonts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6237"/>
      </w:tblGrid>
      <w:tr w:rsidR="004347D0" w:rsidRPr="004347D0" w14:paraId="692DE801" w14:textId="77777777" w:rsidTr="00500B5A">
        <w:trPr>
          <w:trHeight w:val="265"/>
        </w:trPr>
        <w:tc>
          <w:tcPr>
            <w:tcW w:w="3539" w:type="dxa"/>
            <w:shd w:val="clear" w:color="auto" w:fill="D9D9D9"/>
            <w:vAlign w:val="center"/>
            <w:hideMark/>
          </w:tcPr>
          <w:p w14:paraId="1940892B" w14:textId="77777777" w:rsidR="00097B96" w:rsidRPr="004347D0" w:rsidRDefault="00097B96" w:rsidP="00E04CA1">
            <w:pPr>
              <w:spacing w:line="276" w:lineRule="auto"/>
              <w:jc w:val="center"/>
              <w:rPr>
                <w:rFonts w:cstheme="minorHAnsi"/>
                <w:sz w:val="24"/>
                <w:szCs w:val="24"/>
              </w:rPr>
            </w:pPr>
            <w:r w:rsidRPr="004347D0">
              <w:rPr>
                <w:rFonts w:cstheme="minorHAnsi"/>
                <w:sz w:val="24"/>
                <w:szCs w:val="24"/>
              </w:rPr>
              <w:t xml:space="preserve">Missions   </w:t>
            </w:r>
          </w:p>
          <w:p w14:paraId="5BDAF0B0" w14:textId="77777777" w:rsidR="00097B96" w:rsidRPr="004347D0" w:rsidRDefault="00097B96" w:rsidP="00E04CA1">
            <w:pPr>
              <w:spacing w:line="276" w:lineRule="auto"/>
              <w:jc w:val="center"/>
              <w:rPr>
                <w:rFonts w:cstheme="minorHAnsi"/>
                <w:sz w:val="24"/>
                <w:szCs w:val="24"/>
              </w:rPr>
            </w:pPr>
          </w:p>
        </w:tc>
        <w:tc>
          <w:tcPr>
            <w:tcW w:w="6237" w:type="dxa"/>
            <w:shd w:val="clear" w:color="auto" w:fill="D9D9D9"/>
            <w:vAlign w:val="center"/>
            <w:hideMark/>
          </w:tcPr>
          <w:p w14:paraId="7950875F" w14:textId="77777777" w:rsidR="00097B96" w:rsidRPr="004347D0" w:rsidRDefault="00097B96" w:rsidP="00E04CA1">
            <w:pPr>
              <w:spacing w:line="276" w:lineRule="auto"/>
              <w:jc w:val="center"/>
              <w:rPr>
                <w:rFonts w:cstheme="minorHAnsi"/>
                <w:sz w:val="24"/>
                <w:szCs w:val="24"/>
              </w:rPr>
            </w:pPr>
            <w:r w:rsidRPr="004347D0">
              <w:rPr>
                <w:rFonts w:cstheme="minorHAnsi"/>
                <w:sz w:val="24"/>
                <w:szCs w:val="24"/>
              </w:rPr>
              <w:t>Livrables</w:t>
            </w:r>
          </w:p>
          <w:p w14:paraId="216635E2" w14:textId="77777777" w:rsidR="00097B96" w:rsidRPr="004347D0" w:rsidRDefault="00097B96" w:rsidP="00E04CA1">
            <w:pPr>
              <w:spacing w:line="276" w:lineRule="auto"/>
              <w:jc w:val="center"/>
              <w:rPr>
                <w:rFonts w:cstheme="minorHAnsi"/>
                <w:sz w:val="24"/>
                <w:szCs w:val="24"/>
              </w:rPr>
            </w:pPr>
          </w:p>
        </w:tc>
      </w:tr>
      <w:tr w:rsidR="004347D0" w:rsidRPr="004347D0" w14:paraId="5FD3927B" w14:textId="77777777" w:rsidTr="00500B5A">
        <w:trPr>
          <w:trHeight w:val="633"/>
        </w:trPr>
        <w:tc>
          <w:tcPr>
            <w:tcW w:w="3539" w:type="dxa"/>
            <w:shd w:val="clear" w:color="auto" w:fill="FFFFFF" w:themeFill="background1"/>
          </w:tcPr>
          <w:p w14:paraId="212A6474" w14:textId="4C11601E" w:rsidR="004E0FB1" w:rsidRPr="004347D0" w:rsidRDefault="00CA021C" w:rsidP="004E0FB1">
            <w:pPr>
              <w:spacing w:line="276" w:lineRule="auto"/>
              <w:jc w:val="both"/>
              <w:outlineLvl w:val="0"/>
              <w:rPr>
                <w:rFonts w:cstheme="minorHAnsi"/>
                <w:sz w:val="24"/>
                <w:szCs w:val="24"/>
              </w:rPr>
            </w:pPr>
            <w:bookmarkStart w:id="62" w:name="_Toc126062139"/>
            <w:r w:rsidRPr="004347D0">
              <w:rPr>
                <w:rFonts w:cstheme="minorHAnsi"/>
                <w:sz w:val="24"/>
                <w:szCs w:val="24"/>
              </w:rPr>
              <w:t>Mission 1 : Revue de la littérature sur les pertes et préjudices</w:t>
            </w:r>
            <w:bookmarkEnd w:id="62"/>
            <w:r w:rsidRPr="004347D0">
              <w:rPr>
                <w:rFonts w:cstheme="minorHAnsi"/>
                <w:sz w:val="24"/>
                <w:szCs w:val="24"/>
              </w:rPr>
              <w:t xml:space="preserve"> </w:t>
            </w:r>
          </w:p>
        </w:tc>
        <w:tc>
          <w:tcPr>
            <w:tcW w:w="6237" w:type="dxa"/>
            <w:shd w:val="clear" w:color="auto" w:fill="FFFFFF" w:themeFill="background1"/>
          </w:tcPr>
          <w:p w14:paraId="530C061D" w14:textId="539FA901" w:rsidR="00722371" w:rsidRPr="004347D0" w:rsidRDefault="00722371" w:rsidP="00722371">
            <w:pPr>
              <w:pStyle w:val="Paragraphedeliste"/>
              <w:widowControl/>
              <w:autoSpaceDE/>
              <w:autoSpaceDN/>
              <w:spacing w:line="276" w:lineRule="auto"/>
              <w:ind w:left="579"/>
              <w:jc w:val="both"/>
              <w:rPr>
                <w:rFonts w:cstheme="minorHAnsi"/>
                <w:sz w:val="24"/>
                <w:szCs w:val="24"/>
              </w:rPr>
            </w:pPr>
            <w:r w:rsidRPr="004347D0">
              <w:rPr>
                <w:rFonts w:cstheme="minorHAnsi"/>
                <w:sz w:val="24"/>
                <w:szCs w:val="24"/>
              </w:rPr>
              <w:t>Livrable1</w:t>
            </w:r>
            <w:r w:rsidR="00CA021C" w:rsidRPr="004347D0">
              <w:rPr>
                <w:rFonts w:cstheme="minorHAnsi"/>
                <w:sz w:val="24"/>
                <w:szCs w:val="24"/>
              </w:rPr>
              <w:t> :</w:t>
            </w:r>
          </w:p>
          <w:p w14:paraId="725C73CE" w14:textId="681E7012" w:rsidR="003A11C2" w:rsidRPr="004347D0" w:rsidRDefault="00CA021C" w:rsidP="00CA021C">
            <w:pPr>
              <w:pStyle w:val="Paragraphedeliste"/>
              <w:widowControl/>
              <w:numPr>
                <w:ilvl w:val="0"/>
                <w:numId w:val="7"/>
              </w:numPr>
              <w:autoSpaceDE/>
              <w:autoSpaceDN/>
              <w:spacing w:line="276" w:lineRule="auto"/>
              <w:jc w:val="both"/>
              <w:rPr>
                <w:rFonts w:cstheme="minorHAnsi"/>
                <w:sz w:val="24"/>
                <w:szCs w:val="24"/>
              </w:rPr>
            </w:pPr>
            <w:r w:rsidRPr="004347D0">
              <w:rPr>
                <w:rFonts w:cstheme="minorHAnsi"/>
                <w:sz w:val="24"/>
                <w:szCs w:val="24"/>
              </w:rPr>
              <w:t>Revue de la littérature sur les pertes et préjudices, avec focus sur les pays Africains</w:t>
            </w:r>
            <w:r w:rsidR="00910CC6" w:rsidRPr="004347D0">
              <w:rPr>
                <w:rFonts w:cstheme="minorHAnsi"/>
                <w:sz w:val="24"/>
                <w:szCs w:val="24"/>
              </w:rPr>
              <w:t>.</w:t>
            </w:r>
          </w:p>
        </w:tc>
      </w:tr>
      <w:tr w:rsidR="004347D0" w:rsidRPr="004347D0" w14:paraId="7102EDFA" w14:textId="77777777" w:rsidTr="00500B5A">
        <w:trPr>
          <w:trHeight w:val="487"/>
        </w:trPr>
        <w:tc>
          <w:tcPr>
            <w:tcW w:w="3539" w:type="dxa"/>
            <w:shd w:val="clear" w:color="auto" w:fill="FFFFFF" w:themeFill="background1"/>
          </w:tcPr>
          <w:p w14:paraId="52A76135" w14:textId="45CFEBD3" w:rsidR="004E0FB1" w:rsidRPr="004347D0" w:rsidRDefault="00CA021C" w:rsidP="004E0FB1">
            <w:pPr>
              <w:spacing w:line="276" w:lineRule="auto"/>
              <w:jc w:val="both"/>
              <w:outlineLvl w:val="0"/>
              <w:rPr>
                <w:rFonts w:cstheme="minorHAnsi"/>
                <w:sz w:val="24"/>
                <w:szCs w:val="24"/>
              </w:rPr>
            </w:pPr>
            <w:bookmarkStart w:id="63" w:name="_Toc126062140"/>
            <w:r w:rsidRPr="004347D0">
              <w:rPr>
                <w:rFonts w:cstheme="minorHAnsi"/>
                <w:sz w:val="24"/>
                <w:szCs w:val="24"/>
              </w:rPr>
              <w:t xml:space="preserve">Mission 2 : </w:t>
            </w:r>
            <w:r w:rsidR="0032646C" w:rsidRPr="004347D0">
              <w:rPr>
                <w:sz w:val="24"/>
                <w:szCs w:val="24"/>
              </w:rPr>
              <w:t>Consultations avec les acteurs africains actifs sur la question des pertes et préjudices</w:t>
            </w:r>
            <w:bookmarkEnd w:id="63"/>
          </w:p>
        </w:tc>
        <w:tc>
          <w:tcPr>
            <w:tcW w:w="6237" w:type="dxa"/>
            <w:shd w:val="clear" w:color="auto" w:fill="FFFFFF" w:themeFill="background1"/>
            <w:vAlign w:val="center"/>
          </w:tcPr>
          <w:p w14:paraId="4AFA520F" w14:textId="5F08A051" w:rsidR="00722371" w:rsidRPr="004347D0" w:rsidRDefault="00722371" w:rsidP="00722371">
            <w:pPr>
              <w:widowControl/>
              <w:autoSpaceDE/>
              <w:autoSpaceDN/>
              <w:spacing w:line="276" w:lineRule="auto"/>
              <w:ind w:left="497"/>
              <w:contextualSpacing/>
              <w:jc w:val="both"/>
              <w:rPr>
                <w:rFonts w:cstheme="minorHAnsi"/>
                <w:sz w:val="24"/>
                <w:szCs w:val="24"/>
              </w:rPr>
            </w:pPr>
            <w:r w:rsidRPr="004347D0">
              <w:rPr>
                <w:rFonts w:cstheme="minorHAnsi"/>
                <w:sz w:val="24"/>
                <w:szCs w:val="24"/>
              </w:rPr>
              <w:t>Livrable 2</w:t>
            </w:r>
            <w:r w:rsidR="00CA021C" w:rsidRPr="004347D0">
              <w:rPr>
                <w:rFonts w:cstheme="minorHAnsi"/>
                <w:sz w:val="24"/>
                <w:szCs w:val="24"/>
              </w:rPr>
              <w:t> :</w:t>
            </w:r>
          </w:p>
          <w:p w14:paraId="7BC288B1" w14:textId="39CC4CDB" w:rsidR="00CA021C" w:rsidRPr="004347D0" w:rsidRDefault="00910CC6" w:rsidP="00BA6BA3">
            <w:pPr>
              <w:pStyle w:val="Paragraphedeliste"/>
              <w:widowControl/>
              <w:numPr>
                <w:ilvl w:val="0"/>
                <w:numId w:val="7"/>
              </w:numPr>
              <w:autoSpaceDE/>
              <w:autoSpaceDN/>
              <w:spacing w:line="276" w:lineRule="auto"/>
              <w:jc w:val="both"/>
              <w:rPr>
                <w:rFonts w:cstheme="minorHAnsi"/>
                <w:sz w:val="24"/>
                <w:szCs w:val="24"/>
              </w:rPr>
            </w:pPr>
            <w:r w:rsidRPr="004347D0">
              <w:rPr>
                <w:rFonts w:cstheme="minorHAnsi"/>
                <w:sz w:val="24"/>
                <w:szCs w:val="24"/>
              </w:rPr>
              <w:t>Note détaillant les consultations ayant eu lieu, ainsi que les éléments conclus pour chaque acteur consulté</w:t>
            </w:r>
            <w:r w:rsidR="00CA021C" w:rsidRPr="004347D0">
              <w:rPr>
                <w:rFonts w:cstheme="minorHAnsi"/>
                <w:sz w:val="24"/>
                <w:szCs w:val="24"/>
              </w:rPr>
              <w:t>.</w:t>
            </w:r>
          </w:p>
        </w:tc>
      </w:tr>
      <w:tr w:rsidR="004347D0" w:rsidRPr="004347D0" w14:paraId="1224370D" w14:textId="77777777" w:rsidTr="00500B5A">
        <w:trPr>
          <w:trHeight w:val="487"/>
        </w:trPr>
        <w:tc>
          <w:tcPr>
            <w:tcW w:w="3539" w:type="dxa"/>
            <w:shd w:val="clear" w:color="auto" w:fill="FFFFFF" w:themeFill="background1"/>
          </w:tcPr>
          <w:p w14:paraId="40B7F45C" w14:textId="4A4B4F4B" w:rsidR="00962566" w:rsidRPr="004347D0" w:rsidRDefault="00CA021C" w:rsidP="004E0FB1">
            <w:pPr>
              <w:spacing w:line="276" w:lineRule="auto"/>
              <w:jc w:val="both"/>
              <w:outlineLvl w:val="0"/>
              <w:rPr>
                <w:rFonts w:cstheme="minorHAnsi"/>
                <w:sz w:val="24"/>
                <w:szCs w:val="24"/>
              </w:rPr>
            </w:pPr>
            <w:bookmarkStart w:id="64" w:name="_Toc126062141"/>
            <w:r w:rsidRPr="004347D0">
              <w:rPr>
                <w:rFonts w:cstheme="minorHAnsi"/>
                <w:sz w:val="24"/>
                <w:szCs w:val="24"/>
              </w:rPr>
              <w:t>Mission 3 : Recommandations pour une meilleure gestion des risques des pertes et préjudices en Afrique</w:t>
            </w:r>
            <w:bookmarkEnd w:id="64"/>
          </w:p>
        </w:tc>
        <w:tc>
          <w:tcPr>
            <w:tcW w:w="6237" w:type="dxa"/>
            <w:shd w:val="clear" w:color="auto" w:fill="FFFFFF" w:themeFill="background1"/>
            <w:vAlign w:val="center"/>
          </w:tcPr>
          <w:p w14:paraId="0DAF9E17" w14:textId="5F33047D" w:rsidR="00722371" w:rsidRPr="004347D0" w:rsidRDefault="00722371" w:rsidP="00722371">
            <w:pPr>
              <w:widowControl/>
              <w:autoSpaceDE/>
              <w:autoSpaceDN/>
              <w:spacing w:line="276" w:lineRule="auto"/>
              <w:ind w:left="497"/>
              <w:contextualSpacing/>
              <w:jc w:val="both"/>
              <w:rPr>
                <w:rFonts w:cstheme="minorHAnsi"/>
                <w:sz w:val="24"/>
                <w:szCs w:val="24"/>
              </w:rPr>
            </w:pPr>
            <w:r w:rsidRPr="004347D0">
              <w:rPr>
                <w:rFonts w:cstheme="minorHAnsi"/>
                <w:sz w:val="24"/>
                <w:szCs w:val="24"/>
              </w:rPr>
              <w:t>Livrable 3</w:t>
            </w:r>
            <w:r w:rsidR="00CA021C" w:rsidRPr="004347D0">
              <w:rPr>
                <w:rFonts w:cstheme="minorHAnsi"/>
                <w:sz w:val="24"/>
                <w:szCs w:val="24"/>
              </w:rPr>
              <w:t> :</w:t>
            </w:r>
          </w:p>
          <w:p w14:paraId="6C263DF8" w14:textId="178FA285" w:rsidR="00962566" w:rsidRPr="004347D0" w:rsidRDefault="00BA6BA3" w:rsidP="00CA021C">
            <w:pPr>
              <w:pStyle w:val="Paragraphedeliste"/>
              <w:widowControl/>
              <w:numPr>
                <w:ilvl w:val="0"/>
                <w:numId w:val="7"/>
              </w:numPr>
              <w:autoSpaceDE/>
              <w:autoSpaceDN/>
              <w:spacing w:line="276" w:lineRule="auto"/>
              <w:jc w:val="both"/>
              <w:rPr>
                <w:rFonts w:cstheme="minorHAnsi"/>
                <w:sz w:val="24"/>
                <w:szCs w:val="24"/>
              </w:rPr>
            </w:pPr>
            <w:r w:rsidRPr="004347D0">
              <w:rPr>
                <w:rFonts w:cstheme="minorHAnsi"/>
                <w:sz w:val="24"/>
                <w:szCs w:val="24"/>
              </w:rPr>
              <w:t xml:space="preserve">Note détaillant </w:t>
            </w:r>
            <w:r w:rsidR="00F458D8" w:rsidRPr="004347D0">
              <w:rPr>
                <w:rFonts w:cstheme="minorHAnsi"/>
                <w:sz w:val="24"/>
                <w:szCs w:val="24"/>
              </w:rPr>
              <w:t xml:space="preserve">les recommandations </w:t>
            </w:r>
            <w:r w:rsidR="00F458D8">
              <w:rPr>
                <w:rFonts w:cstheme="minorHAnsi"/>
                <w:sz w:val="24"/>
                <w:szCs w:val="24"/>
              </w:rPr>
              <w:t>proposées</w:t>
            </w:r>
            <w:r w:rsidR="00910CC6" w:rsidRPr="004347D0">
              <w:rPr>
                <w:rFonts w:cstheme="minorHAnsi"/>
                <w:sz w:val="24"/>
                <w:szCs w:val="24"/>
              </w:rPr>
              <w:t>.</w:t>
            </w:r>
          </w:p>
        </w:tc>
      </w:tr>
      <w:tr w:rsidR="004347D0" w:rsidRPr="004347D0" w14:paraId="249431ED" w14:textId="77777777" w:rsidTr="00500B5A">
        <w:trPr>
          <w:trHeight w:val="487"/>
        </w:trPr>
        <w:tc>
          <w:tcPr>
            <w:tcW w:w="3539" w:type="dxa"/>
            <w:shd w:val="clear" w:color="auto" w:fill="FFFFFF" w:themeFill="background1"/>
          </w:tcPr>
          <w:p w14:paraId="77654645" w14:textId="1DC5BF36" w:rsidR="00014C46" w:rsidRPr="004347D0" w:rsidRDefault="00CA021C" w:rsidP="004E0FB1">
            <w:pPr>
              <w:spacing w:line="276" w:lineRule="auto"/>
              <w:jc w:val="both"/>
              <w:outlineLvl w:val="0"/>
              <w:rPr>
                <w:rFonts w:cstheme="minorHAnsi"/>
                <w:sz w:val="24"/>
                <w:szCs w:val="24"/>
              </w:rPr>
            </w:pPr>
            <w:bookmarkStart w:id="65" w:name="_Toc126062142"/>
            <w:r w:rsidRPr="004347D0">
              <w:rPr>
                <w:rFonts w:cstheme="minorHAnsi"/>
                <w:sz w:val="24"/>
                <w:szCs w:val="24"/>
              </w:rPr>
              <w:t>Mission 4 : Elaboration d’une note d’orientation sur les pertes et préjudices en Afrique</w:t>
            </w:r>
            <w:r w:rsidR="006707EA" w:rsidRPr="004347D0">
              <w:rPr>
                <w:rFonts w:cstheme="minorHAnsi"/>
                <w:sz w:val="24"/>
                <w:szCs w:val="24"/>
              </w:rPr>
              <w:t>.</w:t>
            </w:r>
            <w:bookmarkEnd w:id="65"/>
          </w:p>
        </w:tc>
        <w:tc>
          <w:tcPr>
            <w:tcW w:w="6237" w:type="dxa"/>
            <w:shd w:val="clear" w:color="auto" w:fill="FFFFFF" w:themeFill="background1"/>
            <w:vAlign w:val="center"/>
          </w:tcPr>
          <w:p w14:paraId="7E3EC51B" w14:textId="41D25D31" w:rsidR="00722371" w:rsidRPr="004347D0" w:rsidRDefault="00722371" w:rsidP="00722371">
            <w:pPr>
              <w:widowControl/>
              <w:autoSpaceDE/>
              <w:autoSpaceDN/>
              <w:spacing w:line="276" w:lineRule="auto"/>
              <w:ind w:left="497"/>
              <w:contextualSpacing/>
              <w:jc w:val="both"/>
              <w:rPr>
                <w:rFonts w:cstheme="minorHAnsi"/>
                <w:sz w:val="24"/>
                <w:szCs w:val="24"/>
              </w:rPr>
            </w:pPr>
            <w:r w:rsidRPr="004347D0">
              <w:rPr>
                <w:rFonts w:cstheme="minorHAnsi"/>
                <w:sz w:val="24"/>
                <w:szCs w:val="24"/>
              </w:rPr>
              <w:t>Livrable 4</w:t>
            </w:r>
            <w:r w:rsidR="006707EA" w:rsidRPr="004347D0">
              <w:rPr>
                <w:rFonts w:cstheme="minorHAnsi"/>
                <w:sz w:val="24"/>
                <w:szCs w:val="24"/>
              </w:rPr>
              <w:t> :</w:t>
            </w:r>
          </w:p>
          <w:p w14:paraId="0345B743" w14:textId="3DFC3B64" w:rsidR="00014C46" w:rsidRPr="004347D0" w:rsidRDefault="00014C46" w:rsidP="006707EA">
            <w:pPr>
              <w:pStyle w:val="Paragraphedeliste"/>
              <w:widowControl/>
              <w:numPr>
                <w:ilvl w:val="0"/>
                <w:numId w:val="7"/>
              </w:numPr>
              <w:autoSpaceDE/>
              <w:autoSpaceDN/>
              <w:spacing w:line="276" w:lineRule="auto"/>
              <w:jc w:val="both"/>
              <w:rPr>
                <w:rFonts w:cstheme="minorHAnsi"/>
                <w:sz w:val="24"/>
                <w:szCs w:val="24"/>
              </w:rPr>
            </w:pPr>
            <w:r w:rsidRPr="004347D0">
              <w:rPr>
                <w:rFonts w:cstheme="minorHAnsi"/>
                <w:sz w:val="24"/>
                <w:szCs w:val="24"/>
              </w:rPr>
              <w:t xml:space="preserve">Note </w:t>
            </w:r>
            <w:r w:rsidR="00CA021C" w:rsidRPr="004347D0">
              <w:rPr>
                <w:rFonts w:cstheme="minorHAnsi"/>
                <w:sz w:val="24"/>
                <w:szCs w:val="24"/>
              </w:rPr>
              <w:t>stratégique sur les pertes et préjudices</w:t>
            </w:r>
            <w:r w:rsidRPr="004347D0">
              <w:rPr>
                <w:rFonts w:cstheme="minorHAnsi"/>
                <w:sz w:val="24"/>
                <w:szCs w:val="24"/>
              </w:rPr>
              <w:t xml:space="preserve"> </w:t>
            </w:r>
            <w:r w:rsidR="00CA021C" w:rsidRPr="004347D0">
              <w:rPr>
                <w:rFonts w:cstheme="minorHAnsi"/>
                <w:sz w:val="24"/>
                <w:szCs w:val="24"/>
              </w:rPr>
              <w:t>en Afrique</w:t>
            </w:r>
          </w:p>
        </w:tc>
      </w:tr>
      <w:tr w:rsidR="004347D0" w:rsidRPr="004347D0" w14:paraId="51D5FE08" w14:textId="77777777" w:rsidTr="00500B5A">
        <w:trPr>
          <w:trHeight w:val="487"/>
        </w:trPr>
        <w:tc>
          <w:tcPr>
            <w:tcW w:w="3539" w:type="dxa"/>
            <w:shd w:val="clear" w:color="auto" w:fill="FFFFFF" w:themeFill="background1"/>
          </w:tcPr>
          <w:p w14:paraId="59472190" w14:textId="3CBFDEE6" w:rsidR="00CA021C" w:rsidRPr="004347D0" w:rsidRDefault="00CA021C" w:rsidP="004E0FB1">
            <w:pPr>
              <w:spacing w:line="276" w:lineRule="auto"/>
              <w:jc w:val="both"/>
              <w:outlineLvl w:val="0"/>
              <w:rPr>
                <w:rFonts w:cstheme="minorHAnsi"/>
                <w:sz w:val="24"/>
                <w:szCs w:val="24"/>
              </w:rPr>
            </w:pPr>
            <w:bookmarkStart w:id="66" w:name="_Toc126062143"/>
            <w:r w:rsidRPr="004347D0">
              <w:rPr>
                <w:rFonts w:cstheme="minorHAnsi"/>
                <w:sz w:val="24"/>
                <w:szCs w:val="24"/>
              </w:rPr>
              <w:t xml:space="preserve">Mission 5 : </w:t>
            </w:r>
            <w:r w:rsidR="0032646C" w:rsidRPr="004347D0">
              <w:rPr>
                <w:sz w:val="24"/>
                <w:szCs w:val="24"/>
              </w:rPr>
              <w:t>Animation d’un atelier de restitution final pour présenter la note stratégique.</w:t>
            </w:r>
            <w:bookmarkEnd w:id="66"/>
          </w:p>
        </w:tc>
        <w:tc>
          <w:tcPr>
            <w:tcW w:w="6237" w:type="dxa"/>
            <w:shd w:val="clear" w:color="auto" w:fill="FFFFFF" w:themeFill="background1"/>
            <w:vAlign w:val="center"/>
          </w:tcPr>
          <w:p w14:paraId="3289400C" w14:textId="77777777" w:rsidR="00CA021C" w:rsidRPr="004347D0" w:rsidRDefault="00CA021C" w:rsidP="00722371">
            <w:pPr>
              <w:widowControl/>
              <w:autoSpaceDE/>
              <w:autoSpaceDN/>
              <w:spacing w:line="276" w:lineRule="auto"/>
              <w:ind w:left="497"/>
              <w:contextualSpacing/>
              <w:jc w:val="both"/>
              <w:rPr>
                <w:rFonts w:cstheme="minorHAnsi"/>
                <w:sz w:val="24"/>
                <w:szCs w:val="24"/>
              </w:rPr>
            </w:pPr>
            <w:r w:rsidRPr="004347D0">
              <w:rPr>
                <w:rFonts w:cstheme="minorHAnsi"/>
                <w:sz w:val="24"/>
                <w:szCs w:val="24"/>
              </w:rPr>
              <w:t>Livrables 5 :</w:t>
            </w:r>
          </w:p>
          <w:p w14:paraId="23AD4722" w14:textId="3053DBDB" w:rsidR="00BA6BA3" w:rsidRPr="004347D0" w:rsidRDefault="00BA6BA3" w:rsidP="00BA6BA3">
            <w:pPr>
              <w:pStyle w:val="Paragraphedeliste"/>
              <w:widowControl/>
              <w:numPr>
                <w:ilvl w:val="0"/>
                <w:numId w:val="19"/>
              </w:numPr>
              <w:autoSpaceDE/>
              <w:autoSpaceDN/>
              <w:spacing w:line="276" w:lineRule="auto"/>
              <w:jc w:val="both"/>
              <w:rPr>
                <w:rFonts w:cstheme="minorHAnsi"/>
                <w:sz w:val="24"/>
                <w:szCs w:val="24"/>
              </w:rPr>
            </w:pPr>
            <w:r w:rsidRPr="004347D0">
              <w:rPr>
                <w:rFonts w:cstheme="minorHAnsi"/>
                <w:sz w:val="24"/>
                <w:szCs w:val="24"/>
              </w:rPr>
              <w:t>Programme de l’atelier</w:t>
            </w:r>
            <w:r w:rsidR="00910CC6" w:rsidRPr="004347D0">
              <w:rPr>
                <w:rFonts w:cstheme="minorHAnsi"/>
                <w:sz w:val="24"/>
                <w:szCs w:val="24"/>
              </w:rPr>
              <w:t>,</w:t>
            </w:r>
          </w:p>
          <w:p w14:paraId="577DAC35" w14:textId="1C263767" w:rsidR="00BA6BA3" w:rsidRPr="004347D0" w:rsidRDefault="00CA021C" w:rsidP="00BA6BA3">
            <w:pPr>
              <w:pStyle w:val="Paragraphedeliste"/>
              <w:widowControl/>
              <w:numPr>
                <w:ilvl w:val="0"/>
                <w:numId w:val="19"/>
              </w:numPr>
              <w:autoSpaceDE/>
              <w:autoSpaceDN/>
              <w:spacing w:line="276" w:lineRule="auto"/>
              <w:jc w:val="both"/>
              <w:rPr>
                <w:rFonts w:cstheme="minorHAnsi"/>
                <w:sz w:val="24"/>
                <w:szCs w:val="24"/>
              </w:rPr>
            </w:pPr>
            <w:r w:rsidRPr="004347D0">
              <w:rPr>
                <w:rFonts w:cstheme="minorHAnsi"/>
                <w:sz w:val="24"/>
                <w:szCs w:val="24"/>
              </w:rPr>
              <w:t>Support et documentation de l’atelier</w:t>
            </w:r>
            <w:r w:rsidR="00910CC6" w:rsidRPr="004347D0">
              <w:rPr>
                <w:rFonts w:cstheme="minorHAnsi"/>
                <w:sz w:val="24"/>
                <w:szCs w:val="24"/>
              </w:rPr>
              <w:t>,</w:t>
            </w:r>
          </w:p>
          <w:p w14:paraId="18DF83F5" w14:textId="012831E7" w:rsidR="00CA021C" w:rsidRPr="004347D0" w:rsidRDefault="00CA021C" w:rsidP="00BA6BA3">
            <w:pPr>
              <w:pStyle w:val="Paragraphedeliste"/>
              <w:widowControl/>
              <w:numPr>
                <w:ilvl w:val="0"/>
                <w:numId w:val="19"/>
              </w:numPr>
              <w:autoSpaceDE/>
              <w:autoSpaceDN/>
              <w:spacing w:line="276" w:lineRule="auto"/>
              <w:jc w:val="both"/>
              <w:rPr>
                <w:rFonts w:cstheme="minorHAnsi"/>
                <w:sz w:val="24"/>
                <w:szCs w:val="24"/>
              </w:rPr>
            </w:pPr>
            <w:r w:rsidRPr="004347D0">
              <w:rPr>
                <w:rFonts w:cstheme="minorHAnsi"/>
                <w:sz w:val="24"/>
                <w:szCs w:val="24"/>
              </w:rPr>
              <w:t>Rapport de l’atelier</w:t>
            </w:r>
            <w:r w:rsidR="00910CC6" w:rsidRPr="004347D0">
              <w:rPr>
                <w:rFonts w:cstheme="minorHAnsi"/>
                <w:sz w:val="24"/>
                <w:szCs w:val="24"/>
              </w:rPr>
              <w:t>.</w:t>
            </w:r>
          </w:p>
        </w:tc>
      </w:tr>
    </w:tbl>
    <w:p w14:paraId="18707D71" w14:textId="3F14C7A9" w:rsidR="00097B96" w:rsidRDefault="00097B96" w:rsidP="00E04CA1">
      <w:pPr>
        <w:spacing w:line="276" w:lineRule="auto"/>
        <w:ind w:left="284"/>
        <w:contextualSpacing/>
        <w:rPr>
          <w:rFonts w:cstheme="minorHAnsi"/>
          <w:sz w:val="24"/>
          <w:szCs w:val="24"/>
        </w:rPr>
      </w:pPr>
    </w:p>
    <w:p w14:paraId="2E892800" w14:textId="172578F3" w:rsidR="00097B96" w:rsidRPr="004347D0" w:rsidRDefault="00097B96" w:rsidP="00E04CA1">
      <w:pPr>
        <w:pStyle w:val="Titre1"/>
        <w:spacing w:line="276" w:lineRule="auto"/>
        <w:ind w:left="0"/>
        <w:rPr>
          <w:rFonts w:cstheme="minorHAnsi"/>
        </w:rPr>
      </w:pPr>
      <w:bookmarkStart w:id="67" w:name="_Toc2953172"/>
      <w:bookmarkStart w:id="68" w:name="_Toc42159494"/>
      <w:bookmarkStart w:id="69" w:name="_Toc99444897"/>
      <w:bookmarkStart w:id="70" w:name="_Toc126062144"/>
      <w:bookmarkStart w:id="71" w:name="_Toc449957487"/>
      <w:bookmarkStart w:id="72" w:name="_Toc519844954"/>
      <w:r w:rsidRPr="004347D0">
        <w:rPr>
          <w:rFonts w:cstheme="minorHAnsi"/>
        </w:rPr>
        <w:t>Article 7 : Validation des livrables</w:t>
      </w:r>
      <w:bookmarkEnd w:id="67"/>
      <w:bookmarkEnd w:id="68"/>
      <w:bookmarkEnd w:id="69"/>
      <w:bookmarkEnd w:id="70"/>
    </w:p>
    <w:p w14:paraId="74F9B921" w14:textId="7F74F9F4" w:rsidR="00097B96" w:rsidRPr="004347D0" w:rsidRDefault="00097B96" w:rsidP="00E04CA1">
      <w:pPr>
        <w:spacing w:line="276" w:lineRule="auto"/>
        <w:jc w:val="both"/>
        <w:rPr>
          <w:rFonts w:cstheme="minorHAnsi"/>
          <w:sz w:val="24"/>
          <w:szCs w:val="24"/>
        </w:rPr>
      </w:pPr>
      <w:r w:rsidRPr="004347D0">
        <w:rPr>
          <w:rFonts w:cstheme="minorHAnsi"/>
          <w:sz w:val="24"/>
          <w:szCs w:val="24"/>
        </w:rPr>
        <w:t xml:space="preserve">Le Projet RO4C se réserve un délai de </w:t>
      </w:r>
      <w:r w:rsidR="00FF71EE" w:rsidRPr="004347D0">
        <w:rPr>
          <w:rFonts w:cstheme="minorHAnsi"/>
          <w:sz w:val="24"/>
          <w:szCs w:val="24"/>
        </w:rPr>
        <w:t>15</w:t>
      </w:r>
      <w:r w:rsidRPr="004347D0">
        <w:rPr>
          <w:rFonts w:cstheme="minorHAnsi"/>
          <w:sz w:val="24"/>
          <w:szCs w:val="24"/>
        </w:rPr>
        <w:t xml:space="preserve"> jours pour donner son avis sur ces livrables à compter de la date de leur remise, sans pour autant que ce délai ne soit compté dans les délais d’exécution.</w:t>
      </w:r>
    </w:p>
    <w:p w14:paraId="2B40156F" w14:textId="77777777" w:rsidR="00097B96" w:rsidRPr="004347D0" w:rsidRDefault="00097B96" w:rsidP="00E04CA1">
      <w:pPr>
        <w:spacing w:line="276" w:lineRule="auto"/>
        <w:jc w:val="both"/>
        <w:rPr>
          <w:rFonts w:cstheme="minorHAnsi"/>
          <w:sz w:val="24"/>
          <w:szCs w:val="24"/>
        </w:rPr>
      </w:pPr>
    </w:p>
    <w:p w14:paraId="54831346" w14:textId="06637331" w:rsidR="00097B96" w:rsidRPr="004347D0" w:rsidRDefault="00097B96" w:rsidP="00E04CA1">
      <w:pPr>
        <w:spacing w:line="276" w:lineRule="auto"/>
        <w:jc w:val="both"/>
        <w:rPr>
          <w:rFonts w:cstheme="minorHAnsi"/>
          <w:sz w:val="24"/>
          <w:szCs w:val="24"/>
        </w:rPr>
      </w:pPr>
      <w:r w:rsidRPr="004347D0">
        <w:rPr>
          <w:rFonts w:cstheme="minorHAnsi"/>
          <w:sz w:val="24"/>
          <w:szCs w:val="24"/>
        </w:rPr>
        <w:t xml:space="preserve">Les livrables provisoires, tenant compte des remarques du comité de suivi de la Prestation devront être remis au Projet RO4C dans un délai maximum de </w:t>
      </w:r>
      <w:r w:rsidR="00FF71EE" w:rsidRPr="004347D0">
        <w:rPr>
          <w:rFonts w:cstheme="minorHAnsi"/>
          <w:sz w:val="24"/>
          <w:szCs w:val="24"/>
        </w:rPr>
        <w:t>10</w:t>
      </w:r>
      <w:r w:rsidRPr="004347D0">
        <w:rPr>
          <w:rFonts w:cstheme="minorHAnsi"/>
          <w:sz w:val="24"/>
          <w:szCs w:val="24"/>
        </w:rPr>
        <w:t xml:space="preserve"> jours à compter de la remise de l’avis du comité de suivi. </w:t>
      </w:r>
    </w:p>
    <w:p w14:paraId="496E62DD" w14:textId="77777777" w:rsidR="00500B5A" w:rsidRPr="004347D0" w:rsidRDefault="00500B5A" w:rsidP="00E04CA1">
      <w:pPr>
        <w:spacing w:line="276" w:lineRule="auto"/>
        <w:jc w:val="both"/>
        <w:rPr>
          <w:rFonts w:cstheme="minorHAnsi"/>
          <w:sz w:val="24"/>
          <w:szCs w:val="24"/>
        </w:rPr>
      </w:pPr>
    </w:p>
    <w:p w14:paraId="3555DB49" w14:textId="77777777" w:rsidR="00097B96" w:rsidRPr="004347D0" w:rsidRDefault="00097B96" w:rsidP="00E04CA1">
      <w:pPr>
        <w:pStyle w:val="Titre1"/>
        <w:spacing w:line="276" w:lineRule="auto"/>
        <w:ind w:left="0"/>
        <w:rPr>
          <w:rFonts w:cstheme="minorHAnsi"/>
        </w:rPr>
      </w:pPr>
      <w:bookmarkStart w:id="73" w:name="_Toc2953173"/>
      <w:bookmarkStart w:id="74" w:name="_Toc42159495"/>
      <w:bookmarkStart w:id="75" w:name="_Toc99444898"/>
      <w:bookmarkStart w:id="76" w:name="_Toc126062145"/>
      <w:bookmarkEnd w:id="71"/>
      <w:bookmarkEnd w:id="72"/>
      <w:r w:rsidRPr="004347D0">
        <w:rPr>
          <w:rFonts w:cstheme="minorHAnsi"/>
        </w:rPr>
        <w:t>Article 8 : Modalités de règlement</w:t>
      </w:r>
      <w:bookmarkEnd w:id="73"/>
      <w:bookmarkEnd w:id="74"/>
      <w:bookmarkEnd w:id="75"/>
      <w:bookmarkEnd w:id="76"/>
    </w:p>
    <w:p w14:paraId="1AC8679E" w14:textId="7C0EDD3A" w:rsidR="00BF3BD8" w:rsidRPr="004347D0" w:rsidRDefault="00BF3BD8" w:rsidP="00500B5A">
      <w:pPr>
        <w:spacing w:line="276" w:lineRule="auto"/>
        <w:ind w:right="194"/>
        <w:jc w:val="both"/>
        <w:rPr>
          <w:rFonts w:cstheme="minorHAnsi"/>
          <w:sz w:val="24"/>
          <w:szCs w:val="24"/>
        </w:rPr>
      </w:pPr>
      <w:r w:rsidRPr="004347D0">
        <w:rPr>
          <w:rFonts w:cstheme="minorHAnsi"/>
          <w:sz w:val="24"/>
          <w:szCs w:val="24"/>
        </w:rPr>
        <w:t xml:space="preserve">Le règlement sera effectué en </w:t>
      </w:r>
      <w:r w:rsidR="00A80F3D" w:rsidRPr="004347D0">
        <w:rPr>
          <w:rFonts w:cstheme="minorHAnsi"/>
          <w:sz w:val="24"/>
          <w:szCs w:val="24"/>
        </w:rPr>
        <w:t xml:space="preserve">trois </w:t>
      </w:r>
      <w:r w:rsidRPr="004347D0">
        <w:rPr>
          <w:rFonts w:cstheme="minorHAnsi"/>
          <w:sz w:val="24"/>
          <w:szCs w:val="24"/>
        </w:rPr>
        <w:t>tranches comme suit :</w:t>
      </w:r>
    </w:p>
    <w:p w14:paraId="153BC728" w14:textId="0B19861C" w:rsidR="00BF3BD8" w:rsidRPr="004347D0" w:rsidRDefault="00BF3BD8" w:rsidP="00E04CA1">
      <w:pPr>
        <w:numPr>
          <w:ilvl w:val="0"/>
          <w:numId w:val="2"/>
        </w:numPr>
        <w:spacing w:before="240" w:line="276" w:lineRule="auto"/>
        <w:ind w:left="426" w:right="194"/>
        <w:contextualSpacing/>
        <w:jc w:val="both"/>
        <w:rPr>
          <w:rFonts w:cstheme="minorHAnsi"/>
          <w:sz w:val="24"/>
          <w:szCs w:val="24"/>
          <w:highlight w:val="yellow"/>
        </w:rPr>
      </w:pPr>
      <w:r w:rsidRPr="004347D0">
        <w:rPr>
          <w:rFonts w:cstheme="minorHAnsi"/>
          <w:sz w:val="24"/>
          <w:szCs w:val="24"/>
          <w:highlight w:val="yellow"/>
        </w:rPr>
        <w:t>30 % après remise et validation d</w:t>
      </w:r>
      <w:r w:rsidR="00722371" w:rsidRPr="004347D0">
        <w:rPr>
          <w:rFonts w:cstheme="minorHAnsi"/>
          <w:sz w:val="24"/>
          <w:szCs w:val="24"/>
          <w:highlight w:val="yellow"/>
        </w:rPr>
        <w:t>u</w:t>
      </w:r>
      <w:r w:rsidRPr="004347D0">
        <w:rPr>
          <w:rFonts w:cstheme="minorHAnsi"/>
          <w:sz w:val="24"/>
          <w:szCs w:val="24"/>
          <w:highlight w:val="yellow"/>
        </w:rPr>
        <w:t xml:space="preserve"> livrable 1</w:t>
      </w:r>
      <w:r w:rsidR="006B042E" w:rsidRPr="004347D0">
        <w:rPr>
          <w:rFonts w:cstheme="minorHAnsi"/>
          <w:sz w:val="24"/>
          <w:szCs w:val="24"/>
          <w:highlight w:val="yellow"/>
        </w:rPr>
        <w:t>.</w:t>
      </w:r>
    </w:p>
    <w:p w14:paraId="31540A32" w14:textId="62425564" w:rsidR="00BF3BD8" w:rsidRPr="004347D0" w:rsidRDefault="0063575F" w:rsidP="00E04CA1">
      <w:pPr>
        <w:numPr>
          <w:ilvl w:val="0"/>
          <w:numId w:val="2"/>
        </w:numPr>
        <w:spacing w:before="240" w:line="276" w:lineRule="auto"/>
        <w:ind w:left="426" w:right="194"/>
        <w:contextualSpacing/>
        <w:jc w:val="both"/>
        <w:rPr>
          <w:rFonts w:cstheme="minorHAnsi"/>
          <w:sz w:val="24"/>
          <w:szCs w:val="24"/>
          <w:highlight w:val="yellow"/>
        </w:rPr>
      </w:pPr>
      <w:bookmarkStart w:id="77" w:name="_Hlk115186140"/>
      <w:r w:rsidRPr="004347D0">
        <w:rPr>
          <w:rFonts w:cstheme="minorHAnsi"/>
          <w:sz w:val="24"/>
          <w:szCs w:val="24"/>
          <w:highlight w:val="yellow"/>
        </w:rPr>
        <w:t>4</w:t>
      </w:r>
      <w:r w:rsidR="00722371" w:rsidRPr="004347D0">
        <w:rPr>
          <w:rFonts w:cstheme="minorHAnsi"/>
          <w:sz w:val="24"/>
          <w:szCs w:val="24"/>
          <w:highlight w:val="yellow"/>
        </w:rPr>
        <w:t xml:space="preserve">0 </w:t>
      </w:r>
      <w:r w:rsidR="006707EA" w:rsidRPr="004347D0">
        <w:rPr>
          <w:rFonts w:cstheme="minorHAnsi"/>
          <w:sz w:val="24"/>
          <w:szCs w:val="24"/>
          <w:highlight w:val="yellow"/>
        </w:rPr>
        <w:t>% après</w:t>
      </w:r>
      <w:r w:rsidR="00BF3BD8" w:rsidRPr="004347D0">
        <w:rPr>
          <w:rFonts w:cstheme="minorHAnsi"/>
          <w:sz w:val="24"/>
          <w:szCs w:val="24"/>
          <w:highlight w:val="yellow"/>
        </w:rPr>
        <w:t xml:space="preserve"> remise et validation d</w:t>
      </w:r>
      <w:r w:rsidR="006B042E" w:rsidRPr="004347D0">
        <w:rPr>
          <w:rFonts w:cstheme="minorHAnsi"/>
          <w:sz w:val="24"/>
          <w:szCs w:val="24"/>
          <w:highlight w:val="yellow"/>
        </w:rPr>
        <w:t>u</w:t>
      </w:r>
      <w:r w:rsidR="00BF3BD8" w:rsidRPr="004347D0">
        <w:rPr>
          <w:rFonts w:cstheme="minorHAnsi"/>
          <w:sz w:val="24"/>
          <w:szCs w:val="24"/>
          <w:highlight w:val="yellow"/>
        </w:rPr>
        <w:t xml:space="preserve"> livrable</w:t>
      </w:r>
      <w:r w:rsidR="00A80F3D" w:rsidRPr="004347D0">
        <w:rPr>
          <w:rFonts w:cstheme="minorHAnsi"/>
          <w:sz w:val="24"/>
          <w:szCs w:val="24"/>
          <w:highlight w:val="yellow"/>
        </w:rPr>
        <w:t xml:space="preserve"> </w:t>
      </w:r>
      <w:r w:rsidR="006B042E" w:rsidRPr="004347D0">
        <w:rPr>
          <w:rFonts w:cstheme="minorHAnsi"/>
          <w:sz w:val="24"/>
          <w:szCs w:val="24"/>
          <w:highlight w:val="yellow"/>
        </w:rPr>
        <w:t>2</w:t>
      </w:r>
      <w:r w:rsidR="00BA6BA3" w:rsidRPr="004347D0">
        <w:rPr>
          <w:rFonts w:cstheme="minorHAnsi"/>
          <w:sz w:val="24"/>
          <w:szCs w:val="24"/>
          <w:highlight w:val="yellow"/>
        </w:rPr>
        <w:t xml:space="preserve"> et 3</w:t>
      </w:r>
      <w:r w:rsidR="00BF3BD8" w:rsidRPr="004347D0">
        <w:rPr>
          <w:rFonts w:cstheme="minorHAnsi"/>
          <w:sz w:val="24"/>
          <w:szCs w:val="24"/>
          <w:highlight w:val="yellow"/>
        </w:rPr>
        <w:t>.</w:t>
      </w:r>
    </w:p>
    <w:bookmarkEnd w:id="77"/>
    <w:p w14:paraId="638DD500" w14:textId="21452D39" w:rsidR="00722371" w:rsidRPr="004347D0" w:rsidRDefault="00722371" w:rsidP="00722371">
      <w:pPr>
        <w:numPr>
          <w:ilvl w:val="0"/>
          <w:numId w:val="2"/>
        </w:numPr>
        <w:spacing w:before="240" w:line="276" w:lineRule="auto"/>
        <w:ind w:left="426" w:right="194"/>
        <w:contextualSpacing/>
        <w:jc w:val="both"/>
        <w:rPr>
          <w:rFonts w:cstheme="minorHAnsi"/>
          <w:sz w:val="24"/>
          <w:szCs w:val="24"/>
          <w:highlight w:val="yellow"/>
        </w:rPr>
      </w:pPr>
      <w:r w:rsidRPr="004347D0">
        <w:rPr>
          <w:rFonts w:cstheme="minorHAnsi"/>
          <w:sz w:val="24"/>
          <w:szCs w:val="24"/>
          <w:highlight w:val="yellow"/>
        </w:rPr>
        <w:t xml:space="preserve">30 </w:t>
      </w:r>
      <w:r w:rsidR="006707EA" w:rsidRPr="004347D0">
        <w:rPr>
          <w:rFonts w:cstheme="minorHAnsi"/>
          <w:sz w:val="24"/>
          <w:szCs w:val="24"/>
          <w:highlight w:val="yellow"/>
        </w:rPr>
        <w:t>% après</w:t>
      </w:r>
      <w:r w:rsidRPr="004347D0">
        <w:rPr>
          <w:rFonts w:cstheme="minorHAnsi"/>
          <w:sz w:val="24"/>
          <w:szCs w:val="24"/>
          <w:highlight w:val="yellow"/>
        </w:rPr>
        <w:t xml:space="preserve"> remise et validation des livrables </w:t>
      </w:r>
      <w:r w:rsidR="00BA6BA3" w:rsidRPr="004347D0">
        <w:rPr>
          <w:rFonts w:cstheme="minorHAnsi"/>
          <w:sz w:val="24"/>
          <w:szCs w:val="24"/>
          <w:highlight w:val="yellow"/>
        </w:rPr>
        <w:t>4</w:t>
      </w:r>
      <w:r w:rsidR="006B042E" w:rsidRPr="004347D0">
        <w:rPr>
          <w:rFonts w:cstheme="minorHAnsi"/>
          <w:sz w:val="24"/>
          <w:szCs w:val="24"/>
          <w:highlight w:val="yellow"/>
        </w:rPr>
        <w:t xml:space="preserve"> et </w:t>
      </w:r>
      <w:r w:rsidR="00BA6BA3" w:rsidRPr="004347D0">
        <w:rPr>
          <w:rFonts w:cstheme="minorHAnsi"/>
          <w:sz w:val="24"/>
          <w:szCs w:val="24"/>
          <w:highlight w:val="yellow"/>
        </w:rPr>
        <w:t>5</w:t>
      </w:r>
      <w:r w:rsidRPr="004347D0">
        <w:rPr>
          <w:rFonts w:cstheme="minorHAnsi"/>
          <w:sz w:val="24"/>
          <w:szCs w:val="24"/>
          <w:highlight w:val="yellow"/>
        </w:rPr>
        <w:t>.</w:t>
      </w:r>
    </w:p>
    <w:p w14:paraId="223B52A6" w14:textId="77777777" w:rsidR="00494786" w:rsidRPr="004347D0" w:rsidRDefault="00494786" w:rsidP="00E04CA1">
      <w:pPr>
        <w:spacing w:line="276" w:lineRule="auto"/>
        <w:jc w:val="both"/>
        <w:rPr>
          <w:rFonts w:cstheme="minorHAnsi"/>
          <w:sz w:val="24"/>
          <w:szCs w:val="24"/>
        </w:rPr>
      </w:pPr>
    </w:p>
    <w:p w14:paraId="44C21D2D" w14:textId="77777777" w:rsidR="00500B5A" w:rsidRDefault="00500B5A" w:rsidP="00E04CA1">
      <w:pPr>
        <w:spacing w:line="276" w:lineRule="auto"/>
        <w:jc w:val="both"/>
        <w:rPr>
          <w:rFonts w:cstheme="minorHAnsi"/>
          <w:sz w:val="24"/>
          <w:szCs w:val="24"/>
        </w:rPr>
      </w:pPr>
    </w:p>
    <w:p w14:paraId="599C5E00" w14:textId="0700CCEC" w:rsidR="00097B96" w:rsidRPr="004347D0" w:rsidRDefault="00097B96" w:rsidP="00E04CA1">
      <w:pPr>
        <w:spacing w:line="276" w:lineRule="auto"/>
        <w:jc w:val="both"/>
        <w:rPr>
          <w:rFonts w:cstheme="minorHAnsi"/>
          <w:sz w:val="24"/>
          <w:szCs w:val="24"/>
        </w:rPr>
      </w:pPr>
      <w:r w:rsidRPr="004347D0">
        <w:rPr>
          <w:rFonts w:cstheme="minorHAnsi"/>
          <w:sz w:val="24"/>
          <w:szCs w:val="24"/>
        </w:rPr>
        <w:lastRenderedPageBreak/>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Projet RO4C sur présentation d’une facture pro-forma en trois exemplaires.   </w:t>
      </w:r>
    </w:p>
    <w:p w14:paraId="5ECF0E86" w14:textId="77777777" w:rsidR="00097B96" w:rsidRPr="004347D0" w:rsidRDefault="00097B96" w:rsidP="00E04CA1">
      <w:pPr>
        <w:spacing w:line="276" w:lineRule="auto"/>
        <w:jc w:val="both"/>
        <w:rPr>
          <w:rFonts w:cstheme="minorHAnsi"/>
          <w:sz w:val="24"/>
          <w:szCs w:val="24"/>
        </w:rPr>
      </w:pPr>
    </w:p>
    <w:p w14:paraId="1B8F3A41" w14:textId="56ACA04C" w:rsidR="00097B96" w:rsidRPr="004347D0" w:rsidRDefault="00097B96" w:rsidP="00E04CA1">
      <w:pPr>
        <w:spacing w:line="276" w:lineRule="auto"/>
        <w:jc w:val="both"/>
        <w:rPr>
          <w:rFonts w:cstheme="minorHAnsi"/>
          <w:sz w:val="24"/>
          <w:szCs w:val="24"/>
        </w:rPr>
      </w:pPr>
      <w:bookmarkStart w:id="78" w:name="_Toc449957491"/>
      <w:r w:rsidRPr="004347D0">
        <w:rPr>
          <w:rFonts w:cstheme="minorHAnsi"/>
          <w:sz w:val="24"/>
          <w:szCs w:val="24"/>
        </w:rPr>
        <w:t xml:space="preserve">Le </w:t>
      </w:r>
      <w:r w:rsidR="00635F3C">
        <w:rPr>
          <w:rFonts w:cstheme="minorHAnsi"/>
          <w:sz w:val="24"/>
          <w:szCs w:val="24"/>
        </w:rPr>
        <w:t>p</w:t>
      </w:r>
      <w:r w:rsidRPr="004347D0">
        <w:rPr>
          <w:rFonts w:cstheme="minorHAnsi"/>
          <w:sz w:val="24"/>
          <w:szCs w:val="24"/>
        </w:rPr>
        <w:t xml:space="preserve">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60BA9A8A" w14:textId="77777777" w:rsidR="00097B96" w:rsidRPr="004347D0" w:rsidRDefault="00097B96" w:rsidP="00E04CA1">
      <w:pPr>
        <w:spacing w:line="276" w:lineRule="auto"/>
        <w:jc w:val="both"/>
        <w:rPr>
          <w:rFonts w:cstheme="minorHAnsi"/>
          <w:sz w:val="24"/>
          <w:szCs w:val="24"/>
        </w:rPr>
      </w:pPr>
      <w:r w:rsidRPr="004347D0">
        <w:rPr>
          <w:rFonts w:cstheme="minorHAnsi"/>
          <w:sz w:val="24"/>
          <w:szCs w:val="24"/>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4347D0" w:rsidRDefault="00097B96" w:rsidP="00E04CA1">
      <w:pPr>
        <w:spacing w:line="276" w:lineRule="auto"/>
        <w:jc w:val="both"/>
        <w:rPr>
          <w:rFonts w:cstheme="minorHAnsi"/>
          <w:sz w:val="24"/>
          <w:szCs w:val="24"/>
        </w:rPr>
      </w:pPr>
    </w:p>
    <w:p w14:paraId="104DECB7" w14:textId="1A9E5BC2" w:rsidR="00097B96" w:rsidRDefault="00097B96" w:rsidP="00E04CA1">
      <w:pPr>
        <w:spacing w:line="276" w:lineRule="auto"/>
        <w:contextualSpacing/>
        <w:jc w:val="both"/>
        <w:rPr>
          <w:rFonts w:cstheme="minorHAnsi"/>
          <w:sz w:val="24"/>
          <w:szCs w:val="24"/>
        </w:rPr>
      </w:pPr>
      <w:r w:rsidRPr="004347D0">
        <w:rPr>
          <w:rFonts w:cstheme="minorHAnsi"/>
          <w:sz w:val="24"/>
          <w:szCs w:val="24"/>
        </w:rPr>
        <w:t xml:space="preserve">Le délai de règlement est fixé à </w:t>
      </w:r>
      <w:r w:rsidR="00D33D73" w:rsidRPr="004347D0">
        <w:rPr>
          <w:rFonts w:cstheme="minorHAnsi"/>
          <w:sz w:val="24"/>
          <w:szCs w:val="24"/>
        </w:rPr>
        <w:t>deux</w:t>
      </w:r>
      <w:r w:rsidRPr="004347D0">
        <w:rPr>
          <w:rFonts w:cstheme="minorHAnsi"/>
          <w:sz w:val="24"/>
          <w:szCs w:val="24"/>
        </w:rPr>
        <w:t xml:space="preserve"> mois, à compter de la date de validation de la facture.  </w:t>
      </w:r>
      <w:bookmarkEnd w:id="78"/>
    </w:p>
    <w:p w14:paraId="4832D75A" w14:textId="617C622C" w:rsidR="00487B01" w:rsidRDefault="00487B01" w:rsidP="00E04CA1">
      <w:pPr>
        <w:spacing w:line="276" w:lineRule="auto"/>
        <w:contextualSpacing/>
        <w:jc w:val="both"/>
        <w:rPr>
          <w:rFonts w:cstheme="minorHAnsi"/>
          <w:sz w:val="24"/>
          <w:szCs w:val="24"/>
        </w:rPr>
      </w:pPr>
    </w:p>
    <w:p w14:paraId="31066246" w14:textId="4072AC49" w:rsidR="00074164" w:rsidRPr="004347D0" w:rsidRDefault="00097B96" w:rsidP="00C30ED3">
      <w:pPr>
        <w:pStyle w:val="Titre1"/>
        <w:spacing w:line="276" w:lineRule="auto"/>
        <w:ind w:left="0"/>
        <w:rPr>
          <w:rFonts w:cstheme="minorHAnsi"/>
        </w:rPr>
      </w:pPr>
      <w:bookmarkStart w:id="79" w:name="_Toc2953174"/>
      <w:bookmarkStart w:id="80" w:name="_Toc42159496"/>
      <w:bookmarkStart w:id="81" w:name="_Toc99444899"/>
      <w:bookmarkStart w:id="82" w:name="_Toc126062146"/>
      <w:r w:rsidRPr="004347D0">
        <w:rPr>
          <w:rFonts w:cstheme="minorHAnsi"/>
        </w:rPr>
        <w:t>Article 9 : Profil du soumissionnaire</w:t>
      </w:r>
      <w:bookmarkEnd w:id="79"/>
      <w:bookmarkEnd w:id="80"/>
      <w:bookmarkEnd w:id="81"/>
      <w:bookmarkEnd w:id="82"/>
    </w:p>
    <w:p w14:paraId="168E3FF7" w14:textId="0A484204" w:rsidR="00AD23C3" w:rsidRPr="004347D0" w:rsidRDefault="00074164" w:rsidP="00B23B19">
      <w:pPr>
        <w:rPr>
          <w:sz w:val="24"/>
          <w:szCs w:val="24"/>
        </w:rPr>
      </w:pPr>
      <w:r w:rsidRPr="00E7393F">
        <w:rPr>
          <w:sz w:val="24"/>
          <w:szCs w:val="24"/>
        </w:rPr>
        <w:t>Les profils de l’équipe sont comme suit :</w:t>
      </w:r>
      <w:r w:rsidRPr="004347D0">
        <w:rPr>
          <w:sz w:val="24"/>
          <w:szCs w:val="24"/>
        </w:rPr>
        <w:t xml:space="preserve"> </w:t>
      </w:r>
    </w:p>
    <w:p w14:paraId="659D22F6" w14:textId="26AEBCE9" w:rsidR="00097B96" w:rsidRPr="00487B01" w:rsidRDefault="00E12F5B" w:rsidP="00487B01">
      <w:pPr>
        <w:rPr>
          <w:sz w:val="24"/>
          <w:szCs w:val="24"/>
          <w:u w:val="single"/>
        </w:rPr>
      </w:pPr>
      <w:r w:rsidRPr="00487B01">
        <w:rPr>
          <w:sz w:val="24"/>
          <w:szCs w:val="24"/>
          <w:u w:val="single"/>
        </w:rPr>
        <w:t xml:space="preserve">Consultant (e) </w:t>
      </w:r>
      <w:r w:rsidR="00851AA8" w:rsidRPr="00487B01">
        <w:rPr>
          <w:sz w:val="24"/>
          <w:szCs w:val="24"/>
          <w:u w:val="single"/>
        </w:rPr>
        <w:t xml:space="preserve">Chef (fe) d’équipe disposant de : </w:t>
      </w:r>
    </w:p>
    <w:p w14:paraId="07298006" w14:textId="49636595" w:rsidR="00097B96" w:rsidRPr="004347D0" w:rsidRDefault="00097B96"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Diplôme universitaire supérieur (doctorat, ingénieur/Master) dans le domaine de l’environnement,</w:t>
      </w:r>
      <w:r w:rsidR="00DB0F53" w:rsidRPr="004347D0">
        <w:rPr>
          <w:rFonts w:cstheme="minorHAnsi"/>
          <w:sz w:val="24"/>
          <w:szCs w:val="24"/>
        </w:rPr>
        <w:t xml:space="preserve"> </w:t>
      </w:r>
      <w:r w:rsidR="0024100B" w:rsidRPr="004347D0">
        <w:rPr>
          <w:rFonts w:cstheme="minorHAnsi"/>
          <w:sz w:val="24"/>
          <w:szCs w:val="24"/>
        </w:rPr>
        <w:t>du</w:t>
      </w:r>
      <w:r w:rsidRPr="004347D0">
        <w:rPr>
          <w:rFonts w:cstheme="minorHAnsi"/>
          <w:sz w:val="24"/>
          <w:szCs w:val="24"/>
        </w:rPr>
        <w:t xml:space="preserve"> changement climatique</w:t>
      </w:r>
      <w:r w:rsidR="0024100B" w:rsidRPr="004347D0">
        <w:rPr>
          <w:rFonts w:cstheme="minorHAnsi"/>
          <w:sz w:val="24"/>
          <w:szCs w:val="24"/>
        </w:rPr>
        <w:t>, économie des changements climatiques, économie de l’environnement</w:t>
      </w:r>
      <w:r w:rsidRPr="004347D0">
        <w:rPr>
          <w:rFonts w:cstheme="minorHAnsi"/>
          <w:sz w:val="24"/>
          <w:szCs w:val="24"/>
        </w:rPr>
        <w:t xml:space="preserve"> ou toute autre discipline </w:t>
      </w:r>
      <w:r w:rsidR="009D4925" w:rsidRPr="004347D0">
        <w:rPr>
          <w:rFonts w:cstheme="minorHAnsi"/>
          <w:sz w:val="24"/>
          <w:szCs w:val="24"/>
        </w:rPr>
        <w:t>pertinente</w:t>
      </w:r>
      <w:r w:rsidRPr="004347D0">
        <w:rPr>
          <w:rFonts w:cstheme="minorHAnsi"/>
          <w:sz w:val="24"/>
          <w:szCs w:val="24"/>
        </w:rPr>
        <w:t xml:space="preserve"> ;  </w:t>
      </w:r>
    </w:p>
    <w:p w14:paraId="5E21110A" w14:textId="06B6A88E" w:rsidR="00097B96" w:rsidRPr="004347D0" w:rsidRDefault="00097B96"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Expérience dans la réalisation d</w:t>
      </w:r>
      <w:r w:rsidR="009D4925" w:rsidRPr="004347D0">
        <w:rPr>
          <w:rFonts w:cstheme="minorHAnsi"/>
          <w:sz w:val="24"/>
          <w:szCs w:val="24"/>
        </w:rPr>
        <w:t>’</w:t>
      </w:r>
      <w:r w:rsidRPr="004347D0">
        <w:rPr>
          <w:rFonts w:cstheme="minorHAnsi"/>
          <w:sz w:val="24"/>
          <w:szCs w:val="24"/>
        </w:rPr>
        <w:t xml:space="preserve">études en lien avec le changement </w:t>
      </w:r>
      <w:r w:rsidR="0024100B" w:rsidRPr="004347D0">
        <w:rPr>
          <w:rFonts w:cstheme="minorHAnsi"/>
          <w:sz w:val="24"/>
          <w:szCs w:val="24"/>
        </w:rPr>
        <w:t>climatique ;</w:t>
      </w:r>
    </w:p>
    <w:p w14:paraId="35978294" w14:textId="1A4F6E9A" w:rsidR="00097B96" w:rsidRPr="004347D0" w:rsidRDefault="00D202B6"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w:t>
      </w:r>
      <w:r w:rsidR="00097B96" w:rsidRPr="004347D0">
        <w:rPr>
          <w:rFonts w:cstheme="minorHAnsi"/>
          <w:sz w:val="24"/>
          <w:szCs w:val="24"/>
        </w:rPr>
        <w:t xml:space="preserve">xpérience </w:t>
      </w:r>
      <w:r w:rsidR="00E7393F">
        <w:rPr>
          <w:rFonts w:cstheme="minorHAnsi"/>
          <w:sz w:val="24"/>
          <w:szCs w:val="24"/>
        </w:rPr>
        <w:t xml:space="preserve">d’au moins 10 ans </w:t>
      </w:r>
      <w:r w:rsidR="00097B96" w:rsidRPr="004347D0">
        <w:rPr>
          <w:rFonts w:cstheme="minorHAnsi"/>
          <w:sz w:val="24"/>
          <w:szCs w:val="24"/>
        </w:rPr>
        <w:t>dans la réalisation des prestations similaires au présent appel à consultation</w:t>
      </w:r>
      <w:r w:rsidR="00862F22" w:rsidRPr="004347D0">
        <w:rPr>
          <w:rFonts w:cstheme="minorHAnsi"/>
          <w:sz w:val="24"/>
          <w:szCs w:val="24"/>
        </w:rPr>
        <w:t>.</w:t>
      </w:r>
    </w:p>
    <w:p w14:paraId="63F2DF59" w14:textId="77777777" w:rsidR="00697454" w:rsidRPr="004347D0" w:rsidRDefault="00697454" w:rsidP="00697454">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Expérience prouvée dans la modération et animation d’ateliers en lien avec la lutte contre le changement climatique ;</w:t>
      </w:r>
    </w:p>
    <w:p w14:paraId="749FC9C7" w14:textId="05A85DE3" w:rsidR="00672FF0" w:rsidRPr="004347D0" w:rsidRDefault="00672FF0"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Excellentes capacités d’analyse et de synthèse ;</w:t>
      </w:r>
    </w:p>
    <w:p w14:paraId="6B96605D" w14:textId="77777777" w:rsidR="003B426C" w:rsidRPr="004347D0" w:rsidRDefault="00672FF0"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Parfaitement bilingue Français/Anglais</w:t>
      </w:r>
    </w:p>
    <w:p w14:paraId="310CBF38" w14:textId="56029876" w:rsidR="00672FF0" w:rsidRPr="004347D0" w:rsidRDefault="00FC3EBB" w:rsidP="001B6F9A">
      <w:pPr>
        <w:widowControl/>
        <w:numPr>
          <w:ilvl w:val="1"/>
          <w:numId w:val="9"/>
        </w:numPr>
        <w:autoSpaceDE/>
        <w:autoSpaceDN/>
        <w:spacing w:before="120" w:after="120" w:line="276" w:lineRule="auto"/>
        <w:ind w:left="426"/>
        <w:contextualSpacing/>
        <w:jc w:val="both"/>
        <w:rPr>
          <w:rFonts w:cstheme="minorHAnsi"/>
          <w:sz w:val="24"/>
          <w:szCs w:val="24"/>
        </w:rPr>
      </w:pPr>
      <w:r>
        <w:rPr>
          <w:rFonts w:cstheme="minorHAnsi"/>
          <w:sz w:val="24"/>
          <w:szCs w:val="24"/>
        </w:rPr>
        <w:t>Une e</w:t>
      </w:r>
      <w:r w:rsidR="003B426C" w:rsidRPr="004347D0">
        <w:rPr>
          <w:rFonts w:cstheme="minorHAnsi"/>
          <w:sz w:val="24"/>
          <w:szCs w:val="24"/>
        </w:rPr>
        <w:t xml:space="preserve">xpérience </w:t>
      </w:r>
      <w:r w:rsidR="00F458D8">
        <w:rPr>
          <w:rFonts w:cstheme="minorHAnsi"/>
          <w:sz w:val="24"/>
          <w:szCs w:val="24"/>
        </w:rPr>
        <w:t>sur</w:t>
      </w:r>
      <w:r w:rsidR="00F458D8" w:rsidRPr="004347D0">
        <w:rPr>
          <w:rFonts w:cstheme="minorHAnsi"/>
          <w:sz w:val="24"/>
          <w:szCs w:val="24"/>
        </w:rPr>
        <w:t xml:space="preserve"> </w:t>
      </w:r>
      <w:r w:rsidR="003B426C" w:rsidRPr="004347D0">
        <w:rPr>
          <w:rFonts w:cstheme="minorHAnsi"/>
          <w:sz w:val="24"/>
          <w:szCs w:val="24"/>
        </w:rPr>
        <w:t xml:space="preserve">le continent africain serait un atout. </w:t>
      </w:r>
    </w:p>
    <w:p w14:paraId="6605953D" w14:textId="77777777" w:rsidR="003638EA" w:rsidRPr="00487B01" w:rsidRDefault="003638EA" w:rsidP="003638EA">
      <w:pPr>
        <w:widowControl/>
        <w:shd w:val="clear" w:color="auto" w:fill="FFFFFF" w:themeFill="background1"/>
        <w:adjustRightInd w:val="0"/>
        <w:spacing w:line="276" w:lineRule="auto"/>
        <w:contextualSpacing/>
        <w:jc w:val="both"/>
        <w:rPr>
          <w:rFonts w:cstheme="minorHAnsi"/>
          <w:sz w:val="24"/>
          <w:szCs w:val="24"/>
          <w:u w:val="single"/>
        </w:rPr>
      </w:pPr>
    </w:p>
    <w:p w14:paraId="4B85575E" w14:textId="62137D34" w:rsidR="003638EA" w:rsidRPr="004347D0" w:rsidRDefault="003638EA" w:rsidP="003638EA">
      <w:pPr>
        <w:widowControl/>
        <w:shd w:val="clear" w:color="auto" w:fill="FFFFFF" w:themeFill="background1"/>
        <w:adjustRightInd w:val="0"/>
        <w:spacing w:line="276" w:lineRule="auto"/>
        <w:contextualSpacing/>
        <w:jc w:val="both"/>
        <w:rPr>
          <w:rFonts w:cstheme="minorHAnsi"/>
          <w:sz w:val="24"/>
          <w:szCs w:val="24"/>
        </w:rPr>
      </w:pPr>
      <w:r w:rsidRPr="00487B01">
        <w:rPr>
          <w:rFonts w:cstheme="minorHAnsi"/>
          <w:sz w:val="24"/>
          <w:szCs w:val="24"/>
          <w:u w:val="single"/>
        </w:rPr>
        <w:t xml:space="preserve">Consultant </w:t>
      </w:r>
      <w:r w:rsidR="006707EA" w:rsidRPr="00487B01">
        <w:rPr>
          <w:rFonts w:cstheme="minorHAnsi"/>
          <w:sz w:val="24"/>
          <w:szCs w:val="24"/>
          <w:u w:val="single"/>
        </w:rPr>
        <w:t>secondaire</w:t>
      </w:r>
      <w:r w:rsidR="006707EA" w:rsidRPr="004347D0">
        <w:rPr>
          <w:rFonts w:cstheme="minorHAnsi"/>
          <w:sz w:val="24"/>
          <w:szCs w:val="24"/>
        </w:rPr>
        <w:t xml:space="preserve"> :</w:t>
      </w:r>
    </w:p>
    <w:p w14:paraId="39C944A4" w14:textId="77732F01" w:rsidR="00697454" w:rsidRPr="004347D0" w:rsidRDefault="00697454" w:rsidP="00697454">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Diplôme universitaire supérieur (doctorat, ingénieur/Master) dans le domaine de l’environnement, du changement climatique</w:t>
      </w:r>
      <w:r w:rsidR="00F458D8" w:rsidRPr="004347D0">
        <w:rPr>
          <w:rFonts w:cstheme="minorHAnsi"/>
          <w:sz w:val="24"/>
          <w:szCs w:val="24"/>
        </w:rPr>
        <w:t>,</w:t>
      </w:r>
      <w:r w:rsidRPr="004347D0">
        <w:rPr>
          <w:rFonts w:cstheme="minorHAnsi"/>
          <w:sz w:val="24"/>
          <w:szCs w:val="24"/>
        </w:rPr>
        <w:t xml:space="preserve"> économie des changements climatiques, économie de l’environnement ou toute autre discipline pertinente ;  </w:t>
      </w:r>
    </w:p>
    <w:p w14:paraId="3D7F6839" w14:textId="12C0E96C" w:rsidR="009D4925" w:rsidRPr="004347D0" w:rsidRDefault="009D4925"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 xml:space="preserve">Expérience </w:t>
      </w:r>
      <w:r w:rsidR="00A52195">
        <w:rPr>
          <w:rFonts w:cstheme="minorHAnsi"/>
          <w:sz w:val="24"/>
          <w:szCs w:val="24"/>
        </w:rPr>
        <w:t xml:space="preserve">d’au moins 8 ans </w:t>
      </w:r>
      <w:r w:rsidRPr="004347D0">
        <w:rPr>
          <w:rFonts w:cstheme="minorHAnsi"/>
          <w:sz w:val="24"/>
          <w:szCs w:val="24"/>
        </w:rPr>
        <w:t>dans la réalisation de prestation</w:t>
      </w:r>
      <w:r w:rsidR="0037679B" w:rsidRPr="004347D0">
        <w:rPr>
          <w:rFonts w:cstheme="minorHAnsi"/>
          <w:sz w:val="24"/>
          <w:szCs w:val="24"/>
        </w:rPr>
        <w:t>s</w:t>
      </w:r>
      <w:r w:rsidRPr="004347D0">
        <w:rPr>
          <w:rFonts w:cstheme="minorHAnsi"/>
          <w:sz w:val="24"/>
          <w:szCs w:val="24"/>
        </w:rPr>
        <w:t xml:space="preserve"> similaires au présent appel à consultation ;</w:t>
      </w:r>
    </w:p>
    <w:p w14:paraId="454E5425" w14:textId="77777777" w:rsidR="00697454" w:rsidRPr="004347D0" w:rsidRDefault="006707EA" w:rsidP="00697454">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Expérience dans l’élaboration de notes stratégiques en lien avec le changement climatique ;</w:t>
      </w:r>
    </w:p>
    <w:p w14:paraId="075FC63B" w14:textId="32C1AA29" w:rsidR="00697454" w:rsidRPr="004347D0" w:rsidRDefault="00697454" w:rsidP="00697454">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Expérience prouvée dans la modération et animation d’ateliers en lien avec la lutte contre le changement climatique ;</w:t>
      </w:r>
    </w:p>
    <w:p w14:paraId="0A251EF6" w14:textId="461C1DCF" w:rsidR="006707EA" w:rsidRPr="004347D0" w:rsidRDefault="000F1B4A" w:rsidP="006707E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 xml:space="preserve">Bonnes </w:t>
      </w:r>
      <w:r w:rsidR="006707EA" w:rsidRPr="004347D0">
        <w:rPr>
          <w:rFonts w:cstheme="minorHAnsi"/>
          <w:sz w:val="24"/>
          <w:szCs w:val="24"/>
        </w:rPr>
        <w:t>capacités d’analyse et de synthèse ;</w:t>
      </w:r>
    </w:p>
    <w:p w14:paraId="3BC0D516" w14:textId="4AEB8AF4" w:rsidR="009D4925" w:rsidRPr="004347D0" w:rsidRDefault="009D4925" w:rsidP="001B6F9A">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Parfaitement bilingue Français/Anglais.</w:t>
      </w:r>
    </w:p>
    <w:p w14:paraId="27CBBCD0" w14:textId="2EDB2317" w:rsidR="008C2D36" w:rsidRDefault="008C2D36" w:rsidP="008C2D36">
      <w:pPr>
        <w:widowControl/>
        <w:numPr>
          <w:ilvl w:val="1"/>
          <w:numId w:val="9"/>
        </w:numPr>
        <w:autoSpaceDE/>
        <w:autoSpaceDN/>
        <w:spacing w:before="120" w:after="120" w:line="276" w:lineRule="auto"/>
        <w:ind w:left="426"/>
        <w:contextualSpacing/>
        <w:jc w:val="both"/>
        <w:rPr>
          <w:rFonts w:cstheme="minorHAnsi"/>
          <w:sz w:val="24"/>
          <w:szCs w:val="24"/>
        </w:rPr>
      </w:pPr>
      <w:r w:rsidRPr="004347D0">
        <w:rPr>
          <w:rFonts w:cstheme="minorHAnsi"/>
          <w:sz w:val="24"/>
          <w:szCs w:val="24"/>
        </w:rPr>
        <w:t xml:space="preserve">Expérience </w:t>
      </w:r>
      <w:r w:rsidR="00F458D8">
        <w:rPr>
          <w:rFonts w:cstheme="minorHAnsi"/>
          <w:sz w:val="24"/>
          <w:szCs w:val="24"/>
        </w:rPr>
        <w:t>sur</w:t>
      </w:r>
      <w:r w:rsidR="00F458D8" w:rsidRPr="004347D0">
        <w:rPr>
          <w:rFonts w:cstheme="minorHAnsi"/>
          <w:sz w:val="24"/>
          <w:szCs w:val="24"/>
        </w:rPr>
        <w:t xml:space="preserve"> </w:t>
      </w:r>
      <w:r w:rsidRPr="004347D0">
        <w:rPr>
          <w:rFonts w:cstheme="minorHAnsi"/>
          <w:sz w:val="24"/>
          <w:szCs w:val="24"/>
        </w:rPr>
        <w:t xml:space="preserve">le continent africain serait un atout. </w:t>
      </w:r>
    </w:p>
    <w:p w14:paraId="74E09D20" w14:textId="679883A8" w:rsidR="00A97D9E" w:rsidRPr="004347D0" w:rsidRDefault="00A97D9E" w:rsidP="00A97D9E">
      <w:pPr>
        <w:widowControl/>
        <w:autoSpaceDE/>
        <w:autoSpaceDN/>
        <w:spacing w:before="120" w:after="120" w:line="276" w:lineRule="auto"/>
        <w:contextualSpacing/>
        <w:jc w:val="both"/>
        <w:rPr>
          <w:rFonts w:cstheme="minorHAnsi"/>
          <w:sz w:val="24"/>
          <w:szCs w:val="24"/>
        </w:rPr>
      </w:pPr>
      <w:r>
        <w:rPr>
          <w:rFonts w:cstheme="minorHAnsi"/>
          <w:sz w:val="24"/>
          <w:szCs w:val="24"/>
        </w:rPr>
        <w:t>Le soumissionnaire peut proposer de mettre dans son équipe d’autres profils si nécessaire, en respectant le volume</w:t>
      </w:r>
      <w:r w:rsidR="0036182C">
        <w:rPr>
          <w:rFonts w:cstheme="minorHAnsi"/>
          <w:sz w:val="24"/>
          <w:szCs w:val="24"/>
        </w:rPr>
        <w:t xml:space="preserve"> </w:t>
      </w:r>
      <w:r w:rsidR="0036182C" w:rsidRPr="002E7E5D">
        <w:rPr>
          <w:rFonts w:cstheme="minorHAnsi"/>
          <w:sz w:val="24"/>
          <w:szCs w:val="24"/>
          <w:highlight w:val="yellow"/>
        </w:rPr>
        <w:t>H/J</w:t>
      </w:r>
      <w:r>
        <w:rPr>
          <w:rFonts w:cstheme="minorHAnsi"/>
          <w:sz w:val="24"/>
          <w:szCs w:val="24"/>
        </w:rPr>
        <w:t xml:space="preserve"> du contrat prévu dans ces TdR. </w:t>
      </w:r>
    </w:p>
    <w:p w14:paraId="1ED57E7D" w14:textId="77777777" w:rsidR="003638EA" w:rsidRPr="004347D0" w:rsidRDefault="003638EA" w:rsidP="003638EA">
      <w:pPr>
        <w:widowControl/>
        <w:shd w:val="clear" w:color="auto" w:fill="FFFFFF" w:themeFill="background1"/>
        <w:adjustRightInd w:val="0"/>
        <w:spacing w:line="276" w:lineRule="auto"/>
        <w:contextualSpacing/>
        <w:jc w:val="both"/>
        <w:rPr>
          <w:rFonts w:cstheme="minorHAnsi"/>
          <w:sz w:val="24"/>
          <w:szCs w:val="24"/>
        </w:rPr>
      </w:pPr>
    </w:p>
    <w:p w14:paraId="1C4104E5" w14:textId="77777777" w:rsidR="00500B5A" w:rsidRDefault="00500B5A" w:rsidP="00E04CA1">
      <w:pPr>
        <w:pStyle w:val="Titre1"/>
        <w:spacing w:line="276" w:lineRule="auto"/>
        <w:ind w:left="0"/>
        <w:rPr>
          <w:rFonts w:cstheme="minorHAnsi"/>
        </w:rPr>
      </w:pPr>
      <w:bookmarkStart w:id="83" w:name="_Toc2953175"/>
      <w:bookmarkStart w:id="84" w:name="_Toc42159497"/>
      <w:bookmarkStart w:id="85" w:name="_Toc99444900"/>
      <w:bookmarkStart w:id="86" w:name="_Toc126062147"/>
    </w:p>
    <w:p w14:paraId="0CD8394D" w14:textId="59729813" w:rsidR="00097B96" w:rsidRPr="004347D0" w:rsidRDefault="00097B96" w:rsidP="00E04CA1">
      <w:pPr>
        <w:pStyle w:val="Titre1"/>
        <w:spacing w:line="276" w:lineRule="auto"/>
        <w:ind w:left="0"/>
        <w:rPr>
          <w:rFonts w:cstheme="minorHAnsi"/>
        </w:rPr>
      </w:pPr>
      <w:r w:rsidRPr="004347D0">
        <w:rPr>
          <w:rFonts w:cstheme="minorHAnsi"/>
        </w:rPr>
        <w:lastRenderedPageBreak/>
        <w:t>Article 10 : Obligations du soumissionnaire</w:t>
      </w:r>
      <w:bookmarkEnd w:id="83"/>
      <w:bookmarkEnd w:id="84"/>
      <w:bookmarkEnd w:id="85"/>
      <w:bookmarkEnd w:id="86"/>
    </w:p>
    <w:p w14:paraId="420F522B" w14:textId="3C166D36" w:rsidR="00097B96" w:rsidRPr="004347D0" w:rsidRDefault="00097B96" w:rsidP="00C30ED3">
      <w:pPr>
        <w:spacing w:before="120" w:after="120" w:line="276" w:lineRule="auto"/>
        <w:jc w:val="both"/>
        <w:rPr>
          <w:rFonts w:cstheme="minorHAnsi"/>
          <w:sz w:val="24"/>
          <w:szCs w:val="24"/>
        </w:rPr>
      </w:pPr>
      <w:r w:rsidRPr="004347D0">
        <w:rPr>
          <w:rFonts w:cstheme="minorHAnsi"/>
          <w:sz w:val="24"/>
          <w:szCs w:val="24"/>
        </w:rPr>
        <w:t>Les s</w:t>
      </w:r>
      <w:r w:rsidR="002755BF">
        <w:rPr>
          <w:rFonts w:cstheme="minorHAnsi"/>
          <w:sz w:val="24"/>
          <w:szCs w:val="24"/>
        </w:rPr>
        <w:t>o</w:t>
      </w:r>
      <w:r w:rsidRPr="004347D0">
        <w:rPr>
          <w:rFonts w:cstheme="minorHAnsi"/>
          <w:sz w:val="24"/>
          <w:szCs w:val="24"/>
        </w:rPr>
        <w:t xml:space="preserve">umissionnaires sont réputés avoir examiné les termes de référence de la présente </w:t>
      </w:r>
      <w:r w:rsidR="009517FC" w:rsidRPr="004347D0">
        <w:rPr>
          <w:rFonts w:cstheme="minorHAnsi"/>
          <w:sz w:val="24"/>
          <w:szCs w:val="24"/>
        </w:rPr>
        <w:t>C</w:t>
      </w:r>
      <w:r w:rsidRPr="004347D0">
        <w:rPr>
          <w:rFonts w:cstheme="minorHAnsi"/>
          <w:sz w:val="24"/>
          <w:szCs w:val="24"/>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bookmarkStart w:id="87" w:name="_Toc2953176"/>
    </w:p>
    <w:p w14:paraId="2492573E" w14:textId="4FBD2A0D" w:rsidR="00D7279B" w:rsidRPr="004347D0" w:rsidRDefault="00097B96" w:rsidP="002755BF">
      <w:pPr>
        <w:pStyle w:val="Titre1"/>
        <w:spacing w:line="276" w:lineRule="auto"/>
        <w:ind w:left="0"/>
        <w:rPr>
          <w:rFonts w:cstheme="minorHAnsi"/>
        </w:rPr>
      </w:pPr>
      <w:bookmarkStart w:id="88" w:name="_Toc2953177"/>
      <w:bookmarkStart w:id="89" w:name="_Toc42159499"/>
      <w:bookmarkStart w:id="90" w:name="_Toc99444901"/>
      <w:bookmarkStart w:id="91" w:name="_Toc126062148"/>
      <w:bookmarkEnd w:id="87"/>
      <w:r w:rsidRPr="00B517F6">
        <w:rPr>
          <w:rFonts w:cstheme="minorHAnsi"/>
        </w:rPr>
        <w:t>Article 11 : Sous-traitance.</w:t>
      </w:r>
      <w:bookmarkEnd w:id="88"/>
      <w:bookmarkEnd w:id="89"/>
      <w:bookmarkEnd w:id="90"/>
      <w:bookmarkEnd w:id="91"/>
    </w:p>
    <w:p w14:paraId="5DAADA2E" w14:textId="7B2C1903" w:rsidR="006B042E" w:rsidRDefault="00097B96" w:rsidP="00B23B19">
      <w:pPr>
        <w:rPr>
          <w:sz w:val="24"/>
          <w:szCs w:val="24"/>
        </w:rPr>
      </w:pPr>
      <w:r w:rsidRPr="004347D0">
        <w:rPr>
          <w:sz w:val="24"/>
          <w:szCs w:val="24"/>
        </w:rPr>
        <w:t xml:space="preserve">La sous-traitance n’est pas prévue au titre de la présente </w:t>
      </w:r>
      <w:r w:rsidR="009517FC" w:rsidRPr="004347D0">
        <w:rPr>
          <w:sz w:val="24"/>
          <w:szCs w:val="24"/>
        </w:rPr>
        <w:t>C</w:t>
      </w:r>
      <w:r w:rsidRPr="004347D0">
        <w:rPr>
          <w:sz w:val="24"/>
          <w:szCs w:val="24"/>
        </w:rPr>
        <w:t xml:space="preserve">onsultation. </w:t>
      </w:r>
      <w:bookmarkStart w:id="92" w:name="_Toc2953179"/>
    </w:p>
    <w:p w14:paraId="373CEB1B" w14:textId="77777777" w:rsidR="00C30ED3" w:rsidRPr="004347D0" w:rsidRDefault="00C30ED3" w:rsidP="00C30ED3">
      <w:pPr>
        <w:tabs>
          <w:tab w:val="left" w:pos="0"/>
          <w:tab w:val="right" w:pos="9151"/>
        </w:tabs>
        <w:spacing w:line="276" w:lineRule="auto"/>
        <w:jc w:val="both"/>
        <w:rPr>
          <w:rFonts w:cstheme="minorHAnsi"/>
          <w:sz w:val="24"/>
          <w:szCs w:val="24"/>
        </w:rPr>
      </w:pPr>
    </w:p>
    <w:p w14:paraId="3475C1A3" w14:textId="40A1D05C" w:rsidR="00D7279B" w:rsidRPr="004347D0" w:rsidRDefault="00097B96" w:rsidP="002755BF">
      <w:pPr>
        <w:pStyle w:val="Titre1"/>
        <w:spacing w:line="276" w:lineRule="auto"/>
        <w:ind w:left="0"/>
        <w:rPr>
          <w:rFonts w:cstheme="minorHAnsi"/>
        </w:rPr>
      </w:pPr>
      <w:bookmarkStart w:id="93" w:name="_Toc42159501"/>
      <w:bookmarkStart w:id="94" w:name="_Toc99444903"/>
      <w:bookmarkStart w:id="95" w:name="_Toc126062149"/>
      <w:r w:rsidRPr="004347D0">
        <w:rPr>
          <w:rFonts w:cstheme="minorHAnsi"/>
        </w:rPr>
        <w:t xml:space="preserve">Article </w:t>
      </w:r>
      <w:r w:rsidR="00B60B15" w:rsidRPr="004347D0">
        <w:rPr>
          <w:rFonts w:cstheme="minorHAnsi"/>
        </w:rPr>
        <w:t xml:space="preserve">12 </w:t>
      </w:r>
      <w:r w:rsidRPr="004347D0">
        <w:rPr>
          <w:rFonts w:cstheme="minorHAnsi"/>
        </w:rPr>
        <w:t>: Propriété intellectuelle</w:t>
      </w:r>
      <w:bookmarkEnd w:id="92"/>
      <w:bookmarkEnd w:id="93"/>
      <w:bookmarkEnd w:id="94"/>
      <w:bookmarkEnd w:id="95"/>
      <w:r w:rsidRPr="004347D0">
        <w:rPr>
          <w:rFonts w:cstheme="minorHAnsi"/>
        </w:rPr>
        <w:t xml:space="preserve"> </w:t>
      </w:r>
    </w:p>
    <w:p w14:paraId="52002899" w14:textId="5D035A76" w:rsidR="00097B96" w:rsidRPr="004347D0" w:rsidRDefault="00097B96" w:rsidP="00E04CA1">
      <w:pPr>
        <w:tabs>
          <w:tab w:val="left" w:pos="0"/>
          <w:tab w:val="right" w:pos="9151"/>
        </w:tabs>
        <w:spacing w:line="276" w:lineRule="auto"/>
        <w:jc w:val="both"/>
        <w:rPr>
          <w:rFonts w:cstheme="minorHAnsi"/>
          <w:sz w:val="24"/>
          <w:szCs w:val="24"/>
        </w:rPr>
      </w:pPr>
      <w:r w:rsidRPr="004347D0">
        <w:rPr>
          <w:sz w:val="24"/>
          <w:szCs w:val="24"/>
        </w:rPr>
        <w:t>Après approbation, les livrables produits par le Titulaire deviennent la propriété du Projet RO4C</w:t>
      </w:r>
      <w:r w:rsidR="00A80F3D" w:rsidRPr="004347D0">
        <w:rPr>
          <w:sz w:val="24"/>
          <w:szCs w:val="24"/>
        </w:rPr>
        <w:t xml:space="preserve">, du PNUD et </w:t>
      </w:r>
      <w:r w:rsidR="00DB0F53" w:rsidRPr="004347D0">
        <w:rPr>
          <w:sz w:val="24"/>
          <w:szCs w:val="24"/>
        </w:rPr>
        <w:t>du 4C Maroc</w:t>
      </w:r>
      <w:r w:rsidR="00B87008" w:rsidRPr="004347D0">
        <w:rPr>
          <w:sz w:val="24"/>
          <w:szCs w:val="24"/>
        </w:rPr>
        <w:t xml:space="preserve"> </w:t>
      </w:r>
      <w:r w:rsidRPr="004347D0">
        <w:rPr>
          <w:sz w:val="24"/>
          <w:szCs w:val="24"/>
        </w:rPr>
        <w:t>qui pourra les utiliser sans aucune redevance ni restriction</w:t>
      </w:r>
      <w:r w:rsidRPr="004347D0">
        <w:rPr>
          <w:rFonts w:cstheme="minorHAnsi"/>
          <w:sz w:val="24"/>
          <w:szCs w:val="24"/>
        </w:rPr>
        <w:t>.</w:t>
      </w:r>
    </w:p>
    <w:p w14:paraId="6B225F27" w14:textId="77777777" w:rsidR="00097B96" w:rsidRPr="004347D0" w:rsidRDefault="00097B96" w:rsidP="00C30ED3">
      <w:pPr>
        <w:spacing w:line="276" w:lineRule="auto"/>
        <w:outlineLvl w:val="0"/>
        <w:rPr>
          <w:rFonts w:cstheme="minorHAnsi"/>
          <w:b/>
          <w:bCs/>
          <w:sz w:val="24"/>
          <w:szCs w:val="24"/>
        </w:rPr>
      </w:pPr>
      <w:bookmarkStart w:id="96" w:name="_Toc2953180"/>
    </w:p>
    <w:p w14:paraId="27CB683E" w14:textId="1AC341BA" w:rsidR="00D7279B" w:rsidRPr="004347D0" w:rsidRDefault="00097B96" w:rsidP="002755BF">
      <w:pPr>
        <w:pStyle w:val="Titre1"/>
        <w:spacing w:line="276" w:lineRule="auto"/>
        <w:ind w:left="0"/>
        <w:rPr>
          <w:rFonts w:cstheme="minorHAnsi"/>
        </w:rPr>
      </w:pPr>
      <w:bookmarkStart w:id="97" w:name="_Toc42159502"/>
      <w:bookmarkStart w:id="98" w:name="_Toc99444904"/>
      <w:bookmarkStart w:id="99" w:name="_Toc126062150"/>
      <w:r w:rsidRPr="004347D0">
        <w:rPr>
          <w:rFonts w:cstheme="minorHAnsi"/>
        </w:rPr>
        <w:t xml:space="preserve">Article </w:t>
      </w:r>
      <w:r w:rsidR="00B60B15" w:rsidRPr="004347D0">
        <w:rPr>
          <w:rFonts w:cstheme="minorHAnsi"/>
        </w:rPr>
        <w:t xml:space="preserve">13 </w:t>
      </w:r>
      <w:r w:rsidRPr="004347D0">
        <w:rPr>
          <w:rFonts w:cstheme="minorHAnsi"/>
        </w:rPr>
        <w:t>: Secret professionnel</w:t>
      </w:r>
      <w:bookmarkEnd w:id="96"/>
      <w:bookmarkEnd w:id="97"/>
      <w:bookmarkEnd w:id="98"/>
      <w:bookmarkEnd w:id="99"/>
    </w:p>
    <w:p w14:paraId="1BBE81B6" w14:textId="77777777" w:rsidR="00097B96" w:rsidRPr="004347D0" w:rsidRDefault="00097B96" w:rsidP="00B23B19">
      <w:pPr>
        <w:rPr>
          <w:sz w:val="24"/>
          <w:szCs w:val="24"/>
        </w:rPr>
      </w:pPr>
      <w:r w:rsidRPr="004347D0">
        <w:rPr>
          <w:sz w:val="24"/>
          <w:szCs w:val="24"/>
        </w:rPr>
        <w:t>Le Titulaire sera assujetti, pour tout ce qui concerne son activité découlant de la réalisation de la prestation au secret professionnel.</w:t>
      </w:r>
    </w:p>
    <w:p w14:paraId="7682F34A" w14:textId="77777777" w:rsidR="00097B96" w:rsidRPr="004347D0" w:rsidRDefault="00097B96" w:rsidP="00E04CA1">
      <w:pPr>
        <w:spacing w:line="276" w:lineRule="auto"/>
        <w:ind w:left="720" w:hanging="720"/>
        <w:outlineLvl w:val="0"/>
        <w:rPr>
          <w:rFonts w:cstheme="minorHAnsi"/>
          <w:sz w:val="24"/>
          <w:szCs w:val="24"/>
        </w:rPr>
      </w:pPr>
      <w:bookmarkStart w:id="100" w:name="_Toc2953181"/>
    </w:p>
    <w:p w14:paraId="3CB70F35" w14:textId="43688849" w:rsidR="00E5405C" w:rsidRPr="004347D0" w:rsidRDefault="00097B96" w:rsidP="002755BF">
      <w:pPr>
        <w:pStyle w:val="Titre1"/>
        <w:spacing w:line="276" w:lineRule="auto"/>
        <w:ind w:left="0"/>
        <w:rPr>
          <w:rFonts w:cstheme="minorHAnsi"/>
        </w:rPr>
      </w:pPr>
      <w:bookmarkStart w:id="101" w:name="_Toc42159503"/>
      <w:bookmarkStart w:id="102" w:name="_Toc99444905"/>
      <w:bookmarkStart w:id="103" w:name="_Toc126062151"/>
      <w:r w:rsidRPr="004347D0">
        <w:rPr>
          <w:rFonts w:cstheme="minorHAnsi"/>
        </w:rPr>
        <w:t xml:space="preserve">Article </w:t>
      </w:r>
      <w:r w:rsidR="00B60B15" w:rsidRPr="004347D0">
        <w:rPr>
          <w:rFonts w:cstheme="minorHAnsi"/>
        </w:rPr>
        <w:t xml:space="preserve">14 </w:t>
      </w:r>
      <w:r w:rsidRPr="004347D0">
        <w:rPr>
          <w:rFonts w:cstheme="minorHAnsi"/>
        </w:rPr>
        <w:t>: Caractéristiques des prix</w:t>
      </w:r>
      <w:bookmarkEnd w:id="100"/>
      <w:bookmarkEnd w:id="101"/>
      <w:bookmarkEnd w:id="102"/>
      <w:bookmarkEnd w:id="103"/>
    </w:p>
    <w:p w14:paraId="09BDAE6C" w14:textId="77777777" w:rsidR="00097B96" w:rsidRPr="004347D0" w:rsidRDefault="00097B96" w:rsidP="00B23B19">
      <w:pPr>
        <w:rPr>
          <w:sz w:val="24"/>
          <w:szCs w:val="24"/>
        </w:rPr>
      </w:pPr>
      <w:r w:rsidRPr="004347D0">
        <w:rPr>
          <w:sz w:val="24"/>
          <w:szCs w:val="24"/>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77BA1890" w:rsidR="00097B96" w:rsidRPr="004347D0" w:rsidRDefault="00097B96" w:rsidP="00B23B19">
      <w:pPr>
        <w:rPr>
          <w:sz w:val="24"/>
          <w:szCs w:val="24"/>
        </w:rPr>
      </w:pPr>
    </w:p>
    <w:p w14:paraId="71AEA917" w14:textId="77777777" w:rsidR="00097B96" w:rsidRPr="004347D0" w:rsidRDefault="00097B96" w:rsidP="00B23B19">
      <w:pPr>
        <w:rPr>
          <w:sz w:val="24"/>
          <w:szCs w:val="24"/>
        </w:rPr>
      </w:pPr>
      <w:r w:rsidRPr="004347D0">
        <w:rPr>
          <w:sz w:val="24"/>
          <w:szCs w:val="24"/>
        </w:rPr>
        <w:t>Les prix de la consultation sont libellés en dirhams (DH) en toutes taxes comprises (T.T.C).</w:t>
      </w:r>
    </w:p>
    <w:p w14:paraId="5499CF9D" w14:textId="77777777" w:rsidR="00097B96" w:rsidRPr="004347D0" w:rsidRDefault="00097B96" w:rsidP="00E04CA1">
      <w:pPr>
        <w:tabs>
          <w:tab w:val="left" w:pos="1218"/>
        </w:tabs>
        <w:spacing w:line="276" w:lineRule="auto"/>
        <w:rPr>
          <w:rFonts w:cstheme="minorHAnsi"/>
          <w:sz w:val="24"/>
          <w:szCs w:val="24"/>
        </w:rPr>
      </w:pPr>
    </w:p>
    <w:p w14:paraId="3D4D7F9A" w14:textId="560A8D4D" w:rsidR="00C30ED3" w:rsidRPr="004347D0" w:rsidRDefault="00097B96" w:rsidP="00E04CA1">
      <w:pPr>
        <w:pStyle w:val="Titre1"/>
        <w:spacing w:line="276" w:lineRule="auto"/>
        <w:ind w:left="0"/>
        <w:rPr>
          <w:rFonts w:cstheme="minorHAnsi"/>
        </w:rPr>
      </w:pPr>
      <w:bookmarkStart w:id="104" w:name="_Toc99444907"/>
      <w:bookmarkStart w:id="105" w:name="_Toc126062152"/>
      <w:r w:rsidRPr="004347D0">
        <w:rPr>
          <w:rFonts w:cstheme="minorHAnsi"/>
        </w:rPr>
        <w:t xml:space="preserve">Article </w:t>
      </w:r>
      <w:r w:rsidR="00B60B15" w:rsidRPr="004347D0">
        <w:rPr>
          <w:rFonts w:cstheme="minorHAnsi"/>
        </w:rPr>
        <w:t>15 </w:t>
      </w:r>
      <w:r w:rsidRPr="004347D0">
        <w:rPr>
          <w:rFonts w:cstheme="minorHAnsi"/>
        </w:rPr>
        <w:t>: Présentation de l’offre du Soumissionnaire</w:t>
      </w:r>
      <w:bookmarkEnd w:id="104"/>
      <w:bookmarkEnd w:id="105"/>
      <w:r w:rsidRPr="004347D0">
        <w:rPr>
          <w:rFonts w:cstheme="minorHAnsi"/>
        </w:rPr>
        <w:t xml:space="preserve"> </w:t>
      </w:r>
    </w:p>
    <w:p w14:paraId="68072969" w14:textId="669A2EFD" w:rsidR="00C30ED3" w:rsidRPr="004347D0" w:rsidRDefault="00097B96" w:rsidP="00B23B19">
      <w:pPr>
        <w:rPr>
          <w:sz w:val="24"/>
          <w:szCs w:val="24"/>
        </w:rPr>
      </w:pPr>
      <w:r w:rsidRPr="004347D0">
        <w:rPr>
          <w:sz w:val="24"/>
          <w:szCs w:val="24"/>
        </w:rPr>
        <w:t>Le Soumissionnaire est tenu de présenter les documents suivants :</w:t>
      </w:r>
    </w:p>
    <w:p w14:paraId="5541ED9A" w14:textId="5EDE2DB3" w:rsidR="00097B96" w:rsidRPr="0051700F" w:rsidRDefault="00097B96" w:rsidP="0051700F">
      <w:pPr>
        <w:pStyle w:val="Paragraphedeliste"/>
        <w:numPr>
          <w:ilvl w:val="1"/>
          <w:numId w:val="25"/>
        </w:numPr>
        <w:tabs>
          <w:tab w:val="left" w:pos="1237"/>
        </w:tabs>
        <w:spacing w:before="120" w:line="276" w:lineRule="auto"/>
        <w:outlineLvl w:val="0"/>
        <w:rPr>
          <w:rFonts w:cstheme="minorHAnsi"/>
          <w:sz w:val="24"/>
          <w:szCs w:val="24"/>
        </w:rPr>
      </w:pPr>
      <w:bookmarkStart w:id="106" w:name="_Toc99275255"/>
      <w:bookmarkStart w:id="107" w:name="_Toc99303337"/>
      <w:bookmarkStart w:id="108" w:name="_Toc99443345"/>
      <w:bookmarkStart w:id="109" w:name="_Toc99444908"/>
      <w:bookmarkStart w:id="110" w:name="_Toc100064461"/>
      <w:bookmarkStart w:id="111" w:name="_Toc100154033"/>
      <w:bookmarkStart w:id="112" w:name="_Toc100757473"/>
      <w:bookmarkStart w:id="113" w:name="_Toc100908156"/>
      <w:bookmarkStart w:id="114" w:name="_Toc126062153"/>
      <w:r w:rsidRPr="0051700F">
        <w:rPr>
          <w:rFonts w:cstheme="minorHAnsi"/>
          <w:sz w:val="24"/>
          <w:szCs w:val="24"/>
        </w:rPr>
        <w:t>Offre Technique détaillant :</w:t>
      </w:r>
      <w:bookmarkEnd w:id="106"/>
      <w:bookmarkEnd w:id="107"/>
      <w:bookmarkEnd w:id="108"/>
      <w:bookmarkEnd w:id="109"/>
      <w:bookmarkEnd w:id="110"/>
      <w:bookmarkEnd w:id="111"/>
      <w:bookmarkEnd w:id="112"/>
      <w:bookmarkEnd w:id="113"/>
      <w:bookmarkEnd w:id="114"/>
    </w:p>
    <w:p w14:paraId="5D45091B" w14:textId="0825FB4C" w:rsidR="00097B96" w:rsidRPr="004347D0" w:rsidRDefault="00097B96" w:rsidP="001B6F9A">
      <w:pPr>
        <w:numPr>
          <w:ilvl w:val="1"/>
          <w:numId w:val="8"/>
        </w:numPr>
        <w:tabs>
          <w:tab w:val="left" w:pos="1134"/>
        </w:tabs>
        <w:spacing w:before="119" w:line="276" w:lineRule="auto"/>
        <w:ind w:left="1134"/>
        <w:jc w:val="both"/>
        <w:rPr>
          <w:rFonts w:cstheme="minorHAnsi"/>
          <w:sz w:val="24"/>
          <w:szCs w:val="24"/>
        </w:rPr>
      </w:pPr>
      <w:r w:rsidRPr="004347D0">
        <w:rPr>
          <w:rFonts w:cstheme="minorHAnsi"/>
          <w:sz w:val="24"/>
          <w:szCs w:val="24"/>
        </w:rPr>
        <w:t>Note méthodologique (n’excédant pas 6 pages) proposée pour la réalisation de la prestation, incluant un chronogramme/planning de mise en œuvre</w:t>
      </w:r>
      <w:r w:rsidR="0084755F">
        <w:rPr>
          <w:rFonts w:cstheme="minorHAnsi"/>
          <w:sz w:val="24"/>
          <w:szCs w:val="24"/>
        </w:rPr>
        <w:t xml:space="preserve"> ; </w:t>
      </w:r>
    </w:p>
    <w:p w14:paraId="3C7B3AAF" w14:textId="6EB54FB9" w:rsidR="00097B96" w:rsidRPr="004347D0" w:rsidRDefault="00097B96" w:rsidP="001B6F9A">
      <w:pPr>
        <w:numPr>
          <w:ilvl w:val="1"/>
          <w:numId w:val="8"/>
        </w:numPr>
        <w:tabs>
          <w:tab w:val="left" w:pos="1134"/>
        </w:tabs>
        <w:spacing w:before="119" w:line="276" w:lineRule="auto"/>
        <w:ind w:left="1134"/>
        <w:jc w:val="both"/>
        <w:rPr>
          <w:rFonts w:cstheme="minorHAnsi"/>
          <w:sz w:val="24"/>
          <w:szCs w:val="24"/>
          <w:lang w:val="en-US"/>
        </w:rPr>
      </w:pPr>
      <w:r w:rsidRPr="004347D0">
        <w:rPr>
          <w:rFonts w:cstheme="minorHAnsi"/>
          <w:sz w:val="24"/>
          <w:szCs w:val="24"/>
          <w:lang w:val="en-US"/>
        </w:rPr>
        <w:t>CV de(s) expert(s)</w:t>
      </w:r>
      <w:r w:rsidR="0084755F">
        <w:rPr>
          <w:rFonts w:cstheme="minorHAnsi"/>
          <w:sz w:val="24"/>
          <w:szCs w:val="24"/>
          <w:lang w:val="en-US"/>
        </w:rPr>
        <w:t xml:space="preserve"> ; </w:t>
      </w:r>
    </w:p>
    <w:p w14:paraId="4456FC06" w14:textId="6719FB69" w:rsidR="00C30ED3" w:rsidRPr="004347D0" w:rsidRDefault="00985900" w:rsidP="003D6D05">
      <w:pPr>
        <w:numPr>
          <w:ilvl w:val="1"/>
          <w:numId w:val="8"/>
        </w:numPr>
        <w:tabs>
          <w:tab w:val="left" w:pos="1134"/>
        </w:tabs>
        <w:spacing w:before="119" w:line="276" w:lineRule="auto"/>
        <w:ind w:left="1134"/>
        <w:jc w:val="both"/>
        <w:rPr>
          <w:rFonts w:cstheme="minorHAnsi"/>
          <w:sz w:val="24"/>
          <w:szCs w:val="24"/>
        </w:rPr>
      </w:pPr>
      <w:r w:rsidRPr="004347D0">
        <w:rPr>
          <w:rFonts w:cstheme="minorHAnsi"/>
          <w:sz w:val="24"/>
          <w:szCs w:val="24"/>
        </w:rPr>
        <w:t xml:space="preserve">Attestation des </w:t>
      </w:r>
      <w:r w:rsidR="003D6D05" w:rsidRPr="004347D0">
        <w:rPr>
          <w:rFonts w:cstheme="minorHAnsi"/>
          <w:sz w:val="24"/>
          <w:szCs w:val="24"/>
        </w:rPr>
        <w:t>références</w:t>
      </w:r>
      <w:r w:rsidRPr="004347D0">
        <w:rPr>
          <w:rFonts w:cstheme="minorHAnsi"/>
          <w:sz w:val="24"/>
          <w:szCs w:val="24"/>
        </w:rPr>
        <w:t>.</w:t>
      </w:r>
    </w:p>
    <w:p w14:paraId="483B3F2C" w14:textId="64FA176F" w:rsidR="00B07C10" w:rsidRPr="0051700F" w:rsidRDefault="00097B96" w:rsidP="0051700F">
      <w:pPr>
        <w:pStyle w:val="Paragraphedeliste"/>
        <w:numPr>
          <w:ilvl w:val="1"/>
          <w:numId w:val="25"/>
        </w:numPr>
        <w:tabs>
          <w:tab w:val="left" w:pos="1237"/>
        </w:tabs>
        <w:spacing w:before="120" w:line="276" w:lineRule="auto"/>
        <w:outlineLvl w:val="0"/>
        <w:rPr>
          <w:rFonts w:cstheme="minorHAnsi"/>
          <w:sz w:val="24"/>
          <w:szCs w:val="24"/>
        </w:rPr>
      </w:pPr>
      <w:bookmarkStart w:id="115" w:name="_Toc99275256"/>
      <w:bookmarkStart w:id="116" w:name="_Toc99303338"/>
      <w:bookmarkStart w:id="117" w:name="_Toc99443346"/>
      <w:bookmarkStart w:id="118" w:name="_Toc99444909"/>
      <w:bookmarkStart w:id="119" w:name="_Toc100064462"/>
      <w:bookmarkStart w:id="120" w:name="_Toc100154034"/>
      <w:bookmarkStart w:id="121" w:name="_Toc100757474"/>
      <w:bookmarkStart w:id="122" w:name="_Toc100908157"/>
      <w:bookmarkStart w:id="123" w:name="_Toc126062154"/>
      <w:r w:rsidRPr="0051700F">
        <w:rPr>
          <w:rFonts w:cstheme="minorHAnsi"/>
          <w:sz w:val="24"/>
          <w:szCs w:val="24"/>
        </w:rPr>
        <w:t>Offre Financière :</w:t>
      </w:r>
      <w:bookmarkEnd w:id="115"/>
      <w:bookmarkEnd w:id="116"/>
      <w:bookmarkEnd w:id="117"/>
      <w:bookmarkEnd w:id="118"/>
      <w:bookmarkEnd w:id="119"/>
      <w:bookmarkEnd w:id="120"/>
      <w:bookmarkEnd w:id="121"/>
      <w:bookmarkEnd w:id="122"/>
      <w:bookmarkEnd w:id="123"/>
    </w:p>
    <w:p w14:paraId="5EBA59D8" w14:textId="27A0367B" w:rsidR="008A740E" w:rsidRPr="004347D0" w:rsidRDefault="00097B96" w:rsidP="003D6D05">
      <w:pPr>
        <w:tabs>
          <w:tab w:val="left" w:pos="1237"/>
        </w:tabs>
        <w:spacing w:before="119" w:after="240" w:line="276" w:lineRule="auto"/>
        <w:ind w:left="1134" w:right="193"/>
        <w:contextualSpacing/>
        <w:jc w:val="both"/>
        <w:rPr>
          <w:rFonts w:cstheme="minorHAnsi"/>
          <w:sz w:val="24"/>
          <w:szCs w:val="24"/>
        </w:rPr>
      </w:pPr>
      <w:r w:rsidRPr="004347D0">
        <w:rPr>
          <w:rFonts w:cstheme="minorHAnsi"/>
          <w:sz w:val="24"/>
          <w:szCs w:val="24"/>
        </w:rPr>
        <w:t xml:space="preserve">Une offre financière selon le format du bordereau des prix, présenté dans l’article </w:t>
      </w:r>
      <w:r w:rsidR="00084D6D" w:rsidRPr="004347D0">
        <w:rPr>
          <w:rFonts w:cstheme="minorHAnsi"/>
          <w:sz w:val="24"/>
          <w:szCs w:val="24"/>
        </w:rPr>
        <w:t>1</w:t>
      </w:r>
      <w:r w:rsidR="00B648B0">
        <w:rPr>
          <w:rFonts w:cstheme="minorHAnsi"/>
          <w:sz w:val="24"/>
          <w:szCs w:val="24"/>
        </w:rPr>
        <w:t>8</w:t>
      </w:r>
      <w:r w:rsidRPr="004347D0">
        <w:rPr>
          <w:rFonts w:cstheme="minorHAnsi"/>
          <w:sz w:val="24"/>
          <w:szCs w:val="24"/>
        </w:rPr>
        <w:t xml:space="preserve">, dûment renseigné, daté, signé et cacheté. </w:t>
      </w:r>
      <w:bookmarkStart w:id="124" w:name="_Toc99444910"/>
    </w:p>
    <w:p w14:paraId="6E83CC3B" w14:textId="7608226A" w:rsidR="00097B96" w:rsidRPr="004347D0" w:rsidRDefault="00097B96" w:rsidP="00E04CA1">
      <w:pPr>
        <w:pStyle w:val="Titre1"/>
        <w:spacing w:line="276" w:lineRule="auto"/>
        <w:ind w:left="0"/>
        <w:rPr>
          <w:rFonts w:cstheme="minorHAnsi"/>
        </w:rPr>
      </w:pPr>
      <w:bookmarkStart w:id="125" w:name="_Toc126062155"/>
      <w:r w:rsidRPr="004347D0">
        <w:rPr>
          <w:rFonts w:cstheme="minorHAnsi"/>
        </w:rPr>
        <w:t xml:space="preserve">Article </w:t>
      </w:r>
      <w:r w:rsidR="00B60B15" w:rsidRPr="004347D0">
        <w:rPr>
          <w:rFonts w:cstheme="minorHAnsi"/>
        </w:rPr>
        <w:t xml:space="preserve">16 </w:t>
      </w:r>
      <w:r w:rsidRPr="004347D0">
        <w:rPr>
          <w:rFonts w:cstheme="minorHAnsi"/>
        </w:rPr>
        <w:t>: Evaluation des offres des Soumissionnaires</w:t>
      </w:r>
      <w:bookmarkEnd w:id="124"/>
      <w:bookmarkEnd w:id="125"/>
    </w:p>
    <w:p w14:paraId="513EF356" w14:textId="5CC8BDCD" w:rsidR="00097B96" w:rsidRPr="004347D0" w:rsidRDefault="00097B96" w:rsidP="00B23B19">
      <w:pPr>
        <w:rPr>
          <w:sz w:val="24"/>
          <w:szCs w:val="24"/>
        </w:rPr>
      </w:pPr>
      <w:r w:rsidRPr="004347D0">
        <w:rPr>
          <w:sz w:val="24"/>
          <w:szCs w:val="24"/>
        </w:rPr>
        <w:t xml:space="preserve">L’évaluation des offres se déroulera en </w:t>
      </w:r>
      <w:r w:rsidR="00A80F3D" w:rsidRPr="004347D0">
        <w:rPr>
          <w:sz w:val="24"/>
          <w:szCs w:val="24"/>
        </w:rPr>
        <w:t xml:space="preserve">trois </w:t>
      </w:r>
      <w:r w:rsidRPr="004347D0">
        <w:rPr>
          <w:sz w:val="24"/>
          <w:szCs w:val="24"/>
        </w:rPr>
        <w:t xml:space="preserve">phases : </w:t>
      </w:r>
    </w:p>
    <w:p w14:paraId="770A067A" w14:textId="77777777" w:rsidR="00097B96" w:rsidRPr="004347D0" w:rsidRDefault="00097B96" w:rsidP="00B23B19">
      <w:pPr>
        <w:rPr>
          <w:sz w:val="24"/>
          <w:szCs w:val="24"/>
        </w:rPr>
      </w:pPr>
      <w:r w:rsidRPr="004347D0">
        <w:rPr>
          <w:sz w:val="24"/>
          <w:szCs w:val="24"/>
        </w:rPr>
        <w:t>Phase 1 : évaluation des offres techniques portera sur les CV des experts et la note méthodologique proposés par les soumissionnaires ;</w:t>
      </w:r>
    </w:p>
    <w:p w14:paraId="56A76729" w14:textId="77777777" w:rsidR="00097B96" w:rsidRPr="004347D0" w:rsidRDefault="00097B96" w:rsidP="00B23B19">
      <w:pPr>
        <w:rPr>
          <w:sz w:val="24"/>
          <w:szCs w:val="24"/>
        </w:rPr>
      </w:pPr>
      <w:r w:rsidRPr="004347D0">
        <w:rPr>
          <w:sz w:val="24"/>
          <w:szCs w:val="24"/>
        </w:rPr>
        <w:t xml:space="preserve">Phase 2 : évaluation et comparaison des propositions financières des soumissionnaires ; </w:t>
      </w:r>
    </w:p>
    <w:p w14:paraId="3F6E7E3E" w14:textId="723E0315" w:rsidR="009E1E11" w:rsidRPr="004347D0" w:rsidRDefault="00097B96" w:rsidP="00B23B19">
      <w:pPr>
        <w:rPr>
          <w:sz w:val="24"/>
          <w:szCs w:val="24"/>
        </w:rPr>
      </w:pPr>
      <w:r w:rsidRPr="004347D0">
        <w:rPr>
          <w:sz w:val="24"/>
          <w:szCs w:val="24"/>
        </w:rPr>
        <w:t xml:space="preserve">Phase 3 : Analyse technico-financière des propositions des soumissionnaires. </w:t>
      </w:r>
      <w:bookmarkStart w:id="126" w:name="_Toc99303340"/>
    </w:p>
    <w:p w14:paraId="0CEDD696" w14:textId="0533A15F" w:rsidR="00097B96" w:rsidRPr="004347D0" w:rsidRDefault="00B60B15" w:rsidP="00E04CA1">
      <w:pPr>
        <w:tabs>
          <w:tab w:val="left" w:pos="1237"/>
        </w:tabs>
        <w:spacing w:before="120" w:line="276" w:lineRule="auto"/>
        <w:ind w:left="426"/>
        <w:outlineLvl w:val="0"/>
        <w:rPr>
          <w:rFonts w:cstheme="minorHAnsi"/>
          <w:sz w:val="24"/>
          <w:szCs w:val="24"/>
        </w:rPr>
      </w:pPr>
      <w:bookmarkStart w:id="127" w:name="_Toc99443348"/>
      <w:bookmarkStart w:id="128" w:name="_Toc99444911"/>
      <w:bookmarkStart w:id="129" w:name="_Toc100064464"/>
      <w:bookmarkStart w:id="130" w:name="_Toc100154036"/>
      <w:bookmarkStart w:id="131" w:name="_Toc100757476"/>
      <w:bookmarkStart w:id="132" w:name="_Toc100908159"/>
      <w:bookmarkStart w:id="133" w:name="_Toc126062156"/>
      <w:r w:rsidRPr="004347D0">
        <w:rPr>
          <w:rFonts w:cstheme="minorHAnsi"/>
          <w:sz w:val="24"/>
          <w:szCs w:val="24"/>
        </w:rPr>
        <w:t>16</w:t>
      </w:r>
      <w:r w:rsidR="00097B96" w:rsidRPr="004347D0">
        <w:rPr>
          <w:rFonts w:cstheme="minorHAnsi"/>
          <w:sz w:val="24"/>
          <w:szCs w:val="24"/>
        </w:rPr>
        <w:t>.1 Evaluation technique comparative des offres</w:t>
      </w:r>
      <w:bookmarkEnd w:id="126"/>
      <w:bookmarkEnd w:id="127"/>
      <w:bookmarkEnd w:id="128"/>
      <w:bookmarkEnd w:id="129"/>
      <w:bookmarkEnd w:id="130"/>
      <w:bookmarkEnd w:id="131"/>
      <w:bookmarkEnd w:id="132"/>
      <w:bookmarkEnd w:id="133"/>
    </w:p>
    <w:p w14:paraId="7FC525BD" w14:textId="2ABA2A09" w:rsidR="00C30ED3" w:rsidRDefault="00097B96" w:rsidP="00B23B19">
      <w:pPr>
        <w:rPr>
          <w:sz w:val="24"/>
          <w:szCs w:val="24"/>
        </w:rPr>
      </w:pPr>
      <w:r w:rsidRPr="004347D0">
        <w:rPr>
          <w:sz w:val="24"/>
          <w:szCs w:val="24"/>
        </w:rPr>
        <w:t>Pendant cette phase, une note technique T sur 100 sera attribuée à chaque candidat en fonction du barème suivant :</w:t>
      </w:r>
    </w:p>
    <w:p w14:paraId="42EB5903" w14:textId="44D4EC5E" w:rsidR="00054776" w:rsidRDefault="00054776" w:rsidP="00B23B19">
      <w:pPr>
        <w:rPr>
          <w:sz w:val="24"/>
          <w:szCs w:val="2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1"/>
        <w:gridCol w:w="1276"/>
      </w:tblGrid>
      <w:tr w:rsidR="004347D0" w:rsidRPr="004347D0" w14:paraId="441DF635" w14:textId="77777777" w:rsidTr="008A740E">
        <w:trPr>
          <w:trHeight w:val="270"/>
          <w:jc w:val="center"/>
        </w:trPr>
        <w:tc>
          <w:tcPr>
            <w:tcW w:w="8784" w:type="dxa"/>
            <w:gridSpan w:val="2"/>
            <w:shd w:val="clear" w:color="auto" w:fill="D9D9D9"/>
            <w:vAlign w:val="center"/>
          </w:tcPr>
          <w:p w14:paraId="166E05C3" w14:textId="77777777" w:rsidR="00097B96" w:rsidRPr="004347D0" w:rsidRDefault="00097B96" w:rsidP="00B23B19">
            <w:pPr>
              <w:rPr>
                <w:sz w:val="24"/>
                <w:szCs w:val="24"/>
              </w:rPr>
            </w:pPr>
            <w:r w:rsidRPr="004347D0">
              <w:rPr>
                <w:sz w:val="24"/>
                <w:szCs w:val="24"/>
              </w:rPr>
              <w:lastRenderedPageBreak/>
              <w:t>Critères de l’évaluation technique</w:t>
            </w:r>
          </w:p>
        </w:tc>
        <w:tc>
          <w:tcPr>
            <w:tcW w:w="1276" w:type="dxa"/>
            <w:shd w:val="clear" w:color="auto" w:fill="D9D9D9"/>
            <w:vAlign w:val="center"/>
          </w:tcPr>
          <w:p w14:paraId="15DFC1E4" w14:textId="77777777" w:rsidR="00097B96" w:rsidRPr="004347D0" w:rsidRDefault="00097B96" w:rsidP="00B23B19">
            <w:pPr>
              <w:rPr>
                <w:sz w:val="24"/>
                <w:szCs w:val="24"/>
              </w:rPr>
            </w:pPr>
            <w:r w:rsidRPr="004347D0">
              <w:rPr>
                <w:sz w:val="24"/>
                <w:szCs w:val="24"/>
              </w:rPr>
              <w:t>Points</w:t>
            </w:r>
          </w:p>
        </w:tc>
      </w:tr>
      <w:tr w:rsidR="004347D0" w:rsidRPr="004347D0" w14:paraId="1D30013D" w14:textId="77777777" w:rsidTr="008A740E">
        <w:trPr>
          <w:trHeight w:val="741"/>
          <w:jc w:val="center"/>
        </w:trPr>
        <w:tc>
          <w:tcPr>
            <w:tcW w:w="2263" w:type="dxa"/>
          </w:tcPr>
          <w:p w14:paraId="4C7B39CD" w14:textId="77777777" w:rsidR="00097B96" w:rsidRPr="004347D0" w:rsidRDefault="00097B96" w:rsidP="00B23B19">
            <w:pPr>
              <w:rPr>
                <w:sz w:val="24"/>
                <w:szCs w:val="24"/>
              </w:rPr>
            </w:pPr>
            <w:r w:rsidRPr="004347D0">
              <w:rPr>
                <w:sz w:val="24"/>
                <w:szCs w:val="24"/>
              </w:rPr>
              <w:t>Note Méthodologique</w:t>
            </w:r>
          </w:p>
        </w:tc>
        <w:tc>
          <w:tcPr>
            <w:tcW w:w="6521" w:type="dxa"/>
          </w:tcPr>
          <w:p w14:paraId="2E65528D" w14:textId="77777777" w:rsidR="00097B96" w:rsidRPr="004347D0" w:rsidRDefault="00097B96" w:rsidP="00B23B19">
            <w:pPr>
              <w:rPr>
                <w:sz w:val="24"/>
                <w:szCs w:val="24"/>
              </w:rPr>
            </w:pPr>
            <w:r w:rsidRPr="004347D0">
              <w:rPr>
                <w:sz w:val="24"/>
                <w:szCs w:val="24"/>
              </w:rPr>
              <w:t>Bien détaillée : 30 points</w:t>
            </w:r>
          </w:p>
          <w:p w14:paraId="001CC657" w14:textId="77777777" w:rsidR="00097B96" w:rsidRPr="004347D0" w:rsidRDefault="00097B96" w:rsidP="00B23B19">
            <w:pPr>
              <w:rPr>
                <w:sz w:val="24"/>
                <w:szCs w:val="24"/>
              </w:rPr>
            </w:pPr>
            <w:r w:rsidRPr="004347D0">
              <w:rPr>
                <w:sz w:val="24"/>
                <w:szCs w:val="24"/>
              </w:rPr>
              <w:t>Détaillée : 20 points</w:t>
            </w:r>
          </w:p>
          <w:p w14:paraId="6AF1A649" w14:textId="2D53EFA4" w:rsidR="00097B96" w:rsidRPr="004347D0" w:rsidRDefault="00097B96" w:rsidP="00B23B19">
            <w:pPr>
              <w:rPr>
                <w:sz w:val="24"/>
                <w:szCs w:val="24"/>
              </w:rPr>
            </w:pPr>
            <w:r w:rsidRPr="004347D0">
              <w:rPr>
                <w:sz w:val="24"/>
                <w:szCs w:val="24"/>
              </w:rPr>
              <w:t xml:space="preserve">Non </w:t>
            </w:r>
            <w:r w:rsidR="0024100B" w:rsidRPr="004347D0">
              <w:rPr>
                <w:sz w:val="24"/>
                <w:szCs w:val="24"/>
              </w:rPr>
              <w:t>détaillée :</w:t>
            </w:r>
            <w:r w:rsidRPr="004347D0">
              <w:rPr>
                <w:sz w:val="24"/>
                <w:szCs w:val="24"/>
              </w:rPr>
              <w:t xml:space="preserve"> 0 points</w:t>
            </w:r>
          </w:p>
        </w:tc>
        <w:tc>
          <w:tcPr>
            <w:tcW w:w="1276" w:type="dxa"/>
            <w:vAlign w:val="center"/>
          </w:tcPr>
          <w:p w14:paraId="53851E94" w14:textId="77777777" w:rsidR="00097B96" w:rsidRPr="004347D0" w:rsidRDefault="00097B96" w:rsidP="00B23B19">
            <w:pPr>
              <w:rPr>
                <w:sz w:val="24"/>
                <w:szCs w:val="24"/>
              </w:rPr>
            </w:pPr>
          </w:p>
          <w:p w14:paraId="34F2F6BF" w14:textId="77777777" w:rsidR="00097B96" w:rsidRPr="004347D0" w:rsidRDefault="00097B96" w:rsidP="00B23B19">
            <w:pPr>
              <w:rPr>
                <w:sz w:val="24"/>
                <w:szCs w:val="24"/>
              </w:rPr>
            </w:pPr>
            <w:r w:rsidRPr="004347D0">
              <w:rPr>
                <w:sz w:val="24"/>
                <w:szCs w:val="24"/>
              </w:rPr>
              <w:t>30</w:t>
            </w:r>
          </w:p>
          <w:p w14:paraId="67F0D533" w14:textId="77777777" w:rsidR="00097B96" w:rsidRPr="004347D0" w:rsidRDefault="00097B96" w:rsidP="00B23B19">
            <w:pPr>
              <w:rPr>
                <w:sz w:val="24"/>
                <w:szCs w:val="24"/>
              </w:rPr>
            </w:pPr>
          </w:p>
        </w:tc>
      </w:tr>
      <w:tr w:rsidR="004347D0" w:rsidRPr="004347D0" w14:paraId="23D5A417" w14:textId="77777777" w:rsidTr="008A740E">
        <w:trPr>
          <w:trHeight w:val="307"/>
          <w:jc w:val="center"/>
        </w:trPr>
        <w:tc>
          <w:tcPr>
            <w:tcW w:w="8784" w:type="dxa"/>
            <w:gridSpan w:val="2"/>
          </w:tcPr>
          <w:p w14:paraId="55AC305D" w14:textId="77777777" w:rsidR="00097B96" w:rsidRPr="004347D0" w:rsidRDefault="00097B96" w:rsidP="00B23B19">
            <w:pPr>
              <w:rPr>
                <w:sz w:val="24"/>
                <w:szCs w:val="24"/>
              </w:rPr>
            </w:pPr>
            <w:r w:rsidRPr="004347D0">
              <w:rPr>
                <w:sz w:val="24"/>
                <w:szCs w:val="24"/>
              </w:rPr>
              <w:t>Profil des Consultants</w:t>
            </w:r>
          </w:p>
        </w:tc>
        <w:tc>
          <w:tcPr>
            <w:tcW w:w="1276" w:type="dxa"/>
            <w:vAlign w:val="center"/>
          </w:tcPr>
          <w:p w14:paraId="49C84A42" w14:textId="77777777" w:rsidR="00097B96" w:rsidRPr="004347D0" w:rsidRDefault="00097B96" w:rsidP="00B23B19">
            <w:pPr>
              <w:rPr>
                <w:sz w:val="24"/>
                <w:szCs w:val="24"/>
              </w:rPr>
            </w:pPr>
            <w:r w:rsidRPr="004347D0">
              <w:rPr>
                <w:sz w:val="24"/>
                <w:szCs w:val="24"/>
              </w:rPr>
              <w:t>70</w:t>
            </w:r>
          </w:p>
        </w:tc>
      </w:tr>
      <w:tr w:rsidR="004347D0" w:rsidRPr="004347D0" w14:paraId="4D8E0F68" w14:textId="77777777" w:rsidTr="008A740E">
        <w:trPr>
          <w:trHeight w:val="1439"/>
          <w:jc w:val="center"/>
        </w:trPr>
        <w:tc>
          <w:tcPr>
            <w:tcW w:w="2263" w:type="dxa"/>
            <w:vMerge w:val="restart"/>
          </w:tcPr>
          <w:p w14:paraId="5604BF3A" w14:textId="77777777" w:rsidR="000C59E0" w:rsidRPr="004347D0" w:rsidRDefault="000C59E0" w:rsidP="00B23B19">
            <w:pPr>
              <w:rPr>
                <w:sz w:val="24"/>
                <w:szCs w:val="24"/>
              </w:rPr>
            </w:pPr>
          </w:p>
          <w:p w14:paraId="0F28E8BE" w14:textId="77777777" w:rsidR="000C59E0" w:rsidRPr="004347D0" w:rsidRDefault="000C59E0" w:rsidP="00B23B19">
            <w:pPr>
              <w:rPr>
                <w:sz w:val="24"/>
                <w:szCs w:val="24"/>
              </w:rPr>
            </w:pPr>
          </w:p>
          <w:p w14:paraId="2F757E3E" w14:textId="77777777" w:rsidR="000C59E0" w:rsidRPr="004347D0" w:rsidRDefault="000C59E0" w:rsidP="00B23B19">
            <w:pPr>
              <w:rPr>
                <w:sz w:val="24"/>
                <w:szCs w:val="24"/>
              </w:rPr>
            </w:pPr>
          </w:p>
          <w:p w14:paraId="4978D35C" w14:textId="52638B4A" w:rsidR="000C59E0" w:rsidRPr="004347D0" w:rsidRDefault="000C59E0" w:rsidP="00B23B19">
            <w:pPr>
              <w:rPr>
                <w:sz w:val="24"/>
                <w:szCs w:val="24"/>
              </w:rPr>
            </w:pPr>
            <w:r w:rsidRPr="004347D0">
              <w:rPr>
                <w:sz w:val="24"/>
                <w:szCs w:val="24"/>
              </w:rPr>
              <w:t>Consultant chef d’équipe</w:t>
            </w:r>
          </w:p>
          <w:p w14:paraId="3B514B29" w14:textId="77777777" w:rsidR="000C59E0" w:rsidRPr="004347D0" w:rsidRDefault="000C59E0" w:rsidP="00B23B19">
            <w:pPr>
              <w:rPr>
                <w:sz w:val="24"/>
                <w:szCs w:val="24"/>
              </w:rPr>
            </w:pPr>
            <w:r w:rsidRPr="004347D0">
              <w:rPr>
                <w:sz w:val="24"/>
                <w:szCs w:val="24"/>
              </w:rPr>
              <w:t>(45 points)</w:t>
            </w:r>
          </w:p>
          <w:p w14:paraId="38BD3C76" w14:textId="77777777" w:rsidR="000C59E0" w:rsidRPr="004347D0" w:rsidRDefault="000C59E0" w:rsidP="00B23B19">
            <w:pPr>
              <w:rPr>
                <w:sz w:val="24"/>
                <w:szCs w:val="24"/>
              </w:rPr>
            </w:pPr>
          </w:p>
        </w:tc>
        <w:tc>
          <w:tcPr>
            <w:tcW w:w="6521" w:type="dxa"/>
          </w:tcPr>
          <w:p w14:paraId="4EC5492B" w14:textId="673DBAB6" w:rsidR="000C59E0" w:rsidRPr="004347D0" w:rsidRDefault="000C59E0" w:rsidP="00B23B19">
            <w:pPr>
              <w:rPr>
                <w:sz w:val="24"/>
                <w:szCs w:val="24"/>
              </w:rPr>
            </w:pPr>
            <w:r w:rsidRPr="004347D0">
              <w:rPr>
                <w:sz w:val="24"/>
                <w:szCs w:val="24"/>
              </w:rPr>
              <w:t xml:space="preserve">Formation académique : Diplôme universitaire supérieur (doctorat, ingénieur/Master scientifique) dans le domaine de l’environnement, l’efficacité énergétique, du changement climatique, des procédés industriels, économie des changements climatiques, économie de l’environnement ou toute autre discipline similaire :  </w:t>
            </w:r>
          </w:p>
          <w:p w14:paraId="0194C959" w14:textId="77777777" w:rsidR="000C59E0" w:rsidRPr="004347D0" w:rsidRDefault="000C59E0" w:rsidP="00B23B19">
            <w:pPr>
              <w:rPr>
                <w:sz w:val="24"/>
                <w:szCs w:val="24"/>
              </w:rPr>
            </w:pPr>
            <w:r w:rsidRPr="004347D0">
              <w:rPr>
                <w:sz w:val="24"/>
                <w:szCs w:val="24"/>
              </w:rPr>
              <w:t>Bac + 5 ou plus: 5 points</w:t>
            </w:r>
          </w:p>
          <w:p w14:paraId="43FCFCD3" w14:textId="77777777" w:rsidR="000C59E0" w:rsidRPr="004347D0" w:rsidRDefault="000C59E0" w:rsidP="00B23B19">
            <w:pPr>
              <w:rPr>
                <w:sz w:val="24"/>
                <w:szCs w:val="24"/>
              </w:rPr>
            </w:pPr>
            <w:r w:rsidRPr="004347D0">
              <w:rPr>
                <w:sz w:val="24"/>
                <w:szCs w:val="24"/>
              </w:rPr>
              <w:t>Moins de bac +5 : 0 points</w:t>
            </w:r>
          </w:p>
        </w:tc>
        <w:tc>
          <w:tcPr>
            <w:tcW w:w="1276" w:type="dxa"/>
            <w:vAlign w:val="center"/>
          </w:tcPr>
          <w:p w14:paraId="5B7C0BE9" w14:textId="77777777" w:rsidR="000C59E0" w:rsidRPr="004347D0" w:rsidRDefault="000C59E0" w:rsidP="00B23B19">
            <w:pPr>
              <w:rPr>
                <w:sz w:val="24"/>
                <w:szCs w:val="24"/>
              </w:rPr>
            </w:pPr>
          </w:p>
          <w:p w14:paraId="40E1C61B" w14:textId="77777777" w:rsidR="000C59E0" w:rsidRPr="004347D0" w:rsidRDefault="000C59E0" w:rsidP="00B23B19">
            <w:pPr>
              <w:rPr>
                <w:sz w:val="24"/>
                <w:szCs w:val="24"/>
              </w:rPr>
            </w:pPr>
            <w:r w:rsidRPr="004347D0">
              <w:rPr>
                <w:sz w:val="24"/>
                <w:szCs w:val="24"/>
              </w:rPr>
              <w:t>5</w:t>
            </w:r>
          </w:p>
          <w:p w14:paraId="3079D932" w14:textId="77777777" w:rsidR="000C59E0" w:rsidRPr="004347D0" w:rsidRDefault="000C59E0" w:rsidP="00B23B19">
            <w:pPr>
              <w:rPr>
                <w:sz w:val="24"/>
                <w:szCs w:val="24"/>
              </w:rPr>
            </w:pPr>
          </w:p>
        </w:tc>
      </w:tr>
      <w:tr w:rsidR="004347D0" w:rsidRPr="004347D0" w14:paraId="07C6C056" w14:textId="77777777" w:rsidTr="008A740E">
        <w:trPr>
          <w:jc w:val="center"/>
        </w:trPr>
        <w:tc>
          <w:tcPr>
            <w:tcW w:w="2263" w:type="dxa"/>
            <w:vMerge/>
          </w:tcPr>
          <w:p w14:paraId="5DF1E41E" w14:textId="77777777" w:rsidR="000C59E0" w:rsidRPr="004347D0" w:rsidRDefault="000C59E0" w:rsidP="00B23B19">
            <w:pPr>
              <w:rPr>
                <w:sz w:val="24"/>
                <w:szCs w:val="24"/>
              </w:rPr>
            </w:pPr>
          </w:p>
        </w:tc>
        <w:tc>
          <w:tcPr>
            <w:tcW w:w="6521" w:type="dxa"/>
          </w:tcPr>
          <w:p w14:paraId="23F624C3" w14:textId="52E1548B" w:rsidR="000C59E0" w:rsidRPr="004347D0" w:rsidRDefault="000C59E0" w:rsidP="00B23B19">
            <w:pPr>
              <w:rPr>
                <w:sz w:val="24"/>
                <w:szCs w:val="24"/>
              </w:rPr>
            </w:pPr>
            <w:r w:rsidRPr="004347D0">
              <w:rPr>
                <w:sz w:val="24"/>
                <w:szCs w:val="24"/>
              </w:rPr>
              <w:t>Expérience dans la réalisation des études en lien avec le changement climatique</w:t>
            </w:r>
            <w:r w:rsidR="00DB3E42" w:rsidRPr="004347D0">
              <w:rPr>
                <w:sz w:val="24"/>
                <w:szCs w:val="24"/>
              </w:rPr>
              <w:t xml:space="preserve"> </w:t>
            </w:r>
            <w:r w:rsidRPr="004347D0">
              <w:rPr>
                <w:sz w:val="24"/>
                <w:szCs w:val="24"/>
              </w:rPr>
              <w:t>(20 : 4 points par référence)</w:t>
            </w:r>
          </w:p>
        </w:tc>
        <w:tc>
          <w:tcPr>
            <w:tcW w:w="1276" w:type="dxa"/>
            <w:vAlign w:val="center"/>
          </w:tcPr>
          <w:p w14:paraId="34ED1EE3" w14:textId="73EAD899" w:rsidR="000C59E0" w:rsidRPr="004347D0" w:rsidRDefault="000C59E0" w:rsidP="00B23B19">
            <w:pPr>
              <w:rPr>
                <w:sz w:val="24"/>
                <w:szCs w:val="24"/>
              </w:rPr>
            </w:pPr>
            <w:r w:rsidRPr="004347D0">
              <w:rPr>
                <w:sz w:val="24"/>
                <w:szCs w:val="24"/>
              </w:rPr>
              <w:t>20</w:t>
            </w:r>
          </w:p>
        </w:tc>
      </w:tr>
      <w:tr w:rsidR="004347D0" w:rsidRPr="004347D0" w14:paraId="4CADB071" w14:textId="77777777" w:rsidTr="008A740E">
        <w:trPr>
          <w:jc w:val="center"/>
        </w:trPr>
        <w:tc>
          <w:tcPr>
            <w:tcW w:w="2263" w:type="dxa"/>
            <w:vMerge/>
          </w:tcPr>
          <w:p w14:paraId="6E938CE1" w14:textId="77777777" w:rsidR="000C59E0" w:rsidRPr="004347D0" w:rsidRDefault="000C59E0" w:rsidP="00B23B19">
            <w:pPr>
              <w:rPr>
                <w:sz w:val="24"/>
                <w:szCs w:val="24"/>
              </w:rPr>
            </w:pPr>
          </w:p>
        </w:tc>
        <w:tc>
          <w:tcPr>
            <w:tcW w:w="6521" w:type="dxa"/>
          </w:tcPr>
          <w:p w14:paraId="6C342B3E" w14:textId="3FC0513D" w:rsidR="000C59E0" w:rsidRPr="004347D0" w:rsidRDefault="000C59E0" w:rsidP="00B23B19">
            <w:pPr>
              <w:rPr>
                <w:sz w:val="24"/>
                <w:szCs w:val="24"/>
              </w:rPr>
            </w:pPr>
            <w:r w:rsidRPr="004347D0">
              <w:rPr>
                <w:sz w:val="24"/>
                <w:szCs w:val="24"/>
              </w:rPr>
              <w:t>Expérience dans la réalisation des prestations similaires, au présent appel à consultation, y compris l’animation d’ateliers</w:t>
            </w:r>
            <w:r w:rsidR="00DB3E42" w:rsidRPr="004347D0">
              <w:rPr>
                <w:sz w:val="24"/>
                <w:szCs w:val="24"/>
              </w:rPr>
              <w:t xml:space="preserve"> dans le domaine de la lutte contre le changement climatique</w:t>
            </w:r>
            <w:r w:rsidRPr="004347D0">
              <w:rPr>
                <w:sz w:val="24"/>
                <w:szCs w:val="24"/>
              </w:rPr>
              <w:t xml:space="preserve"> (20 : 4 points par référence) </w:t>
            </w:r>
          </w:p>
        </w:tc>
        <w:tc>
          <w:tcPr>
            <w:tcW w:w="1276" w:type="dxa"/>
            <w:vAlign w:val="center"/>
          </w:tcPr>
          <w:p w14:paraId="286BDA98" w14:textId="083142AB" w:rsidR="000C59E0" w:rsidRPr="004347D0" w:rsidRDefault="000C59E0" w:rsidP="00B23B19">
            <w:pPr>
              <w:rPr>
                <w:sz w:val="24"/>
                <w:szCs w:val="24"/>
              </w:rPr>
            </w:pPr>
            <w:r w:rsidRPr="004347D0">
              <w:rPr>
                <w:sz w:val="24"/>
                <w:szCs w:val="24"/>
              </w:rPr>
              <w:t>20</w:t>
            </w:r>
          </w:p>
        </w:tc>
      </w:tr>
      <w:tr w:rsidR="004347D0" w:rsidRPr="004347D0" w14:paraId="417515AD" w14:textId="77777777" w:rsidTr="008A740E">
        <w:trPr>
          <w:jc w:val="center"/>
        </w:trPr>
        <w:tc>
          <w:tcPr>
            <w:tcW w:w="2263" w:type="dxa"/>
            <w:vMerge w:val="restart"/>
          </w:tcPr>
          <w:p w14:paraId="6D7DE716" w14:textId="77777777" w:rsidR="00097B96" w:rsidRPr="004347D0" w:rsidRDefault="0024100B" w:rsidP="00B23B19">
            <w:pPr>
              <w:rPr>
                <w:sz w:val="24"/>
                <w:szCs w:val="24"/>
              </w:rPr>
            </w:pPr>
            <w:r w:rsidRPr="004347D0">
              <w:rPr>
                <w:sz w:val="24"/>
                <w:szCs w:val="24"/>
              </w:rPr>
              <w:t>Consultant secondaire</w:t>
            </w:r>
          </w:p>
          <w:p w14:paraId="0B017244" w14:textId="6114C2A2" w:rsidR="0024100B" w:rsidRPr="004347D0" w:rsidRDefault="0024100B" w:rsidP="00B23B19">
            <w:pPr>
              <w:rPr>
                <w:sz w:val="24"/>
                <w:szCs w:val="24"/>
              </w:rPr>
            </w:pPr>
            <w:r w:rsidRPr="004347D0">
              <w:rPr>
                <w:sz w:val="24"/>
                <w:szCs w:val="24"/>
              </w:rPr>
              <w:t>(25 points)</w:t>
            </w:r>
          </w:p>
        </w:tc>
        <w:tc>
          <w:tcPr>
            <w:tcW w:w="6521" w:type="dxa"/>
          </w:tcPr>
          <w:p w14:paraId="5189475C" w14:textId="0D518182" w:rsidR="00097B96" w:rsidRPr="004347D0" w:rsidRDefault="00B1766D" w:rsidP="00B23B19">
            <w:pPr>
              <w:rPr>
                <w:sz w:val="24"/>
                <w:szCs w:val="24"/>
              </w:rPr>
            </w:pPr>
            <w:r w:rsidRPr="004347D0">
              <w:rPr>
                <w:sz w:val="24"/>
                <w:szCs w:val="24"/>
              </w:rPr>
              <w:t xml:space="preserve">Diplôme universitaire supérieur (doctorat, ingénieur/Master) </w:t>
            </w:r>
            <w:r w:rsidR="000C59E0" w:rsidRPr="004347D0">
              <w:rPr>
                <w:sz w:val="24"/>
                <w:szCs w:val="24"/>
              </w:rPr>
              <w:t>dans le domaine de l’environnement, l’efficacité énergétique, du changement climatique, des procédés industriels, économie des changements climatiques, économie de l’environnement ou toute autre discipline similaire :</w:t>
            </w:r>
            <w:r w:rsidR="00097B96" w:rsidRPr="004347D0">
              <w:rPr>
                <w:sz w:val="24"/>
                <w:szCs w:val="24"/>
              </w:rPr>
              <w:t xml:space="preserve">  </w:t>
            </w:r>
          </w:p>
          <w:p w14:paraId="1A837827" w14:textId="0248902D" w:rsidR="00097B96" w:rsidRPr="004347D0" w:rsidRDefault="00097B96" w:rsidP="00B23B19">
            <w:pPr>
              <w:rPr>
                <w:sz w:val="24"/>
                <w:szCs w:val="24"/>
              </w:rPr>
            </w:pPr>
            <w:r w:rsidRPr="004347D0">
              <w:rPr>
                <w:sz w:val="24"/>
                <w:szCs w:val="24"/>
              </w:rPr>
              <w:t xml:space="preserve">Bac + 5 ou </w:t>
            </w:r>
            <w:r w:rsidR="0024100B" w:rsidRPr="004347D0">
              <w:rPr>
                <w:sz w:val="24"/>
                <w:szCs w:val="24"/>
              </w:rPr>
              <w:t>plus :</w:t>
            </w:r>
            <w:r w:rsidRPr="004347D0">
              <w:rPr>
                <w:sz w:val="24"/>
                <w:szCs w:val="24"/>
              </w:rPr>
              <w:t xml:space="preserve"> 5 points</w:t>
            </w:r>
          </w:p>
          <w:p w14:paraId="40A540F1" w14:textId="77777777" w:rsidR="00097B96" w:rsidRPr="004347D0" w:rsidRDefault="00097B96" w:rsidP="00B23B19">
            <w:pPr>
              <w:rPr>
                <w:sz w:val="24"/>
                <w:szCs w:val="24"/>
              </w:rPr>
            </w:pPr>
            <w:r w:rsidRPr="004347D0">
              <w:rPr>
                <w:sz w:val="24"/>
                <w:szCs w:val="24"/>
              </w:rPr>
              <w:t>Moins de bac +5 : 0 points</w:t>
            </w:r>
          </w:p>
        </w:tc>
        <w:tc>
          <w:tcPr>
            <w:tcW w:w="1276" w:type="dxa"/>
            <w:vAlign w:val="center"/>
          </w:tcPr>
          <w:p w14:paraId="1EB9300D" w14:textId="77777777" w:rsidR="00097B96" w:rsidRPr="004347D0" w:rsidRDefault="00097B96" w:rsidP="00B23B19">
            <w:pPr>
              <w:rPr>
                <w:sz w:val="24"/>
                <w:szCs w:val="24"/>
              </w:rPr>
            </w:pPr>
            <w:r w:rsidRPr="004347D0">
              <w:rPr>
                <w:sz w:val="24"/>
                <w:szCs w:val="24"/>
              </w:rPr>
              <w:t>5</w:t>
            </w:r>
          </w:p>
        </w:tc>
      </w:tr>
      <w:tr w:rsidR="004347D0" w:rsidRPr="004347D0" w14:paraId="01396226" w14:textId="77777777" w:rsidTr="008A740E">
        <w:trPr>
          <w:jc w:val="center"/>
        </w:trPr>
        <w:tc>
          <w:tcPr>
            <w:tcW w:w="2263" w:type="dxa"/>
            <w:vMerge/>
          </w:tcPr>
          <w:p w14:paraId="43CD551B" w14:textId="77777777" w:rsidR="00097B96" w:rsidRPr="004347D0" w:rsidRDefault="00097B96" w:rsidP="00B23B19">
            <w:pPr>
              <w:rPr>
                <w:sz w:val="24"/>
                <w:szCs w:val="24"/>
              </w:rPr>
            </w:pPr>
          </w:p>
        </w:tc>
        <w:tc>
          <w:tcPr>
            <w:tcW w:w="6521" w:type="dxa"/>
          </w:tcPr>
          <w:p w14:paraId="26540FC1" w14:textId="1D8E8290" w:rsidR="00097B96" w:rsidRPr="004347D0" w:rsidRDefault="00C30340" w:rsidP="00B23B19">
            <w:pPr>
              <w:rPr>
                <w:sz w:val="24"/>
                <w:szCs w:val="24"/>
              </w:rPr>
            </w:pPr>
            <w:r w:rsidRPr="004347D0">
              <w:rPr>
                <w:sz w:val="24"/>
                <w:szCs w:val="24"/>
              </w:rPr>
              <w:t>Expérience dans l</w:t>
            </w:r>
            <w:r w:rsidR="00BC6C6E" w:rsidRPr="004347D0">
              <w:rPr>
                <w:sz w:val="24"/>
                <w:szCs w:val="24"/>
              </w:rPr>
              <w:t xml:space="preserve">’élaboration de notes stratégiques en lien avec le changement climatique </w:t>
            </w:r>
            <w:r w:rsidR="00097B96" w:rsidRPr="004347D0">
              <w:rPr>
                <w:sz w:val="24"/>
                <w:szCs w:val="24"/>
              </w:rPr>
              <w:t xml:space="preserve">(10 : </w:t>
            </w:r>
            <w:r w:rsidR="00E72D76" w:rsidRPr="004347D0">
              <w:rPr>
                <w:sz w:val="24"/>
                <w:szCs w:val="24"/>
              </w:rPr>
              <w:t xml:space="preserve">2 </w:t>
            </w:r>
            <w:r w:rsidR="00097B96" w:rsidRPr="004347D0">
              <w:rPr>
                <w:sz w:val="24"/>
                <w:szCs w:val="24"/>
              </w:rPr>
              <w:t xml:space="preserve">points par </w:t>
            </w:r>
            <w:r w:rsidR="00E72D76" w:rsidRPr="004347D0">
              <w:rPr>
                <w:sz w:val="24"/>
                <w:szCs w:val="24"/>
              </w:rPr>
              <w:t>référence).</w:t>
            </w:r>
            <w:r w:rsidR="008A740E" w:rsidRPr="004347D0">
              <w:rPr>
                <w:sz w:val="24"/>
                <w:szCs w:val="24"/>
              </w:rPr>
              <w:t xml:space="preserve"> </w:t>
            </w:r>
          </w:p>
        </w:tc>
        <w:tc>
          <w:tcPr>
            <w:tcW w:w="1276" w:type="dxa"/>
            <w:vAlign w:val="center"/>
          </w:tcPr>
          <w:p w14:paraId="01ED21E1" w14:textId="77777777" w:rsidR="00097B96" w:rsidRPr="004347D0" w:rsidRDefault="00097B96" w:rsidP="00B23B19">
            <w:pPr>
              <w:rPr>
                <w:sz w:val="24"/>
                <w:szCs w:val="24"/>
              </w:rPr>
            </w:pPr>
            <w:r w:rsidRPr="004347D0">
              <w:rPr>
                <w:sz w:val="24"/>
                <w:szCs w:val="24"/>
              </w:rPr>
              <w:t>10</w:t>
            </w:r>
          </w:p>
        </w:tc>
      </w:tr>
      <w:tr w:rsidR="004347D0" w:rsidRPr="004347D0" w14:paraId="02199A4B" w14:textId="77777777" w:rsidTr="008A740E">
        <w:trPr>
          <w:trHeight w:val="553"/>
          <w:jc w:val="center"/>
        </w:trPr>
        <w:tc>
          <w:tcPr>
            <w:tcW w:w="2263" w:type="dxa"/>
            <w:vMerge/>
          </w:tcPr>
          <w:p w14:paraId="11770222" w14:textId="77777777" w:rsidR="00097B96" w:rsidRPr="004347D0" w:rsidRDefault="00097B96" w:rsidP="00B23B19">
            <w:pPr>
              <w:rPr>
                <w:sz w:val="24"/>
                <w:szCs w:val="24"/>
              </w:rPr>
            </w:pPr>
          </w:p>
        </w:tc>
        <w:tc>
          <w:tcPr>
            <w:tcW w:w="6521" w:type="dxa"/>
          </w:tcPr>
          <w:p w14:paraId="206FE764" w14:textId="1C897DC8" w:rsidR="00AE5FC0" w:rsidRPr="004347D0" w:rsidRDefault="000C59E0" w:rsidP="00B23B19">
            <w:pPr>
              <w:rPr>
                <w:sz w:val="24"/>
                <w:szCs w:val="24"/>
              </w:rPr>
            </w:pPr>
            <w:r w:rsidRPr="004347D0">
              <w:rPr>
                <w:sz w:val="24"/>
                <w:szCs w:val="24"/>
              </w:rPr>
              <w:t>Expérience dans l’animation d’ateliers</w:t>
            </w:r>
            <w:r w:rsidR="00DB3E42" w:rsidRPr="004347D0">
              <w:rPr>
                <w:sz w:val="24"/>
                <w:szCs w:val="24"/>
              </w:rPr>
              <w:t xml:space="preserve"> dans le domaine de la lutte contre le changement climatique</w:t>
            </w:r>
            <w:r w:rsidRPr="004347D0">
              <w:rPr>
                <w:sz w:val="24"/>
                <w:szCs w:val="24"/>
              </w:rPr>
              <w:t xml:space="preserve"> </w:t>
            </w:r>
            <w:r w:rsidR="0024100B" w:rsidRPr="004347D0">
              <w:rPr>
                <w:sz w:val="24"/>
                <w:szCs w:val="24"/>
              </w:rPr>
              <w:t>(</w:t>
            </w:r>
            <w:r w:rsidR="00E93AC5" w:rsidRPr="004347D0">
              <w:rPr>
                <w:sz w:val="24"/>
                <w:szCs w:val="24"/>
              </w:rPr>
              <w:t xml:space="preserve">10 : </w:t>
            </w:r>
            <w:r w:rsidR="00E72D76" w:rsidRPr="004347D0">
              <w:rPr>
                <w:sz w:val="24"/>
                <w:szCs w:val="24"/>
              </w:rPr>
              <w:t>2</w:t>
            </w:r>
            <w:r w:rsidR="00E93AC5" w:rsidRPr="004347D0">
              <w:rPr>
                <w:sz w:val="24"/>
                <w:szCs w:val="24"/>
              </w:rPr>
              <w:t xml:space="preserve"> points par </w:t>
            </w:r>
            <w:r w:rsidR="0024100B" w:rsidRPr="004347D0">
              <w:rPr>
                <w:sz w:val="24"/>
                <w:szCs w:val="24"/>
              </w:rPr>
              <w:t xml:space="preserve">référence) </w:t>
            </w:r>
          </w:p>
        </w:tc>
        <w:tc>
          <w:tcPr>
            <w:tcW w:w="1276" w:type="dxa"/>
            <w:vAlign w:val="center"/>
          </w:tcPr>
          <w:p w14:paraId="000CB21C" w14:textId="77777777" w:rsidR="00097B96" w:rsidRPr="004347D0" w:rsidRDefault="00097B96" w:rsidP="00B23B19">
            <w:pPr>
              <w:rPr>
                <w:sz w:val="24"/>
                <w:szCs w:val="24"/>
              </w:rPr>
            </w:pPr>
            <w:r w:rsidRPr="004347D0">
              <w:rPr>
                <w:sz w:val="24"/>
                <w:szCs w:val="24"/>
              </w:rPr>
              <w:t>10</w:t>
            </w:r>
          </w:p>
        </w:tc>
      </w:tr>
      <w:tr w:rsidR="004347D0" w:rsidRPr="004347D0" w14:paraId="5D19170C" w14:textId="77777777" w:rsidTr="008A740E">
        <w:trPr>
          <w:trHeight w:val="470"/>
          <w:jc w:val="center"/>
        </w:trPr>
        <w:tc>
          <w:tcPr>
            <w:tcW w:w="8784" w:type="dxa"/>
            <w:gridSpan w:val="2"/>
            <w:shd w:val="clear" w:color="auto" w:fill="D9D9D9"/>
            <w:vAlign w:val="center"/>
          </w:tcPr>
          <w:p w14:paraId="2B40D29E" w14:textId="77777777" w:rsidR="00097B96" w:rsidRPr="004347D0" w:rsidRDefault="00097B96" w:rsidP="00B23B19">
            <w:pPr>
              <w:rPr>
                <w:sz w:val="24"/>
                <w:szCs w:val="24"/>
              </w:rPr>
            </w:pPr>
            <w:r w:rsidRPr="004347D0">
              <w:rPr>
                <w:sz w:val="24"/>
                <w:szCs w:val="24"/>
              </w:rPr>
              <w:t>Total</w:t>
            </w:r>
          </w:p>
        </w:tc>
        <w:tc>
          <w:tcPr>
            <w:tcW w:w="1276" w:type="dxa"/>
            <w:shd w:val="clear" w:color="auto" w:fill="D9D9D9"/>
            <w:vAlign w:val="center"/>
          </w:tcPr>
          <w:p w14:paraId="70DCAE56" w14:textId="77777777" w:rsidR="00097B96" w:rsidRPr="004347D0" w:rsidRDefault="00097B96" w:rsidP="00B23B19">
            <w:pPr>
              <w:rPr>
                <w:sz w:val="24"/>
                <w:szCs w:val="24"/>
              </w:rPr>
            </w:pPr>
            <w:r w:rsidRPr="004347D0">
              <w:rPr>
                <w:sz w:val="24"/>
                <w:szCs w:val="24"/>
              </w:rPr>
              <w:t>100</w:t>
            </w:r>
          </w:p>
        </w:tc>
      </w:tr>
    </w:tbl>
    <w:p w14:paraId="53E86F97" w14:textId="77777777" w:rsidR="003E65ED" w:rsidRDefault="003E65ED" w:rsidP="00B23B19">
      <w:pPr>
        <w:rPr>
          <w:sz w:val="24"/>
          <w:szCs w:val="24"/>
        </w:rPr>
      </w:pPr>
    </w:p>
    <w:p w14:paraId="2696004D" w14:textId="7E0D00E6" w:rsidR="00097B96" w:rsidRPr="004347D0" w:rsidRDefault="00097B96" w:rsidP="00B23B19">
      <w:pPr>
        <w:rPr>
          <w:sz w:val="24"/>
          <w:szCs w:val="24"/>
        </w:rPr>
      </w:pPr>
      <w:r w:rsidRPr="004347D0">
        <w:rPr>
          <w:sz w:val="24"/>
          <w:szCs w:val="24"/>
        </w:rPr>
        <w:t>Bien détaillé : Bon niveau de détail, innovation et valeur ajoutée, pertinence de l’approche présentée, cohérence des éléments/activités proposés pour la réalisation des prestations ;</w:t>
      </w:r>
    </w:p>
    <w:p w14:paraId="639654C0" w14:textId="77777777" w:rsidR="00097B96" w:rsidRPr="004347D0" w:rsidRDefault="00097B96" w:rsidP="00B23B19">
      <w:pPr>
        <w:rPr>
          <w:sz w:val="24"/>
          <w:szCs w:val="24"/>
        </w:rPr>
      </w:pPr>
      <w:r w:rsidRPr="004347D0">
        <w:rPr>
          <w:sz w:val="24"/>
          <w:szCs w:val="24"/>
        </w:rPr>
        <w:t>Détaillé : Reprise des TdRs en restant dans les généralités ;</w:t>
      </w:r>
    </w:p>
    <w:p w14:paraId="193E2E3B" w14:textId="56171F53" w:rsidR="00097B96" w:rsidRDefault="00097B96" w:rsidP="00B23B19">
      <w:pPr>
        <w:rPr>
          <w:sz w:val="24"/>
          <w:szCs w:val="24"/>
        </w:rPr>
      </w:pPr>
      <w:r w:rsidRPr="004347D0">
        <w:rPr>
          <w:sz w:val="24"/>
          <w:szCs w:val="24"/>
        </w:rPr>
        <w:t>Non détaillé : Sans valeur ajoutée aux TdR</w:t>
      </w:r>
      <w:r w:rsidR="00B7587B" w:rsidRPr="004347D0">
        <w:rPr>
          <w:sz w:val="24"/>
          <w:szCs w:val="24"/>
        </w:rPr>
        <w:t>s</w:t>
      </w:r>
      <w:r w:rsidRPr="004347D0">
        <w:rPr>
          <w:sz w:val="24"/>
          <w:szCs w:val="24"/>
        </w:rPr>
        <w:t>.</w:t>
      </w:r>
    </w:p>
    <w:p w14:paraId="50199EF9" w14:textId="05C53693" w:rsidR="00500B5A" w:rsidRDefault="00500B5A" w:rsidP="00B23B19">
      <w:pPr>
        <w:rPr>
          <w:sz w:val="24"/>
          <w:szCs w:val="24"/>
        </w:rPr>
      </w:pPr>
    </w:p>
    <w:tbl>
      <w:tblPr>
        <w:tblStyle w:val="Grilledutableau"/>
        <w:tblW w:w="10491" w:type="dxa"/>
        <w:tblInd w:w="-431" w:type="dxa"/>
        <w:tblLook w:val="04A0" w:firstRow="1" w:lastRow="0" w:firstColumn="1" w:lastColumn="0" w:noHBand="0" w:noVBand="1"/>
      </w:tblPr>
      <w:tblGrid>
        <w:gridCol w:w="10491"/>
      </w:tblGrid>
      <w:tr w:rsidR="004347D0" w:rsidRPr="004347D0" w14:paraId="4FF89FE0" w14:textId="77777777" w:rsidTr="00500B5A">
        <w:tc>
          <w:tcPr>
            <w:tcW w:w="10491" w:type="dxa"/>
            <w:shd w:val="clear" w:color="auto" w:fill="D9D9D9"/>
          </w:tcPr>
          <w:p w14:paraId="0180572B" w14:textId="77777777" w:rsidR="00097B96" w:rsidRPr="004347D0" w:rsidRDefault="00097B96" w:rsidP="00B23B19">
            <w:pPr>
              <w:rPr>
                <w:sz w:val="24"/>
                <w:szCs w:val="24"/>
              </w:rPr>
            </w:pPr>
            <w:r w:rsidRPr="004347D0">
              <w:rPr>
                <w:sz w:val="24"/>
                <w:szCs w:val="24"/>
              </w:rPr>
              <w:t>Important :</w:t>
            </w:r>
          </w:p>
          <w:p w14:paraId="339CB5E8" w14:textId="77777777" w:rsidR="00097B96" w:rsidRPr="004347D0" w:rsidRDefault="00097B96" w:rsidP="00B23B19">
            <w:pPr>
              <w:rPr>
                <w:sz w:val="24"/>
                <w:szCs w:val="24"/>
              </w:rPr>
            </w:pPr>
            <w:r w:rsidRPr="004347D0">
              <w:rPr>
                <w:sz w:val="24"/>
                <w:szCs w:val="24"/>
              </w:rPr>
              <w:t>Seront systématiquement éliminées à l’issue de cette phase toutes les offres ayant obtenu une note technique inférieure à la note technique minimale de 70 points.</w:t>
            </w:r>
          </w:p>
          <w:p w14:paraId="1DFB6259" w14:textId="77777777" w:rsidR="00097B96" w:rsidRPr="004347D0" w:rsidRDefault="00097B96" w:rsidP="00B23B19">
            <w:pPr>
              <w:rPr>
                <w:sz w:val="24"/>
                <w:szCs w:val="24"/>
              </w:rPr>
            </w:pPr>
            <w:r w:rsidRPr="004347D0">
              <w:rPr>
                <w:sz w:val="24"/>
                <w:szCs w:val="24"/>
              </w:rPr>
              <w:t>Les offres techniques seront évaluées sur la base de leur degré de réponse aux Termes de référence.</w:t>
            </w:r>
          </w:p>
        </w:tc>
      </w:tr>
    </w:tbl>
    <w:p w14:paraId="101A24AA" w14:textId="4BA21262" w:rsidR="00097B96" w:rsidRPr="004347D0" w:rsidRDefault="00097B96" w:rsidP="00E04CA1">
      <w:pPr>
        <w:tabs>
          <w:tab w:val="left" w:pos="1237"/>
        </w:tabs>
        <w:spacing w:before="120" w:line="276" w:lineRule="auto"/>
        <w:ind w:left="426"/>
        <w:outlineLvl w:val="0"/>
        <w:rPr>
          <w:rFonts w:cstheme="minorHAnsi"/>
          <w:b/>
          <w:bCs/>
          <w:sz w:val="24"/>
          <w:szCs w:val="24"/>
        </w:rPr>
      </w:pPr>
      <w:bookmarkStart w:id="134" w:name="_Toc99303341"/>
      <w:bookmarkStart w:id="135" w:name="_Toc99443349"/>
      <w:bookmarkStart w:id="136" w:name="_Toc99444912"/>
      <w:bookmarkStart w:id="137" w:name="_Toc100064465"/>
      <w:bookmarkStart w:id="138" w:name="_Toc100154037"/>
      <w:bookmarkStart w:id="139" w:name="_Toc100757477"/>
      <w:bookmarkStart w:id="140" w:name="_Toc100908160"/>
      <w:bookmarkStart w:id="141" w:name="_Toc126062157"/>
      <w:r w:rsidRPr="004347D0">
        <w:rPr>
          <w:rFonts w:cstheme="minorHAnsi"/>
          <w:b/>
          <w:bCs/>
          <w:sz w:val="24"/>
          <w:szCs w:val="24"/>
        </w:rPr>
        <w:t>1</w:t>
      </w:r>
      <w:r w:rsidR="00B60B15" w:rsidRPr="004347D0">
        <w:rPr>
          <w:rFonts w:cstheme="minorHAnsi"/>
          <w:b/>
          <w:bCs/>
          <w:sz w:val="24"/>
          <w:szCs w:val="24"/>
        </w:rPr>
        <w:t>6</w:t>
      </w:r>
      <w:r w:rsidRPr="004347D0">
        <w:rPr>
          <w:rFonts w:cstheme="minorHAnsi"/>
          <w:b/>
          <w:bCs/>
          <w:sz w:val="24"/>
          <w:szCs w:val="24"/>
        </w:rPr>
        <w:t>.2 Analyse financière comparative des offres</w:t>
      </w:r>
      <w:bookmarkEnd w:id="134"/>
      <w:bookmarkEnd w:id="135"/>
      <w:bookmarkEnd w:id="136"/>
      <w:bookmarkEnd w:id="137"/>
      <w:bookmarkEnd w:id="138"/>
      <w:bookmarkEnd w:id="139"/>
      <w:bookmarkEnd w:id="140"/>
      <w:bookmarkEnd w:id="141"/>
    </w:p>
    <w:p w14:paraId="55FD461A" w14:textId="77777777" w:rsidR="00097B96" w:rsidRPr="004347D0" w:rsidRDefault="00097B96" w:rsidP="00B23B19">
      <w:pPr>
        <w:rPr>
          <w:sz w:val="24"/>
          <w:szCs w:val="24"/>
        </w:rPr>
      </w:pPr>
      <w:r w:rsidRPr="004347D0">
        <w:rPr>
          <w:sz w:val="24"/>
          <w:szCs w:val="24"/>
        </w:rPr>
        <w:t>A l’issue de cette phase, chaque offre financière sera dotée d’une note (F) sur 100 :</w:t>
      </w:r>
    </w:p>
    <w:p w14:paraId="6E7854EC" w14:textId="73421B57" w:rsidR="00874CCF" w:rsidRPr="004347D0" w:rsidRDefault="00097B96" w:rsidP="00B23B19">
      <w:pPr>
        <w:rPr>
          <w:sz w:val="24"/>
          <w:szCs w:val="24"/>
        </w:rPr>
      </w:pPr>
      <w:r w:rsidRPr="004347D0">
        <w:rPr>
          <w:sz w:val="24"/>
          <w:szCs w:val="24"/>
        </w:rPr>
        <w:t>La note 100 sera attribuée à l’offre valable techniquement et la moins disante. Pour les autres offres, la note sera calculée au moyen de la formule suivante :</w:t>
      </w:r>
    </w:p>
    <w:p w14:paraId="4A1FD878" w14:textId="77777777" w:rsidR="000C59E0" w:rsidRPr="004347D0" w:rsidRDefault="000C59E0" w:rsidP="00B23B19">
      <w:pPr>
        <w:rPr>
          <w:sz w:val="24"/>
          <w:szCs w:val="24"/>
        </w:rPr>
      </w:pPr>
    </w:p>
    <w:tbl>
      <w:tblPr>
        <w:tblW w:w="0" w:type="auto"/>
        <w:jc w:val="center"/>
        <w:tblLook w:val="00A0" w:firstRow="1" w:lastRow="0" w:firstColumn="1" w:lastColumn="0" w:noHBand="0" w:noVBand="0"/>
      </w:tblPr>
      <w:tblGrid>
        <w:gridCol w:w="2321"/>
        <w:gridCol w:w="6694"/>
      </w:tblGrid>
      <w:tr w:rsidR="004347D0" w:rsidRPr="004347D0" w14:paraId="46053A40" w14:textId="77777777" w:rsidTr="00EB35F3">
        <w:trPr>
          <w:trHeight w:val="680"/>
          <w:jc w:val="center"/>
        </w:trPr>
        <w:tc>
          <w:tcPr>
            <w:tcW w:w="2321" w:type="dxa"/>
          </w:tcPr>
          <w:p w14:paraId="2A7AF3E1" w14:textId="77777777" w:rsidR="00097B96" w:rsidRPr="004347D0" w:rsidRDefault="00097B96" w:rsidP="00B23B19">
            <w:pPr>
              <w:rPr>
                <w:sz w:val="24"/>
                <w:szCs w:val="24"/>
              </w:rPr>
            </w:pPr>
            <w:r w:rsidRPr="004347D0">
              <w:rPr>
                <w:sz w:val="24"/>
                <w:szCs w:val="24"/>
              </w:rPr>
              <w:t>F= 100 *(Pmin/P)</w:t>
            </w:r>
          </w:p>
        </w:tc>
        <w:tc>
          <w:tcPr>
            <w:tcW w:w="6694" w:type="dxa"/>
          </w:tcPr>
          <w:p w14:paraId="49EABF1A" w14:textId="77777777" w:rsidR="00097B96" w:rsidRPr="004347D0" w:rsidRDefault="00097B96" w:rsidP="00B23B19">
            <w:pPr>
              <w:rPr>
                <w:sz w:val="24"/>
                <w:szCs w:val="24"/>
              </w:rPr>
            </w:pPr>
            <w:r w:rsidRPr="004347D0">
              <w:rPr>
                <w:sz w:val="24"/>
                <w:szCs w:val="24"/>
              </w:rPr>
              <w:t xml:space="preserve">P : Prix de l’offre </w:t>
            </w:r>
          </w:p>
          <w:p w14:paraId="71B3DA44" w14:textId="77777777" w:rsidR="00E72D76" w:rsidRDefault="00097B96" w:rsidP="00B23B19">
            <w:pPr>
              <w:rPr>
                <w:sz w:val="24"/>
                <w:szCs w:val="24"/>
              </w:rPr>
            </w:pPr>
            <w:r w:rsidRPr="004347D0">
              <w:rPr>
                <w:sz w:val="24"/>
                <w:szCs w:val="24"/>
              </w:rPr>
              <w:t>Pmin : Prix de l’offre valable techniquement et la moins disant.</w:t>
            </w:r>
          </w:p>
          <w:p w14:paraId="4DB22368" w14:textId="2F2D2366" w:rsidR="00500B5A" w:rsidRPr="004347D0" w:rsidRDefault="00500B5A" w:rsidP="00B23B19">
            <w:pPr>
              <w:rPr>
                <w:sz w:val="24"/>
                <w:szCs w:val="24"/>
              </w:rPr>
            </w:pPr>
            <w:bookmarkStart w:id="142" w:name="_GoBack"/>
            <w:bookmarkEnd w:id="142"/>
          </w:p>
        </w:tc>
      </w:tr>
    </w:tbl>
    <w:p w14:paraId="6514A211" w14:textId="09DC154D" w:rsidR="00097B96" w:rsidRPr="004347D0" w:rsidRDefault="00097B96" w:rsidP="00B23B19">
      <w:pPr>
        <w:rPr>
          <w:sz w:val="24"/>
          <w:szCs w:val="24"/>
        </w:rPr>
      </w:pPr>
      <w:bookmarkStart w:id="143" w:name="_Toc99303342"/>
      <w:bookmarkStart w:id="144" w:name="_Toc99443350"/>
      <w:bookmarkStart w:id="145" w:name="_Toc99444913"/>
      <w:bookmarkStart w:id="146" w:name="_Toc100064466"/>
      <w:bookmarkStart w:id="147" w:name="_Toc100154038"/>
      <w:bookmarkStart w:id="148" w:name="_Toc100757478"/>
      <w:bookmarkStart w:id="149" w:name="_Toc100908161"/>
      <w:r w:rsidRPr="004347D0">
        <w:rPr>
          <w:sz w:val="24"/>
          <w:szCs w:val="24"/>
        </w:rPr>
        <w:lastRenderedPageBreak/>
        <w:t>1</w:t>
      </w:r>
      <w:r w:rsidR="00B60B15" w:rsidRPr="004347D0">
        <w:rPr>
          <w:sz w:val="24"/>
          <w:szCs w:val="24"/>
        </w:rPr>
        <w:t>6</w:t>
      </w:r>
      <w:r w:rsidRPr="004347D0">
        <w:rPr>
          <w:sz w:val="24"/>
          <w:szCs w:val="24"/>
        </w:rPr>
        <w:t>.3 Analyse technico-financière</w:t>
      </w:r>
      <w:bookmarkEnd w:id="143"/>
      <w:bookmarkEnd w:id="144"/>
      <w:bookmarkEnd w:id="145"/>
      <w:bookmarkEnd w:id="146"/>
      <w:bookmarkEnd w:id="147"/>
      <w:bookmarkEnd w:id="148"/>
      <w:bookmarkEnd w:id="149"/>
    </w:p>
    <w:p w14:paraId="639A49D4" w14:textId="77777777" w:rsidR="00097B96" w:rsidRPr="004347D0" w:rsidRDefault="00097B96" w:rsidP="00B23B19">
      <w:pPr>
        <w:rPr>
          <w:sz w:val="24"/>
          <w:szCs w:val="24"/>
        </w:rPr>
      </w:pPr>
      <w:r w:rsidRPr="004347D0">
        <w:rPr>
          <w:sz w:val="24"/>
          <w:szCs w:val="24"/>
        </w:rPr>
        <w:t>Les notes techniques (T) et financières (F) obtenues pour chaque candidat seront pondérées respectivement par les coefficients suivants :</w:t>
      </w:r>
    </w:p>
    <w:p w14:paraId="117CE3EA" w14:textId="77777777" w:rsidR="009E1E11" w:rsidRPr="004347D0" w:rsidRDefault="009E1E11" w:rsidP="00B23B19">
      <w:pPr>
        <w:rPr>
          <w:sz w:val="24"/>
          <w:szCs w:val="24"/>
        </w:rPr>
      </w:pPr>
    </w:p>
    <w:p w14:paraId="310F3A2F" w14:textId="77777777" w:rsidR="00097B96" w:rsidRPr="004347D0" w:rsidRDefault="00097B96" w:rsidP="00B23B19">
      <w:pPr>
        <w:rPr>
          <w:sz w:val="24"/>
          <w:szCs w:val="24"/>
        </w:rPr>
      </w:pPr>
      <w:r w:rsidRPr="004347D0">
        <w:rPr>
          <w:sz w:val="24"/>
          <w:szCs w:val="24"/>
        </w:rPr>
        <w:t>80% pour l’offre technique.</w:t>
      </w:r>
    </w:p>
    <w:p w14:paraId="3037F3B1" w14:textId="77777777" w:rsidR="00097B96" w:rsidRPr="004347D0" w:rsidRDefault="00097B96" w:rsidP="00B23B19">
      <w:pPr>
        <w:rPr>
          <w:sz w:val="24"/>
          <w:szCs w:val="24"/>
        </w:rPr>
      </w:pPr>
      <w:r w:rsidRPr="004347D0">
        <w:rPr>
          <w:sz w:val="24"/>
          <w:szCs w:val="24"/>
        </w:rPr>
        <w:t>20% pour l’offre financière.</w:t>
      </w:r>
    </w:p>
    <w:p w14:paraId="6D8CA63D" w14:textId="77777777" w:rsidR="00097B96" w:rsidRPr="004347D0" w:rsidRDefault="00097B96" w:rsidP="00B23B19">
      <w:pPr>
        <w:rPr>
          <w:sz w:val="24"/>
          <w:szCs w:val="24"/>
        </w:rPr>
      </w:pPr>
      <w:r w:rsidRPr="004347D0">
        <w:rPr>
          <w:sz w:val="24"/>
          <w:szCs w:val="24"/>
        </w:rPr>
        <w:t>N= 0,8 * T + 0,2* F</w:t>
      </w:r>
    </w:p>
    <w:p w14:paraId="47D2634D" w14:textId="77777777" w:rsidR="00097B96" w:rsidRPr="004347D0" w:rsidRDefault="00097B96" w:rsidP="00B23B19">
      <w:pPr>
        <w:rPr>
          <w:sz w:val="24"/>
          <w:szCs w:val="24"/>
        </w:rPr>
      </w:pPr>
      <w:r w:rsidRPr="004347D0">
        <w:rPr>
          <w:sz w:val="24"/>
          <w:szCs w:val="24"/>
        </w:rPr>
        <w:t xml:space="preserve">Le contrat sera adjugé à l’offre ayant obtenu la note « N » la plus élevée. </w:t>
      </w:r>
    </w:p>
    <w:p w14:paraId="62340726" w14:textId="0EFADCAC" w:rsidR="00097B96" w:rsidRPr="004347D0" w:rsidRDefault="00097B96" w:rsidP="00E04CA1">
      <w:pPr>
        <w:pStyle w:val="Titre1"/>
        <w:spacing w:line="276" w:lineRule="auto"/>
        <w:ind w:left="0"/>
        <w:rPr>
          <w:rFonts w:cstheme="minorHAnsi"/>
        </w:rPr>
      </w:pPr>
      <w:bookmarkStart w:id="150" w:name="_Toc99444914"/>
      <w:bookmarkStart w:id="151" w:name="_Toc126062158"/>
      <w:r w:rsidRPr="004347D0">
        <w:rPr>
          <w:rFonts w:cstheme="minorHAnsi"/>
        </w:rPr>
        <w:t xml:space="preserve">Article </w:t>
      </w:r>
      <w:r w:rsidR="00B60B15" w:rsidRPr="004347D0">
        <w:rPr>
          <w:rFonts w:cstheme="minorHAnsi"/>
        </w:rPr>
        <w:t xml:space="preserve">17 </w:t>
      </w:r>
      <w:r w:rsidRPr="004347D0">
        <w:rPr>
          <w:rFonts w:cstheme="minorHAnsi"/>
        </w:rPr>
        <w:t>: Dépôt des offres des Soumissionnaires</w:t>
      </w:r>
      <w:bookmarkEnd w:id="150"/>
      <w:bookmarkEnd w:id="151"/>
    </w:p>
    <w:p w14:paraId="279E9C9D" w14:textId="675D6591" w:rsidR="00097B96" w:rsidRPr="004347D0" w:rsidRDefault="00097B96" w:rsidP="00B23B19">
      <w:pPr>
        <w:rPr>
          <w:sz w:val="24"/>
          <w:szCs w:val="24"/>
        </w:rPr>
      </w:pPr>
      <w:r w:rsidRPr="004347D0">
        <w:rPr>
          <w:sz w:val="24"/>
          <w:szCs w:val="24"/>
        </w:rPr>
        <w:t xml:space="preserve">Les soumissionnaires doivent remettre leurs offres dans deux documents </w:t>
      </w:r>
      <w:r w:rsidR="000C59E0" w:rsidRPr="004347D0">
        <w:rPr>
          <w:sz w:val="24"/>
          <w:szCs w:val="24"/>
        </w:rPr>
        <w:t>séparés :</w:t>
      </w:r>
    </w:p>
    <w:p w14:paraId="0E5BF866" w14:textId="77777777" w:rsidR="004C3E13" w:rsidRPr="004347D0" w:rsidRDefault="004C3E13" w:rsidP="00B23B19">
      <w:pPr>
        <w:rPr>
          <w:sz w:val="24"/>
          <w:szCs w:val="24"/>
        </w:rPr>
      </w:pPr>
    </w:p>
    <w:p w14:paraId="0AEAFA98" w14:textId="7F885307" w:rsidR="00097B96" w:rsidRPr="004347D0" w:rsidRDefault="00097B96" w:rsidP="00B23B19">
      <w:pPr>
        <w:rPr>
          <w:sz w:val="24"/>
          <w:szCs w:val="24"/>
        </w:rPr>
      </w:pPr>
      <w:r w:rsidRPr="004347D0">
        <w:rPr>
          <w:sz w:val="24"/>
          <w:szCs w:val="24"/>
        </w:rPr>
        <w:t xml:space="preserve">Offre technique : Contenant les éléments précisés dans </w:t>
      </w:r>
      <w:r w:rsidRPr="003A6E25">
        <w:rPr>
          <w:sz w:val="24"/>
          <w:szCs w:val="24"/>
          <w:highlight w:val="yellow"/>
        </w:rPr>
        <w:t>l’article 1</w:t>
      </w:r>
      <w:r w:rsidR="00774ACC" w:rsidRPr="003A6E25">
        <w:rPr>
          <w:sz w:val="24"/>
          <w:szCs w:val="24"/>
          <w:highlight w:val="yellow"/>
        </w:rPr>
        <w:t>5</w:t>
      </w:r>
      <w:r w:rsidRPr="003A6E25">
        <w:rPr>
          <w:sz w:val="24"/>
          <w:szCs w:val="24"/>
          <w:highlight w:val="yellow"/>
        </w:rPr>
        <w:t xml:space="preserve"> (alinéa 1</w:t>
      </w:r>
      <w:r w:rsidR="00774ACC" w:rsidRPr="003A6E25">
        <w:rPr>
          <w:sz w:val="24"/>
          <w:szCs w:val="24"/>
          <w:highlight w:val="yellow"/>
        </w:rPr>
        <w:t>5</w:t>
      </w:r>
      <w:r w:rsidRPr="003A6E25">
        <w:rPr>
          <w:sz w:val="24"/>
          <w:szCs w:val="24"/>
          <w:highlight w:val="yellow"/>
        </w:rPr>
        <w:t>.1</w:t>
      </w:r>
      <w:r w:rsidRPr="004347D0">
        <w:rPr>
          <w:sz w:val="24"/>
          <w:szCs w:val="24"/>
        </w:rPr>
        <w:t>) des présents termes de référence ;</w:t>
      </w:r>
    </w:p>
    <w:p w14:paraId="739C5E99" w14:textId="706615B6" w:rsidR="00097B96" w:rsidRPr="004347D0" w:rsidRDefault="00097B96" w:rsidP="00B23B19">
      <w:pPr>
        <w:rPr>
          <w:sz w:val="24"/>
          <w:szCs w:val="24"/>
        </w:rPr>
      </w:pPr>
      <w:r w:rsidRPr="004347D0">
        <w:rPr>
          <w:sz w:val="24"/>
          <w:szCs w:val="24"/>
        </w:rPr>
        <w:t xml:space="preserve">Offre financière : Estimation du coût tel que précisé dans </w:t>
      </w:r>
      <w:r w:rsidRPr="003A6E25">
        <w:rPr>
          <w:sz w:val="24"/>
          <w:szCs w:val="24"/>
          <w:highlight w:val="yellow"/>
        </w:rPr>
        <w:t>l’article 1</w:t>
      </w:r>
      <w:r w:rsidR="00774ACC" w:rsidRPr="003A6E25">
        <w:rPr>
          <w:sz w:val="24"/>
          <w:szCs w:val="24"/>
          <w:highlight w:val="yellow"/>
        </w:rPr>
        <w:t>5</w:t>
      </w:r>
      <w:r w:rsidRPr="003A6E25">
        <w:rPr>
          <w:sz w:val="24"/>
          <w:szCs w:val="24"/>
          <w:highlight w:val="yellow"/>
        </w:rPr>
        <w:t xml:space="preserve"> (alinéa 1</w:t>
      </w:r>
      <w:r w:rsidR="00774ACC" w:rsidRPr="003A6E25">
        <w:rPr>
          <w:sz w:val="24"/>
          <w:szCs w:val="24"/>
          <w:highlight w:val="yellow"/>
        </w:rPr>
        <w:t>5</w:t>
      </w:r>
      <w:r w:rsidRPr="003A6E25">
        <w:rPr>
          <w:sz w:val="24"/>
          <w:szCs w:val="24"/>
          <w:highlight w:val="yellow"/>
        </w:rPr>
        <w:t>.</w:t>
      </w:r>
      <w:r w:rsidR="00985900" w:rsidRPr="003A6E25">
        <w:rPr>
          <w:sz w:val="24"/>
          <w:szCs w:val="24"/>
          <w:highlight w:val="yellow"/>
        </w:rPr>
        <w:t>2</w:t>
      </w:r>
      <w:r w:rsidRPr="004347D0">
        <w:rPr>
          <w:sz w:val="24"/>
          <w:szCs w:val="24"/>
        </w:rPr>
        <w:t>) des présents termes de référence.</w:t>
      </w:r>
    </w:p>
    <w:p w14:paraId="79040E85" w14:textId="50DE0955" w:rsidR="00BA6BA3" w:rsidRPr="004347D0" w:rsidRDefault="00097B96" w:rsidP="00500B5A">
      <w:pPr>
        <w:spacing w:after="240"/>
        <w:rPr>
          <w:sz w:val="24"/>
          <w:szCs w:val="24"/>
        </w:rPr>
      </w:pPr>
      <w:r w:rsidRPr="004347D0">
        <w:rPr>
          <w:sz w:val="24"/>
          <w:szCs w:val="24"/>
        </w:rPr>
        <w:t xml:space="preserve">Les offres seront envoyées par courrier électronique à l’adresse suivante </w:t>
      </w:r>
      <w:r w:rsidR="006B042E" w:rsidRPr="004347D0">
        <w:rPr>
          <w:sz w:val="24"/>
          <w:szCs w:val="24"/>
        </w:rPr>
        <w:t xml:space="preserve">: </w:t>
      </w:r>
      <w:hyperlink r:id="rId12" w:history="1">
        <w:r w:rsidR="006B042E" w:rsidRPr="004347D0">
          <w:rPr>
            <w:sz w:val="24"/>
            <w:szCs w:val="24"/>
          </w:rPr>
          <w:t>ro4c.maroc@gmail.com</w:t>
        </w:r>
      </w:hyperlink>
      <w:r w:rsidR="006B042E" w:rsidRPr="004347D0">
        <w:rPr>
          <w:sz w:val="24"/>
          <w:szCs w:val="24"/>
        </w:rPr>
        <w:t xml:space="preserve"> </w:t>
      </w:r>
      <w:r w:rsidRPr="004347D0">
        <w:rPr>
          <w:sz w:val="24"/>
          <w:szCs w:val="24"/>
        </w:rPr>
        <w:t xml:space="preserve">au plus tard </w:t>
      </w:r>
      <w:r w:rsidRPr="00BF0325">
        <w:rPr>
          <w:sz w:val="24"/>
          <w:szCs w:val="24"/>
          <w:highlight w:val="yellow"/>
        </w:rPr>
        <w:t xml:space="preserve">le </w:t>
      </w:r>
      <w:r w:rsidR="00774ACC" w:rsidRPr="00BF0325">
        <w:rPr>
          <w:sz w:val="24"/>
          <w:szCs w:val="24"/>
          <w:highlight w:val="yellow"/>
        </w:rPr>
        <w:t>20 avril</w:t>
      </w:r>
      <w:r w:rsidR="00BA6BA3" w:rsidRPr="00BF0325">
        <w:rPr>
          <w:sz w:val="24"/>
          <w:szCs w:val="24"/>
          <w:highlight w:val="yellow"/>
        </w:rPr>
        <w:t xml:space="preserve"> 2023 </w:t>
      </w:r>
      <w:r w:rsidR="006B042E" w:rsidRPr="00BF0325">
        <w:rPr>
          <w:sz w:val="24"/>
          <w:szCs w:val="24"/>
          <w:highlight w:val="yellow"/>
        </w:rPr>
        <w:t>à 12</w:t>
      </w:r>
      <w:r w:rsidR="008510E9" w:rsidRPr="00BF0325">
        <w:rPr>
          <w:sz w:val="24"/>
          <w:szCs w:val="24"/>
          <w:highlight w:val="yellow"/>
        </w:rPr>
        <w:t>h.</w:t>
      </w:r>
      <w:r w:rsidR="008510E9">
        <w:rPr>
          <w:sz w:val="24"/>
          <w:szCs w:val="24"/>
        </w:rPr>
        <w:t xml:space="preserve"> </w:t>
      </w:r>
      <w:r w:rsidR="006B042E" w:rsidRPr="004347D0">
        <w:rPr>
          <w:sz w:val="24"/>
          <w:szCs w:val="24"/>
        </w:rPr>
        <w:t xml:space="preserve"> </w:t>
      </w:r>
    </w:p>
    <w:p w14:paraId="067C2829" w14:textId="0528A484" w:rsidR="009F7BE3" w:rsidRPr="004347D0" w:rsidRDefault="00097B96" w:rsidP="00E04CA1">
      <w:pPr>
        <w:pStyle w:val="Titre1"/>
        <w:spacing w:line="276" w:lineRule="auto"/>
        <w:ind w:left="0"/>
        <w:rPr>
          <w:rFonts w:cstheme="minorHAnsi"/>
        </w:rPr>
      </w:pPr>
      <w:bookmarkStart w:id="152" w:name="_Toc45548633"/>
      <w:bookmarkStart w:id="153" w:name="_Toc99444915"/>
      <w:bookmarkStart w:id="154" w:name="_Toc126062159"/>
      <w:r w:rsidRPr="004347D0">
        <w:rPr>
          <w:rFonts w:cstheme="minorHAnsi"/>
        </w:rPr>
        <w:t xml:space="preserve">Article </w:t>
      </w:r>
      <w:r w:rsidR="00B60B15" w:rsidRPr="004347D0">
        <w:rPr>
          <w:rFonts w:cstheme="minorHAnsi"/>
        </w:rPr>
        <w:t xml:space="preserve">18 </w:t>
      </w:r>
      <w:r w:rsidRPr="004347D0">
        <w:rPr>
          <w:rFonts w:cstheme="minorHAnsi"/>
        </w:rPr>
        <w:t>: Bordereaux des prix</w:t>
      </w:r>
      <w:bookmarkEnd w:id="152"/>
      <w:bookmarkEnd w:id="153"/>
      <w:bookmarkEnd w:id="154"/>
    </w:p>
    <w:p w14:paraId="571D8B68" w14:textId="641D6829" w:rsidR="00097B96" w:rsidRPr="004347D0" w:rsidRDefault="00097B96" w:rsidP="00B23B19">
      <w:pPr>
        <w:rPr>
          <w:sz w:val="24"/>
          <w:szCs w:val="24"/>
        </w:rPr>
      </w:pPr>
      <w:r w:rsidRPr="004347D0">
        <w:rPr>
          <w:sz w:val="24"/>
          <w:szCs w:val="24"/>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276"/>
        <w:gridCol w:w="1276"/>
        <w:gridCol w:w="1984"/>
        <w:gridCol w:w="2694"/>
      </w:tblGrid>
      <w:tr w:rsidR="004347D0" w:rsidRPr="004347D0" w14:paraId="3EC11D8D" w14:textId="77777777" w:rsidTr="00500B5A">
        <w:trPr>
          <w:trHeight w:val="265"/>
        </w:trPr>
        <w:tc>
          <w:tcPr>
            <w:tcW w:w="2830" w:type="dxa"/>
            <w:shd w:val="clear" w:color="auto" w:fill="F2F2F2" w:themeFill="background1" w:themeFillShade="F2"/>
          </w:tcPr>
          <w:p w14:paraId="1B2274A3" w14:textId="77777777" w:rsidR="00097B96" w:rsidRPr="004347D0" w:rsidRDefault="00097B96" w:rsidP="00B23B19">
            <w:pPr>
              <w:rPr>
                <w:sz w:val="24"/>
                <w:szCs w:val="24"/>
              </w:rPr>
            </w:pPr>
            <w:r w:rsidRPr="004347D0">
              <w:rPr>
                <w:sz w:val="24"/>
                <w:szCs w:val="24"/>
              </w:rPr>
              <w:t>Désignations</w:t>
            </w:r>
          </w:p>
        </w:tc>
        <w:tc>
          <w:tcPr>
            <w:tcW w:w="1276" w:type="dxa"/>
            <w:shd w:val="clear" w:color="000000" w:fill="F2F2F2"/>
            <w:vAlign w:val="center"/>
          </w:tcPr>
          <w:p w14:paraId="13E161EA" w14:textId="77777777" w:rsidR="00097B96" w:rsidRPr="004347D0" w:rsidRDefault="00097B96" w:rsidP="00B23B19">
            <w:pPr>
              <w:rPr>
                <w:sz w:val="24"/>
                <w:szCs w:val="24"/>
              </w:rPr>
            </w:pPr>
            <w:r w:rsidRPr="004347D0">
              <w:rPr>
                <w:sz w:val="24"/>
                <w:szCs w:val="24"/>
              </w:rPr>
              <w:t>Unité</w:t>
            </w:r>
          </w:p>
        </w:tc>
        <w:tc>
          <w:tcPr>
            <w:tcW w:w="1276" w:type="dxa"/>
            <w:shd w:val="clear" w:color="000000" w:fill="F2F2F2"/>
            <w:vAlign w:val="center"/>
          </w:tcPr>
          <w:p w14:paraId="48761989" w14:textId="77777777" w:rsidR="00097B96" w:rsidRPr="004347D0" w:rsidRDefault="00097B96" w:rsidP="00B23B19">
            <w:pPr>
              <w:rPr>
                <w:sz w:val="24"/>
                <w:szCs w:val="24"/>
              </w:rPr>
            </w:pPr>
            <w:r w:rsidRPr="004347D0">
              <w:rPr>
                <w:sz w:val="24"/>
                <w:szCs w:val="24"/>
              </w:rPr>
              <w:t xml:space="preserve">Quantité </w:t>
            </w:r>
          </w:p>
        </w:tc>
        <w:tc>
          <w:tcPr>
            <w:tcW w:w="1984" w:type="dxa"/>
            <w:shd w:val="clear" w:color="000000" w:fill="F2F2F2"/>
            <w:vAlign w:val="center"/>
          </w:tcPr>
          <w:p w14:paraId="75BE7A34" w14:textId="77777777" w:rsidR="00097B96" w:rsidRPr="004347D0" w:rsidRDefault="00097B96" w:rsidP="00B23B19">
            <w:pPr>
              <w:rPr>
                <w:sz w:val="24"/>
                <w:szCs w:val="24"/>
              </w:rPr>
            </w:pPr>
            <w:r w:rsidRPr="004347D0">
              <w:rPr>
                <w:sz w:val="24"/>
                <w:szCs w:val="24"/>
              </w:rPr>
              <w:t>PU HT</w:t>
            </w:r>
          </w:p>
          <w:p w14:paraId="27630A23" w14:textId="69191FB1" w:rsidR="00097B96" w:rsidRPr="004347D0" w:rsidRDefault="00097B96" w:rsidP="00B23B19">
            <w:pPr>
              <w:rPr>
                <w:sz w:val="24"/>
                <w:szCs w:val="24"/>
              </w:rPr>
            </w:pPr>
            <w:r w:rsidRPr="004347D0">
              <w:rPr>
                <w:sz w:val="24"/>
                <w:szCs w:val="24"/>
              </w:rPr>
              <w:t xml:space="preserve">(Exprimé en </w:t>
            </w:r>
            <w:r w:rsidR="004C3E13" w:rsidRPr="004347D0">
              <w:rPr>
                <w:sz w:val="24"/>
                <w:szCs w:val="24"/>
              </w:rPr>
              <w:t>MAD</w:t>
            </w:r>
            <w:r w:rsidRPr="004347D0">
              <w:rPr>
                <w:sz w:val="24"/>
                <w:szCs w:val="24"/>
              </w:rPr>
              <w:t>)</w:t>
            </w:r>
          </w:p>
        </w:tc>
        <w:tc>
          <w:tcPr>
            <w:tcW w:w="2694" w:type="dxa"/>
            <w:shd w:val="clear" w:color="000000" w:fill="F2F2F2"/>
            <w:vAlign w:val="center"/>
          </w:tcPr>
          <w:p w14:paraId="1D88B443" w14:textId="77777777" w:rsidR="00097B96" w:rsidRPr="004347D0" w:rsidRDefault="00097B96" w:rsidP="00B23B19">
            <w:pPr>
              <w:rPr>
                <w:sz w:val="24"/>
                <w:szCs w:val="24"/>
              </w:rPr>
            </w:pPr>
            <w:r w:rsidRPr="004347D0">
              <w:rPr>
                <w:sz w:val="24"/>
                <w:szCs w:val="24"/>
              </w:rPr>
              <w:t>PT HT</w:t>
            </w:r>
          </w:p>
          <w:p w14:paraId="20783620" w14:textId="077DB13B" w:rsidR="00097B96" w:rsidRPr="004347D0" w:rsidRDefault="00097B96" w:rsidP="00B23B19">
            <w:pPr>
              <w:rPr>
                <w:sz w:val="24"/>
                <w:szCs w:val="24"/>
              </w:rPr>
            </w:pPr>
            <w:r w:rsidRPr="004347D0">
              <w:rPr>
                <w:sz w:val="24"/>
                <w:szCs w:val="24"/>
              </w:rPr>
              <w:t xml:space="preserve">(Exprimé en </w:t>
            </w:r>
            <w:r w:rsidR="004C3E13" w:rsidRPr="004347D0">
              <w:rPr>
                <w:sz w:val="24"/>
                <w:szCs w:val="24"/>
              </w:rPr>
              <w:t>MAD</w:t>
            </w:r>
            <w:r w:rsidRPr="004347D0">
              <w:rPr>
                <w:sz w:val="24"/>
                <w:szCs w:val="24"/>
              </w:rPr>
              <w:t>)</w:t>
            </w:r>
          </w:p>
        </w:tc>
      </w:tr>
      <w:tr w:rsidR="004347D0" w:rsidRPr="004347D0" w14:paraId="17B9447C" w14:textId="77777777" w:rsidTr="00500B5A">
        <w:trPr>
          <w:trHeight w:val="705"/>
        </w:trPr>
        <w:tc>
          <w:tcPr>
            <w:tcW w:w="2830" w:type="dxa"/>
            <w:shd w:val="clear" w:color="auto" w:fill="FFFFFF" w:themeFill="background1"/>
          </w:tcPr>
          <w:p w14:paraId="73E71198" w14:textId="77777777" w:rsidR="00B942D7" w:rsidRPr="004347D0" w:rsidRDefault="00B942D7" w:rsidP="00B23B19">
            <w:pPr>
              <w:rPr>
                <w:sz w:val="24"/>
                <w:szCs w:val="24"/>
              </w:rPr>
            </w:pPr>
          </w:p>
          <w:p w14:paraId="029AF8C5" w14:textId="54C7B476" w:rsidR="00063FF4" w:rsidRPr="004347D0" w:rsidRDefault="00063FF4" w:rsidP="00B23B19">
            <w:pPr>
              <w:rPr>
                <w:sz w:val="24"/>
                <w:szCs w:val="24"/>
              </w:rPr>
            </w:pPr>
            <w:r w:rsidRPr="004347D0">
              <w:rPr>
                <w:sz w:val="24"/>
                <w:szCs w:val="24"/>
              </w:rPr>
              <w:t xml:space="preserve">Mission 1 : </w:t>
            </w:r>
          </w:p>
          <w:p w14:paraId="7BFD13A1" w14:textId="343E2C46" w:rsidR="00B942D7" w:rsidRPr="004347D0" w:rsidRDefault="00B942D7" w:rsidP="00B23B19">
            <w:pPr>
              <w:rPr>
                <w:sz w:val="24"/>
                <w:szCs w:val="24"/>
              </w:rPr>
            </w:pPr>
          </w:p>
        </w:tc>
        <w:tc>
          <w:tcPr>
            <w:tcW w:w="1276" w:type="dxa"/>
            <w:shd w:val="clear" w:color="auto" w:fill="FFFFFF" w:themeFill="background1"/>
            <w:vAlign w:val="center"/>
          </w:tcPr>
          <w:p w14:paraId="36E6FE53" w14:textId="77777777" w:rsidR="00063FF4" w:rsidRPr="004347D0" w:rsidRDefault="00063FF4" w:rsidP="00B23B19">
            <w:pPr>
              <w:rPr>
                <w:sz w:val="24"/>
                <w:szCs w:val="24"/>
              </w:rPr>
            </w:pPr>
            <w:r w:rsidRPr="004347D0">
              <w:rPr>
                <w:sz w:val="24"/>
                <w:szCs w:val="24"/>
              </w:rPr>
              <w:t xml:space="preserve">H /J </w:t>
            </w:r>
          </w:p>
        </w:tc>
        <w:tc>
          <w:tcPr>
            <w:tcW w:w="1276" w:type="dxa"/>
            <w:shd w:val="clear" w:color="auto" w:fill="FFFFFF" w:themeFill="background1"/>
            <w:vAlign w:val="center"/>
          </w:tcPr>
          <w:p w14:paraId="56B7934A" w14:textId="7094E0A0" w:rsidR="00063FF4" w:rsidRPr="004347D0" w:rsidRDefault="00063FF4" w:rsidP="00B23B19">
            <w:pPr>
              <w:rPr>
                <w:sz w:val="24"/>
                <w:szCs w:val="24"/>
              </w:rPr>
            </w:pPr>
          </w:p>
        </w:tc>
        <w:tc>
          <w:tcPr>
            <w:tcW w:w="1984" w:type="dxa"/>
            <w:shd w:val="clear" w:color="auto" w:fill="FFFFFF" w:themeFill="background1"/>
            <w:vAlign w:val="center"/>
          </w:tcPr>
          <w:p w14:paraId="5B9A4F41" w14:textId="77777777" w:rsidR="00063FF4" w:rsidRPr="004347D0" w:rsidRDefault="00063FF4" w:rsidP="00B23B19">
            <w:pPr>
              <w:rPr>
                <w:sz w:val="24"/>
                <w:szCs w:val="24"/>
              </w:rPr>
            </w:pPr>
          </w:p>
        </w:tc>
        <w:tc>
          <w:tcPr>
            <w:tcW w:w="2694" w:type="dxa"/>
            <w:shd w:val="clear" w:color="auto" w:fill="FFFFFF" w:themeFill="background1"/>
            <w:vAlign w:val="center"/>
          </w:tcPr>
          <w:p w14:paraId="49DF547E" w14:textId="77777777" w:rsidR="00063FF4" w:rsidRPr="004347D0" w:rsidRDefault="00063FF4" w:rsidP="00B23B19">
            <w:pPr>
              <w:rPr>
                <w:sz w:val="24"/>
                <w:szCs w:val="24"/>
              </w:rPr>
            </w:pPr>
          </w:p>
        </w:tc>
      </w:tr>
      <w:tr w:rsidR="004347D0" w:rsidRPr="004347D0" w14:paraId="793EC049" w14:textId="77777777" w:rsidTr="00500B5A">
        <w:trPr>
          <w:trHeight w:val="383"/>
        </w:trPr>
        <w:tc>
          <w:tcPr>
            <w:tcW w:w="2830" w:type="dxa"/>
            <w:shd w:val="clear" w:color="auto" w:fill="FFFFFF" w:themeFill="background1"/>
          </w:tcPr>
          <w:p w14:paraId="50354149" w14:textId="77777777" w:rsidR="00063FF4" w:rsidRPr="004347D0" w:rsidRDefault="00063FF4" w:rsidP="00B23B19">
            <w:pPr>
              <w:rPr>
                <w:sz w:val="24"/>
                <w:szCs w:val="24"/>
              </w:rPr>
            </w:pPr>
          </w:p>
          <w:p w14:paraId="41424B09" w14:textId="0C62FB53" w:rsidR="00063FF4" w:rsidRPr="004347D0" w:rsidRDefault="00063FF4" w:rsidP="00B23B19">
            <w:pPr>
              <w:rPr>
                <w:sz w:val="24"/>
                <w:szCs w:val="24"/>
              </w:rPr>
            </w:pPr>
            <w:bookmarkStart w:id="155" w:name="_Toc100757481"/>
            <w:bookmarkStart w:id="156" w:name="_Toc100908164"/>
            <w:r w:rsidRPr="004347D0">
              <w:rPr>
                <w:sz w:val="24"/>
                <w:szCs w:val="24"/>
              </w:rPr>
              <w:t xml:space="preserve">Mission 2 : </w:t>
            </w:r>
            <w:bookmarkEnd w:id="155"/>
            <w:bookmarkEnd w:id="156"/>
          </w:p>
        </w:tc>
        <w:tc>
          <w:tcPr>
            <w:tcW w:w="1276" w:type="dxa"/>
            <w:vAlign w:val="center"/>
          </w:tcPr>
          <w:p w14:paraId="27457ED9" w14:textId="77777777" w:rsidR="00063FF4" w:rsidRPr="004347D0" w:rsidRDefault="00063FF4" w:rsidP="00B23B19">
            <w:pPr>
              <w:rPr>
                <w:sz w:val="24"/>
                <w:szCs w:val="24"/>
              </w:rPr>
            </w:pPr>
            <w:r w:rsidRPr="004347D0">
              <w:rPr>
                <w:sz w:val="24"/>
                <w:szCs w:val="24"/>
              </w:rPr>
              <w:t>H/J</w:t>
            </w:r>
          </w:p>
        </w:tc>
        <w:tc>
          <w:tcPr>
            <w:tcW w:w="1276" w:type="dxa"/>
            <w:vAlign w:val="center"/>
          </w:tcPr>
          <w:p w14:paraId="302017DC" w14:textId="786FB58D" w:rsidR="00063FF4" w:rsidRPr="004347D0" w:rsidRDefault="00063FF4" w:rsidP="00B23B19">
            <w:pPr>
              <w:rPr>
                <w:sz w:val="24"/>
                <w:szCs w:val="24"/>
              </w:rPr>
            </w:pPr>
          </w:p>
        </w:tc>
        <w:tc>
          <w:tcPr>
            <w:tcW w:w="1984" w:type="dxa"/>
            <w:vAlign w:val="center"/>
          </w:tcPr>
          <w:p w14:paraId="5A402245" w14:textId="77777777" w:rsidR="00063FF4" w:rsidRPr="004347D0" w:rsidRDefault="00063FF4" w:rsidP="00B23B19">
            <w:pPr>
              <w:rPr>
                <w:sz w:val="24"/>
                <w:szCs w:val="24"/>
              </w:rPr>
            </w:pPr>
          </w:p>
        </w:tc>
        <w:tc>
          <w:tcPr>
            <w:tcW w:w="2694" w:type="dxa"/>
            <w:vAlign w:val="center"/>
          </w:tcPr>
          <w:p w14:paraId="696F989D" w14:textId="77777777" w:rsidR="00063FF4" w:rsidRPr="004347D0" w:rsidRDefault="00063FF4" w:rsidP="00B23B19">
            <w:pPr>
              <w:rPr>
                <w:sz w:val="24"/>
                <w:szCs w:val="24"/>
              </w:rPr>
            </w:pPr>
          </w:p>
        </w:tc>
      </w:tr>
      <w:tr w:rsidR="004347D0" w:rsidRPr="004347D0" w14:paraId="6C644D93" w14:textId="77777777" w:rsidTr="00500B5A">
        <w:trPr>
          <w:trHeight w:val="383"/>
        </w:trPr>
        <w:tc>
          <w:tcPr>
            <w:tcW w:w="2830" w:type="dxa"/>
            <w:shd w:val="clear" w:color="auto" w:fill="FFFFFF" w:themeFill="background1"/>
          </w:tcPr>
          <w:p w14:paraId="0B48D052" w14:textId="550D407C" w:rsidR="00F071E4" w:rsidRPr="004347D0" w:rsidRDefault="00F071E4" w:rsidP="00B23B19">
            <w:pPr>
              <w:rPr>
                <w:sz w:val="24"/>
                <w:szCs w:val="24"/>
              </w:rPr>
            </w:pPr>
            <w:r w:rsidRPr="004347D0">
              <w:rPr>
                <w:sz w:val="24"/>
                <w:szCs w:val="24"/>
              </w:rPr>
              <w:t xml:space="preserve">Mission 3 : </w:t>
            </w:r>
          </w:p>
        </w:tc>
        <w:tc>
          <w:tcPr>
            <w:tcW w:w="1276" w:type="dxa"/>
            <w:vAlign w:val="center"/>
          </w:tcPr>
          <w:p w14:paraId="036C9AC2" w14:textId="5FA0C006" w:rsidR="00F071E4" w:rsidRPr="004347D0" w:rsidRDefault="00F071E4" w:rsidP="00B23B19">
            <w:pPr>
              <w:rPr>
                <w:sz w:val="24"/>
                <w:szCs w:val="24"/>
              </w:rPr>
            </w:pPr>
            <w:r w:rsidRPr="004347D0">
              <w:rPr>
                <w:sz w:val="24"/>
                <w:szCs w:val="24"/>
              </w:rPr>
              <w:t>H /J</w:t>
            </w:r>
          </w:p>
        </w:tc>
        <w:tc>
          <w:tcPr>
            <w:tcW w:w="1276" w:type="dxa"/>
            <w:vAlign w:val="center"/>
          </w:tcPr>
          <w:p w14:paraId="7879A418" w14:textId="77777777" w:rsidR="00F071E4" w:rsidRPr="004347D0" w:rsidRDefault="00F071E4" w:rsidP="00B23B19">
            <w:pPr>
              <w:rPr>
                <w:sz w:val="24"/>
                <w:szCs w:val="24"/>
              </w:rPr>
            </w:pPr>
          </w:p>
        </w:tc>
        <w:tc>
          <w:tcPr>
            <w:tcW w:w="1984" w:type="dxa"/>
            <w:vAlign w:val="center"/>
          </w:tcPr>
          <w:p w14:paraId="6D991F95" w14:textId="77777777" w:rsidR="00F071E4" w:rsidRPr="004347D0" w:rsidRDefault="00F071E4" w:rsidP="00B23B19">
            <w:pPr>
              <w:rPr>
                <w:sz w:val="24"/>
                <w:szCs w:val="24"/>
              </w:rPr>
            </w:pPr>
          </w:p>
        </w:tc>
        <w:tc>
          <w:tcPr>
            <w:tcW w:w="2694" w:type="dxa"/>
            <w:vAlign w:val="center"/>
          </w:tcPr>
          <w:p w14:paraId="265D8281" w14:textId="77777777" w:rsidR="00F071E4" w:rsidRPr="004347D0" w:rsidRDefault="00F071E4" w:rsidP="00B23B19">
            <w:pPr>
              <w:rPr>
                <w:sz w:val="24"/>
                <w:szCs w:val="24"/>
              </w:rPr>
            </w:pPr>
          </w:p>
        </w:tc>
      </w:tr>
      <w:tr w:rsidR="004347D0" w:rsidRPr="004347D0" w14:paraId="70091B30" w14:textId="77777777" w:rsidTr="00500B5A">
        <w:trPr>
          <w:trHeight w:val="383"/>
        </w:trPr>
        <w:tc>
          <w:tcPr>
            <w:tcW w:w="2830" w:type="dxa"/>
            <w:shd w:val="clear" w:color="auto" w:fill="FFFFFF" w:themeFill="background1"/>
          </w:tcPr>
          <w:p w14:paraId="0C867917" w14:textId="2A382AE1" w:rsidR="006B042E" w:rsidRPr="004347D0" w:rsidRDefault="006B042E" w:rsidP="00B23B19">
            <w:pPr>
              <w:rPr>
                <w:sz w:val="24"/>
                <w:szCs w:val="24"/>
              </w:rPr>
            </w:pPr>
            <w:r w:rsidRPr="004347D0">
              <w:rPr>
                <w:sz w:val="24"/>
                <w:szCs w:val="24"/>
              </w:rPr>
              <w:t>Mission 4 :</w:t>
            </w:r>
          </w:p>
        </w:tc>
        <w:tc>
          <w:tcPr>
            <w:tcW w:w="1276" w:type="dxa"/>
            <w:vAlign w:val="center"/>
          </w:tcPr>
          <w:p w14:paraId="1DE02ACB" w14:textId="4B6D42F2" w:rsidR="006B042E" w:rsidRPr="004347D0" w:rsidRDefault="006B042E" w:rsidP="00B23B19">
            <w:pPr>
              <w:rPr>
                <w:sz w:val="24"/>
                <w:szCs w:val="24"/>
              </w:rPr>
            </w:pPr>
            <w:r w:rsidRPr="004347D0">
              <w:rPr>
                <w:sz w:val="24"/>
                <w:szCs w:val="24"/>
              </w:rPr>
              <w:t>H /</w:t>
            </w:r>
            <w:r w:rsidR="00926AA0" w:rsidRPr="004347D0">
              <w:rPr>
                <w:sz w:val="24"/>
                <w:szCs w:val="24"/>
              </w:rPr>
              <w:t>J</w:t>
            </w:r>
          </w:p>
        </w:tc>
        <w:tc>
          <w:tcPr>
            <w:tcW w:w="1276" w:type="dxa"/>
            <w:vAlign w:val="center"/>
          </w:tcPr>
          <w:p w14:paraId="3BD67381" w14:textId="77777777" w:rsidR="006B042E" w:rsidRPr="004347D0" w:rsidRDefault="006B042E" w:rsidP="00B23B19">
            <w:pPr>
              <w:rPr>
                <w:sz w:val="24"/>
                <w:szCs w:val="24"/>
              </w:rPr>
            </w:pPr>
          </w:p>
        </w:tc>
        <w:tc>
          <w:tcPr>
            <w:tcW w:w="1984" w:type="dxa"/>
            <w:vAlign w:val="center"/>
          </w:tcPr>
          <w:p w14:paraId="2D19F9D3" w14:textId="77777777" w:rsidR="006B042E" w:rsidRPr="004347D0" w:rsidRDefault="006B042E" w:rsidP="00B23B19">
            <w:pPr>
              <w:rPr>
                <w:sz w:val="24"/>
                <w:szCs w:val="24"/>
              </w:rPr>
            </w:pPr>
          </w:p>
        </w:tc>
        <w:tc>
          <w:tcPr>
            <w:tcW w:w="2694" w:type="dxa"/>
            <w:vAlign w:val="center"/>
          </w:tcPr>
          <w:p w14:paraId="5891E4F3" w14:textId="77777777" w:rsidR="006B042E" w:rsidRPr="004347D0" w:rsidRDefault="006B042E" w:rsidP="00B23B19">
            <w:pPr>
              <w:rPr>
                <w:sz w:val="24"/>
                <w:szCs w:val="24"/>
              </w:rPr>
            </w:pPr>
          </w:p>
        </w:tc>
      </w:tr>
      <w:tr w:rsidR="004347D0" w:rsidRPr="004347D0" w14:paraId="57FD0E57" w14:textId="77777777" w:rsidTr="00500B5A">
        <w:trPr>
          <w:trHeight w:val="383"/>
        </w:trPr>
        <w:tc>
          <w:tcPr>
            <w:tcW w:w="2830" w:type="dxa"/>
            <w:shd w:val="clear" w:color="auto" w:fill="FFFFFF" w:themeFill="background1"/>
          </w:tcPr>
          <w:p w14:paraId="3FA8BEB6" w14:textId="2BB6AF57" w:rsidR="008217EE" w:rsidRPr="004347D0" w:rsidRDefault="008217EE" w:rsidP="00B23B19">
            <w:pPr>
              <w:rPr>
                <w:sz w:val="24"/>
                <w:szCs w:val="24"/>
              </w:rPr>
            </w:pPr>
            <w:r w:rsidRPr="004347D0">
              <w:rPr>
                <w:sz w:val="24"/>
                <w:szCs w:val="24"/>
              </w:rPr>
              <w:t>Mission 5 :</w:t>
            </w:r>
          </w:p>
        </w:tc>
        <w:tc>
          <w:tcPr>
            <w:tcW w:w="1276" w:type="dxa"/>
            <w:vAlign w:val="center"/>
          </w:tcPr>
          <w:p w14:paraId="47A91027" w14:textId="183538C1" w:rsidR="008217EE" w:rsidRPr="004347D0" w:rsidRDefault="008217EE" w:rsidP="00B23B19">
            <w:pPr>
              <w:rPr>
                <w:sz w:val="24"/>
                <w:szCs w:val="24"/>
              </w:rPr>
            </w:pPr>
            <w:r w:rsidRPr="004347D0">
              <w:rPr>
                <w:sz w:val="24"/>
                <w:szCs w:val="24"/>
              </w:rPr>
              <w:t>H /J</w:t>
            </w:r>
          </w:p>
        </w:tc>
        <w:tc>
          <w:tcPr>
            <w:tcW w:w="1276" w:type="dxa"/>
            <w:vAlign w:val="center"/>
          </w:tcPr>
          <w:p w14:paraId="3BDD7F4F" w14:textId="77777777" w:rsidR="008217EE" w:rsidRPr="004347D0" w:rsidRDefault="008217EE" w:rsidP="00B23B19">
            <w:pPr>
              <w:rPr>
                <w:sz w:val="24"/>
                <w:szCs w:val="24"/>
              </w:rPr>
            </w:pPr>
          </w:p>
        </w:tc>
        <w:tc>
          <w:tcPr>
            <w:tcW w:w="1984" w:type="dxa"/>
            <w:vAlign w:val="center"/>
          </w:tcPr>
          <w:p w14:paraId="3B69DD0E" w14:textId="77777777" w:rsidR="008217EE" w:rsidRPr="004347D0" w:rsidRDefault="008217EE" w:rsidP="00B23B19">
            <w:pPr>
              <w:rPr>
                <w:sz w:val="24"/>
                <w:szCs w:val="24"/>
              </w:rPr>
            </w:pPr>
          </w:p>
        </w:tc>
        <w:tc>
          <w:tcPr>
            <w:tcW w:w="2694" w:type="dxa"/>
            <w:vAlign w:val="center"/>
          </w:tcPr>
          <w:p w14:paraId="67523661" w14:textId="77777777" w:rsidR="008217EE" w:rsidRPr="004347D0" w:rsidRDefault="008217EE" w:rsidP="00B23B19">
            <w:pPr>
              <w:rPr>
                <w:sz w:val="24"/>
                <w:szCs w:val="24"/>
              </w:rPr>
            </w:pPr>
          </w:p>
        </w:tc>
      </w:tr>
      <w:tr w:rsidR="004347D0" w:rsidRPr="004347D0" w14:paraId="337517A5" w14:textId="77777777" w:rsidTr="00500B5A">
        <w:trPr>
          <w:trHeight w:val="588"/>
        </w:trPr>
        <w:tc>
          <w:tcPr>
            <w:tcW w:w="2830" w:type="dxa"/>
            <w:shd w:val="clear" w:color="auto" w:fill="auto"/>
          </w:tcPr>
          <w:p w14:paraId="7AC3F884" w14:textId="77777777" w:rsidR="000E13E4" w:rsidRPr="004347D0" w:rsidRDefault="000E13E4" w:rsidP="00B23B19">
            <w:pPr>
              <w:rPr>
                <w:sz w:val="24"/>
                <w:szCs w:val="24"/>
              </w:rPr>
            </w:pPr>
          </w:p>
          <w:p w14:paraId="77639705" w14:textId="61166C94" w:rsidR="000E13E4" w:rsidRPr="004347D0" w:rsidRDefault="00097B96" w:rsidP="00B23B19">
            <w:pPr>
              <w:rPr>
                <w:sz w:val="24"/>
                <w:szCs w:val="24"/>
              </w:rPr>
            </w:pPr>
            <w:r w:rsidRPr="004347D0">
              <w:rPr>
                <w:sz w:val="24"/>
                <w:szCs w:val="24"/>
              </w:rPr>
              <w:t>Total HT</w:t>
            </w:r>
          </w:p>
        </w:tc>
        <w:tc>
          <w:tcPr>
            <w:tcW w:w="1276" w:type="dxa"/>
            <w:vAlign w:val="center"/>
          </w:tcPr>
          <w:p w14:paraId="42A5873D" w14:textId="77777777" w:rsidR="00097B96" w:rsidRPr="004347D0" w:rsidRDefault="00097B96" w:rsidP="00B23B19">
            <w:pPr>
              <w:rPr>
                <w:sz w:val="24"/>
                <w:szCs w:val="24"/>
              </w:rPr>
            </w:pPr>
          </w:p>
        </w:tc>
        <w:tc>
          <w:tcPr>
            <w:tcW w:w="1276" w:type="dxa"/>
            <w:vAlign w:val="center"/>
          </w:tcPr>
          <w:p w14:paraId="634202B4" w14:textId="77777777" w:rsidR="00097B96" w:rsidRPr="004347D0" w:rsidRDefault="00097B96" w:rsidP="00B23B19">
            <w:pPr>
              <w:rPr>
                <w:sz w:val="24"/>
                <w:szCs w:val="24"/>
              </w:rPr>
            </w:pPr>
          </w:p>
        </w:tc>
        <w:tc>
          <w:tcPr>
            <w:tcW w:w="1984" w:type="dxa"/>
            <w:vAlign w:val="center"/>
          </w:tcPr>
          <w:p w14:paraId="766EA188" w14:textId="77777777" w:rsidR="00097B96" w:rsidRPr="004347D0" w:rsidRDefault="00097B96" w:rsidP="00B23B19">
            <w:pPr>
              <w:rPr>
                <w:sz w:val="24"/>
                <w:szCs w:val="24"/>
              </w:rPr>
            </w:pPr>
          </w:p>
        </w:tc>
        <w:tc>
          <w:tcPr>
            <w:tcW w:w="2694" w:type="dxa"/>
            <w:vAlign w:val="center"/>
          </w:tcPr>
          <w:p w14:paraId="0D37DF10" w14:textId="77777777" w:rsidR="00097B96" w:rsidRPr="004347D0" w:rsidRDefault="00097B96" w:rsidP="00B23B19">
            <w:pPr>
              <w:rPr>
                <w:sz w:val="24"/>
                <w:szCs w:val="24"/>
              </w:rPr>
            </w:pPr>
          </w:p>
        </w:tc>
      </w:tr>
      <w:tr w:rsidR="004347D0" w:rsidRPr="004347D0" w14:paraId="34AA61E6" w14:textId="77777777" w:rsidTr="00500B5A">
        <w:trPr>
          <w:trHeight w:val="271"/>
        </w:trPr>
        <w:tc>
          <w:tcPr>
            <w:tcW w:w="2830" w:type="dxa"/>
            <w:shd w:val="clear" w:color="auto" w:fill="auto"/>
          </w:tcPr>
          <w:p w14:paraId="01200470" w14:textId="77777777" w:rsidR="000E13E4" w:rsidRPr="004347D0" w:rsidRDefault="000E13E4" w:rsidP="00B23B19">
            <w:pPr>
              <w:rPr>
                <w:sz w:val="24"/>
                <w:szCs w:val="24"/>
              </w:rPr>
            </w:pPr>
          </w:p>
          <w:p w14:paraId="2E18DC93" w14:textId="705DFF42" w:rsidR="000E13E4" w:rsidRPr="004347D0" w:rsidRDefault="00097B96" w:rsidP="00B23B19">
            <w:pPr>
              <w:rPr>
                <w:sz w:val="24"/>
                <w:szCs w:val="24"/>
              </w:rPr>
            </w:pPr>
            <w:r w:rsidRPr="004347D0">
              <w:rPr>
                <w:sz w:val="24"/>
                <w:szCs w:val="24"/>
              </w:rPr>
              <w:t>TVA 20%</w:t>
            </w:r>
          </w:p>
        </w:tc>
        <w:tc>
          <w:tcPr>
            <w:tcW w:w="1276" w:type="dxa"/>
            <w:vAlign w:val="center"/>
          </w:tcPr>
          <w:p w14:paraId="0AD2BFC2" w14:textId="77777777" w:rsidR="00097B96" w:rsidRPr="004347D0" w:rsidRDefault="00097B96" w:rsidP="00B23B19">
            <w:pPr>
              <w:rPr>
                <w:sz w:val="24"/>
                <w:szCs w:val="24"/>
              </w:rPr>
            </w:pPr>
          </w:p>
        </w:tc>
        <w:tc>
          <w:tcPr>
            <w:tcW w:w="1276" w:type="dxa"/>
            <w:vAlign w:val="center"/>
          </w:tcPr>
          <w:p w14:paraId="52132C79" w14:textId="77777777" w:rsidR="00097B96" w:rsidRPr="004347D0" w:rsidRDefault="00097B96" w:rsidP="00B23B19">
            <w:pPr>
              <w:rPr>
                <w:sz w:val="24"/>
                <w:szCs w:val="24"/>
              </w:rPr>
            </w:pPr>
          </w:p>
        </w:tc>
        <w:tc>
          <w:tcPr>
            <w:tcW w:w="1984" w:type="dxa"/>
            <w:vAlign w:val="center"/>
          </w:tcPr>
          <w:p w14:paraId="449E043C" w14:textId="77777777" w:rsidR="00097B96" w:rsidRPr="004347D0" w:rsidRDefault="00097B96" w:rsidP="00B23B19">
            <w:pPr>
              <w:rPr>
                <w:sz w:val="24"/>
                <w:szCs w:val="24"/>
              </w:rPr>
            </w:pPr>
          </w:p>
        </w:tc>
        <w:tc>
          <w:tcPr>
            <w:tcW w:w="2694" w:type="dxa"/>
            <w:vAlign w:val="center"/>
          </w:tcPr>
          <w:p w14:paraId="7D15494F" w14:textId="77777777" w:rsidR="00097B96" w:rsidRPr="004347D0" w:rsidRDefault="00097B96" w:rsidP="00B23B19">
            <w:pPr>
              <w:rPr>
                <w:sz w:val="24"/>
                <w:szCs w:val="24"/>
              </w:rPr>
            </w:pPr>
          </w:p>
        </w:tc>
      </w:tr>
      <w:tr w:rsidR="00097B96" w:rsidRPr="004347D0" w14:paraId="3B504AD4" w14:textId="77777777" w:rsidTr="00500B5A">
        <w:trPr>
          <w:trHeight w:val="271"/>
        </w:trPr>
        <w:tc>
          <w:tcPr>
            <w:tcW w:w="2830" w:type="dxa"/>
            <w:shd w:val="clear" w:color="auto" w:fill="auto"/>
          </w:tcPr>
          <w:p w14:paraId="55D5521A" w14:textId="77777777" w:rsidR="000E13E4" w:rsidRPr="004347D0" w:rsidRDefault="000E13E4" w:rsidP="00B23B19">
            <w:pPr>
              <w:rPr>
                <w:sz w:val="24"/>
                <w:szCs w:val="24"/>
              </w:rPr>
            </w:pPr>
          </w:p>
          <w:p w14:paraId="077A7453" w14:textId="519586B7" w:rsidR="000E13E4" w:rsidRPr="004347D0" w:rsidRDefault="00097B96" w:rsidP="00B23B19">
            <w:pPr>
              <w:rPr>
                <w:sz w:val="24"/>
                <w:szCs w:val="24"/>
              </w:rPr>
            </w:pPr>
            <w:r w:rsidRPr="004347D0">
              <w:rPr>
                <w:sz w:val="24"/>
                <w:szCs w:val="24"/>
              </w:rPr>
              <w:t>Total TTC</w:t>
            </w:r>
          </w:p>
        </w:tc>
        <w:tc>
          <w:tcPr>
            <w:tcW w:w="1276" w:type="dxa"/>
            <w:vAlign w:val="center"/>
          </w:tcPr>
          <w:p w14:paraId="7FCD375D" w14:textId="77777777" w:rsidR="00097B96" w:rsidRPr="004347D0" w:rsidRDefault="00097B96" w:rsidP="00B23B19">
            <w:pPr>
              <w:rPr>
                <w:sz w:val="24"/>
                <w:szCs w:val="24"/>
              </w:rPr>
            </w:pPr>
          </w:p>
        </w:tc>
        <w:tc>
          <w:tcPr>
            <w:tcW w:w="1276" w:type="dxa"/>
            <w:vAlign w:val="center"/>
          </w:tcPr>
          <w:p w14:paraId="7ED1F938" w14:textId="77777777" w:rsidR="00097B96" w:rsidRPr="004347D0" w:rsidRDefault="00097B96" w:rsidP="00B23B19">
            <w:pPr>
              <w:rPr>
                <w:sz w:val="24"/>
                <w:szCs w:val="24"/>
              </w:rPr>
            </w:pPr>
          </w:p>
        </w:tc>
        <w:tc>
          <w:tcPr>
            <w:tcW w:w="1984" w:type="dxa"/>
            <w:vAlign w:val="center"/>
          </w:tcPr>
          <w:p w14:paraId="5852E515" w14:textId="77777777" w:rsidR="00097B96" w:rsidRPr="004347D0" w:rsidRDefault="00097B96" w:rsidP="00B23B19">
            <w:pPr>
              <w:rPr>
                <w:sz w:val="24"/>
                <w:szCs w:val="24"/>
              </w:rPr>
            </w:pPr>
          </w:p>
        </w:tc>
        <w:tc>
          <w:tcPr>
            <w:tcW w:w="2694" w:type="dxa"/>
            <w:vAlign w:val="center"/>
          </w:tcPr>
          <w:p w14:paraId="7F2B4DB0" w14:textId="77777777" w:rsidR="00097B96" w:rsidRPr="004347D0" w:rsidRDefault="00097B96" w:rsidP="00B23B19">
            <w:pPr>
              <w:rPr>
                <w:sz w:val="24"/>
                <w:szCs w:val="24"/>
              </w:rPr>
            </w:pPr>
          </w:p>
        </w:tc>
      </w:tr>
    </w:tbl>
    <w:p w14:paraId="2F875F18" w14:textId="77777777" w:rsidR="009F7BE3" w:rsidRPr="004347D0" w:rsidRDefault="009F7BE3" w:rsidP="00B23B19">
      <w:pPr>
        <w:rPr>
          <w:sz w:val="24"/>
          <w:szCs w:val="24"/>
        </w:rPr>
      </w:pPr>
    </w:p>
    <w:p w14:paraId="55DFB05B" w14:textId="77777777" w:rsidR="009F447B" w:rsidRPr="004347D0" w:rsidRDefault="009F447B" w:rsidP="00B23B19">
      <w:pPr>
        <w:rPr>
          <w:sz w:val="24"/>
          <w:szCs w:val="24"/>
        </w:rPr>
      </w:pPr>
    </w:p>
    <w:p w14:paraId="290D1D06" w14:textId="77777777" w:rsidR="00097B96" w:rsidRPr="004347D0" w:rsidRDefault="00097B96" w:rsidP="00B23B19">
      <w:pPr>
        <w:jc w:val="right"/>
        <w:rPr>
          <w:sz w:val="24"/>
          <w:szCs w:val="24"/>
        </w:rPr>
      </w:pPr>
      <w:r w:rsidRPr="004347D0">
        <w:rPr>
          <w:sz w:val="24"/>
          <w:szCs w:val="24"/>
        </w:rPr>
        <w:t>Fait, à........................., le ............................</w:t>
      </w:r>
    </w:p>
    <w:p w14:paraId="771F4292" w14:textId="77777777" w:rsidR="00097B96" w:rsidRPr="004347D0" w:rsidRDefault="00097B96" w:rsidP="00B23B19">
      <w:pPr>
        <w:jc w:val="right"/>
        <w:rPr>
          <w:sz w:val="24"/>
          <w:szCs w:val="24"/>
        </w:rPr>
      </w:pPr>
      <w:r w:rsidRPr="004347D0">
        <w:rPr>
          <w:sz w:val="24"/>
          <w:szCs w:val="24"/>
        </w:rPr>
        <w:t xml:space="preserve">Signature et cachet du Soumissionnaire  </w:t>
      </w:r>
    </w:p>
    <w:p w14:paraId="697C8A4E" w14:textId="3AC55265" w:rsidR="008D0B6E" w:rsidRPr="004347D0" w:rsidRDefault="00097B96" w:rsidP="00B23B19">
      <w:pPr>
        <w:jc w:val="right"/>
        <w:rPr>
          <w:rFonts w:ascii="Trebuchet MS" w:hAnsi="Trebuchet MS"/>
          <w:sz w:val="24"/>
          <w:szCs w:val="24"/>
        </w:rPr>
      </w:pPr>
      <w:r w:rsidRPr="004347D0">
        <w:rPr>
          <w:sz w:val="24"/>
          <w:szCs w:val="24"/>
        </w:rPr>
        <w:t>(Faire précéder de la mention "lu et a</w:t>
      </w:r>
      <w:r w:rsidRPr="004347D0">
        <w:rPr>
          <w:rFonts w:ascii="Trebuchet MS" w:hAnsi="Trebuchet MS"/>
          <w:sz w:val="24"/>
          <w:szCs w:val="24"/>
        </w:rPr>
        <w:t>pprouvé")</w:t>
      </w:r>
    </w:p>
    <w:sectPr w:rsidR="008D0B6E" w:rsidRPr="004347D0" w:rsidSect="00500B5A">
      <w:type w:val="continuous"/>
      <w:pgSz w:w="11910" w:h="16840" w:code="9"/>
      <w:pgMar w:top="568" w:right="995" w:bottom="993"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170B" w14:textId="77777777" w:rsidR="00062ADA" w:rsidRDefault="00062ADA" w:rsidP="00961C4B">
      <w:r>
        <w:separator/>
      </w:r>
    </w:p>
  </w:endnote>
  <w:endnote w:type="continuationSeparator" w:id="0">
    <w:p w14:paraId="1B8DF212" w14:textId="77777777" w:rsidR="00062ADA" w:rsidRDefault="00062ADA"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 Ligh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853686"/>
      <w:docPartObj>
        <w:docPartGallery w:val="Page Numbers (Bottom of Page)"/>
        <w:docPartUnique/>
      </w:docPartObj>
    </w:sdtPr>
    <w:sdtEndPr/>
    <w:sdtContent>
      <w:p w14:paraId="54150006" w14:textId="3645EB8F" w:rsidR="00924E1E" w:rsidRDefault="00924E1E">
        <w:pPr>
          <w:pStyle w:val="Pieddepage"/>
          <w:jc w:val="center"/>
        </w:pPr>
        <w:r>
          <w:fldChar w:fldCharType="begin"/>
        </w:r>
        <w:r>
          <w:instrText>PAGE   \* MERGEFORMAT</w:instrText>
        </w:r>
        <w:r>
          <w:fldChar w:fldCharType="separate"/>
        </w:r>
        <w:r w:rsidR="00500B5A">
          <w:rPr>
            <w:noProof/>
          </w:rPr>
          <w:t>10</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38ED" w14:textId="77777777" w:rsidR="00062ADA" w:rsidRDefault="00062ADA" w:rsidP="00961C4B">
      <w:r>
        <w:separator/>
      </w:r>
    </w:p>
  </w:footnote>
  <w:footnote w:type="continuationSeparator" w:id="0">
    <w:p w14:paraId="7B667E5D" w14:textId="77777777" w:rsidR="00062ADA" w:rsidRDefault="00062ADA"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2" w15:restartNumberingAfterBreak="0">
    <w:nsid w:val="14B9233B"/>
    <w:multiLevelType w:val="hybridMultilevel"/>
    <w:tmpl w:val="70E2F3B0"/>
    <w:lvl w:ilvl="0" w:tplc="4358E080">
      <w:start w:val="1"/>
      <w:numFmt w:val="bullet"/>
      <w:lvlText w:val=""/>
      <w:lvlJc w:val="left"/>
      <w:pPr>
        <w:ind w:left="720" w:hanging="360"/>
      </w:pPr>
      <w:rPr>
        <w:rFonts w:ascii="Symbol" w:hAnsi="Symbol"/>
      </w:rPr>
    </w:lvl>
    <w:lvl w:ilvl="1" w:tplc="26F608B4">
      <w:start w:val="1"/>
      <w:numFmt w:val="bullet"/>
      <w:lvlText w:val=""/>
      <w:lvlJc w:val="left"/>
      <w:pPr>
        <w:ind w:left="720" w:hanging="360"/>
      </w:pPr>
      <w:rPr>
        <w:rFonts w:ascii="Symbol" w:hAnsi="Symbol"/>
      </w:rPr>
    </w:lvl>
    <w:lvl w:ilvl="2" w:tplc="43963B2E">
      <w:start w:val="1"/>
      <w:numFmt w:val="bullet"/>
      <w:lvlText w:val=""/>
      <w:lvlJc w:val="left"/>
      <w:pPr>
        <w:ind w:left="720" w:hanging="360"/>
      </w:pPr>
      <w:rPr>
        <w:rFonts w:ascii="Symbol" w:hAnsi="Symbol"/>
      </w:rPr>
    </w:lvl>
    <w:lvl w:ilvl="3" w:tplc="B4C0DE6A">
      <w:start w:val="1"/>
      <w:numFmt w:val="bullet"/>
      <w:lvlText w:val=""/>
      <w:lvlJc w:val="left"/>
      <w:pPr>
        <w:ind w:left="720" w:hanging="360"/>
      </w:pPr>
      <w:rPr>
        <w:rFonts w:ascii="Symbol" w:hAnsi="Symbol"/>
      </w:rPr>
    </w:lvl>
    <w:lvl w:ilvl="4" w:tplc="10BC3D3C">
      <w:start w:val="1"/>
      <w:numFmt w:val="bullet"/>
      <w:lvlText w:val=""/>
      <w:lvlJc w:val="left"/>
      <w:pPr>
        <w:ind w:left="720" w:hanging="360"/>
      </w:pPr>
      <w:rPr>
        <w:rFonts w:ascii="Symbol" w:hAnsi="Symbol"/>
      </w:rPr>
    </w:lvl>
    <w:lvl w:ilvl="5" w:tplc="9CB685F2">
      <w:start w:val="1"/>
      <w:numFmt w:val="bullet"/>
      <w:lvlText w:val=""/>
      <w:lvlJc w:val="left"/>
      <w:pPr>
        <w:ind w:left="720" w:hanging="360"/>
      </w:pPr>
      <w:rPr>
        <w:rFonts w:ascii="Symbol" w:hAnsi="Symbol"/>
      </w:rPr>
    </w:lvl>
    <w:lvl w:ilvl="6" w:tplc="270C55DE">
      <w:start w:val="1"/>
      <w:numFmt w:val="bullet"/>
      <w:lvlText w:val=""/>
      <w:lvlJc w:val="left"/>
      <w:pPr>
        <w:ind w:left="720" w:hanging="360"/>
      </w:pPr>
      <w:rPr>
        <w:rFonts w:ascii="Symbol" w:hAnsi="Symbol"/>
      </w:rPr>
    </w:lvl>
    <w:lvl w:ilvl="7" w:tplc="9D44AC80">
      <w:start w:val="1"/>
      <w:numFmt w:val="bullet"/>
      <w:lvlText w:val=""/>
      <w:lvlJc w:val="left"/>
      <w:pPr>
        <w:ind w:left="720" w:hanging="360"/>
      </w:pPr>
      <w:rPr>
        <w:rFonts w:ascii="Symbol" w:hAnsi="Symbol"/>
      </w:rPr>
    </w:lvl>
    <w:lvl w:ilvl="8" w:tplc="3ACC066A">
      <w:start w:val="1"/>
      <w:numFmt w:val="bullet"/>
      <w:lvlText w:val=""/>
      <w:lvlJc w:val="left"/>
      <w:pPr>
        <w:ind w:left="720" w:hanging="360"/>
      </w:pPr>
      <w:rPr>
        <w:rFonts w:ascii="Symbol" w:hAnsi="Symbol"/>
      </w:rPr>
    </w:lvl>
  </w:abstractNum>
  <w:abstractNum w:abstractNumId="3" w15:restartNumberingAfterBreak="0">
    <w:nsid w:val="178744B0"/>
    <w:multiLevelType w:val="hybridMultilevel"/>
    <w:tmpl w:val="DF6CC16C"/>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 w15:restartNumberingAfterBreak="0">
    <w:nsid w:val="1E7B0196"/>
    <w:multiLevelType w:val="hybridMultilevel"/>
    <w:tmpl w:val="A7702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6"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7" w15:restartNumberingAfterBreak="0">
    <w:nsid w:val="27A9453C"/>
    <w:multiLevelType w:val="hybridMultilevel"/>
    <w:tmpl w:val="B2A868A8"/>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8" w15:restartNumberingAfterBreak="0">
    <w:nsid w:val="2AB100B9"/>
    <w:multiLevelType w:val="hybridMultilevel"/>
    <w:tmpl w:val="2D4AED6A"/>
    <w:lvl w:ilvl="0" w:tplc="70A4E2EA">
      <w:numFmt w:val="bullet"/>
      <w:lvlText w:val="-"/>
      <w:lvlJc w:val="left"/>
      <w:pPr>
        <w:ind w:left="857" w:hanging="360"/>
      </w:pPr>
      <w:rPr>
        <w:rFonts w:ascii="Times New Roman" w:eastAsia="Calibri" w:hAnsi="Times New Roman" w:cs="Times New Roman" w:hint="default"/>
      </w:rPr>
    </w:lvl>
    <w:lvl w:ilvl="1" w:tplc="380C0003" w:tentative="1">
      <w:start w:val="1"/>
      <w:numFmt w:val="bullet"/>
      <w:lvlText w:val="o"/>
      <w:lvlJc w:val="left"/>
      <w:pPr>
        <w:ind w:left="1577" w:hanging="360"/>
      </w:pPr>
      <w:rPr>
        <w:rFonts w:ascii="Courier New" w:hAnsi="Courier New" w:cs="Courier New" w:hint="default"/>
      </w:rPr>
    </w:lvl>
    <w:lvl w:ilvl="2" w:tplc="380C0005" w:tentative="1">
      <w:start w:val="1"/>
      <w:numFmt w:val="bullet"/>
      <w:lvlText w:val=""/>
      <w:lvlJc w:val="left"/>
      <w:pPr>
        <w:ind w:left="2297" w:hanging="360"/>
      </w:pPr>
      <w:rPr>
        <w:rFonts w:ascii="Wingdings" w:hAnsi="Wingdings" w:hint="default"/>
      </w:rPr>
    </w:lvl>
    <w:lvl w:ilvl="3" w:tplc="380C0001" w:tentative="1">
      <w:start w:val="1"/>
      <w:numFmt w:val="bullet"/>
      <w:lvlText w:val=""/>
      <w:lvlJc w:val="left"/>
      <w:pPr>
        <w:ind w:left="3017" w:hanging="360"/>
      </w:pPr>
      <w:rPr>
        <w:rFonts w:ascii="Symbol" w:hAnsi="Symbol" w:hint="default"/>
      </w:rPr>
    </w:lvl>
    <w:lvl w:ilvl="4" w:tplc="380C0003" w:tentative="1">
      <w:start w:val="1"/>
      <w:numFmt w:val="bullet"/>
      <w:lvlText w:val="o"/>
      <w:lvlJc w:val="left"/>
      <w:pPr>
        <w:ind w:left="3737" w:hanging="360"/>
      </w:pPr>
      <w:rPr>
        <w:rFonts w:ascii="Courier New" w:hAnsi="Courier New" w:cs="Courier New" w:hint="default"/>
      </w:rPr>
    </w:lvl>
    <w:lvl w:ilvl="5" w:tplc="380C0005" w:tentative="1">
      <w:start w:val="1"/>
      <w:numFmt w:val="bullet"/>
      <w:lvlText w:val=""/>
      <w:lvlJc w:val="left"/>
      <w:pPr>
        <w:ind w:left="4457" w:hanging="360"/>
      </w:pPr>
      <w:rPr>
        <w:rFonts w:ascii="Wingdings" w:hAnsi="Wingdings" w:hint="default"/>
      </w:rPr>
    </w:lvl>
    <w:lvl w:ilvl="6" w:tplc="380C0001" w:tentative="1">
      <w:start w:val="1"/>
      <w:numFmt w:val="bullet"/>
      <w:lvlText w:val=""/>
      <w:lvlJc w:val="left"/>
      <w:pPr>
        <w:ind w:left="5177" w:hanging="360"/>
      </w:pPr>
      <w:rPr>
        <w:rFonts w:ascii="Symbol" w:hAnsi="Symbol" w:hint="default"/>
      </w:rPr>
    </w:lvl>
    <w:lvl w:ilvl="7" w:tplc="380C0003" w:tentative="1">
      <w:start w:val="1"/>
      <w:numFmt w:val="bullet"/>
      <w:lvlText w:val="o"/>
      <w:lvlJc w:val="left"/>
      <w:pPr>
        <w:ind w:left="5897" w:hanging="360"/>
      </w:pPr>
      <w:rPr>
        <w:rFonts w:ascii="Courier New" w:hAnsi="Courier New" w:cs="Courier New" w:hint="default"/>
      </w:rPr>
    </w:lvl>
    <w:lvl w:ilvl="8" w:tplc="380C0005" w:tentative="1">
      <w:start w:val="1"/>
      <w:numFmt w:val="bullet"/>
      <w:lvlText w:val=""/>
      <w:lvlJc w:val="left"/>
      <w:pPr>
        <w:ind w:left="6617" w:hanging="360"/>
      </w:pPr>
      <w:rPr>
        <w:rFonts w:ascii="Wingdings" w:hAnsi="Wingdings" w:hint="default"/>
      </w:rPr>
    </w:lvl>
  </w:abstractNum>
  <w:abstractNum w:abstractNumId="9"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B7DAD"/>
    <w:multiLevelType w:val="hybridMultilevel"/>
    <w:tmpl w:val="35D0C6D2"/>
    <w:lvl w:ilvl="0" w:tplc="1E96CEA4">
      <w:start w:val="9"/>
      <w:numFmt w:val="bullet"/>
      <w:lvlText w:val="-"/>
      <w:lvlJc w:val="left"/>
      <w:pPr>
        <w:ind w:left="720" w:hanging="360"/>
      </w:pPr>
      <w:rPr>
        <w:rFonts w:ascii="Times New Roman" w:hAnsi="Times New Roman"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1" w15:restartNumberingAfterBreak="0">
    <w:nsid w:val="4DD11501"/>
    <w:multiLevelType w:val="multilevel"/>
    <w:tmpl w:val="12D2534C"/>
    <w:lvl w:ilvl="0">
      <w:start w:val="15"/>
      <w:numFmt w:val="decimal"/>
      <w:lvlText w:val="%1"/>
      <w:lvlJc w:val="left"/>
      <w:pPr>
        <w:ind w:left="420" w:hanging="420"/>
      </w:pPr>
      <w:rPr>
        <w:rFonts w:hint="default"/>
      </w:rPr>
    </w:lvl>
    <w:lvl w:ilvl="1">
      <w:start w:val="1"/>
      <w:numFmt w:val="decimal"/>
      <w:lvlText w:val="%1.%2"/>
      <w:lvlJc w:val="left"/>
      <w:pPr>
        <w:ind w:left="1078" w:hanging="42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12" w15:restartNumberingAfterBreak="0">
    <w:nsid w:val="4FD13E32"/>
    <w:multiLevelType w:val="hybridMultilevel"/>
    <w:tmpl w:val="9EAE075E"/>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3" w15:restartNumberingAfterBreak="0">
    <w:nsid w:val="51852405"/>
    <w:multiLevelType w:val="hybridMultilevel"/>
    <w:tmpl w:val="162629EA"/>
    <w:lvl w:ilvl="0" w:tplc="935A83C8">
      <w:numFmt w:val="bullet"/>
      <w:lvlText w:val="-"/>
      <w:lvlJc w:val="left"/>
      <w:pPr>
        <w:ind w:left="857" w:hanging="360"/>
      </w:pPr>
      <w:rPr>
        <w:rFonts w:ascii="Sakkal Majalla" w:eastAsiaTheme="minorHAnsi" w:hAnsi="Sakkal Majalla" w:cs="Sakkal Majalla" w:hint="default"/>
      </w:rPr>
    </w:lvl>
    <w:lvl w:ilvl="1" w:tplc="380C0003" w:tentative="1">
      <w:start w:val="1"/>
      <w:numFmt w:val="bullet"/>
      <w:lvlText w:val="o"/>
      <w:lvlJc w:val="left"/>
      <w:pPr>
        <w:ind w:left="1577" w:hanging="360"/>
      </w:pPr>
      <w:rPr>
        <w:rFonts w:ascii="Courier New" w:hAnsi="Courier New" w:cs="Courier New" w:hint="default"/>
      </w:rPr>
    </w:lvl>
    <w:lvl w:ilvl="2" w:tplc="380C0005" w:tentative="1">
      <w:start w:val="1"/>
      <w:numFmt w:val="bullet"/>
      <w:lvlText w:val=""/>
      <w:lvlJc w:val="left"/>
      <w:pPr>
        <w:ind w:left="2297" w:hanging="360"/>
      </w:pPr>
      <w:rPr>
        <w:rFonts w:ascii="Wingdings" w:hAnsi="Wingdings" w:hint="default"/>
      </w:rPr>
    </w:lvl>
    <w:lvl w:ilvl="3" w:tplc="380C0001" w:tentative="1">
      <w:start w:val="1"/>
      <w:numFmt w:val="bullet"/>
      <w:lvlText w:val=""/>
      <w:lvlJc w:val="left"/>
      <w:pPr>
        <w:ind w:left="3017" w:hanging="360"/>
      </w:pPr>
      <w:rPr>
        <w:rFonts w:ascii="Symbol" w:hAnsi="Symbol" w:hint="default"/>
      </w:rPr>
    </w:lvl>
    <w:lvl w:ilvl="4" w:tplc="380C0003" w:tentative="1">
      <w:start w:val="1"/>
      <w:numFmt w:val="bullet"/>
      <w:lvlText w:val="o"/>
      <w:lvlJc w:val="left"/>
      <w:pPr>
        <w:ind w:left="3737" w:hanging="360"/>
      </w:pPr>
      <w:rPr>
        <w:rFonts w:ascii="Courier New" w:hAnsi="Courier New" w:cs="Courier New" w:hint="default"/>
      </w:rPr>
    </w:lvl>
    <w:lvl w:ilvl="5" w:tplc="380C0005" w:tentative="1">
      <w:start w:val="1"/>
      <w:numFmt w:val="bullet"/>
      <w:lvlText w:val=""/>
      <w:lvlJc w:val="left"/>
      <w:pPr>
        <w:ind w:left="4457" w:hanging="360"/>
      </w:pPr>
      <w:rPr>
        <w:rFonts w:ascii="Wingdings" w:hAnsi="Wingdings" w:hint="default"/>
      </w:rPr>
    </w:lvl>
    <w:lvl w:ilvl="6" w:tplc="380C0001" w:tentative="1">
      <w:start w:val="1"/>
      <w:numFmt w:val="bullet"/>
      <w:lvlText w:val=""/>
      <w:lvlJc w:val="left"/>
      <w:pPr>
        <w:ind w:left="5177" w:hanging="360"/>
      </w:pPr>
      <w:rPr>
        <w:rFonts w:ascii="Symbol" w:hAnsi="Symbol" w:hint="default"/>
      </w:rPr>
    </w:lvl>
    <w:lvl w:ilvl="7" w:tplc="380C0003" w:tentative="1">
      <w:start w:val="1"/>
      <w:numFmt w:val="bullet"/>
      <w:lvlText w:val="o"/>
      <w:lvlJc w:val="left"/>
      <w:pPr>
        <w:ind w:left="5897" w:hanging="360"/>
      </w:pPr>
      <w:rPr>
        <w:rFonts w:ascii="Courier New" w:hAnsi="Courier New" w:cs="Courier New" w:hint="default"/>
      </w:rPr>
    </w:lvl>
    <w:lvl w:ilvl="8" w:tplc="380C0005" w:tentative="1">
      <w:start w:val="1"/>
      <w:numFmt w:val="bullet"/>
      <w:lvlText w:val=""/>
      <w:lvlJc w:val="left"/>
      <w:pPr>
        <w:ind w:left="6617" w:hanging="360"/>
      </w:pPr>
      <w:rPr>
        <w:rFonts w:ascii="Wingdings" w:hAnsi="Wingdings" w:hint="default"/>
      </w:rPr>
    </w:lvl>
  </w:abstractNum>
  <w:abstractNum w:abstractNumId="14" w15:restartNumberingAfterBreak="0">
    <w:nsid w:val="533313C2"/>
    <w:multiLevelType w:val="hybridMultilevel"/>
    <w:tmpl w:val="3FD2D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A63A4"/>
    <w:multiLevelType w:val="hybridMultilevel"/>
    <w:tmpl w:val="9A7C1410"/>
    <w:lvl w:ilvl="0" w:tplc="1E96CEA4">
      <w:start w:val="9"/>
      <w:numFmt w:val="bullet"/>
      <w:lvlText w:val="-"/>
      <w:lvlJc w:val="left"/>
      <w:pPr>
        <w:ind w:left="857" w:hanging="360"/>
      </w:pPr>
      <w:rPr>
        <w:rFonts w:ascii="Times New Roman" w:hAnsi="Times New Roman" w:hint="default"/>
      </w:rPr>
    </w:lvl>
    <w:lvl w:ilvl="1" w:tplc="380C0003" w:tentative="1">
      <w:start w:val="1"/>
      <w:numFmt w:val="bullet"/>
      <w:lvlText w:val="o"/>
      <w:lvlJc w:val="left"/>
      <w:pPr>
        <w:ind w:left="1577" w:hanging="360"/>
      </w:pPr>
      <w:rPr>
        <w:rFonts w:ascii="Courier New" w:hAnsi="Courier New" w:cs="Courier New" w:hint="default"/>
      </w:rPr>
    </w:lvl>
    <w:lvl w:ilvl="2" w:tplc="380C0005" w:tentative="1">
      <w:start w:val="1"/>
      <w:numFmt w:val="bullet"/>
      <w:lvlText w:val=""/>
      <w:lvlJc w:val="left"/>
      <w:pPr>
        <w:ind w:left="2297" w:hanging="360"/>
      </w:pPr>
      <w:rPr>
        <w:rFonts w:ascii="Wingdings" w:hAnsi="Wingdings" w:hint="default"/>
      </w:rPr>
    </w:lvl>
    <w:lvl w:ilvl="3" w:tplc="380C0001" w:tentative="1">
      <w:start w:val="1"/>
      <w:numFmt w:val="bullet"/>
      <w:lvlText w:val=""/>
      <w:lvlJc w:val="left"/>
      <w:pPr>
        <w:ind w:left="3017" w:hanging="360"/>
      </w:pPr>
      <w:rPr>
        <w:rFonts w:ascii="Symbol" w:hAnsi="Symbol" w:hint="default"/>
      </w:rPr>
    </w:lvl>
    <w:lvl w:ilvl="4" w:tplc="380C0003" w:tentative="1">
      <w:start w:val="1"/>
      <w:numFmt w:val="bullet"/>
      <w:lvlText w:val="o"/>
      <w:lvlJc w:val="left"/>
      <w:pPr>
        <w:ind w:left="3737" w:hanging="360"/>
      </w:pPr>
      <w:rPr>
        <w:rFonts w:ascii="Courier New" w:hAnsi="Courier New" w:cs="Courier New" w:hint="default"/>
      </w:rPr>
    </w:lvl>
    <w:lvl w:ilvl="5" w:tplc="380C0005" w:tentative="1">
      <w:start w:val="1"/>
      <w:numFmt w:val="bullet"/>
      <w:lvlText w:val=""/>
      <w:lvlJc w:val="left"/>
      <w:pPr>
        <w:ind w:left="4457" w:hanging="360"/>
      </w:pPr>
      <w:rPr>
        <w:rFonts w:ascii="Wingdings" w:hAnsi="Wingdings" w:hint="default"/>
      </w:rPr>
    </w:lvl>
    <w:lvl w:ilvl="6" w:tplc="380C0001" w:tentative="1">
      <w:start w:val="1"/>
      <w:numFmt w:val="bullet"/>
      <w:lvlText w:val=""/>
      <w:lvlJc w:val="left"/>
      <w:pPr>
        <w:ind w:left="5177" w:hanging="360"/>
      </w:pPr>
      <w:rPr>
        <w:rFonts w:ascii="Symbol" w:hAnsi="Symbol" w:hint="default"/>
      </w:rPr>
    </w:lvl>
    <w:lvl w:ilvl="7" w:tplc="380C0003" w:tentative="1">
      <w:start w:val="1"/>
      <w:numFmt w:val="bullet"/>
      <w:lvlText w:val="o"/>
      <w:lvlJc w:val="left"/>
      <w:pPr>
        <w:ind w:left="5897" w:hanging="360"/>
      </w:pPr>
      <w:rPr>
        <w:rFonts w:ascii="Courier New" w:hAnsi="Courier New" w:cs="Courier New" w:hint="default"/>
      </w:rPr>
    </w:lvl>
    <w:lvl w:ilvl="8" w:tplc="380C0005" w:tentative="1">
      <w:start w:val="1"/>
      <w:numFmt w:val="bullet"/>
      <w:lvlText w:val=""/>
      <w:lvlJc w:val="left"/>
      <w:pPr>
        <w:ind w:left="6617" w:hanging="360"/>
      </w:pPr>
      <w:rPr>
        <w:rFonts w:ascii="Wingdings" w:hAnsi="Wingdings" w:hint="default"/>
      </w:rPr>
    </w:lvl>
  </w:abstractNum>
  <w:abstractNum w:abstractNumId="19" w15:restartNumberingAfterBreak="0">
    <w:nsid w:val="77EA1BCE"/>
    <w:multiLevelType w:val="hybridMultilevel"/>
    <w:tmpl w:val="D54C4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36422"/>
    <w:multiLevelType w:val="hybridMultilevel"/>
    <w:tmpl w:val="5142B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A63188"/>
    <w:multiLevelType w:val="hybridMultilevel"/>
    <w:tmpl w:val="7280F9DA"/>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0"/>
  </w:num>
  <w:num w:numId="4">
    <w:abstractNumId w:val="9"/>
  </w:num>
  <w:num w:numId="5">
    <w:abstractNumId w:val="21"/>
  </w:num>
  <w:num w:numId="6">
    <w:abstractNumId w:val="15"/>
  </w:num>
  <w:num w:numId="7">
    <w:abstractNumId w:val="6"/>
  </w:num>
  <w:num w:numId="8">
    <w:abstractNumId w:val="17"/>
  </w:num>
  <w:num w:numId="9">
    <w:abstractNumId w:val="23"/>
  </w:num>
  <w:num w:numId="10">
    <w:abstractNumId w:val="16"/>
  </w:num>
  <w:num w:numId="11">
    <w:abstractNumId w:val="5"/>
  </w:num>
  <w:num w:numId="12">
    <w:abstractNumId w:val="4"/>
  </w:num>
  <w:num w:numId="13">
    <w:abstractNumId w:val="24"/>
  </w:num>
  <w:num w:numId="14">
    <w:abstractNumId w:val="3"/>
  </w:num>
  <w:num w:numId="15">
    <w:abstractNumId w:val="7"/>
  </w:num>
  <w:num w:numId="16">
    <w:abstractNumId w:val="18"/>
  </w:num>
  <w:num w:numId="17">
    <w:abstractNumId w:val="8"/>
  </w:num>
  <w:num w:numId="18">
    <w:abstractNumId w:val="13"/>
  </w:num>
  <w:num w:numId="19">
    <w:abstractNumId w:val="10"/>
  </w:num>
  <w:num w:numId="20">
    <w:abstractNumId w:val="22"/>
  </w:num>
  <w:num w:numId="21">
    <w:abstractNumId w:val="14"/>
  </w:num>
  <w:num w:numId="22">
    <w:abstractNumId w:val="2"/>
  </w:num>
  <w:num w:numId="23">
    <w:abstractNumId w:val="19"/>
  </w:num>
  <w:num w:numId="24">
    <w:abstractNumId w:val="12"/>
  </w:num>
  <w:num w:numId="2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0470B"/>
    <w:rsid w:val="00005E02"/>
    <w:rsid w:val="0001121C"/>
    <w:rsid w:val="00013E86"/>
    <w:rsid w:val="00014C46"/>
    <w:rsid w:val="000167D8"/>
    <w:rsid w:val="000170B2"/>
    <w:rsid w:val="00021EB4"/>
    <w:rsid w:val="000246E2"/>
    <w:rsid w:val="00025CD0"/>
    <w:rsid w:val="00026619"/>
    <w:rsid w:val="00026C42"/>
    <w:rsid w:val="00026E6A"/>
    <w:rsid w:val="0002703D"/>
    <w:rsid w:val="00027813"/>
    <w:rsid w:val="00030EB7"/>
    <w:rsid w:val="0003347F"/>
    <w:rsid w:val="00034EBB"/>
    <w:rsid w:val="00042FD1"/>
    <w:rsid w:val="000469B5"/>
    <w:rsid w:val="00047609"/>
    <w:rsid w:val="00050215"/>
    <w:rsid w:val="0005224D"/>
    <w:rsid w:val="00052561"/>
    <w:rsid w:val="0005449C"/>
    <w:rsid w:val="00054776"/>
    <w:rsid w:val="00054DD0"/>
    <w:rsid w:val="0005597B"/>
    <w:rsid w:val="000577B0"/>
    <w:rsid w:val="0006224A"/>
    <w:rsid w:val="00062493"/>
    <w:rsid w:val="00062ADA"/>
    <w:rsid w:val="00063FF4"/>
    <w:rsid w:val="000734C3"/>
    <w:rsid w:val="00073821"/>
    <w:rsid w:val="00074164"/>
    <w:rsid w:val="000741E8"/>
    <w:rsid w:val="00074944"/>
    <w:rsid w:val="0007515D"/>
    <w:rsid w:val="000758AF"/>
    <w:rsid w:val="0007631A"/>
    <w:rsid w:val="00080AD1"/>
    <w:rsid w:val="00081CF3"/>
    <w:rsid w:val="00082703"/>
    <w:rsid w:val="00083077"/>
    <w:rsid w:val="000840D7"/>
    <w:rsid w:val="00084D6D"/>
    <w:rsid w:val="0008681A"/>
    <w:rsid w:val="000875B2"/>
    <w:rsid w:val="0009000A"/>
    <w:rsid w:val="00090D8D"/>
    <w:rsid w:val="0009275A"/>
    <w:rsid w:val="00092FF1"/>
    <w:rsid w:val="000940B4"/>
    <w:rsid w:val="0009534D"/>
    <w:rsid w:val="00095F2C"/>
    <w:rsid w:val="00097B96"/>
    <w:rsid w:val="00097DD6"/>
    <w:rsid w:val="000A16DF"/>
    <w:rsid w:val="000A2C05"/>
    <w:rsid w:val="000A5D0F"/>
    <w:rsid w:val="000B5DF0"/>
    <w:rsid w:val="000B6075"/>
    <w:rsid w:val="000B7563"/>
    <w:rsid w:val="000C0592"/>
    <w:rsid w:val="000C0AA2"/>
    <w:rsid w:val="000C38D2"/>
    <w:rsid w:val="000C3E6E"/>
    <w:rsid w:val="000C59E0"/>
    <w:rsid w:val="000C6E5D"/>
    <w:rsid w:val="000D02DB"/>
    <w:rsid w:val="000D0B6A"/>
    <w:rsid w:val="000D1BDB"/>
    <w:rsid w:val="000D389D"/>
    <w:rsid w:val="000D48DF"/>
    <w:rsid w:val="000D6EFF"/>
    <w:rsid w:val="000D7FB9"/>
    <w:rsid w:val="000E054F"/>
    <w:rsid w:val="000E05A1"/>
    <w:rsid w:val="000E0FD7"/>
    <w:rsid w:val="000E13E4"/>
    <w:rsid w:val="000E1997"/>
    <w:rsid w:val="000E3F08"/>
    <w:rsid w:val="000E4D22"/>
    <w:rsid w:val="000E6A46"/>
    <w:rsid w:val="000E743F"/>
    <w:rsid w:val="000F169A"/>
    <w:rsid w:val="000F1B4A"/>
    <w:rsid w:val="000F26D1"/>
    <w:rsid w:val="000F3116"/>
    <w:rsid w:val="000F60AE"/>
    <w:rsid w:val="000F69A2"/>
    <w:rsid w:val="000F6EC2"/>
    <w:rsid w:val="000F727D"/>
    <w:rsid w:val="000F7685"/>
    <w:rsid w:val="000F7717"/>
    <w:rsid w:val="001014C8"/>
    <w:rsid w:val="00101531"/>
    <w:rsid w:val="00104079"/>
    <w:rsid w:val="001043C4"/>
    <w:rsid w:val="00110022"/>
    <w:rsid w:val="001106AB"/>
    <w:rsid w:val="00113A78"/>
    <w:rsid w:val="00115402"/>
    <w:rsid w:val="00115789"/>
    <w:rsid w:val="00120C8A"/>
    <w:rsid w:val="00125E0E"/>
    <w:rsid w:val="00126433"/>
    <w:rsid w:val="0013258A"/>
    <w:rsid w:val="00133FD2"/>
    <w:rsid w:val="0013739C"/>
    <w:rsid w:val="001402EB"/>
    <w:rsid w:val="001427ED"/>
    <w:rsid w:val="001441B6"/>
    <w:rsid w:val="00144479"/>
    <w:rsid w:val="001453AE"/>
    <w:rsid w:val="00145C9C"/>
    <w:rsid w:val="00146D00"/>
    <w:rsid w:val="0014751F"/>
    <w:rsid w:val="00147573"/>
    <w:rsid w:val="00150BCE"/>
    <w:rsid w:val="00152073"/>
    <w:rsid w:val="00153CBB"/>
    <w:rsid w:val="00154E3D"/>
    <w:rsid w:val="0015591B"/>
    <w:rsid w:val="0015696B"/>
    <w:rsid w:val="001575C9"/>
    <w:rsid w:val="00161CBB"/>
    <w:rsid w:val="001632FC"/>
    <w:rsid w:val="00164D24"/>
    <w:rsid w:val="001702B0"/>
    <w:rsid w:val="0017330C"/>
    <w:rsid w:val="00176267"/>
    <w:rsid w:val="0017641F"/>
    <w:rsid w:val="00176655"/>
    <w:rsid w:val="00180747"/>
    <w:rsid w:val="001814AB"/>
    <w:rsid w:val="00181F0C"/>
    <w:rsid w:val="00182367"/>
    <w:rsid w:val="001833E2"/>
    <w:rsid w:val="00183AA5"/>
    <w:rsid w:val="0018701C"/>
    <w:rsid w:val="0018793C"/>
    <w:rsid w:val="00190669"/>
    <w:rsid w:val="001908FF"/>
    <w:rsid w:val="00190CC1"/>
    <w:rsid w:val="001A0AFE"/>
    <w:rsid w:val="001A20FC"/>
    <w:rsid w:val="001A73A9"/>
    <w:rsid w:val="001B15B0"/>
    <w:rsid w:val="001B2ABF"/>
    <w:rsid w:val="001B3B99"/>
    <w:rsid w:val="001B4922"/>
    <w:rsid w:val="001B6282"/>
    <w:rsid w:val="001B6F9A"/>
    <w:rsid w:val="001B71FA"/>
    <w:rsid w:val="001C1AB1"/>
    <w:rsid w:val="001C2640"/>
    <w:rsid w:val="001C37D9"/>
    <w:rsid w:val="001C3E68"/>
    <w:rsid w:val="001C4A14"/>
    <w:rsid w:val="001C5888"/>
    <w:rsid w:val="001C7AC7"/>
    <w:rsid w:val="001D01D2"/>
    <w:rsid w:val="001D0879"/>
    <w:rsid w:val="001D0F17"/>
    <w:rsid w:val="001D3C2C"/>
    <w:rsid w:val="001D57CA"/>
    <w:rsid w:val="001D5D62"/>
    <w:rsid w:val="001D7218"/>
    <w:rsid w:val="001E06AF"/>
    <w:rsid w:val="001E3B5D"/>
    <w:rsid w:val="001E4BE6"/>
    <w:rsid w:val="001E70C0"/>
    <w:rsid w:val="001F23F5"/>
    <w:rsid w:val="001F2493"/>
    <w:rsid w:val="001F5EBE"/>
    <w:rsid w:val="001F6451"/>
    <w:rsid w:val="0020048D"/>
    <w:rsid w:val="00200610"/>
    <w:rsid w:val="00201523"/>
    <w:rsid w:val="002059EA"/>
    <w:rsid w:val="00207CBA"/>
    <w:rsid w:val="00210923"/>
    <w:rsid w:val="00212FE1"/>
    <w:rsid w:val="00214F45"/>
    <w:rsid w:val="00221096"/>
    <w:rsid w:val="002214E2"/>
    <w:rsid w:val="0022324F"/>
    <w:rsid w:val="0022449E"/>
    <w:rsid w:val="002259BF"/>
    <w:rsid w:val="00225C5F"/>
    <w:rsid w:val="00230B78"/>
    <w:rsid w:val="002310B5"/>
    <w:rsid w:val="00231EE8"/>
    <w:rsid w:val="00232424"/>
    <w:rsid w:val="0023547F"/>
    <w:rsid w:val="002362E7"/>
    <w:rsid w:val="00240139"/>
    <w:rsid w:val="00240C24"/>
    <w:rsid w:val="00240DAD"/>
    <w:rsid w:val="0024100B"/>
    <w:rsid w:val="00246089"/>
    <w:rsid w:val="002476BC"/>
    <w:rsid w:val="00250189"/>
    <w:rsid w:val="00251450"/>
    <w:rsid w:val="00254A3A"/>
    <w:rsid w:val="00255091"/>
    <w:rsid w:val="0025627F"/>
    <w:rsid w:val="00265191"/>
    <w:rsid w:val="002669A8"/>
    <w:rsid w:val="002673F0"/>
    <w:rsid w:val="002705C3"/>
    <w:rsid w:val="002719F8"/>
    <w:rsid w:val="002720B3"/>
    <w:rsid w:val="00272BB9"/>
    <w:rsid w:val="00274C7A"/>
    <w:rsid w:val="00275500"/>
    <w:rsid w:val="002755BF"/>
    <w:rsid w:val="002759AE"/>
    <w:rsid w:val="00275C22"/>
    <w:rsid w:val="0027676D"/>
    <w:rsid w:val="00277021"/>
    <w:rsid w:val="00277097"/>
    <w:rsid w:val="0027778E"/>
    <w:rsid w:val="00280F0F"/>
    <w:rsid w:val="002833D3"/>
    <w:rsid w:val="00285AF1"/>
    <w:rsid w:val="00285DAA"/>
    <w:rsid w:val="00287186"/>
    <w:rsid w:val="002872A5"/>
    <w:rsid w:val="0029001A"/>
    <w:rsid w:val="00292BBD"/>
    <w:rsid w:val="00292DCF"/>
    <w:rsid w:val="00295091"/>
    <w:rsid w:val="00295D5C"/>
    <w:rsid w:val="00297119"/>
    <w:rsid w:val="002975DA"/>
    <w:rsid w:val="002A01EC"/>
    <w:rsid w:val="002A03A9"/>
    <w:rsid w:val="002A0947"/>
    <w:rsid w:val="002A0CDD"/>
    <w:rsid w:val="002A1907"/>
    <w:rsid w:val="002A2DD3"/>
    <w:rsid w:val="002A389B"/>
    <w:rsid w:val="002A52EA"/>
    <w:rsid w:val="002B0F1C"/>
    <w:rsid w:val="002B116E"/>
    <w:rsid w:val="002B1F80"/>
    <w:rsid w:val="002B56AD"/>
    <w:rsid w:val="002B5ADA"/>
    <w:rsid w:val="002B5C6F"/>
    <w:rsid w:val="002B6285"/>
    <w:rsid w:val="002B6A47"/>
    <w:rsid w:val="002B6AD3"/>
    <w:rsid w:val="002C07C3"/>
    <w:rsid w:val="002C27AC"/>
    <w:rsid w:val="002C392E"/>
    <w:rsid w:val="002C75FC"/>
    <w:rsid w:val="002D06B8"/>
    <w:rsid w:val="002D101D"/>
    <w:rsid w:val="002D37C2"/>
    <w:rsid w:val="002D45F4"/>
    <w:rsid w:val="002D4BBD"/>
    <w:rsid w:val="002D7210"/>
    <w:rsid w:val="002D7869"/>
    <w:rsid w:val="002E0894"/>
    <w:rsid w:val="002E13E6"/>
    <w:rsid w:val="002E1FFD"/>
    <w:rsid w:val="002E30A4"/>
    <w:rsid w:val="002E479D"/>
    <w:rsid w:val="002E756E"/>
    <w:rsid w:val="002E7E5D"/>
    <w:rsid w:val="002F0110"/>
    <w:rsid w:val="002F2D63"/>
    <w:rsid w:val="002F394D"/>
    <w:rsid w:val="002F3D48"/>
    <w:rsid w:val="002F431A"/>
    <w:rsid w:val="002F5512"/>
    <w:rsid w:val="002F7BC0"/>
    <w:rsid w:val="00300EAF"/>
    <w:rsid w:val="003010A6"/>
    <w:rsid w:val="003021FD"/>
    <w:rsid w:val="00302AAE"/>
    <w:rsid w:val="00304523"/>
    <w:rsid w:val="003069CC"/>
    <w:rsid w:val="00306D5B"/>
    <w:rsid w:val="003078D0"/>
    <w:rsid w:val="00310AED"/>
    <w:rsid w:val="00310E16"/>
    <w:rsid w:val="00311611"/>
    <w:rsid w:val="003129F6"/>
    <w:rsid w:val="003148F7"/>
    <w:rsid w:val="00315BA1"/>
    <w:rsid w:val="00316099"/>
    <w:rsid w:val="00316EE6"/>
    <w:rsid w:val="00317919"/>
    <w:rsid w:val="003209C8"/>
    <w:rsid w:val="00321444"/>
    <w:rsid w:val="003214AE"/>
    <w:rsid w:val="0032273C"/>
    <w:rsid w:val="00322B14"/>
    <w:rsid w:val="003239A6"/>
    <w:rsid w:val="00325E8B"/>
    <w:rsid w:val="00326177"/>
    <w:rsid w:val="0032646C"/>
    <w:rsid w:val="00331173"/>
    <w:rsid w:val="0033235C"/>
    <w:rsid w:val="0033241B"/>
    <w:rsid w:val="00335E82"/>
    <w:rsid w:val="00336492"/>
    <w:rsid w:val="003372DA"/>
    <w:rsid w:val="0034010B"/>
    <w:rsid w:val="00341D18"/>
    <w:rsid w:val="00345381"/>
    <w:rsid w:val="0034612E"/>
    <w:rsid w:val="003502A1"/>
    <w:rsid w:val="00351EB9"/>
    <w:rsid w:val="00351F60"/>
    <w:rsid w:val="003524D4"/>
    <w:rsid w:val="00352733"/>
    <w:rsid w:val="003527B0"/>
    <w:rsid w:val="00353E32"/>
    <w:rsid w:val="00356D3F"/>
    <w:rsid w:val="00357F2C"/>
    <w:rsid w:val="00360089"/>
    <w:rsid w:val="0036182C"/>
    <w:rsid w:val="003624F9"/>
    <w:rsid w:val="0036257C"/>
    <w:rsid w:val="00362865"/>
    <w:rsid w:val="003631A7"/>
    <w:rsid w:val="003638EA"/>
    <w:rsid w:val="0036438E"/>
    <w:rsid w:val="003645D3"/>
    <w:rsid w:val="0036495E"/>
    <w:rsid w:val="00365130"/>
    <w:rsid w:val="00370B17"/>
    <w:rsid w:val="00372740"/>
    <w:rsid w:val="00374714"/>
    <w:rsid w:val="00375A77"/>
    <w:rsid w:val="0037679B"/>
    <w:rsid w:val="00376A52"/>
    <w:rsid w:val="003806FF"/>
    <w:rsid w:val="00384CA2"/>
    <w:rsid w:val="0038577D"/>
    <w:rsid w:val="003858A0"/>
    <w:rsid w:val="003878F0"/>
    <w:rsid w:val="00390238"/>
    <w:rsid w:val="003916E2"/>
    <w:rsid w:val="00392A34"/>
    <w:rsid w:val="00393B86"/>
    <w:rsid w:val="00393EDD"/>
    <w:rsid w:val="00395DC3"/>
    <w:rsid w:val="003971C7"/>
    <w:rsid w:val="0039764A"/>
    <w:rsid w:val="00397B19"/>
    <w:rsid w:val="003A049B"/>
    <w:rsid w:val="003A0A5D"/>
    <w:rsid w:val="003A11C2"/>
    <w:rsid w:val="003A20A9"/>
    <w:rsid w:val="003A2D2D"/>
    <w:rsid w:val="003A2E64"/>
    <w:rsid w:val="003A34B4"/>
    <w:rsid w:val="003A6B04"/>
    <w:rsid w:val="003A6E25"/>
    <w:rsid w:val="003A7178"/>
    <w:rsid w:val="003A76A4"/>
    <w:rsid w:val="003B2166"/>
    <w:rsid w:val="003B426C"/>
    <w:rsid w:val="003B44EB"/>
    <w:rsid w:val="003B4E38"/>
    <w:rsid w:val="003B6C1C"/>
    <w:rsid w:val="003C05C2"/>
    <w:rsid w:val="003C3AE5"/>
    <w:rsid w:val="003C45AF"/>
    <w:rsid w:val="003C4C70"/>
    <w:rsid w:val="003C50D8"/>
    <w:rsid w:val="003C6723"/>
    <w:rsid w:val="003D222C"/>
    <w:rsid w:val="003D4805"/>
    <w:rsid w:val="003D5BF5"/>
    <w:rsid w:val="003D67E5"/>
    <w:rsid w:val="003D6D05"/>
    <w:rsid w:val="003E1C1E"/>
    <w:rsid w:val="003E54B0"/>
    <w:rsid w:val="003E5CCD"/>
    <w:rsid w:val="003E65ED"/>
    <w:rsid w:val="003F0E32"/>
    <w:rsid w:val="003F36FD"/>
    <w:rsid w:val="003F3FE1"/>
    <w:rsid w:val="003F40E8"/>
    <w:rsid w:val="003F7F2E"/>
    <w:rsid w:val="00400348"/>
    <w:rsid w:val="0040078E"/>
    <w:rsid w:val="00401124"/>
    <w:rsid w:val="004027D5"/>
    <w:rsid w:val="00404A26"/>
    <w:rsid w:val="0040530E"/>
    <w:rsid w:val="00411724"/>
    <w:rsid w:val="00412911"/>
    <w:rsid w:val="00413304"/>
    <w:rsid w:val="00417DBE"/>
    <w:rsid w:val="00420E3F"/>
    <w:rsid w:val="00422E67"/>
    <w:rsid w:val="00424403"/>
    <w:rsid w:val="004249CE"/>
    <w:rsid w:val="00425531"/>
    <w:rsid w:val="00431186"/>
    <w:rsid w:val="004319EB"/>
    <w:rsid w:val="00431A2D"/>
    <w:rsid w:val="00432E6E"/>
    <w:rsid w:val="00433D02"/>
    <w:rsid w:val="004347D0"/>
    <w:rsid w:val="00435878"/>
    <w:rsid w:val="00436270"/>
    <w:rsid w:val="0043673A"/>
    <w:rsid w:val="00436C2C"/>
    <w:rsid w:val="00437524"/>
    <w:rsid w:val="00437742"/>
    <w:rsid w:val="00437C61"/>
    <w:rsid w:val="0044045F"/>
    <w:rsid w:val="00441DAB"/>
    <w:rsid w:val="004431EF"/>
    <w:rsid w:val="00443D43"/>
    <w:rsid w:val="0044499A"/>
    <w:rsid w:val="00444EAF"/>
    <w:rsid w:val="0044660A"/>
    <w:rsid w:val="00447811"/>
    <w:rsid w:val="00450EAC"/>
    <w:rsid w:val="004523E6"/>
    <w:rsid w:val="004550DF"/>
    <w:rsid w:val="00465081"/>
    <w:rsid w:val="00466775"/>
    <w:rsid w:val="004705DD"/>
    <w:rsid w:val="00472BDD"/>
    <w:rsid w:val="004732B2"/>
    <w:rsid w:val="0047337F"/>
    <w:rsid w:val="004734A8"/>
    <w:rsid w:val="0047437D"/>
    <w:rsid w:val="00474E48"/>
    <w:rsid w:val="00475A27"/>
    <w:rsid w:val="00475F53"/>
    <w:rsid w:val="00480907"/>
    <w:rsid w:val="004847FE"/>
    <w:rsid w:val="00486AF2"/>
    <w:rsid w:val="00486D40"/>
    <w:rsid w:val="00487B01"/>
    <w:rsid w:val="004906A8"/>
    <w:rsid w:val="00491D62"/>
    <w:rsid w:val="00493178"/>
    <w:rsid w:val="004931D7"/>
    <w:rsid w:val="0049365E"/>
    <w:rsid w:val="004944C2"/>
    <w:rsid w:val="00494786"/>
    <w:rsid w:val="00495C0C"/>
    <w:rsid w:val="004969EF"/>
    <w:rsid w:val="00497880"/>
    <w:rsid w:val="004A0B4B"/>
    <w:rsid w:val="004A1C83"/>
    <w:rsid w:val="004A6151"/>
    <w:rsid w:val="004A69CB"/>
    <w:rsid w:val="004B16F8"/>
    <w:rsid w:val="004B236D"/>
    <w:rsid w:val="004B2FD3"/>
    <w:rsid w:val="004B3A79"/>
    <w:rsid w:val="004B3E0E"/>
    <w:rsid w:val="004B4502"/>
    <w:rsid w:val="004B52CB"/>
    <w:rsid w:val="004B6190"/>
    <w:rsid w:val="004B7125"/>
    <w:rsid w:val="004B7279"/>
    <w:rsid w:val="004C080A"/>
    <w:rsid w:val="004C3E13"/>
    <w:rsid w:val="004C4743"/>
    <w:rsid w:val="004C5F64"/>
    <w:rsid w:val="004C6908"/>
    <w:rsid w:val="004C6A45"/>
    <w:rsid w:val="004C7389"/>
    <w:rsid w:val="004C7503"/>
    <w:rsid w:val="004C7A20"/>
    <w:rsid w:val="004D0C68"/>
    <w:rsid w:val="004D3826"/>
    <w:rsid w:val="004D4402"/>
    <w:rsid w:val="004E05CE"/>
    <w:rsid w:val="004E0FB1"/>
    <w:rsid w:val="004E1729"/>
    <w:rsid w:val="004E7769"/>
    <w:rsid w:val="004F1FA7"/>
    <w:rsid w:val="004F2040"/>
    <w:rsid w:val="004F3C06"/>
    <w:rsid w:val="00500B5A"/>
    <w:rsid w:val="00500C72"/>
    <w:rsid w:val="0050105B"/>
    <w:rsid w:val="00502884"/>
    <w:rsid w:val="0050502E"/>
    <w:rsid w:val="005057A3"/>
    <w:rsid w:val="00505FC4"/>
    <w:rsid w:val="00506F44"/>
    <w:rsid w:val="005104DD"/>
    <w:rsid w:val="00511920"/>
    <w:rsid w:val="005125E9"/>
    <w:rsid w:val="00513265"/>
    <w:rsid w:val="005137A4"/>
    <w:rsid w:val="005139CB"/>
    <w:rsid w:val="00515B05"/>
    <w:rsid w:val="005169C9"/>
    <w:rsid w:val="0051700F"/>
    <w:rsid w:val="0052050B"/>
    <w:rsid w:val="005219FD"/>
    <w:rsid w:val="005235BB"/>
    <w:rsid w:val="005258FF"/>
    <w:rsid w:val="0052598C"/>
    <w:rsid w:val="00527532"/>
    <w:rsid w:val="0053046B"/>
    <w:rsid w:val="005333E6"/>
    <w:rsid w:val="005335EA"/>
    <w:rsid w:val="00535A1B"/>
    <w:rsid w:val="00536372"/>
    <w:rsid w:val="00536854"/>
    <w:rsid w:val="005368DB"/>
    <w:rsid w:val="005402F2"/>
    <w:rsid w:val="0054095A"/>
    <w:rsid w:val="00540A62"/>
    <w:rsid w:val="0054404A"/>
    <w:rsid w:val="00544257"/>
    <w:rsid w:val="00544D8B"/>
    <w:rsid w:val="00546741"/>
    <w:rsid w:val="00551597"/>
    <w:rsid w:val="00552A83"/>
    <w:rsid w:val="005530B3"/>
    <w:rsid w:val="005549DF"/>
    <w:rsid w:val="00554A64"/>
    <w:rsid w:val="00556012"/>
    <w:rsid w:val="0056242A"/>
    <w:rsid w:val="00563474"/>
    <w:rsid w:val="00563AE4"/>
    <w:rsid w:val="00563BBA"/>
    <w:rsid w:val="00566074"/>
    <w:rsid w:val="00566253"/>
    <w:rsid w:val="0056657B"/>
    <w:rsid w:val="00570B13"/>
    <w:rsid w:val="00571BFD"/>
    <w:rsid w:val="005764E1"/>
    <w:rsid w:val="0057682B"/>
    <w:rsid w:val="00585330"/>
    <w:rsid w:val="0058589F"/>
    <w:rsid w:val="00586BD2"/>
    <w:rsid w:val="0058775B"/>
    <w:rsid w:val="0059348F"/>
    <w:rsid w:val="00593ABD"/>
    <w:rsid w:val="00595A8A"/>
    <w:rsid w:val="0059625D"/>
    <w:rsid w:val="005965B2"/>
    <w:rsid w:val="005A05DD"/>
    <w:rsid w:val="005A0C02"/>
    <w:rsid w:val="005A11CD"/>
    <w:rsid w:val="005A1378"/>
    <w:rsid w:val="005A1571"/>
    <w:rsid w:val="005A330D"/>
    <w:rsid w:val="005A3D65"/>
    <w:rsid w:val="005A5E3D"/>
    <w:rsid w:val="005A6E00"/>
    <w:rsid w:val="005B35C2"/>
    <w:rsid w:val="005B371C"/>
    <w:rsid w:val="005B58E7"/>
    <w:rsid w:val="005B75DF"/>
    <w:rsid w:val="005C1D3E"/>
    <w:rsid w:val="005C4526"/>
    <w:rsid w:val="005C4E63"/>
    <w:rsid w:val="005C5638"/>
    <w:rsid w:val="005C6436"/>
    <w:rsid w:val="005D069B"/>
    <w:rsid w:val="005D0CFD"/>
    <w:rsid w:val="005D1335"/>
    <w:rsid w:val="005D14FA"/>
    <w:rsid w:val="005D23E8"/>
    <w:rsid w:val="005D4FAA"/>
    <w:rsid w:val="005E0C20"/>
    <w:rsid w:val="005E1CA1"/>
    <w:rsid w:val="005E3119"/>
    <w:rsid w:val="005E43C0"/>
    <w:rsid w:val="005E611D"/>
    <w:rsid w:val="005E6CEE"/>
    <w:rsid w:val="005F04F7"/>
    <w:rsid w:val="005F1A69"/>
    <w:rsid w:val="005F2666"/>
    <w:rsid w:val="005F2AE8"/>
    <w:rsid w:val="005F55A9"/>
    <w:rsid w:val="00600668"/>
    <w:rsid w:val="00600C2F"/>
    <w:rsid w:val="00601360"/>
    <w:rsid w:val="006016BA"/>
    <w:rsid w:val="006047EF"/>
    <w:rsid w:val="00605C6B"/>
    <w:rsid w:val="0060622C"/>
    <w:rsid w:val="006063DD"/>
    <w:rsid w:val="00607D22"/>
    <w:rsid w:val="00610B79"/>
    <w:rsid w:val="00612446"/>
    <w:rsid w:val="0061438C"/>
    <w:rsid w:val="00620214"/>
    <w:rsid w:val="00620395"/>
    <w:rsid w:val="00620A7E"/>
    <w:rsid w:val="00622772"/>
    <w:rsid w:val="00623E97"/>
    <w:rsid w:val="0062699B"/>
    <w:rsid w:val="00631E46"/>
    <w:rsid w:val="006335A6"/>
    <w:rsid w:val="00633727"/>
    <w:rsid w:val="006339DC"/>
    <w:rsid w:val="006340A3"/>
    <w:rsid w:val="00634939"/>
    <w:rsid w:val="0063575F"/>
    <w:rsid w:val="00635F3C"/>
    <w:rsid w:val="006362CC"/>
    <w:rsid w:val="0064201A"/>
    <w:rsid w:val="00642AE4"/>
    <w:rsid w:val="0064580C"/>
    <w:rsid w:val="00646BC6"/>
    <w:rsid w:val="00650D8A"/>
    <w:rsid w:val="00653034"/>
    <w:rsid w:val="006559DD"/>
    <w:rsid w:val="00656AE4"/>
    <w:rsid w:val="0065786A"/>
    <w:rsid w:val="00657E35"/>
    <w:rsid w:val="00660149"/>
    <w:rsid w:val="006603FC"/>
    <w:rsid w:val="006604EB"/>
    <w:rsid w:val="00661058"/>
    <w:rsid w:val="0066200C"/>
    <w:rsid w:val="006658E0"/>
    <w:rsid w:val="00666395"/>
    <w:rsid w:val="00670731"/>
    <w:rsid w:val="006707EA"/>
    <w:rsid w:val="00672FF0"/>
    <w:rsid w:val="00675E81"/>
    <w:rsid w:val="00677ED6"/>
    <w:rsid w:val="006817FA"/>
    <w:rsid w:val="0068413B"/>
    <w:rsid w:val="00685093"/>
    <w:rsid w:val="00685621"/>
    <w:rsid w:val="00687A68"/>
    <w:rsid w:val="00687F76"/>
    <w:rsid w:val="006913DA"/>
    <w:rsid w:val="0069344D"/>
    <w:rsid w:val="00694307"/>
    <w:rsid w:val="0069449C"/>
    <w:rsid w:val="00695863"/>
    <w:rsid w:val="006960FA"/>
    <w:rsid w:val="00697454"/>
    <w:rsid w:val="006A0DDC"/>
    <w:rsid w:val="006A2116"/>
    <w:rsid w:val="006A5676"/>
    <w:rsid w:val="006A69CC"/>
    <w:rsid w:val="006B042E"/>
    <w:rsid w:val="006B26CD"/>
    <w:rsid w:val="006B2A30"/>
    <w:rsid w:val="006B34A0"/>
    <w:rsid w:val="006B3905"/>
    <w:rsid w:val="006B517C"/>
    <w:rsid w:val="006B5417"/>
    <w:rsid w:val="006C03AC"/>
    <w:rsid w:val="006C0925"/>
    <w:rsid w:val="006C578D"/>
    <w:rsid w:val="006C6750"/>
    <w:rsid w:val="006C7C6C"/>
    <w:rsid w:val="006D0A87"/>
    <w:rsid w:val="006D1B5A"/>
    <w:rsid w:val="006D3670"/>
    <w:rsid w:val="006D3E10"/>
    <w:rsid w:val="006D4FC6"/>
    <w:rsid w:val="006E0462"/>
    <w:rsid w:val="006E0745"/>
    <w:rsid w:val="006E0F55"/>
    <w:rsid w:val="006E4EE9"/>
    <w:rsid w:val="006E5108"/>
    <w:rsid w:val="006F1D1E"/>
    <w:rsid w:val="006F70B2"/>
    <w:rsid w:val="00702A18"/>
    <w:rsid w:val="00702A47"/>
    <w:rsid w:val="00710670"/>
    <w:rsid w:val="00720136"/>
    <w:rsid w:val="0072090C"/>
    <w:rsid w:val="00722371"/>
    <w:rsid w:val="00723644"/>
    <w:rsid w:val="007240CE"/>
    <w:rsid w:val="00724268"/>
    <w:rsid w:val="00726708"/>
    <w:rsid w:val="00726B9F"/>
    <w:rsid w:val="007276B1"/>
    <w:rsid w:val="00730EED"/>
    <w:rsid w:val="00731742"/>
    <w:rsid w:val="00732F6E"/>
    <w:rsid w:val="00734975"/>
    <w:rsid w:val="00734BEC"/>
    <w:rsid w:val="0073563C"/>
    <w:rsid w:val="00735A06"/>
    <w:rsid w:val="00736563"/>
    <w:rsid w:val="0073662B"/>
    <w:rsid w:val="00741F5D"/>
    <w:rsid w:val="0074233D"/>
    <w:rsid w:val="007433F8"/>
    <w:rsid w:val="007441EC"/>
    <w:rsid w:val="00744C9D"/>
    <w:rsid w:val="00747E5E"/>
    <w:rsid w:val="00747FCA"/>
    <w:rsid w:val="00750604"/>
    <w:rsid w:val="00750D44"/>
    <w:rsid w:val="00750E17"/>
    <w:rsid w:val="00751651"/>
    <w:rsid w:val="00751AB3"/>
    <w:rsid w:val="00751DE3"/>
    <w:rsid w:val="00752145"/>
    <w:rsid w:val="007543B8"/>
    <w:rsid w:val="0075498B"/>
    <w:rsid w:val="00754A37"/>
    <w:rsid w:val="00755F15"/>
    <w:rsid w:val="00756A92"/>
    <w:rsid w:val="00760DBD"/>
    <w:rsid w:val="00762119"/>
    <w:rsid w:val="0076545C"/>
    <w:rsid w:val="00767057"/>
    <w:rsid w:val="00770567"/>
    <w:rsid w:val="00774ACC"/>
    <w:rsid w:val="00775270"/>
    <w:rsid w:val="00775EC2"/>
    <w:rsid w:val="0077686D"/>
    <w:rsid w:val="00780433"/>
    <w:rsid w:val="00781438"/>
    <w:rsid w:val="00781BD8"/>
    <w:rsid w:val="00783D85"/>
    <w:rsid w:val="0078423F"/>
    <w:rsid w:val="00784D23"/>
    <w:rsid w:val="00785C97"/>
    <w:rsid w:val="0078658E"/>
    <w:rsid w:val="007912E9"/>
    <w:rsid w:val="00793EBB"/>
    <w:rsid w:val="0079444E"/>
    <w:rsid w:val="00795F0D"/>
    <w:rsid w:val="007965F4"/>
    <w:rsid w:val="00796E73"/>
    <w:rsid w:val="007A0C2D"/>
    <w:rsid w:val="007A18D6"/>
    <w:rsid w:val="007A4665"/>
    <w:rsid w:val="007A5370"/>
    <w:rsid w:val="007A6ACD"/>
    <w:rsid w:val="007A6BDC"/>
    <w:rsid w:val="007B0FBA"/>
    <w:rsid w:val="007B6E3C"/>
    <w:rsid w:val="007B724A"/>
    <w:rsid w:val="007C3B1E"/>
    <w:rsid w:val="007C4AA9"/>
    <w:rsid w:val="007D00B8"/>
    <w:rsid w:val="007D534C"/>
    <w:rsid w:val="007D6C32"/>
    <w:rsid w:val="007D7387"/>
    <w:rsid w:val="007E1047"/>
    <w:rsid w:val="007E1248"/>
    <w:rsid w:val="007E1A07"/>
    <w:rsid w:val="007E41E4"/>
    <w:rsid w:val="007E4C39"/>
    <w:rsid w:val="007E561C"/>
    <w:rsid w:val="007E5712"/>
    <w:rsid w:val="007E6845"/>
    <w:rsid w:val="007F091F"/>
    <w:rsid w:val="007F27A5"/>
    <w:rsid w:val="007F4AA5"/>
    <w:rsid w:val="007F4E60"/>
    <w:rsid w:val="007F76F9"/>
    <w:rsid w:val="00801EBB"/>
    <w:rsid w:val="008021A7"/>
    <w:rsid w:val="00805EA8"/>
    <w:rsid w:val="008063D2"/>
    <w:rsid w:val="008134A5"/>
    <w:rsid w:val="0081648B"/>
    <w:rsid w:val="00820172"/>
    <w:rsid w:val="00821480"/>
    <w:rsid w:val="008217EE"/>
    <w:rsid w:val="00821EEB"/>
    <w:rsid w:val="00826CE5"/>
    <w:rsid w:val="008271D0"/>
    <w:rsid w:val="0082734F"/>
    <w:rsid w:val="00833DC2"/>
    <w:rsid w:val="0083405D"/>
    <w:rsid w:val="00834239"/>
    <w:rsid w:val="00844282"/>
    <w:rsid w:val="00844505"/>
    <w:rsid w:val="00844B68"/>
    <w:rsid w:val="0084755F"/>
    <w:rsid w:val="008505E5"/>
    <w:rsid w:val="00850997"/>
    <w:rsid w:val="008510E9"/>
    <w:rsid w:val="00851AA8"/>
    <w:rsid w:val="0085291B"/>
    <w:rsid w:val="00853720"/>
    <w:rsid w:val="00855601"/>
    <w:rsid w:val="008563F4"/>
    <w:rsid w:val="0085650F"/>
    <w:rsid w:val="00860588"/>
    <w:rsid w:val="0086103A"/>
    <w:rsid w:val="00861A3F"/>
    <w:rsid w:val="00862F22"/>
    <w:rsid w:val="008636BB"/>
    <w:rsid w:val="0086776A"/>
    <w:rsid w:val="008721C0"/>
    <w:rsid w:val="008744FF"/>
    <w:rsid w:val="00874CCF"/>
    <w:rsid w:val="00881827"/>
    <w:rsid w:val="00881ADF"/>
    <w:rsid w:val="00882D69"/>
    <w:rsid w:val="00883329"/>
    <w:rsid w:val="00883D30"/>
    <w:rsid w:val="00884576"/>
    <w:rsid w:val="008855A7"/>
    <w:rsid w:val="0088561C"/>
    <w:rsid w:val="00886209"/>
    <w:rsid w:val="00887769"/>
    <w:rsid w:val="0088796B"/>
    <w:rsid w:val="00887BC6"/>
    <w:rsid w:val="0089128B"/>
    <w:rsid w:val="008A13FA"/>
    <w:rsid w:val="008A6F0E"/>
    <w:rsid w:val="008A740E"/>
    <w:rsid w:val="008B0BCE"/>
    <w:rsid w:val="008B28A4"/>
    <w:rsid w:val="008B3AF3"/>
    <w:rsid w:val="008B65CD"/>
    <w:rsid w:val="008B6609"/>
    <w:rsid w:val="008B7CD1"/>
    <w:rsid w:val="008C0BBE"/>
    <w:rsid w:val="008C1B43"/>
    <w:rsid w:val="008C2020"/>
    <w:rsid w:val="008C2D36"/>
    <w:rsid w:val="008C2E28"/>
    <w:rsid w:val="008C3E4C"/>
    <w:rsid w:val="008C6A4C"/>
    <w:rsid w:val="008C6D66"/>
    <w:rsid w:val="008C759E"/>
    <w:rsid w:val="008D0B6E"/>
    <w:rsid w:val="008D295C"/>
    <w:rsid w:val="008D3FA3"/>
    <w:rsid w:val="008D67DE"/>
    <w:rsid w:val="008D6DCA"/>
    <w:rsid w:val="008D7887"/>
    <w:rsid w:val="008E6BAE"/>
    <w:rsid w:val="008F03DA"/>
    <w:rsid w:val="008F08D8"/>
    <w:rsid w:val="008F190F"/>
    <w:rsid w:val="008F3D46"/>
    <w:rsid w:val="008F630E"/>
    <w:rsid w:val="00901FA2"/>
    <w:rsid w:val="009028E7"/>
    <w:rsid w:val="00902A5A"/>
    <w:rsid w:val="0090338E"/>
    <w:rsid w:val="00904697"/>
    <w:rsid w:val="0090574D"/>
    <w:rsid w:val="00907855"/>
    <w:rsid w:val="00910CC6"/>
    <w:rsid w:val="00912C7B"/>
    <w:rsid w:val="00912E1D"/>
    <w:rsid w:val="00915C25"/>
    <w:rsid w:val="00916A43"/>
    <w:rsid w:val="00917D51"/>
    <w:rsid w:val="00921205"/>
    <w:rsid w:val="00922A5B"/>
    <w:rsid w:val="00923AC9"/>
    <w:rsid w:val="00924E1E"/>
    <w:rsid w:val="00926AA0"/>
    <w:rsid w:val="00927F6D"/>
    <w:rsid w:val="00932583"/>
    <w:rsid w:val="00932A04"/>
    <w:rsid w:val="00933882"/>
    <w:rsid w:val="00935090"/>
    <w:rsid w:val="00935CC4"/>
    <w:rsid w:val="009441BD"/>
    <w:rsid w:val="00944BE3"/>
    <w:rsid w:val="009455D3"/>
    <w:rsid w:val="00945E07"/>
    <w:rsid w:val="0094663B"/>
    <w:rsid w:val="00946C3C"/>
    <w:rsid w:val="0095099E"/>
    <w:rsid w:val="009517FC"/>
    <w:rsid w:val="0095251E"/>
    <w:rsid w:val="00956BB9"/>
    <w:rsid w:val="00956CE3"/>
    <w:rsid w:val="00960E1F"/>
    <w:rsid w:val="00961C4B"/>
    <w:rsid w:val="00962247"/>
    <w:rsid w:val="00962566"/>
    <w:rsid w:val="0096395F"/>
    <w:rsid w:val="009643EA"/>
    <w:rsid w:val="009671E0"/>
    <w:rsid w:val="00967EB6"/>
    <w:rsid w:val="009705E4"/>
    <w:rsid w:val="00971039"/>
    <w:rsid w:val="00973FE7"/>
    <w:rsid w:val="0097478F"/>
    <w:rsid w:val="00975C5E"/>
    <w:rsid w:val="00976457"/>
    <w:rsid w:val="0097666D"/>
    <w:rsid w:val="009771DF"/>
    <w:rsid w:val="009809B7"/>
    <w:rsid w:val="00980DCC"/>
    <w:rsid w:val="0098499D"/>
    <w:rsid w:val="00984F78"/>
    <w:rsid w:val="00985900"/>
    <w:rsid w:val="00987058"/>
    <w:rsid w:val="00991201"/>
    <w:rsid w:val="009931AD"/>
    <w:rsid w:val="009938BE"/>
    <w:rsid w:val="009947C4"/>
    <w:rsid w:val="0099495E"/>
    <w:rsid w:val="00994A4B"/>
    <w:rsid w:val="00995948"/>
    <w:rsid w:val="009969E8"/>
    <w:rsid w:val="00997960"/>
    <w:rsid w:val="009A0500"/>
    <w:rsid w:val="009A07AF"/>
    <w:rsid w:val="009A2C73"/>
    <w:rsid w:val="009A30AD"/>
    <w:rsid w:val="009A31C0"/>
    <w:rsid w:val="009A388C"/>
    <w:rsid w:val="009A3FAA"/>
    <w:rsid w:val="009A40B5"/>
    <w:rsid w:val="009A43D5"/>
    <w:rsid w:val="009A50D9"/>
    <w:rsid w:val="009B3D50"/>
    <w:rsid w:val="009B5CA8"/>
    <w:rsid w:val="009B5F1D"/>
    <w:rsid w:val="009C0BA3"/>
    <w:rsid w:val="009C0BE1"/>
    <w:rsid w:val="009C1FD1"/>
    <w:rsid w:val="009C2185"/>
    <w:rsid w:val="009C22F2"/>
    <w:rsid w:val="009C2C9B"/>
    <w:rsid w:val="009C3427"/>
    <w:rsid w:val="009C6601"/>
    <w:rsid w:val="009D02F8"/>
    <w:rsid w:val="009D06AC"/>
    <w:rsid w:val="009D077C"/>
    <w:rsid w:val="009D0C9F"/>
    <w:rsid w:val="009D21A5"/>
    <w:rsid w:val="009D41D0"/>
    <w:rsid w:val="009D42CE"/>
    <w:rsid w:val="009D4925"/>
    <w:rsid w:val="009D59A7"/>
    <w:rsid w:val="009D6A12"/>
    <w:rsid w:val="009D79C6"/>
    <w:rsid w:val="009E16AC"/>
    <w:rsid w:val="009E1E11"/>
    <w:rsid w:val="009E1EE2"/>
    <w:rsid w:val="009E20EC"/>
    <w:rsid w:val="009E34B9"/>
    <w:rsid w:val="009E5A9A"/>
    <w:rsid w:val="009E7A65"/>
    <w:rsid w:val="009F04FD"/>
    <w:rsid w:val="009F0E9B"/>
    <w:rsid w:val="009F1A3C"/>
    <w:rsid w:val="009F337B"/>
    <w:rsid w:val="009F447B"/>
    <w:rsid w:val="009F5959"/>
    <w:rsid w:val="009F7BE3"/>
    <w:rsid w:val="00A0254E"/>
    <w:rsid w:val="00A057B6"/>
    <w:rsid w:val="00A05BF0"/>
    <w:rsid w:val="00A05CA7"/>
    <w:rsid w:val="00A06A4B"/>
    <w:rsid w:val="00A07C35"/>
    <w:rsid w:val="00A14DC2"/>
    <w:rsid w:val="00A15306"/>
    <w:rsid w:val="00A1693B"/>
    <w:rsid w:val="00A17F2A"/>
    <w:rsid w:val="00A200A5"/>
    <w:rsid w:val="00A25887"/>
    <w:rsid w:val="00A26FD5"/>
    <w:rsid w:val="00A3276D"/>
    <w:rsid w:val="00A35008"/>
    <w:rsid w:val="00A36462"/>
    <w:rsid w:val="00A36746"/>
    <w:rsid w:val="00A37061"/>
    <w:rsid w:val="00A40207"/>
    <w:rsid w:val="00A4624F"/>
    <w:rsid w:val="00A52195"/>
    <w:rsid w:val="00A52D93"/>
    <w:rsid w:val="00A606EB"/>
    <w:rsid w:val="00A628A9"/>
    <w:rsid w:val="00A65834"/>
    <w:rsid w:val="00A66F65"/>
    <w:rsid w:val="00A7117B"/>
    <w:rsid w:val="00A73D90"/>
    <w:rsid w:val="00A7405A"/>
    <w:rsid w:val="00A808F2"/>
    <w:rsid w:val="00A80F3D"/>
    <w:rsid w:val="00A81FA1"/>
    <w:rsid w:val="00A82498"/>
    <w:rsid w:val="00A83099"/>
    <w:rsid w:val="00A84802"/>
    <w:rsid w:val="00A901A6"/>
    <w:rsid w:val="00A915AB"/>
    <w:rsid w:val="00A93C6F"/>
    <w:rsid w:val="00A95B05"/>
    <w:rsid w:val="00A97815"/>
    <w:rsid w:val="00A97D9E"/>
    <w:rsid w:val="00AA01A1"/>
    <w:rsid w:val="00AA0458"/>
    <w:rsid w:val="00AA0A91"/>
    <w:rsid w:val="00AA1C7E"/>
    <w:rsid w:val="00AA30F3"/>
    <w:rsid w:val="00AA794F"/>
    <w:rsid w:val="00AB0251"/>
    <w:rsid w:val="00AB0915"/>
    <w:rsid w:val="00AB15DB"/>
    <w:rsid w:val="00AB36F1"/>
    <w:rsid w:val="00AB5F93"/>
    <w:rsid w:val="00AB6B39"/>
    <w:rsid w:val="00AC12EA"/>
    <w:rsid w:val="00AC231B"/>
    <w:rsid w:val="00AC2C7C"/>
    <w:rsid w:val="00AC5F5F"/>
    <w:rsid w:val="00AC5FA1"/>
    <w:rsid w:val="00AC6188"/>
    <w:rsid w:val="00AC7ADF"/>
    <w:rsid w:val="00AD23C3"/>
    <w:rsid w:val="00AD2FCB"/>
    <w:rsid w:val="00AD34F3"/>
    <w:rsid w:val="00AD428E"/>
    <w:rsid w:val="00AD60CA"/>
    <w:rsid w:val="00AD7E90"/>
    <w:rsid w:val="00AE071B"/>
    <w:rsid w:val="00AE1F34"/>
    <w:rsid w:val="00AE310D"/>
    <w:rsid w:val="00AE31C8"/>
    <w:rsid w:val="00AE4A6C"/>
    <w:rsid w:val="00AE5FC0"/>
    <w:rsid w:val="00AF26DE"/>
    <w:rsid w:val="00AF29DA"/>
    <w:rsid w:val="00AF30FF"/>
    <w:rsid w:val="00AF4512"/>
    <w:rsid w:val="00AF55F9"/>
    <w:rsid w:val="00AF5A04"/>
    <w:rsid w:val="00AF6C81"/>
    <w:rsid w:val="00B002EC"/>
    <w:rsid w:val="00B01EF6"/>
    <w:rsid w:val="00B042D5"/>
    <w:rsid w:val="00B0507C"/>
    <w:rsid w:val="00B05160"/>
    <w:rsid w:val="00B07511"/>
    <w:rsid w:val="00B07C10"/>
    <w:rsid w:val="00B1238F"/>
    <w:rsid w:val="00B12ADE"/>
    <w:rsid w:val="00B1364F"/>
    <w:rsid w:val="00B13FF2"/>
    <w:rsid w:val="00B16870"/>
    <w:rsid w:val="00B16F0F"/>
    <w:rsid w:val="00B1766D"/>
    <w:rsid w:val="00B207F3"/>
    <w:rsid w:val="00B21AB1"/>
    <w:rsid w:val="00B220A0"/>
    <w:rsid w:val="00B225A7"/>
    <w:rsid w:val="00B22F14"/>
    <w:rsid w:val="00B23B19"/>
    <w:rsid w:val="00B23D98"/>
    <w:rsid w:val="00B25C48"/>
    <w:rsid w:val="00B27D70"/>
    <w:rsid w:val="00B31FF9"/>
    <w:rsid w:val="00B3339F"/>
    <w:rsid w:val="00B333F6"/>
    <w:rsid w:val="00B336E5"/>
    <w:rsid w:val="00B3372E"/>
    <w:rsid w:val="00B33DC2"/>
    <w:rsid w:val="00B3533C"/>
    <w:rsid w:val="00B35F8C"/>
    <w:rsid w:val="00B36297"/>
    <w:rsid w:val="00B36E10"/>
    <w:rsid w:val="00B37044"/>
    <w:rsid w:val="00B4044C"/>
    <w:rsid w:val="00B42476"/>
    <w:rsid w:val="00B434CC"/>
    <w:rsid w:val="00B455DD"/>
    <w:rsid w:val="00B479E2"/>
    <w:rsid w:val="00B50509"/>
    <w:rsid w:val="00B51383"/>
    <w:rsid w:val="00B517F6"/>
    <w:rsid w:val="00B55271"/>
    <w:rsid w:val="00B55581"/>
    <w:rsid w:val="00B556F4"/>
    <w:rsid w:val="00B55867"/>
    <w:rsid w:val="00B60158"/>
    <w:rsid w:val="00B60B15"/>
    <w:rsid w:val="00B637B1"/>
    <w:rsid w:val="00B648B0"/>
    <w:rsid w:val="00B66568"/>
    <w:rsid w:val="00B665BC"/>
    <w:rsid w:val="00B701BD"/>
    <w:rsid w:val="00B74790"/>
    <w:rsid w:val="00B74EF0"/>
    <w:rsid w:val="00B74FB4"/>
    <w:rsid w:val="00B755B1"/>
    <w:rsid w:val="00B7587B"/>
    <w:rsid w:val="00B7593B"/>
    <w:rsid w:val="00B7660D"/>
    <w:rsid w:val="00B7669E"/>
    <w:rsid w:val="00B77D50"/>
    <w:rsid w:val="00B80A35"/>
    <w:rsid w:val="00B80C92"/>
    <w:rsid w:val="00B81391"/>
    <w:rsid w:val="00B82317"/>
    <w:rsid w:val="00B82FB3"/>
    <w:rsid w:val="00B839B6"/>
    <w:rsid w:val="00B86E75"/>
    <w:rsid w:val="00B87008"/>
    <w:rsid w:val="00B87624"/>
    <w:rsid w:val="00B917FA"/>
    <w:rsid w:val="00B92809"/>
    <w:rsid w:val="00B93AB2"/>
    <w:rsid w:val="00B93EC8"/>
    <w:rsid w:val="00B942D7"/>
    <w:rsid w:val="00B94A25"/>
    <w:rsid w:val="00B962BA"/>
    <w:rsid w:val="00BA4107"/>
    <w:rsid w:val="00BA4A6D"/>
    <w:rsid w:val="00BA4EAB"/>
    <w:rsid w:val="00BA5434"/>
    <w:rsid w:val="00BA689C"/>
    <w:rsid w:val="00BA6BA3"/>
    <w:rsid w:val="00BA7553"/>
    <w:rsid w:val="00BB0264"/>
    <w:rsid w:val="00BB116A"/>
    <w:rsid w:val="00BB17B8"/>
    <w:rsid w:val="00BB30B7"/>
    <w:rsid w:val="00BB3463"/>
    <w:rsid w:val="00BB4463"/>
    <w:rsid w:val="00BB4714"/>
    <w:rsid w:val="00BB70A0"/>
    <w:rsid w:val="00BB78B5"/>
    <w:rsid w:val="00BC089D"/>
    <w:rsid w:val="00BC1478"/>
    <w:rsid w:val="00BC268F"/>
    <w:rsid w:val="00BC4517"/>
    <w:rsid w:val="00BC57D4"/>
    <w:rsid w:val="00BC63E5"/>
    <w:rsid w:val="00BC649D"/>
    <w:rsid w:val="00BC6C6E"/>
    <w:rsid w:val="00BC7B15"/>
    <w:rsid w:val="00BD216B"/>
    <w:rsid w:val="00BD5965"/>
    <w:rsid w:val="00BD6260"/>
    <w:rsid w:val="00BD7FE7"/>
    <w:rsid w:val="00BE04D5"/>
    <w:rsid w:val="00BE0A80"/>
    <w:rsid w:val="00BE23A3"/>
    <w:rsid w:val="00BE2CDA"/>
    <w:rsid w:val="00BE55F2"/>
    <w:rsid w:val="00BE5D0B"/>
    <w:rsid w:val="00BE6B6E"/>
    <w:rsid w:val="00BE71FD"/>
    <w:rsid w:val="00BE7626"/>
    <w:rsid w:val="00BF0325"/>
    <w:rsid w:val="00BF0DFC"/>
    <w:rsid w:val="00BF12C7"/>
    <w:rsid w:val="00BF35B8"/>
    <w:rsid w:val="00BF3BD8"/>
    <w:rsid w:val="00BF3E9B"/>
    <w:rsid w:val="00BF546B"/>
    <w:rsid w:val="00BF5AC4"/>
    <w:rsid w:val="00BF5F65"/>
    <w:rsid w:val="00BF62DF"/>
    <w:rsid w:val="00BF773B"/>
    <w:rsid w:val="00C0560F"/>
    <w:rsid w:val="00C102FE"/>
    <w:rsid w:val="00C126B8"/>
    <w:rsid w:val="00C129FA"/>
    <w:rsid w:val="00C13167"/>
    <w:rsid w:val="00C21D58"/>
    <w:rsid w:val="00C269D4"/>
    <w:rsid w:val="00C26AC3"/>
    <w:rsid w:val="00C30340"/>
    <w:rsid w:val="00C305D3"/>
    <w:rsid w:val="00C30ED3"/>
    <w:rsid w:val="00C317C6"/>
    <w:rsid w:val="00C327F9"/>
    <w:rsid w:val="00C3455F"/>
    <w:rsid w:val="00C36DD6"/>
    <w:rsid w:val="00C373C8"/>
    <w:rsid w:val="00C37FB2"/>
    <w:rsid w:val="00C44CF6"/>
    <w:rsid w:val="00C45B9B"/>
    <w:rsid w:val="00C51FB3"/>
    <w:rsid w:val="00C5318E"/>
    <w:rsid w:val="00C54705"/>
    <w:rsid w:val="00C5499B"/>
    <w:rsid w:val="00C6052E"/>
    <w:rsid w:val="00C6060B"/>
    <w:rsid w:val="00C60AB8"/>
    <w:rsid w:val="00C62A70"/>
    <w:rsid w:val="00C635BD"/>
    <w:rsid w:val="00C709FB"/>
    <w:rsid w:val="00C70C66"/>
    <w:rsid w:val="00C762DB"/>
    <w:rsid w:val="00C77195"/>
    <w:rsid w:val="00C77593"/>
    <w:rsid w:val="00C809D8"/>
    <w:rsid w:val="00C8128E"/>
    <w:rsid w:val="00C8255E"/>
    <w:rsid w:val="00C8263B"/>
    <w:rsid w:val="00C834E0"/>
    <w:rsid w:val="00C83C2C"/>
    <w:rsid w:val="00C83E40"/>
    <w:rsid w:val="00C8450B"/>
    <w:rsid w:val="00C8459D"/>
    <w:rsid w:val="00C84801"/>
    <w:rsid w:val="00C90443"/>
    <w:rsid w:val="00C90B6E"/>
    <w:rsid w:val="00C90F67"/>
    <w:rsid w:val="00C90FCF"/>
    <w:rsid w:val="00C91CE4"/>
    <w:rsid w:val="00C9206C"/>
    <w:rsid w:val="00C92A35"/>
    <w:rsid w:val="00C9506E"/>
    <w:rsid w:val="00CA021C"/>
    <w:rsid w:val="00CA0F80"/>
    <w:rsid w:val="00CA34B7"/>
    <w:rsid w:val="00CA3A0D"/>
    <w:rsid w:val="00CA4201"/>
    <w:rsid w:val="00CA4794"/>
    <w:rsid w:val="00CA5BCE"/>
    <w:rsid w:val="00CA70BA"/>
    <w:rsid w:val="00CB3157"/>
    <w:rsid w:val="00CB4678"/>
    <w:rsid w:val="00CB4A73"/>
    <w:rsid w:val="00CB52B9"/>
    <w:rsid w:val="00CB64EC"/>
    <w:rsid w:val="00CB75E0"/>
    <w:rsid w:val="00CC0BE6"/>
    <w:rsid w:val="00CC2ED8"/>
    <w:rsid w:val="00CC4F14"/>
    <w:rsid w:val="00CD0DB8"/>
    <w:rsid w:val="00CD3177"/>
    <w:rsid w:val="00CD3EAC"/>
    <w:rsid w:val="00CD4F96"/>
    <w:rsid w:val="00CD6662"/>
    <w:rsid w:val="00CD6AA4"/>
    <w:rsid w:val="00CE0CB9"/>
    <w:rsid w:val="00CE2276"/>
    <w:rsid w:val="00CE3862"/>
    <w:rsid w:val="00CE443C"/>
    <w:rsid w:val="00CE5621"/>
    <w:rsid w:val="00CE62D3"/>
    <w:rsid w:val="00CF0279"/>
    <w:rsid w:val="00CF1374"/>
    <w:rsid w:val="00CF1B3F"/>
    <w:rsid w:val="00CF2306"/>
    <w:rsid w:val="00CF64A2"/>
    <w:rsid w:val="00CF6E86"/>
    <w:rsid w:val="00D00692"/>
    <w:rsid w:val="00D00BCF"/>
    <w:rsid w:val="00D01C58"/>
    <w:rsid w:val="00D0319C"/>
    <w:rsid w:val="00D104BC"/>
    <w:rsid w:val="00D12A3B"/>
    <w:rsid w:val="00D14407"/>
    <w:rsid w:val="00D14FB2"/>
    <w:rsid w:val="00D20111"/>
    <w:rsid w:val="00D202B6"/>
    <w:rsid w:val="00D20DA6"/>
    <w:rsid w:val="00D21258"/>
    <w:rsid w:val="00D2313B"/>
    <w:rsid w:val="00D24BD7"/>
    <w:rsid w:val="00D2521E"/>
    <w:rsid w:val="00D26538"/>
    <w:rsid w:val="00D26E4D"/>
    <w:rsid w:val="00D27967"/>
    <w:rsid w:val="00D30A31"/>
    <w:rsid w:val="00D31BB5"/>
    <w:rsid w:val="00D33D73"/>
    <w:rsid w:val="00D356C9"/>
    <w:rsid w:val="00D36440"/>
    <w:rsid w:val="00D401BA"/>
    <w:rsid w:val="00D40C81"/>
    <w:rsid w:val="00D41915"/>
    <w:rsid w:val="00D43B82"/>
    <w:rsid w:val="00D44197"/>
    <w:rsid w:val="00D45148"/>
    <w:rsid w:val="00D45438"/>
    <w:rsid w:val="00D51CAA"/>
    <w:rsid w:val="00D521EE"/>
    <w:rsid w:val="00D5247A"/>
    <w:rsid w:val="00D53C8E"/>
    <w:rsid w:val="00D54B83"/>
    <w:rsid w:val="00D5590D"/>
    <w:rsid w:val="00D56C1E"/>
    <w:rsid w:val="00D570FD"/>
    <w:rsid w:val="00D60353"/>
    <w:rsid w:val="00D62BF1"/>
    <w:rsid w:val="00D62EF1"/>
    <w:rsid w:val="00D6330F"/>
    <w:rsid w:val="00D633D0"/>
    <w:rsid w:val="00D64083"/>
    <w:rsid w:val="00D652B7"/>
    <w:rsid w:val="00D678B1"/>
    <w:rsid w:val="00D701D8"/>
    <w:rsid w:val="00D7043A"/>
    <w:rsid w:val="00D719CF"/>
    <w:rsid w:val="00D724BD"/>
    <w:rsid w:val="00D7279B"/>
    <w:rsid w:val="00D77297"/>
    <w:rsid w:val="00D8144D"/>
    <w:rsid w:val="00D81FA6"/>
    <w:rsid w:val="00D846E0"/>
    <w:rsid w:val="00D84F43"/>
    <w:rsid w:val="00D84F99"/>
    <w:rsid w:val="00D90212"/>
    <w:rsid w:val="00D91527"/>
    <w:rsid w:val="00D92467"/>
    <w:rsid w:val="00D9466F"/>
    <w:rsid w:val="00D95047"/>
    <w:rsid w:val="00D95498"/>
    <w:rsid w:val="00D97A15"/>
    <w:rsid w:val="00DA22AB"/>
    <w:rsid w:val="00DA4B7C"/>
    <w:rsid w:val="00DA580F"/>
    <w:rsid w:val="00DB0F53"/>
    <w:rsid w:val="00DB12F9"/>
    <w:rsid w:val="00DB1EA9"/>
    <w:rsid w:val="00DB2B38"/>
    <w:rsid w:val="00DB3677"/>
    <w:rsid w:val="00DB3E42"/>
    <w:rsid w:val="00DB3E78"/>
    <w:rsid w:val="00DB5929"/>
    <w:rsid w:val="00DB5FE7"/>
    <w:rsid w:val="00DB6A98"/>
    <w:rsid w:val="00DB7B7A"/>
    <w:rsid w:val="00DC190A"/>
    <w:rsid w:val="00DC23DA"/>
    <w:rsid w:val="00DC4BD3"/>
    <w:rsid w:val="00DC5F04"/>
    <w:rsid w:val="00DD0B8F"/>
    <w:rsid w:val="00DD5DCB"/>
    <w:rsid w:val="00DD5F91"/>
    <w:rsid w:val="00DD63B3"/>
    <w:rsid w:val="00DD7B67"/>
    <w:rsid w:val="00DE2641"/>
    <w:rsid w:val="00DE47AA"/>
    <w:rsid w:val="00DE5CE4"/>
    <w:rsid w:val="00DE67AF"/>
    <w:rsid w:val="00DF1DE2"/>
    <w:rsid w:val="00DF4CE8"/>
    <w:rsid w:val="00DF54EF"/>
    <w:rsid w:val="00DF6B5B"/>
    <w:rsid w:val="00E00D17"/>
    <w:rsid w:val="00E0146F"/>
    <w:rsid w:val="00E01CAC"/>
    <w:rsid w:val="00E0450B"/>
    <w:rsid w:val="00E04CA1"/>
    <w:rsid w:val="00E05B3C"/>
    <w:rsid w:val="00E063EE"/>
    <w:rsid w:val="00E07799"/>
    <w:rsid w:val="00E07C02"/>
    <w:rsid w:val="00E11689"/>
    <w:rsid w:val="00E12335"/>
    <w:rsid w:val="00E1285D"/>
    <w:rsid w:val="00E12F5B"/>
    <w:rsid w:val="00E13BC1"/>
    <w:rsid w:val="00E13C32"/>
    <w:rsid w:val="00E1450A"/>
    <w:rsid w:val="00E153B6"/>
    <w:rsid w:val="00E17426"/>
    <w:rsid w:val="00E1742D"/>
    <w:rsid w:val="00E245B0"/>
    <w:rsid w:val="00E2474B"/>
    <w:rsid w:val="00E328BC"/>
    <w:rsid w:val="00E33489"/>
    <w:rsid w:val="00E33BEF"/>
    <w:rsid w:val="00E3524F"/>
    <w:rsid w:val="00E35E4F"/>
    <w:rsid w:val="00E3652C"/>
    <w:rsid w:val="00E36782"/>
    <w:rsid w:val="00E36E5E"/>
    <w:rsid w:val="00E37381"/>
    <w:rsid w:val="00E40D9F"/>
    <w:rsid w:val="00E40E7F"/>
    <w:rsid w:val="00E4438C"/>
    <w:rsid w:val="00E45177"/>
    <w:rsid w:val="00E45605"/>
    <w:rsid w:val="00E46483"/>
    <w:rsid w:val="00E47203"/>
    <w:rsid w:val="00E47BDF"/>
    <w:rsid w:val="00E47BF9"/>
    <w:rsid w:val="00E47FEE"/>
    <w:rsid w:val="00E5000F"/>
    <w:rsid w:val="00E52F1B"/>
    <w:rsid w:val="00E53F5E"/>
    <w:rsid w:val="00E5405C"/>
    <w:rsid w:val="00E556BA"/>
    <w:rsid w:val="00E55C54"/>
    <w:rsid w:val="00E57CD5"/>
    <w:rsid w:val="00E60E1F"/>
    <w:rsid w:val="00E62049"/>
    <w:rsid w:val="00E627E7"/>
    <w:rsid w:val="00E66694"/>
    <w:rsid w:val="00E67387"/>
    <w:rsid w:val="00E6773D"/>
    <w:rsid w:val="00E67B28"/>
    <w:rsid w:val="00E70040"/>
    <w:rsid w:val="00E70852"/>
    <w:rsid w:val="00E7230C"/>
    <w:rsid w:val="00E7270F"/>
    <w:rsid w:val="00E72D76"/>
    <w:rsid w:val="00E7393F"/>
    <w:rsid w:val="00E764E0"/>
    <w:rsid w:val="00E76600"/>
    <w:rsid w:val="00E76B6D"/>
    <w:rsid w:val="00E77D5E"/>
    <w:rsid w:val="00E77DD7"/>
    <w:rsid w:val="00E82F33"/>
    <w:rsid w:val="00E83254"/>
    <w:rsid w:val="00E832CB"/>
    <w:rsid w:val="00E86A96"/>
    <w:rsid w:val="00E86DC1"/>
    <w:rsid w:val="00E93AC5"/>
    <w:rsid w:val="00E94D47"/>
    <w:rsid w:val="00E97A25"/>
    <w:rsid w:val="00EA3761"/>
    <w:rsid w:val="00EA5D26"/>
    <w:rsid w:val="00EA607C"/>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FEA"/>
    <w:rsid w:val="00ED7E92"/>
    <w:rsid w:val="00EE3165"/>
    <w:rsid w:val="00EE3C0D"/>
    <w:rsid w:val="00EE4E48"/>
    <w:rsid w:val="00EE53D2"/>
    <w:rsid w:val="00EE5771"/>
    <w:rsid w:val="00EE6AD9"/>
    <w:rsid w:val="00EF1509"/>
    <w:rsid w:val="00EF2B48"/>
    <w:rsid w:val="00EF3123"/>
    <w:rsid w:val="00EF384E"/>
    <w:rsid w:val="00EF4FF6"/>
    <w:rsid w:val="00EF641B"/>
    <w:rsid w:val="00F00B09"/>
    <w:rsid w:val="00F02409"/>
    <w:rsid w:val="00F071E4"/>
    <w:rsid w:val="00F11F3F"/>
    <w:rsid w:val="00F1343D"/>
    <w:rsid w:val="00F13A07"/>
    <w:rsid w:val="00F13CE5"/>
    <w:rsid w:val="00F14315"/>
    <w:rsid w:val="00F20050"/>
    <w:rsid w:val="00F222D3"/>
    <w:rsid w:val="00F23968"/>
    <w:rsid w:val="00F240FD"/>
    <w:rsid w:val="00F25A12"/>
    <w:rsid w:val="00F25E3F"/>
    <w:rsid w:val="00F26CAD"/>
    <w:rsid w:val="00F31F73"/>
    <w:rsid w:val="00F32231"/>
    <w:rsid w:val="00F32FEC"/>
    <w:rsid w:val="00F33264"/>
    <w:rsid w:val="00F35EE5"/>
    <w:rsid w:val="00F366D6"/>
    <w:rsid w:val="00F40007"/>
    <w:rsid w:val="00F45560"/>
    <w:rsid w:val="00F458D8"/>
    <w:rsid w:val="00F46114"/>
    <w:rsid w:val="00F465A3"/>
    <w:rsid w:val="00F47298"/>
    <w:rsid w:val="00F472E4"/>
    <w:rsid w:val="00F47B4F"/>
    <w:rsid w:val="00F51578"/>
    <w:rsid w:val="00F521C8"/>
    <w:rsid w:val="00F525EA"/>
    <w:rsid w:val="00F53925"/>
    <w:rsid w:val="00F54ECA"/>
    <w:rsid w:val="00F55C42"/>
    <w:rsid w:val="00F56770"/>
    <w:rsid w:val="00F63089"/>
    <w:rsid w:val="00F65465"/>
    <w:rsid w:val="00F656C1"/>
    <w:rsid w:val="00F671A3"/>
    <w:rsid w:val="00F672CC"/>
    <w:rsid w:val="00F7418D"/>
    <w:rsid w:val="00F75413"/>
    <w:rsid w:val="00F75958"/>
    <w:rsid w:val="00F77532"/>
    <w:rsid w:val="00F775E4"/>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B7841"/>
    <w:rsid w:val="00FC183C"/>
    <w:rsid w:val="00FC1F31"/>
    <w:rsid w:val="00FC1FA6"/>
    <w:rsid w:val="00FC2585"/>
    <w:rsid w:val="00FC3EBB"/>
    <w:rsid w:val="00FC4AB1"/>
    <w:rsid w:val="00FC69A4"/>
    <w:rsid w:val="00FC7131"/>
    <w:rsid w:val="00FC7F23"/>
    <w:rsid w:val="00FD0C4A"/>
    <w:rsid w:val="00FD2BB8"/>
    <w:rsid w:val="00FD3DAD"/>
    <w:rsid w:val="00FD575D"/>
    <w:rsid w:val="00FD78A4"/>
    <w:rsid w:val="00FD7EBD"/>
    <w:rsid w:val="00FE0B81"/>
    <w:rsid w:val="00FE1EC9"/>
    <w:rsid w:val="00FE4521"/>
    <w:rsid w:val="00FE557B"/>
    <w:rsid w:val="00FE6311"/>
    <w:rsid w:val="00FF1609"/>
    <w:rsid w:val="00FF2422"/>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title">
    <w:name w:val="atitle"/>
    <w:basedOn w:val="Normal"/>
    <w:rsid w:val="008F19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letext">
    <w:name w:val="titletext"/>
    <w:basedOn w:val="Policepardfaut"/>
    <w:rsid w:val="008F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233469954">
      <w:bodyDiv w:val="1"/>
      <w:marLeft w:val="0"/>
      <w:marRight w:val="0"/>
      <w:marTop w:val="0"/>
      <w:marBottom w:val="0"/>
      <w:divBdr>
        <w:top w:val="none" w:sz="0" w:space="0" w:color="auto"/>
        <w:left w:val="none" w:sz="0" w:space="0" w:color="auto"/>
        <w:bottom w:val="none" w:sz="0" w:space="0" w:color="auto"/>
        <w:right w:val="none" w:sz="0" w:space="0" w:color="auto"/>
      </w:divBdr>
    </w:div>
    <w:div w:id="1505824679">
      <w:bodyDiv w:val="1"/>
      <w:marLeft w:val="0"/>
      <w:marRight w:val="0"/>
      <w:marTop w:val="0"/>
      <w:marBottom w:val="0"/>
      <w:divBdr>
        <w:top w:val="none" w:sz="0" w:space="0" w:color="auto"/>
        <w:left w:val="none" w:sz="0" w:space="0" w:color="auto"/>
        <w:bottom w:val="none" w:sz="0" w:space="0" w:color="auto"/>
        <w:right w:val="none" w:sz="0" w:space="0" w:color="auto"/>
      </w:divBdr>
    </w:div>
    <w:div w:id="1614097104">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 w:id="2110348154">
      <w:bodyDiv w:val="1"/>
      <w:marLeft w:val="0"/>
      <w:marRight w:val="0"/>
      <w:marTop w:val="0"/>
      <w:marBottom w:val="0"/>
      <w:divBdr>
        <w:top w:val="none" w:sz="0" w:space="0" w:color="auto"/>
        <w:left w:val="none" w:sz="0" w:space="0" w:color="auto"/>
        <w:bottom w:val="none" w:sz="0" w:space="0" w:color="auto"/>
        <w:right w:val="none" w:sz="0" w:space="0" w:color="auto"/>
      </w:divBdr>
    </w:div>
    <w:div w:id="2116362542">
      <w:bodyDiv w:val="1"/>
      <w:marLeft w:val="0"/>
      <w:marRight w:val="0"/>
      <w:marTop w:val="0"/>
      <w:marBottom w:val="0"/>
      <w:divBdr>
        <w:top w:val="none" w:sz="0" w:space="0" w:color="auto"/>
        <w:left w:val="none" w:sz="0" w:space="0" w:color="auto"/>
        <w:bottom w:val="none" w:sz="0" w:space="0" w:color="auto"/>
        <w:right w:val="none" w:sz="0" w:space="0" w:color="auto"/>
      </w:divBdr>
      <w:divsChild>
        <w:div w:id="1420297227">
          <w:marLeft w:val="0"/>
          <w:marRight w:val="0"/>
          <w:marTop w:val="0"/>
          <w:marBottom w:val="0"/>
          <w:divBdr>
            <w:top w:val="none" w:sz="0" w:space="0" w:color="auto"/>
            <w:left w:val="none" w:sz="0" w:space="0" w:color="auto"/>
            <w:bottom w:val="none" w:sz="0" w:space="0" w:color="auto"/>
            <w:right w:val="none" w:sz="0" w:space="0" w:color="auto"/>
          </w:divBdr>
          <w:divsChild>
            <w:div w:id="706099979">
              <w:marLeft w:val="0"/>
              <w:marRight w:val="0"/>
              <w:marTop w:val="0"/>
              <w:marBottom w:val="0"/>
              <w:divBdr>
                <w:top w:val="none" w:sz="0" w:space="0" w:color="auto"/>
                <w:left w:val="none" w:sz="0" w:space="0" w:color="auto"/>
                <w:bottom w:val="none" w:sz="0" w:space="0" w:color="auto"/>
                <w:right w:val="none" w:sz="0" w:space="0" w:color="auto"/>
              </w:divBdr>
            </w:div>
            <w:div w:id="884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744F-21E2-47DC-BC15-C9A29DF1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3687</Words>
  <Characters>21022</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 BACHEGOUR</dc:creator>
  <cp:keywords/>
  <dc:description/>
  <cp:lastModifiedBy>user</cp:lastModifiedBy>
  <cp:revision>2</cp:revision>
  <cp:lastPrinted>2022-04-15T08:48:00Z</cp:lastPrinted>
  <dcterms:created xsi:type="dcterms:W3CDTF">2023-04-11T11:14:00Z</dcterms:created>
  <dcterms:modified xsi:type="dcterms:W3CDTF">2023-04-11T11:14:00Z</dcterms:modified>
</cp:coreProperties>
</file>