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53" w:rsidRDefault="00E82647">
      <w:pPr>
        <w:pStyle w:val="Corps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outlineLvl w:val="3"/>
        <w:rPr>
          <w:rFonts w:ascii="Calibri" w:hAnsi="Calibri"/>
          <w:u w:color="000000"/>
        </w:rPr>
      </w:pPr>
      <w:r>
        <w:rPr>
          <w:rFonts w:ascii="Calibri" w:hAnsi="Calibri"/>
          <w:noProof/>
          <w:u w:color="000000"/>
        </w:rPr>
        <w:drawing>
          <wp:inline distT="0" distB="0" distL="0" distR="0">
            <wp:extent cx="1814854" cy="914463"/>
            <wp:effectExtent l="0" t="0" r="0" b="0"/>
            <wp:docPr id="1073741825" name="officeArt object" descr="Z:\5.Communication\Visibility Kit\1_Logos ASF\LogoASF_FR_Colour(jpg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:\5.Communication\Visibility Kit\1_Logos ASF\LogoASF_FR_Colour(jpg).jpg" descr="Z:\5.Communication\Visibility Kit\1_Logos ASF\LogoASF_FR_Colour(jpg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4" cy="914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2653" w:rsidRDefault="00E82647">
      <w:pPr>
        <w:pStyle w:val="Corps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right"/>
        <w:outlineLvl w:val="3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>Lieu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affectation</w:t>
      </w:r>
      <w:r>
        <w:rPr>
          <w:rStyle w:val="Aucun"/>
          <w:rFonts w:ascii="Calibri" w:hAnsi="Calibri"/>
          <w:u w:color="000000"/>
        </w:rPr>
        <w:t> </w:t>
      </w:r>
      <w:r>
        <w:rPr>
          <w:rStyle w:val="Aucun"/>
          <w:rFonts w:ascii="Calibri" w:hAnsi="Calibri"/>
          <w:u w:color="000000"/>
          <w:lang w:val="it-IT"/>
        </w:rPr>
        <w:t>: Maroc</w:t>
      </w:r>
    </w:p>
    <w:p w:rsidR="00572653" w:rsidRDefault="00E82647">
      <w:pPr>
        <w:pStyle w:val="Corps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right"/>
        <w:outlineLvl w:val="3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 xml:space="preserve">  Statut : National</w:t>
      </w:r>
    </w:p>
    <w:p w:rsidR="00572653" w:rsidRDefault="00E8264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right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>Cl</w:t>
      </w:r>
      <w:r>
        <w:rPr>
          <w:rStyle w:val="Aucun"/>
          <w:rFonts w:ascii="Calibri" w:hAnsi="Calibri"/>
          <w:u w:color="000000"/>
        </w:rPr>
        <w:t>ô</w:t>
      </w:r>
      <w:r>
        <w:rPr>
          <w:rStyle w:val="Aucun"/>
          <w:rFonts w:ascii="Calibri" w:hAnsi="Calibri"/>
          <w:u w:color="000000"/>
        </w:rPr>
        <w:t>ture des candidatures</w:t>
      </w:r>
      <w:r>
        <w:rPr>
          <w:rStyle w:val="Aucun"/>
          <w:rFonts w:ascii="Calibri" w:hAnsi="Calibri"/>
          <w:u w:color="000000"/>
        </w:rPr>
        <w:t> </w:t>
      </w:r>
      <w:r>
        <w:rPr>
          <w:rStyle w:val="Aucun"/>
          <w:rFonts w:ascii="Calibri" w:hAnsi="Calibri"/>
          <w:u w:color="000000"/>
        </w:rPr>
        <w:t xml:space="preserve">: </w:t>
      </w:r>
      <w:r>
        <w:rPr>
          <w:rStyle w:val="Aucun"/>
          <w:rFonts w:ascii="Calibri" w:hAnsi="Calibri"/>
          <w:u w:color="000000"/>
          <w:lang w:val="en-US"/>
        </w:rPr>
        <w:t xml:space="preserve">30 </w:t>
      </w:r>
      <w:proofErr w:type="spellStart"/>
      <w:r>
        <w:rPr>
          <w:rStyle w:val="Aucun"/>
          <w:rFonts w:ascii="Calibri" w:hAnsi="Calibri"/>
          <w:u w:color="000000"/>
          <w:lang w:val="en-US"/>
        </w:rPr>
        <w:t>avril</w:t>
      </w:r>
      <w:proofErr w:type="spellEnd"/>
      <w:r>
        <w:rPr>
          <w:rStyle w:val="Aucun"/>
          <w:rFonts w:ascii="Calibri" w:hAnsi="Calibri"/>
          <w:u w:color="000000"/>
        </w:rPr>
        <w:t xml:space="preserve"> 2023 </w:t>
      </w:r>
    </w:p>
    <w:p w:rsidR="00572653" w:rsidRDefault="0057265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right"/>
        <w:rPr>
          <w:rFonts w:ascii="Calibri" w:eastAsia="Calibri" w:hAnsi="Calibri" w:cs="Calibri"/>
          <w:u w:color="000000"/>
        </w:rPr>
      </w:pPr>
    </w:p>
    <w:p w:rsidR="00572653" w:rsidRDefault="00E8264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right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 xml:space="preserve">  </w:t>
      </w:r>
    </w:p>
    <w:p w:rsidR="00572653" w:rsidRDefault="00E8264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Aucun"/>
          <w:rFonts w:ascii="Calibri" w:hAnsi="Calibri"/>
          <w:b/>
          <w:bCs/>
          <w:sz w:val="24"/>
          <w:szCs w:val="24"/>
          <w:u w:color="000000"/>
        </w:rPr>
        <w:t xml:space="preserve">COORDINATEUR DE PROJETS </w:t>
      </w:r>
      <w:r>
        <w:rPr>
          <w:rStyle w:val="Aucun"/>
          <w:rFonts w:ascii="Calibri" w:hAnsi="Calibri"/>
          <w:b/>
          <w:bCs/>
          <w:sz w:val="24"/>
          <w:szCs w:val="24"/>
          <w:u w:color="000000"/>
        </w:rPr>
        <w:t xml:space="preserve">– </w:t>
      </w:r>
      <w:r>
        <w:rPr>
          <w:rStyle w:val="Aucun"/>
          <w:rFonts w:ascii="Calibri" w:hAnsi="Calibri"/>
          <w:b/>
          <w:bCs/>
          <w:sz w:val="24"/>
          <w:szCs w:val="24"/>
          <w:u w:color="000000"/>
        </w:rPr>
        <w:t>ASF Maroc</w:t>
      </w:r>
    </w:p>
    <w:p w:rsidR="00572653" w:rsidRDefault="0057265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u w:color="000000"/>
        </w:rPr>
      </w:pP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color w:val="1F4E79"/>
          <w:sz w:val="22"/>
          <w:szCs w:val="22"/>
          <w:u w:color="1F4E79"/>
        </w:rPr>
      </w:pP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Contexte et enjeu du projet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 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 xml:space="preserve">Afin de contribuer 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 xml:space="preserve">la mise en </w:t>
      </w:r>
      <w:r>
        <w:rPr>
          <w:rStyle w:val="Aucun"/>
          <w:rFonts w:ascii="Calibri" w:hAnsi="Calibri"/>
          <w:u w:color="000000"/>
        </w:rPr>
        <w:t>œ</w:t>
      </w:r>
      <w:r>
        <w:rPr>
          <w:rStyle w:val="Aucun"/>
          <w:rFonts w:ascii="Calibri" w:hAnsi="Calibri"/>
          <w:u w:color="000000"/>
        </w:rPr>
        <w:t xml:space="preserve">uvre des engagements constitutionnels et internationaux du </w:t>
      </w:r>
      <w:r>
        <w:rPr>
          <w:rStyle w:val="Aucun"/>
          <w:rFonts w:ascii="Calibri" w:hAnsi="Calibri"/>
          <w:u w:color="000000"/>
        </w:rPr>
        <w:t>Maroc en mati</w:t>
      </w:r>
      <w:r>
        <w:rPr>
          <w:rStyle w:val="Aucun"/>
          <w:rFonts w:ascii="Calibri" w:hAnsi="Calibri"/>
          <w:u w:color="000000"/>
          <w:lang w:val="it-IT"/>
        </w:rPr>
        <w:t>è</w:t>
      </w:r>
      <w:proofErr w:type="spellStart"/>
      <w:r>
        <w:rPr>
          <w:rStyle w:val="Aucun"/>
          <w:rFonts w:ascii="Calibri" w:hAnsi="Calibri"/>
          <w:u w:color="000000"/>
        </w:rPr>
        <w:t>re</w:t>
      </w:r>
      <w:proofErr w:type="spellEnd"/>
      <w:r>
        <w:rPr>
          <w:rStyle w:val="Aucun"/>
          <w:rFonts w:ascii="Calibri" w:hAnsi="Calibri"/>
          <w:u w:color="000000"/>
        </w:rPr>
        <w:t xml:space="preserve"> de droits humains, en s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 xml:space="preserve">appuyant notamment sur la </w:t>
      </w:r>
      <w:r>
        <w:rPr>
          <w:rStyle w:val="Aucun"/>
          <w:rFonts w:ascii="Calibri" w:hAnsi="Calibri"/>
          <w:u w:color="000000"/>
        </w:rPr>
        <w:t>« </w:t>
      </w:r>
      <w:r>
        <w:rPr>
          <w:rStyle w:val="Aucun"/>
          <w:rFonts w:ascii="Calibri" w:hAnsi="Calibri"/>
          <w:u w:color="000000"/>
        </w:rPr>
        <w:t>Charte pour la r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forme du </w:t>
      </w:r>
      <w:proofErr w:type="spellStart"/>
      <w:r>
        <w:rPr>
          <w:rStyle w:val="Aucun"/>
          <w:rFonts w:ascii="Calibri" w:hAnsi="Calibri"/>
          <w:u w:color="000000"/>
        </w:rPr>
        <w:t>syst</w:t>
      </w:r>
      <w:proofErr w:type="spellEnd"/>
      <w:r>
        <w:rPr>
          <w:rStyle w:val="Aucun"/>
          <w:rFonts w:ascii="Calibri" w:hAnsi="Calibri"/>
          <w:u w:color="000000"/>
          <w:lang w:val="it-IT"/>
        </w:rPr>
        <w:t>è</w:t>
      </w:r>
      <w:r>
        <w:rPr>
          <w:rStyle w:val="Aucun"/>
          <w:rFonts w:ascii="Calibri" w:hAnsi="Calibri"/>
          <w:u w:color="000000"/>
        </w:rPr>
        <w:t>me judiciaire</w:t>
      </w:r>
      <w:r>
        <w:rPr>
          <w:rStyle w:val="Aucun"/>
          <w:rFonts w:ascii="Calibri" w:hAnsi="Calibri"/>
          <w:u w:color="000000"/>
          <w:lang w:val="it-IT"/>
        </w:rPr>
        <w:t xml:space="preserve"> » </w:t>
      </w:r>
      <w:r>
        <w:rPr>
          <w:rStyle w:val="Aucun"/>
          <w:rFonts w:ascii="Calibri" w:hAnsi="Calibri"/>
          <w:u w:color="000000"/>
        </w:rPr>
        <w:t>et sur les Conventions internationales adopt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es par le Maroc, Avocats Sans </w:t>
      </w:r>
      <w:proofErr w:type="spellStart"/>
      <w:r>
        <w:rPr>
          <w:rStyle w:val="Aucun"/>
          <w:rFonts w:ascii="Calibri" w:hAnsi="Calibri"/>
          <w:u w:color="000000"/>
        </w:rPr>
        <w:t>Fronti</w:t>
      </w:r>
      <w:proofErr w:type="spellEnd"/>
      <w:r>
        <w:rPr>
          <w:rStyle w:val="Aucun"/>
          <w:rFonts w:ascii="Calibri" w:hAnsi="Calibri"/>
          <w:u w:color="000000"/>
          <w:lang w:val="it-IT"/>
        </w:rPr>
        <w:t>è</w:t>
      </w:r>
      <w:proofErr w:type="spellStart"/>
      <w:r>
        <w:rPr>
          <w:rStyle w:val="Aucun"/>
          <w:rFonts w:ascii="Calibri" w:hAnsi="Calibri"/>
          <w:u w:color="000000"/>
        </w:rPr>
        <w:t>res</w:t>
      </w:r>
      <w:proofErr w:type="spellEnd"/>
      <w:r>
        <w:rPr>
          <w:rStyle w:val="Aucun"/>
          <w:rFonts w:ascii="Calibri" w:hAnsi="Calibri"/>
          <w:u w:color="000000"/>
        </w:rPr>
        <w:t xml:space="preserve"> et son partenaire,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 xml:space="preserve">Observatoire Marocain des Prisons ont mis en place le Projet </w:t>
      </w:r>
      <w:r>
        <w:rPr>
          <w:rStyle w:val="Aucun"/>
          <w:rFonts w:ascii="Calibri" w:hAnsi="Calibri"/>
          <w:b/>
          <w:bCs/>
          <w:u w:color="000000"/>
        </w:rPr>
        <w:t>« </w:t>
      </w:r>
      <w:r>
        <w:rPr>
          <w:rStyle w:val="Aucun"/>
          <w:rFonts w:ascii="Calibri" w:hAnsi="Calibri"/>
          <w:b/>
          <w:bCs/>
          <w:u w:color="000000"/>
        </w:rPr>
        <w:t>Renforcer le r</w:t>
      </w:r>
      <w:r>
        <w:rPr>
          <w:rStyle w:val="Aucun"/>
          <w:rFonts w:ascii="Calibri" w:hAnsi="Calibri"/>
          <w:b/>
          <w:bCs/>
          <w:u w:color="000000"/>
        </w:rPr>
        <w:t>ô</w:t>
      </w:r>
      <w:r>
        <w:rPr>
          <w:rStyle w:val="Aucun"/>
          <w:rFonts w:ascii="Calibri" w:hAnsi="Calibri"/>
          <w:b/>
          <w:bCs/>
          <w:u w:color="000000"/>
        </w:rPr>
        <w:t>le de la soci</w:t>
      </w:r>
      <w:r>
        <w:rPr>
          <w:rStyle w:val="Aucun"/>
          <w:rFonts w:ascii="Calibri" w:hAnsi="Calibri"/>
          <w:b/>
          <w:bCs/>
          <w:u w:color="000000"/>
        </w:rPr>
        <w:t>é</w:t>
      </w:r>
      <w:r>
        <w:rPr>
          <w:rStyle w:val="Aucun"/>
          <w:rFonts w:ascii="Calibri" w:hAnsi="Calibri"/>
          <w:b/>
          <w:bCs/>
          <w:u w:color="000000"/>
        </w:rPr>
        <w:t>t</w:t>
      </w:r>
      <w:r>
        <w:rPr>
          <w:rStyle w:val="Aucun"/>
          <w:rFonts w:ascii="Calibri" w:hAnsi="Calibri"/>
          <w:b/>
          <w:bCs/>
          <w:u w:color="000000"/>
        </w:rPr>
        <w:t xml:space="preserve">é </w:t>
      </w:r>
      <w:r>
        <w:rPr>
          <w:rStyle w:val="Aucun"/>
          <w:rFonts w:ascii="Calibri" w:hAnsi="Calibri"/>
          <w:b/>
          <w:bCs/>
          <w:u w:color="000000"/>
        </w:rPr>
        <w:t>civile dans les r</w:t>
      </w:r>
      <w:r>
        <w:rPr>
          <w:rStyle w:val="Aucun"/>
          <w:rFonts w:ascii="Calibri" w:hAnsi="Calibri"/>
          <w:b/>
          <w:bCs/>
          <w:u w:color="000000"/>
        </w:rPr>
        <w:t>é</w:t>
      </w:r>
      <w:r>
        <w:rPr>
          <w:rStyle w:val="Aucun"/>
          <w:rFonts w:ascii="Calibri" w:hAnsi="Calibri"/>
          <w:b/>
          <w:bCs/>
          <w:u w:color="000000"/>
        </w:rPr>
        <w:t>formes de la cha</w:t>
      </w:r>
      <w:r>
        <w:rPr>
          <w:rStyle w:val="Aucun"/>
          <w:rFonts w:ascii="Calibri" w:hAnsi="Calibri"/>
          <w:b/>
          <w:bCs/>
          <w:u w:color="000000"/>
        </w:rPr>
        <w:t>î</w:t>
      </w:r>
      <w:r>
        <w:rPr>
          <w:rStyle w:val="Aucun"/>
          <w:rFonts w:ascii="Calibri" w:hAnsi="Calibri"/>
          <w:b/>
          <w:bCs/>
          <w:u w:color="000000"/>
        </w:rPr>
        <w:t>ne p</w:t>
      </w:r>
      <w:r>
        <w:rPr>
          <w:rStyle w:val="Aucun"/>
          <w:rFonts w:ascii="Calibri" w:hAnsi="Calibri"/>
          <w:b/>
          <w:bCs/>
          <w:u w:color="000000"/>
        </w:rPr>
        <w:t>é</w:t>
      </w:r>
      <w:r>
        <w:rPr>
          <w:rStyle w:val="Aucun"/>
          <w:rFonts w:ascii="Calibri" w:hAnsi="Calibri"/>
          <w:b/>
          <w:bCs/>
          <w:u w:color="000000"/>
        </w:rPr>
        <w:t>nale au Maroc</w:t>
      </w:r>
      <w:r>
        <w:rPr>
          <w:rStyle w:val="Aucun"/>
          <w:rFonts w:ascii="Calibri" w:hAnsi="Calibri"/>
          <w:b/>
          <w:bCs/>
          <w:u w:color="000000"/>
        </w:rPr>
        <w:t> »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>Pour ce faire,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action compte poursuivre sp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cifiquement deux objectifs, 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>savoir</w:t>
      </w:r>
      <w:r>
        <w:rPr>
          <w:rStyle w:val="Aucun"/>
          <w:rFonts w:ascii="Calibri" w:hAnsi="Calibri"/>
          <w:u w:color="000000"/>
        </w:rPr>
        <w:t> </w:t>
      </w:r>
      <w:r>
        <w:rPr>
          <w:rStyle w:val="Aucun"/>
          <w:rFonts w:ascii="Calibri" w:hAnsi="Calibri"/>
          <w:u w:color="000000"/>
        </w:rPr>
        <w:t>: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 xml:space="preserve">1) Renforcer les </w:t>
      </w:r>
      <w:r>
        <w:rPr>
          <w:rStyle w:val="Aucun"/>
          <w:rFonts w:ascii="Calibri" w:hAnsi="Calibri"/>
          <w:u w:color="000000"/>
        </w:rPr>
        <w:t>capacit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s de la soci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t</w:t>
      </w:r>
      <w:r>
        <w:rPr>
          <w:rStyle w:val="Aucun"/>
          <w:rFonts w:ascii="Calibri" w:hAnsi="Calibri"/>
          <w:u w:color="000000"/>
        </w:rPr>
        <w:t xml:space="preserve">é </w:t>
      </w:r>
      <w:r>
        <w:rPr>
          <w:rStyle w:val="Aucun"/>
          <w:rFonts w:ascii="Calibri" w:hAnsi="Calibri"/>
          <w:u w:color="000000"/>
        </w:rPr>
        <w:t>civile dans la protection et la d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fense des droits des personnes d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tenues et/ou gard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es </w:t>
      </w:r>
      <w:r>
        <w:rPr>
          <w:rStyle w:val="Aucun"/>
          <w:rFonts w:ascii="Calibri" w:hAnsi="Calibri"/>
          <w:u w:color="000000"/>
        </w:rPr>
        <w:t xml:space="preserve">à </w:t>
      </w:r>
      <w:proofErr w:type="spellStart"/>
      <w:r>
        <w:rPr>
          <w:rStyle w:val="Aucun"/>
          <w:rFonts w:ascii="Calibri" w:hAnsi="Calibri"/>
          <w:u w:color="000000"/>
          <w:lang w:val="es-ES_tradnl"/>
        </w:rPr>
        <w:t>vue</w:t>
      </w:r>
      <w:proofErr w:type="spellEnd"/>
      <w:r>
        <w:rPr>
          <w:rStyle w:val="Aucun"/>
          <w:rFonts w:ascii="Calibri" w:hAnsi="Calibri"/>
          <w:u w:color="000000"/>
        </w:rPr>
        <w:t> </w:t>
      </w:r>
      <w:r>
        <w:rPr>
          <w:rStyle w:val="Aucun"/>
          <w:rFonts w:ascii="Calibri" w:hAnsi="Calibri"/>
          <w:u w:color="000000"/>
        </w:rPr>
        <w:t>;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 xml:space="preserve">2) Contribuer 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>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adoption de politiques publiques en mati</w:t>
      </w:r>
      <w:r>
        <w:rPr>
          <w:rStyle w:val="Aucun"/>
          <w:rFonts w:ascii="Calibri" w:hAnsi="Calibri"/>
          <w:u w:color="000000"/>
          <w:lang w:val="it-IT"/>
        </w:rPr>
        <w:t>è</w:t>
      </w:r>
      <w:proofErr w:type="spellStart"/>
      <w:r>
        <w:rPr>
          <w:rStyle w:val="Aucun"/>
          <w:rFonts w:ascii="Calibri" w:hAnsi="Calibri"/>
          <w:u w:color="000000"/>
        </w:rPr>
        <w:t>re</w:t>
      </w:r>
      <w:proofErr w:type="spellEnd"/>
      <w:r>
        <w:rPr>
          <w:rStyle w:val="Aucun"/>
          <w:rFonts w:ascii="Calibri" w:hAnsi="Calibri"/>
          <w:u w:color="000000"/>
        </w:rPr>
        <w:t xml:space="preserve"> de r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formes de la justice conformes au droit international des droits de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Homme.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  <w:lang w:val="it-IT"/>
        </w:rPr>
        <w:t>Il s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agira,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une part, de renforcer les services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aide l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gale aux personnes priv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es de libert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, notamment 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>travers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intervention au sein des prisons, mais aussi de fournir une information adapt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e sur le droit au proc</w:t>
      </w:r>
      <w:r>
        <w:rPr>
          <w:rStyle w:val="Aucun"/>
          <w:rFonts w:ascii="Calibri" w:hAnsi="Calibri"/>
          <w:u w:color="000000"/>
          <w:lang w:val="it-IT"/>
        </w:rPr>
        <w:t>è</w:t>
      </w:r>
      <w:r>
        <w:rPr>
          <w:rStyle w:val="Aucun"/>
          <w:rFonts w:ascii="Calibri" w:hAnsi="Calibri"/>
          <w:u w:color="000000"/>
        </w:rPr>
        <w:t xml:space="preserve">s 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quitable et sur les </w:t>
      </w:r>
      <w:r>
        <w:rPr>
          <w:rStyle w:val="Aucun"/>
          <w:rFonts w:ascii="Calibri" w:hAnsi="Calibri"/>
          <w:u w:color="000000"/>
        </w:rPr>
        <w:t>garanties judiciaires aux citoyens les plus expos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es aux arrestations. 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>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autre part, et afin de permettre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instauration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un dialogue effectif entre les autorit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s concern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es et les organisations de la soci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t</w:t>
      </w:r>
      <w:r>
        <w:rPr>
          <w:rStyle w:val="Aucun"/>
          <w:rFonts w:ascii="Calibri" w:hAnsi="Calibri"/>
          <w:u w:color="000000"/>
        </w:rPr>
        <w:t xml:space="preserve">é </w:t>
      </w:r>
      <w:r>
        <w:rPr>
          <w:rStyle w:val="Aucun"/>
          <w:rFonts w:ascii="Calibri" w:hAnsi="Calibri"/>
          <w:u w:color="000000"/>
          <w:lang w:val="it-IT"/>
        </w:rPr>
        <w:t>civile,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action souhaite produire des analys</w:t>
      </w:r>
      <w:r>
        <w:rPr>
          <w:rStyle w:val="Aucun"/>
          <w:rFonts w:ascii="Calibri" w:hAnsi="Calibri"/>
          <w:u w:color="000000"/>
        </w:rPr>
        <w:t>es et des actions de plaidoyer fond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s sur les donn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es probantes, en relation avec les r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formes du </w:t>
      </w:r>
      <w:proofErr w:type="spellStart"/>
      <w:r>
        <w:rPr>
          <w:rStyle w:val="Aucun"/>
          <w:rFonts w:ascii="Calibri" w:hAnsi="Calibri"/>
          <w:u w:color="000000"/>
        </w:rPr>
        <w:t>syst</w:t>
      </w:r>
      <w:proofErr w:type="spellEnd"/>
      <w:r>
        <w:rPr>
          <w:rStyle w:val="Aucun"/>
          <w:rFonts w:ascii="Calibri" w:hAnsi="Calibri"/>
          <w:u w:color="000000"/>
          <w:lang w:val="it-IT"/>
        </w:rPr>
        <w:t>è</w:t>
      </w:r>
      <w:r>
        <w:rPr>
          <w:rStyle w:val="Aucun"/>
          <w:rFonts w:ascii="Calibri" w:hAnsi="Calibri"/>
          <w:u w:color="000000"/>
        </w:rPr>
        <w:t>me p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nal en cours d</w:t>
      </w:r>
      <w:r>
        <w:rPr>
          <w:rStyle w:val="Aucun"/>
          <w:rFonts w:ascii="Calibri" w:hAnsi="Calibri"/>
          <w:u w:color="000000"/>
        </w:rPr>
        <w:t>’é</w:t>
      </w:r>
      <w:r>
        <w:rPr>
          <w:rStyle w:val="Aucun"/>
          <w:rFonts w:ascii="Calibri" w:hAnsi="Calibri"/>
          <w:u w:color="000000"/>
        </w:rPr>
        <w:t xml:space="preserve">laboration au sein du </w:t>
      </w:r>
      <w:proofErr w:type="spellStart"/>
      <w:r>
        <w:rPr>
          <w:rStyle w:val="Aucun"/>
          <w:rFonts w:ascii="Calibri" w:hAnsi="Calibri"/>
          <w:u w:color="000000"/>
        </w:rPr>
        <w:t>Minist</w:t>
      </w:r>
      <w:proofErr w:type="spellEnd"/>
      <w:r>
        <w:rPr>
          <w:rStyle w:val="Aucun"/>
          <w:rFonts w:ascii="Calibri" w:hAnsi="Calibri"/>
          <w:u w:color="000000"/>
          <w:lang w:val="it-IT"/>
        </w:rPr>
        <w:t>è</w:t>
      </w:r>
      <w:proofErr w:type="spellStart"/>
      <w:r>
        <w:rPr>
          <w:rStyle w:val="Aucun"/>
          <w:rFonts w:ascii="Calibri" w:hAnsi="Calibri"/>
          <w:u w:color="000000"/>
        </w:rPr>
        <w:t>re</w:t>
      </w:r>
      <w:proofErr w:type="spellEnd"/>
      <w:r>
        <w:rPr>
          <w:rStyle w:val="Aucun"/>
          <w:rFonts w:ascii="Calibri" w:hAnsi="Calibri"/>
          <w:u w:color="000000"/>
        </w:rPr>
        <w:t xml:space="preserve"> de la justice, et notamment en mati</w:t>
      </w:r>
      <w:r>
        <w:rPr>
          <w:rStyle w:val="Aucun"/>
          <w:rFonts w:ascii="Calibri" w:hAnsi="Calibri"/>
          <w:u w:color="000000"/>
          <w:lang w:val="it-IT"/>
        </w:rPr>
        <w:t>è</w:t>
      </w:r>
      <w:proofErr w:type="spellStart"/>
      <w:r>
        <w:rPr>
          <w:rStyle w:val="Aucun"/>
          <w:rFonts w:ascii="Calibri" w:hAnsi="Calibri"/>
          <w:u w:color="000000"/>
        </w:rPr>
        <w:t>re</w:t>
      </w:r>
      <w:proofErr w:type="spellEnd"/>
      <w:r>
        <w:rPr>
          <w:rStyle w:val="Aucun"/>
          <w:rFonts w:ascii="Calibri" w:hAnsi="Calibri"/>
          <w:u w:color="000000"/>
        </w:rPr>
        <w:t xml:space="preserve"> de refonte du code de proc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dure p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 xml:space="preserve">nale et du code </w:t>
      </w:r>
      <w:proofErr w:type="spellStart"/>
      <w:r>
        <w:rPr>
          <w:rStyle w:val="Aucun"/>
          <w:rFonts w:ascii="Calibri" w:hAnsi="Calibri"/>
          <w:u w:color="000000"/>
        </w:rPr>
        <w:t>p</w:t>
      </w:r>
      <w:r>
        <w:rPr>
          <w:rStyle w:val="Aucun"/>
          <w:rFonts w:ascii="Calibri" w:hAnsi="Calibri"/>
          <w:u w:color="000000"/>
        </w:rPr>
        <w:t>é</w:t>
      </w:r>
      <w:proofErr w:type="spellEnd"/>
      <w:r>
        <w:rPr>
          <w:rStyle w:val="Aucun"/>
          <w:rFonts w:ascii="Calibri" w:hAnsi="Calibri"/>
          <w:u w:color="000000"/>
          <w:lang w:val="pt-PT"/>
        </w:rPr>
        <w:t xml:space="preserve">nal. </w:t>
      </w:r>
    </w:p>
    <w:p w:rsidR="00572653" w:rsidRDefault="00E82647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both"/>
        <w:rPr>
          <w:rFonts w:ascii="Calibri" w:eastAsia="Calibri" w:hAnsi="Calibri" w:cs="Calibri"/>
          <w:u w:color="000000"/>
        </w:rPr>
      </w:pPr>
      <w:r>
        <w:rPr>
          <w:rStyle w:val="Aucun"/>
          <w:rFonts w:ascii="Calibri" w:hAnsi="Calibri"/>
          <w:u w:color="000000"/>
        </w:rPr>
        <w:t>Afi</w:t>
      </w:r>
      <w:r>
        <w:rPr>
          <w:rStyle w:val="Aucun"/>
          <w:rFonts w:ascii="Calibri" w:hAnsi="Calibri"/>
          <w:u w:color="000000"/>
        </w:rPr>
        <w:t>n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assurer la coordination globale de ce projet, ASF recherche un(e) coordinateur (</w:t>
      </w:r>
      <w:proofErr w:type="spellStart"/>
      <w:r>
        <w:rPr>
          <w:rStyle w:val="Aucun"/>
          <w:rFonts w:ascii="Calibri" w:hAnsi="Calibri"/>
          <w:u w:color="000000"/>
        </w:rPr>
        <w:t>trice</w:t>
      </w:r>
      <w:proofErr w:type="spellEnd"/>
      <w:r>
        <w:rPr>
          <w:rStyle w:val="Aucun"/>
          <w:rFonts w:ascii="Calibri" w:hAnsi="Calibri"/>
          <w:u w:color="000000"/>
        </w:rPr>
        <w:t>) de projet.</w:t>
      </w: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color w:val="1F4E79"/>
          <w:sz w:val="22"/>
          <w:szCs w:val="22"/>
          <w:u w:color="1F4E79"/>
        </w:rPr>
      </w:pP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 xml:space="preserve">Mission du poste </w:t>
      </w:r>
    </w:p>
    <w:p w:rsidR="00572653" w:rsidRDefault="00E82647">
      <w:pPr>
        <w:pStyle w:val="Pardfaut"/>
        <w:numPr>
          <w:ilvl w:val="0"/>
          <w:numId w:val="2"/>
        </w:numPr>
        <w:spacing w:before="0" w:after="12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S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 w:rsidR="00D90B9F">
        <w:rPr>
          <w:rStyle w:val="Aucun"/>
          <w:rFonts w:ascii="Calibri" w:hAnsi="Calibri"/>
          <w:sz w:val="22"/>
          <w:szCs w:val="22"/>
          <w:u w:color="000000"/>
        </w:rPr>
        <w:t xml:space="preserve">assurer de la bonne mise en </w:t>
      </w:r>
      <w:bookmarkStart w:id="0" w:name="_GoBack"/>
      <w:bookmarkEnd w:id="0"/>
      <w:r>
        <w:rPr>
          <w:rStyle w:val="Aucun"/>
          <w:rFonts w:ascii="Calibri" w:hAnsi="Calibri"/>
          <w:sz w:val="22"/>
          <w:szCs w:val="22"/>
          <w:u w:color="000000"/>
        </w:rPr>
        <w:t>œ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uvre du projet sous tous ses aspects </w:t>
      </w:r>
    </w:p>
    <w:p w:rsidR="00572653" w:rsidRDefault="00E82647">
      <w:pPr>
        <w:pStyle w:val="Pardfaut"/>
        <w:numPr>
          <w:ilvl w:val="0"/>
          <w:numId w:val="2"/>
        </w:numPr>
        <w:spacing w:before="0" w:after="12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Faciliter la coordination entre les partenaires du projet et les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 animer autour de la th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matique de la 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tention et de la garde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>vue.</w:t>
      </w:r>
    </w:p>
    <w:p w:rsidR="00572653" w:rsidRDefault="00E82647">
      <w:pPr>
        <w:pStyle w:val="Pardfaut"/>
        <w:numPr>
          <w:ilvl w:val="0"/>
          <w:numId w:val="2"/>
        </w:numPr>
        <w:spacing w:before="0" w:after="12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Constituer une force de plaidoyer et de sensibilisation nationale autour du respect des droits des personnes 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tenues et/ou gard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es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vue. </w:t>
      </w: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color w:val="1F4E79"/>
          <w:sz w:val="22"/>
          <w:szCs w:val="22"/>
          <w:u w:color="1F4E79"/>
        </w:rPr>
      </w:pP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Principales t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â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ches et responsabilit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é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 xml:space="preserve">s </w:t>
      </w:r>
    </w:p>
    <w:p w:rsidR="00572653" w:rsidRDefault="00E82647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Travailler en 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troite collaboration avec le(s) partenaire(s) du Projet sur la planification et le suivi des activit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s mises en </w:t>
      </w:r>
      <w:r>
        <w:rPr>
          <w:rStyle w:val="Aucun"/>
          <w:rFonts w:ascii="Calibri" w:hAnsi="Calibri"/>
          <w:sz w:val="22"/>
          <w:szCs w:val="22"/>
          <w:u w:color="000000"/>
        </w:rPr>
        <w:t>œ</w:t>
      </w:r>
      <w:r>
        <w:rPr>
          <w:rStyle w:val="Aucun"/>
          <w:rFonts w:ascii="Calibri" w:hAnsi="Calibri"/>
          <w:sz w:val="22"/>
          <w:szCs w:val="22"/>
          <w:u w:color="000000"/>
        </w:rPr>
        <w:t>uvre par ce(s) partenaire(s)</w:t>
      </w:r>
      <w:r>
        <w:rPr>
          <w:rStyle w:val="Aucun"/>
          <w:rFonts w:ascii="Calibri" w:hAnsi="Calibri"/>
          <w:sz w:val="22"/>
          <w:szCs w:val="22"/>
          <w:u w:color="000000"/>
        </w:rPr>
        <w:t> </w:t>
      </w:r>
      <w:r>
        <w:rPr>
          <w:rStyle w:val="Aucun"/>
          <w:rFonts w:ascii="Calibri" w:hAnsi="Calibri"/>
          <w:sz w:val="22"/>
          <w:szCs w:val="22"/>
          <w:u w:color="000000"/>
        </w:rPr>
        <w:t>;</w:t>
      </w:r>
    </w:p>
    <w:p w:rsidR="00572653" w:rsidRDefault="00E82647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Organisation de formations, workshop, visant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>am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liorer la situation des personnes 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tenues et/o</w:t>
      </w:r>
      <w:r>
        <w:rPr>
          <w:rStyle w:val="Aucun"/>
          <w:rFonts w:ascii="Calibri" w:hAnsi="Calibri"/>
          <w:sz w:val="22"/>
          <w:szCs w:val="22"/>
          <w:u w:color="000000"/>
        </w:rPr>
        <w:t>u gard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es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>vue</w:t>
      </w:r>
      <w:r>
        <w:rPr>
          <w:rStyle w:val="Aucun"/>
          <w:rFonts w:ascii="Calibri" w:hAnsi="Calibri"/>
          <w:sz w:val="22"/>
          <w:szCs w:val="22"/>
          <w:u w:color="000000"/>
        </w:rPr>
        <w:t> </w:t>
      </w:r>
      <w:r>
        <w:rPr>
          <w:rStyle w:val="Aucun"/>
          <w:rFonts w:ascii="Calibri" w:hAnsi="Calibri"/>
          <w:sz w:val="22"/>
          <w:szCs w:val="22"/>
          <w:u w:color="000000"/>
        </w:rPr>
        <w:t>;</w:t>
      </w:r>
    </w:p>
    <w:p w:rsidR="00572653" w:rsidRDefault="00E82647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Suivi et mise en </w:t>
      </w:r>
      <w:r>
        <w:rPr>
          <w:rStyle w:val="Aucun"/>
          <w:rFonts w:ascii="Calibri" w:hAnsi="Calibri"/>
          <w:sz w:val="22"/>
          <w:szCs w:val="22"/>
          <w:u w:color="000000"/>
        </w:rPr>
        <w:t>œ</w:t>
      </w:r>
      <w:r>
        <w:rPr>
          <w:rStyle w:val="Aucun"/>
          <w:rFonts w:ascii="Calibri" w:hAnsi="Calibri"/>
          <w:sz w:val="22"/>
          <w:szCs w:val="22"/>
          <w:u w:color="000000"/>
        </w:rPr>
        <w:t>uvre du m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canisme 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aide l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gale fourni aux personnes vuln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rables 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tenues et/ou gard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es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>vue en collaboration avec les parties prenantes pertinentes (conseillers juridiques et pool 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avocat) ;</w:t>
      </w:r>
    </w:p>
    <w:p w:rsidR="00572653" w:rsidRDefault="00572653">
      <w:pPr>
        <w:pStyle w:val="Pardfaut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eastAsia="Calibri" w:hAnsi="Calibri" w:cs="Calibri"/>
          <w:sz w:val="22"/>
          <w:szCs w:val="22"/>
          <w:u w:color="000000"/>
        </w:rPr>
      </w:pPr>
    </w:p>
    <w:p w:rsidR="00572653" w:rsidRDefault="00572653">
      <w:pPr>
        <w:pStyle w:val="Pardfaut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572653" w:rsidRDefault="00572653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eastAsia="Calibri" w:hAnsi="Calibri" w:cs="Calibri"/>
          <w:u w:color="000000"/>
        </w:rPr>
      </w:pPr>
    </w:p>
    <w:p w:rsidR="00572653" w:rsidRDefault="00572653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eastAsia="Calibri" w:hAnsi="Calibri" w:cs="Calibri"/>
          <w:u w:color="000000"/>
        </w:rPr>
      </w:pPr>
    </w:p>
    <w:p w:rsidR="00572653" w:rsidRDefault="00572653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eastAsia="Calibri" w:hAnsi="Calibri" w:cs="Calibri"/>
          <w:u w:color="000000"/>
        </w:rPr>
      </w:pPr>
    </w:p>
    <w:p w:rsidR="00572653" w:rsidRDefault="00572653">
      <w:pPr>
        <w:pStyle w:val="Corps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eastAsia="Calibri" w:hAnsi="Calibri" w:cs="Calibri"/>
          <w:u w:color="000000"/>
        </w:rPr>
      </w:pPr>
    </w:p>
    <w:p w:rsidR="00572653" w:rsidRDefault="00572653">
      <w:pPr>
        <w:pStyle w:val="Pardfaut"/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572653" w:rsidRDefault="00E82647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Gestion et suivi du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 budget des activit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s pr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vues dans le cadre du projet en collaboration avec les parties prenantes pertinentes (charg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000000"/>
        </w:rPr>
        <w:t>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appui aux finances) ; </w:t>
      </w:r>
    </w:p>
    <w:p w:rsidR="00572653" w:rsidRDefault="00E82647">
      <w:pPr>
        <w:pStyle w:val="Pardfaut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Contribution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à </w:t>
      </w:r>
      <w:r>
        <w:rPr>
          <w:rStyle w:val="Aucun"/>
          <w:rFonts w:ascii="Calibri" w:hAnsi="Calibri"/>
          <w:sz w:val="22"/>
          <w:szCs w:val="22"/>
          <w:u w:color="000000"/>
        </w:rPr>
        <w:t>la r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daction des rapports 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activit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s et de toute la documentation requise pour le projet ; </w:t>
      </w:r>
    </w:p>
    <w:p w:rsidR="00572653" w:rsidRDefault="00E82647">
      <w:pPr>
        <w:pStyle w:val="Pardfaut"/>
        <w:numPr>
          <w:ilvl w:val="0"/>
          <w:numId w:val="4"/>
        </w:numPr>
        <w:spacing w:before="0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Entre</w:t>
      </w:r>
      <w:r>
        <w:rPr>
          <w:rStyle w:val="Aucun"/>
          <w:rFonts w:ascii="Calibri" w:hAnsi="Calibri"/>
          <w:sz w:val="22"/>
          <w:szCs w:val="22"/>
          <w:u w:color="000000"/>
        </w:rPr>
        <w:t>tien des relations avec toutes la parties prenantes (autorit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s officielles, soci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t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000000"/>
        </w:rPr>
        <w:t>civiles, partenaires internationaux) ;</w:t>
      </w:r>
    </w:p>
    <w:p w:rsidR="00572653" w:rsidRDefault="00E82647">
      <w:pPr>
        <w:pStyle w:val="Pardfaut"/>
        <w:numPr>
          <w:ilvl w:val="0"/>
          <w:numId w:val="5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Elaborer les strat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gies de plaidoyer n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cessaires en vue de promouvoir les changements recherch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s par le Projet</w:t>
      </w:r>
      <w:r>
        <w:rPr>
          <w:rStyle w:val="Aucun"/>
          <w:rFonts w:ascii="Calibri" w:hAnsi="Calibri"/>
          <w:sz w:val="22"/>
          <w:szCs w:val="22"/>
          <w:u w:color="000000"/>
        </w:rPr>
        <w:t>…</w:t>
      </w: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color w:val="1F4E79"/>
          <w:sz w:val="22"/>
          <w:szCs w:val="22"/>
          <w:u w:color="1F4E79"/>
        </w:rPr>
      </w:pP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Comp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é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 xml:space="preserve">tences requises </w:t>
      </w:r>
    </w:p>
    <w:p w:rsidR="00572653" w:rsidRDefault="00E82647">
      <w:pPr>
        <w:pStyle w:val="Pardfaut"/>
        <w:numPr>
          <w:ilvl w:val="0"/>
          <w:numId w:val="7"/>
        </w:numPr>
        <w:spacing w:before="100" w:after="100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Bac+3 en Droit public, Sciences politiques, politiques publiques ou 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quivalent  </w:t>
      </w:r>
    </w:p>
    <w:p w:rsidR="00572653" w:rsidRDefault="00E82647">
      <w:pPr>
        <w:pStyle w:val="Pardfaut"/>
        <w:numPr>
          <w:ilvl w:val="0"/>
          <w:numId w:val="7"/>
        </w:numPr>
        <w:spacing w:before="100" w:after="100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Entre 3 et 5 ann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es 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exp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rience dans un poste similaire en ONG  </w:t>
      </w:r>
    </w:p>
    <w:p w:rsidR="00572653" w:rsidRDefault="00E82647">
      <w:pPr>
        <w:pStyle w:val="Pardfaut"/>
        <w:numPr>
          <w:ilvl w:val="0"/>
          <w:numId w:val="7"/>
        </w:numPr>
        <w:spacing w:before="100" w:after="100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rience professionnelle de 5 ans minimum dans le d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veloppement et la gestion de projet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Excellente ma</w:t>
      </w:r>
      <w:r>
        <w:rPr>
          <w:rStyle w:val="Aucun"/>
          <w:rFonts w:ascii="Calibri" w:hAnsi="Calibri"/>
          <w:sz w:val="22"/>
          <w:szCs w:val="22"/>
          <w:u w:color="000000"/>
        </w:rPr>
        <w:t>î</w:t>
      </w:r>
      <w:r>
        <w:rPr>
          <w:rStyle w:val="Aucun"/>
          <w:rFonts w:ascii="Calibri" w:hAnsi="Calibri"/>
          <w:sz w:val="22"/>
          <w:szCs w:val="22"/>
          <w:u w:color="000000"/>
        </w:rPr>
        <w:t>trise du fran</w:t>
      </w:r>
      <w:r>
        <w:rPr>
          <w:rStyle w:val="Aucun"/>
          <w:rFonts w:ascii="Calibri" w:hAnsi="Calibri"/>
          <w:sz w:val="22"/>
          <w:szCs w:val="22"/>
          <w:u w:color="000000"/>
        </w:rPr>
        <w:t>ç</w:t>
      </w:r>
      <w:r>
        <w:rPr>
          <w:rStyle w:val="Aucun"/>
          <w:rFonts w:ascii="Calibri" w:hAnsi="Calibri"/>
          <w:sz w:val="22"/>
          <w:szCs w:val="22"/>
          <w:u w:color="000000"/>
        </w:rPr>
        <w:t>ais et de l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arabe (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crit et oral) 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Excellentes capacit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s r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dactionnelles et d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analyse 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Ma</w:t>
      </w:r>
      <w:r>
        <w:rPr>
          <w:rStyle w:val="Aucun"/>
          <w:rFonts w:ascii="Calibri" w:hAnsi="Calibri"/>
          <w:sz w:val="22"/>
          <w:szCs w:val="22"/>
          <w:u w:color="000000"/>
        </w:rPr>
        <w:t>î</w:t>
      </w:r>
      <w:r>
        <w:rPr>
          <w:rStyle w:val="Aucun"/>
          <w:rFonts w:ascii="Calibri" w:hAnsi="Calibri"/>
          <w:sz w:val="22"/>
          <w:szCs w:val="22"/>
          <w:u w:color="000000"/>
        </w:rPr>
        <w:t>trise de l</w:t>
      </w:r>
      <w:r>
        <w:rPr>
          <w:rStyle w:val="Aucun"/>
          <w:rFonts w:ascii="Calibri" w:hAnsi="Calibri"/>
          <w:sz w:val="22"/>
          <w:szCs w:val="22"/>
          <w:u w:color="000000"/>
        </w:rPr>
        <w:t>’</w:t>
      </w:r>
      <w:r>
        <w:rPr>
          <w:rStyle w:val="Aucun"/>
          <w:rFonts w:ascii="Calibri" w:hAnsi="Calibri"/>
          <w:sz w:val="22"/>
          <w:szCs w:val="22"/>
          <w:u w:color="000000"/>
        </w:rPr>
        <w:t>outil informatique, notamment les logiciels usuels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Rigueur, patience, pers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v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rance, sens de la diplomatie et de la n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gociation 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Flexibilit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000000"/>
        </w:rPr>
        <w:t>et capacit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é à </w:t>
      </w:r>
      <w:r>
        <w:rPr>
          <w:rStyle w:val="Aucun"/>
          <w:rFonts w:ascii="Calibri" w:hAnsi="Calibri"/>
          <w:sz w:val="22"/>
          <w:szCs w:val="22"/>
          <w:u w:color="000000"/>
        </w:rPr>
        <w:t>g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rer le stress</w:t>
      </w:r>
    </w:p>
    <w:p w:rsidR="00572653" w:rsidRDefault="00E82647">
      <w:pPr>
        <w:pStyle w:val="Pardfaut"/>
        <w:numPr>
          <w:ilvl w:val="0"/>
          <w:numId w:val="7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Nationalit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000000"/>
        </w:rPr>
        <w:t>marocaine (permis de travail au Maroc)</w:t>
      </w: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line="336" w:lineRule="auto"/>
        <w:ind w:left="360"/>
        <w:rPr>
          <w:rStyle w:val="Aucun"/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Style w:val="Aucun"/>
          <w:rFonts w:ascii="Calibri" w:hAnsi="Calibri"/>
          <w:b/>
          <w:bCs/>
          <w:sz w:val="22"/>
          <w:szCs w:val="22"/>
          <w:u w:color="000000"/>
        </w:rPr>
        <w:t>D</w:t>
      </w:r>
      <w:r>
        <w:rPr>
          <w:rStyle w:val="Aucun"/>
          <w:rFonts w:ascii="Calibri" w:hAnsi="Calibri"/>
          <w:b/>
          <w:bCs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b/>
          <w:bCs/>
          <w:sz w:val="22"/>
          <w:szCs w:val="22"/>
          <w:u w:color="000000"/>
        </w:rPr>
        <w:t xml:space="preserve">sirable </w:t>
      </w:r>
    </w:p>
    <w:p w:rsidR="00572653" w:rsidRDefault="00E82647">
      <w:pPr>
        <w:pStyle w:val="Pardfaut"/>
        <w:numPr>
          <w:ilvl w:val="0"/>
          <w:numId w:val="9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rience en mati</w:t>
      </w:r>
      <w:r>
        <w:rPr>
          <w:rStyle w:val="Aucun"/>
          <w:rFonts w:ascii="Calibri" w:hAnsi="Calibri"/>
          <w:sz w:val="22"/>
          <w:szCs w:val="22"/>
          <w:u w:color="000000"/>
        </w:rPr>
        <w:t>è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re de protection internationale des droits humains </w:t>
      </w:r>
    </w:p>
    <w:p w:rsidR="00572653" w:rsidRDefault="00E82647">
      <w:pPr>
        <w:pStyle w:val="Pardfaut"/>
        <w:numPr>
          <w:ilvl w:val="0"/>
          <w:numId w:val="9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rience dans la gestion de projet dans le secteur de la justice et du syst</w:t>
      </w:r>
      <w:r>
        <w:rPr>
          <w:rStyle w:val="Aucun"/>
          <w:rFonts w:ascii="Calibri" w:hAnsi="Calibri"/>
          <w:sz w:val="22"/>
          <w:szCs w:val="22"/>
          <w:u w:color="000000"/>
        </w:rPr>
        <w:t>è</w:t>
      </w:r>
      <w:r>
        <w:rPr>
          <w:rStyle w:val="Aucun"/>
          <w:rFonts w:ascii="Calibri" w:hAnsi="Calibri"/>
          <w:sz w:val="22"/>
          <w:szCs w:val="22"/>
          <w:u w:color="000000"/>
        </w:rPr>
        <w:t>me 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nitentiaire</w:t>
      </w:r>
    </w:p>
    <w:p w:rsidR="00572653" w:rsidRDefault="00E82647">
      <w:pPr>
        <w:pStyle w:val="Pardfaut"/>
        <w:numPr>
          <w:ilvl w:val="0"/>
          <w:numId w:val="9"/>
        </w:numPr>
        <w:spacing w:before="0" w:after="160" w:line="259" w:lineRule="auto"/>
        <w:rPr>
          <w:rFonts w:ascii="Calibri" w:hAnsi="Calibri"/>
          <w:sz w:val="22"/>
          <w:szCs w:val="22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Exp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rience en mati</w:t>
      </w:r>
      <w:r>
        <w:rPr>
          <w:rStyle w:val="Aucun"/>
          <w:rFonts w:ascii="Calibri" w:hAnsi="Calibri"/>
          <w:sz w:val="22"/>
          <w:szCs w:val="22"/>
          <w:u w:color="000000"/>
        </w:rPr>
        <w:t>è</w:t>
      </w:r>
      <w:r>
        <w:rPr>
          <w:rStyle w:val="Aucun"/>
          <w:rFonts w:ascii="Calibri" w:hAnsi="Calibri"/>
          <w:sz w:val="22"/>
          <w:szCs w:val="22"/>
          <w:u w:color="000000"/>
        </w:rPr>
        <w:t>re de renforcement de capacit</w:t>
      </w:r>
      <w:r>
        <w:rPr>
          <w:rStyle w:val="Aucun"/>
          <w:rFonts w:ascii="Calibri" w:hAnsi="Calibri"/>
          <w:sz w:val="22"/>
          <w:szCs w:val="22"/>
          <w:u w:color="000000"/>
        </w:rPr>
        <w:t>é</w:t>
      </w:r>
      <w:r>
        <w:rPr>
          <w:rStyle w:val="Aucun"/>
          <w:rFonts w:ascii="Calibri" w:hAnsi="Calibri"/>
          <w:sz w:val="22"/>
          <w:szCs w:val="22"/>
          <w:u w:color="000000"/>
        </w:rPr>
        <w:t>s</w:t>
      </w:r>
    </w:p>
    <w:p w:rsidR="00572653" w:rsidRDefault="0057265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Calibri" w:eastAsia="Calibri" w:hAnsi="Calibri" w:cs="Calibri"/>
          <w:b/>
          <w:bCs/>
          <w:color w:val="2C4D76"/>
          <w:sz w:val="22"/>
          <w:szCs w:val="22"/>
          <w:u w:color="000000"/>
        </w:rPr>
      </w:pP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Aucun"/>
          <w:rFonts w:ascii="Calibri" w:eastAsia="Calibri" w:hAnsi="Calibri" w:cs="Calibri"/>
          <w:b/>
          <w:bCs/>
          <w:color w:val="2C4D76"/>
          <w:sz w:val="22"/>
          <w:szCs w:val="22"/>
          <w:u w:color="000000"/>
        </w:rPr>
      </w:pPr>
      <w:r>
        <w:rPr>
          <w:rFonts w:ascii="Calibri" w:hAnsi="Calibri"/>
          <w:b/>
          <w:bCs/>
          <w:color w:val="2C4D76"/>
          <w:sz w:val="22"/>
          <w:szCs w:val="22"/>
          <w:u w:color="000000"/>
        </w:rPr>
        <w:t>Salaire de base</w:t>
      </w:r>
      <w:r>
        <w:rPr>
          <w:rFonts w:ascii="Calibri" w:hAnsi="Calibri"/>
          <w:b/>
          <w:bCs/>
          <w:color w:val="2C4D76"/>
          <w:sz w:val="22"/>
          <w:szCs w:val="22"/>
          <w:u w:color="000000"/>
          <w:lang w:val="en-US"/>
        </w:rPr>
        <w:t xml:space="preserve"> : 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A partir de </w:t>
      </w:r>
      <w:r>
        <w:rPr>
          <w:rStyle w:val="Aucun"/>
          <w:rFonts w:ascii="Calibri" w:hAnsi="Calibri"/>
          <w:sz w:val="22"/>
          <w:szCs w:val="22"/>
          <w:u w:color="000000"/>
          <w:lang w:val="en-US"/>
        </w:rPr>
        <w:t>20.0</w:t>
      </w:r>
      <w:r>
        <w:rPr>
          <w:rStyle w:val="Aucun"/>
          <w:rFonts w:ascii="Calibri" w:hAnsi="Calibri"/>
          <w:sz w:val="22"/>
          <w:szCs w:val="22"/>
          <w:u w:color="000000"/>
        </w:rPr>
        <w:t>00</w:t>
      </w:r>
      <w:r>
        <w:rPr>
          <w:rStyle w:val="Aucun"/>
          <w:rFonts w:ascii="Calibri" w:hAnsi="Calibri"/>
          <w:sz w:val="22"/>
          <w:szCs w:val="22"/>
          <w:u w:color="000000"/>
          <w:lang w:val="en-US"/>
        </w:rPr>
        <w:t>,00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 Dirhams brut</w:t>
      </w:r>
      <w:r>
        <w:rPr>
          <w:rStyle w:val="Aucun"/>
          <w:rFonts w:ascii="Calibri" w:hAnsi="Calibri"/>
          <w:sz w:val="22"/>
          <w:szCs w:val="22"/>
          <w:u w:color="000000"/>
          <w:lang w:val="en-US"/>
        </w:rPr>
        <w:t xml:space="preserve">. </w:t>
      </w:r>
    </w:p>
    <w:p w:rsidR="00572653" w:rsidRDefault="0057265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572653" w:rsidRDefault="00E8264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Aucun"/>
          <w:rFonts w:ascii="Calibri" w:eastAsia="Calibri" w:hAnsi="Calibri" w:cs="Calibri"/>
          <w:b/>
          <w:bCs/>
          <w:color w:val="1F4E79"/>
          <w:sz w:val="22"/>
          <w:szCs w:val="22"/>
          <w:u w:color="1F4E79"/>
        </w:rPr>
      </w:pP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>Comment P</w:t>
      </w:r>
      <w:r>
        <w:rPr>
          <w:rStyle w:val="Aucun"/>
          <w:rFonts w:ascii="Calibri" w:hAnsi="Calibri"/>
          <w:b/>
          <w:bCs/>
          <w:color w:val="2C4D76"/>
          <w:sz w:val="22"/>
          <w:szCs w:val="22"/>
          <w:u w:color="1F4E79"/>
        </w:rPr>
        <w:t>ostu</w:t>
      </w:r>
      <w:r>
        <w:rPr>
          <w:rStyle w:val="Aucun"/>
          <w:rFonts w:ascii="Calibri" w:hAnsi="Calibri"/>
          <w:b/>
          <w:bCs/>
          <w:color w:val="1F4E79"/>
          <w:sz w:val="22"/>
          <w:szCs w:val="22"/>
          <w:u w:color="1F4E79"/>
        </w:rPr>
        <w:t xml:space="preserve">ler </w:t>
      </w:r>
    </w:p>
    <w:p w:rsidR="00572653" w:rsidRDefault="00E82647">
      <w:pPr>
        <w:pStyle w:val="Corps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50"/>
        <w:jc w:val="both"/>
        <w:outlineLvl w:val="3"/>
      </w:pPr>
      <w:r>
        <w:rPr>
          <w:rStyle w:val="Aucun"/>
          <w:rFonts w:ascii="Calibri" w:hAnsi="Calibri"/>
          <w:u w:color="000000"/>
        </w:rPr>
        <w:t xml:space="preserve">Si vous </w:t>
      </w:r>
      <w:r>
        <w:rPr>
          <w:rStyle w:val="Aucun"/>
          <w:rFonts w:ascii="Calibri" w:hAnsi="Calibri"/>
          <w:u w:color="000000"/>
        </w:rPr>
        <w:t>ê</w:t>
      </w:r>
      <w:r>
        <w:rPr>
          <w:rStyle w:val="Aucun"/>
          <w:rFonts w:ascii="Calibri" w:hAnsi="Calibri"/>
          <w:u w:color="000000"/>
        </w:rPr>
        <w:t>tes int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ress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  <w:lang w:val="it-IT"/>
        </w:rPr>
        <w:t>, merci d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envoyer votre CV (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 xml:space="preserve">jour) et votre lettre de motivation par e-mail </w:t>
      </w:r>
      <w:r>
        <w:rPr>
          <w:rStyle w:val="Aucun"/>
          <w:rFonts w:ascii="Calibri" w:hAnsi="Calibri"/>
          <w:u w:color="000000"/>
        </w:rPr>
        <w:t xml:space="preserve">à </w:t>
      </w:r>
      <w:r>
        <w:rPr>
          <w:rStyle w:val="Aucun"/>
          <w:rFonts w:ascii="Calibri" w:hAnsi="Calibri"/>
          <w:u w:color="000000"/>
        </w:rPr>
        <w:t>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 xml:space="preserve">adresse </w:t>
      </w:r>
      <w:r>
        <w:rPr>
          <w:rStyle w:val="Aucun"/>
          <w:rFonts w:ascii="Calibri" w:hAnsi="Calibri"/>
          <w:u w:color="000000"/>
        </w:rPr>
        <w:t>suivante</w:t>
      </w:r>
      <w:r>
        <w:rPr>
          <w:rStyle w:val="Aucun"/>
          <w:rFonts w:ascii="Calibri" w:hAnsi="Calibri"/>
          <w:u w:color="000000"/>
        </w:rPr>
        <w:t> </w:t>
      </w:r>
      <w:r>
        <w:rPr>
          <w:rStyle w:val="Aucun"/>
          <w:rFonts w:ascii="Calibri" w:hAnsi="Calibri"/>
          <w:u w:color="000000"/>
        </w:rPr>
        <w:t>:</w:t>
      </w:r>
      <w:r>
        <w:rPr>
          <w:rStyle w:val="Aucun"/>
          <w:rFonts w:ascii="Calibri" w:hAnsi="Calibri"/>
          <w:color w:val="2E74B5"/>
          <w:u w:color="2E74B5"/>
        </w:rPr>
        <w:t xml:space="preserve"> </w:t>
      </w:r>
      <w:hyperlink r:id="rId8" w:history="1">
        <w:r>
          <w:rPr>
            <w:rStyle w:val="Hyperlink0"/>
            <w:rFonts w:ascii="Calibri" w:hAnsi="Calibri"/>
          </w:rPr>
          <w:t>mar-job@asf.be</w:t>
        </w:r>
      </w:hyperlink>
      <w:r>
        <w:rPr>
          <w:rStyle w:val="Aucun"/>
          <w:rFonts w:ascii="Calibri" w:hAnsi="Calibri"/>
          <w:u w:color="000000"/>
        </w:rPr>
        <w:t xml:space="preserve"> en pr</w:t>
      </w:r>
      <w:r>
        <w:rPr>
          <w:rStyle w:val="Aucun"/>
          <w:rFonts w:ascii="Calibri" w:hAnsi="Calibri"/>
          <w:u w:color="000000"/>
        </w:rPr>
        <w:t>é</w:t>
      </w:r>
      <w:r>
        <w:rPr>
          <w:rStyle w:val="Aucun"/>
          <w:rFonts w:ascii="Calibri" w:hAnsi="Calibri"/>
          <w:u w:color="000000"/>
        </w:rPr>
        <w:t>cisant dans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objet l</w:t>
      </w:r>
      <w:r>
        <w:rPr>
          <w:rStyle w:val="Aucun"/>
          <w:rFonts w:ascii="Calibri" w:hAnsi="Calibri"/>
          <w:u w:color="000000"/>
          <w:rtl/>
        </w:rPr>
        <w:t>’</w:t>
      </w:r>
      <w:r>
        <w:rPr>
          <w:rStyle w:val="Aucun"/>
          <w:rFonts w:ascii="Calibri" w:hAnsi="Calibri"/>
          <w:u w:color="000000"/>
        </w:rPr>
        <w:t>intitul</w:t>
      </w:r>
      <w:r>
        <w:rPr>
          <w:rStyle w:val="Aucun"/>
          <w:rFonts w:ascii="Calibri" w:hAnsi="Calibri"/>
          <w:u w:color="000000"/>
        </w:rPr>
        <w:t xml:space="preserve">é </w:t>
      </w:r>
      <w:r>
        <w:rPr>
          <w:rStyle w:val="Aucun"/>
          <w:rFonts w:ascii="Calibri" w:hAnsi="Calibri"/>
          <w:u w:color="000000"/>
        </w:rPr>
        <w:t xml:space="preserve">du poste et ce au plus tard le </w:t>
      </w:r>
      <w:r>
        <w:rPr>
          <w:rStyle w:val="Aucun"/>
          <w:rFonts w:ascii="Calibri" w:hAnsi="Calibri"/>
          <w:u w:color="000000"/>
          <w:lang w:val="en-US"/>
        </w:rPr>
        <w:t>30</w:t>
      </w:r>
      <w:r>
        <w:rPr>
          <w:rStyle w:val="Aucun"/>
          <w:rFonts w:ascii="Calibri" w:hAnsi="Calibri"/>
          <w:u w:color="000000"/>
        </w:rPr>
        <w:t>/0</w:t>
      </w:r>
      <w:r>
        <w:rPr>
          <w:rStyle w:val="Aucun"/>
          <w:rFonts w:ascii="Calibri" w:hAnsi="Calibri"/>
          <w:u w:color="000000"/>
          <w:lang w:val="en-US"/>
        </w:rPr>
        <w:t>4</w:t>
      </w:r>
      <w:r>
        <w:rPr>
          <w:rStyle w:val="Aucun"/>
          <w:rFonts w:ascii="Calibri" w:hAnsi="Calibri"/>
          <w:u w:color="000000"/>
        </w:rPr>
        <w:t xml:space="preserve">/2023. </w:t>
      </w:r>
    </w:p>
    <w:sectPr w:rsidR="0057265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47" w:rsidRDefault="00E82647">
      <w:r>
        <w:separator/>
      </w:r>
    </w:p>
  </w:endnote>
  <w:endnote w:type="continuationSeparator" w:id="0">
    <w:p w:rsidR="00E82647" w:rsidRDefault="00E8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53" w:rsidRDefault="005726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47" w:rsidRDefault="00E82647">
      <w:r>
        <w:separator/>
      </w:r>
    </w:p>
  </w:footnote>
  <w:footnote w:type="continuationSeparator" w:id="0">
    <w:p w:rsidR="00E82647" w:rsidRDefault="00E8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53" w:rsidRDefault="005726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F11"/>
    <w:multiLevelType w:val="hybridMultilevel"/>
    <w:tmpl w:val="FC063484"/>
    <w:styleLink w:val="Style2import"/>
    <w:lvl w:ilvl="0" w:tplc="20721910">
      <w:start w:val="1"/>
      <w:numFmt w:val="bullet"/>
      <w:lvlText w:val="-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CE06">
      <w:start w:val="1"/>
      <w:numFmt w:val="bullet"/>
      <w:lvlText w:val="o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0A0CC">
      <w:start w:val="1"/>
      <w:numFmt w:val="bullet"/>
      <w:lvlText w:val="▪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C22C4">
      <w:start w:val="1"/>
      <w:numFmt w:val="bullet"/>
      <w:lvlText w:val="•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029EC">
      <w:start w:val="1"/>
      <w:numFmt w:val="bullet"/>
      <w:lvlText w:val="o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89FD0">
      <w:start w:val="1"/>
      <w:numFmt w:val="bullet"/>
      <w:lvlText w:val="▪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24D4">
      <w:start w:val="1"/>
      <w:numFmt w:val="bullet"/>
      <w:lvlText w:val="•"/>
      <w:lvlJc w:val="left"/>
      <w:pPr>
        <w:tabs>
          <w:tab w:val="center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4D594">
      <w:start w:val="1"/>
      <w:numFmt w:val="bullet"/>
      <w:lvlText w:val="o"/>
      <w:lvlJc w:val="left"/>
      <w:pPr>
        <w:tabs>
          <w:tab w:val="center" w:pos="4536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A92C8">
      <w:start w:val="1"/>
      <w:numFmt w:val="bullet"/>
      <w:lvlText w:val="▪"/>
      <w:lvlJc w:val="left"/>
      <w:pPr>
        <w:tabs>
          <w:tab w:val="center" w:pos="4536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FD2864"/>
    <w:multiLevelType w:val="hybridMultilevel"/>
    <w:tmpl w:val="FC063484"/>
    <w:numStyleLink w:val="Style2import"/>
  </w:abstractNum>
  <w:abstractNum w:abstractNumId="2" w15:restartNumberingAfterBreak="0">
    <w:nsid w:val="280E4AD6"/>
    <w:multiLevelType w:val="hybridMultilevel"/>
    <w:tmpl w:val="D7C8AF12"/>
    <w:numStyleLink w:val="Style4import"/>
  </w:abstractNum>
  <w:abstractNum w:abstractNumId="3" w15:restartNumberingAfterBreak="0">
    <w:nsid w:val="35105B72"/>
    <w:multiLevelType w:val="hybridMultilevel"/>
    <w:tmpl w:val="D7C8AF12"/>
    <w:styleLink w:val="Style4import"/>
    <w:lvl w:ilvl="0" w:tplc="EBF242D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810C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099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6E8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C2B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6AC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051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A4D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E43A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46253"/>
    <w:multiLevelType w:val="hybridMultilevel"/>
    <w:tmpl w:val="2580FD16"/>
    <w:numStyleLink w:val="Style3import"/>
  </w:abstractNum>
  <w:abstractNum w:abstractNumId="5" w15:restartNumberingAfterBreak="0">
    <w:nsid w:val="54F86C28"/>
    <w:multiLevelType w:val="hybridMultilevel"/>
    <w:tmpl w:val="2580FD16"/>
    <w:styleLink w:val="Style3import"/>
    <w:lvl w:ilvl="0" w:tplc="F07C8F5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C110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7E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AFE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2B0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2A1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482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058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204"/>
        </w:tabs>
        <w:ind w:left="826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A06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4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5A3C09"/>
    <w:multiLevelType w:val="hybridMultilevel"/>
    <w:tmpl w:val="AE769768"/>
    <w:styleLink w:val="Style1import"/>
    <w:lvl w:ilvl="0" w:tplc="0E869A8A">
      <w:start w:val="1"/>
      <w:numFmt w:val="decimal"/>
      <w:lvlText w:val="%1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C126E">
      <w:start w:val="1"/>
      <w:numFmt w:val="lowerLetter"/>
      <w:lvlText w:val="%2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AEF88">
      <w:start w:val="1"/>
      <w:numFmt w:val="lowerRoman"/>
      <w:lvlText w:val="%3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CE700">
      <w:start w:val="1"/>
      <w:numFmt w:val="decimal"/>
      <w:lvlText w:val="%4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236EC">
      <w:start w:val="1"/>
      <w:numFmt w:val="lowerLetter"/>
      <w:lvlText w:val="%5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4AAC">
      <w:start w:val="1"/>
      <w:numFmt w:val="lowerRoman"/>
      <w:lvlText w:val="%6."/>
      <w:lvlJc w:val="left"/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E1D8A">
      <w:start w:val="1"/>
      <w:numFmt w:val="decimal"/>
      <w:lvlText w:val="%7."/>
      <w:lvlJc w:val="left"/>
      <w:pPr>
        <w:tabs>
          <w:tab w:val="center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4BB76">
      <w:start w:val="1"/>
      <w:numFmt w:val="lowerLetter"/>
      <w:lvlText w:val="%8."/>
      <w:lvlJc w:val="left"/>
      <w:pPr>
        <w:tabs>
          <w:tab w:val="center" w:pos="4536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239CE">
      <w:start w:val="1"/>
      <w:numFmt w:val="lowerRoman"/>
      <w:lvlText w:val="%9."/>
      <w:lvlJc w:val="left"/>
      <w:pPr>
        <w:tabs>
          <w:tab w:val="center" w:pos="4536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300FDC"/>
    <w:multiLevelType w:val="hybridMultilevel"/>
    <w:tmpl w:val="AE769768"/>
    <w:numStyleLink w:val="Style1import"/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"/>
    <w:lvlOverride w:ilvl="0">
      <w:lvl w:ilvl="0" w:tplc="537C144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EFA4E">
        <w:start w:val="1"/>
        <w:numFmt w:val="bullet"/>
        <w:lvlText w:val="o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1A658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CC7F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811A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AE52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664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48597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2E4AB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3"/>
    <w:rsid w:val="00572653"/>
    <w:rsid w:val="00BC1120"/>
    <w:rsid w:val="00D90B9F"/>
    <w:rsid w:val="00E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C1C"/>
  <w15:docId w15:val="{34DF0DF5-C03C-46B5-9601-31D831A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8"/>
      </w:numPr>
    </w:pPr>
  </w:style>
  <w:style w:type="character" w:customStyle="1" w:styleId="Hyperlink0">
    <w:name w:val="Hyperlink.0"/>
    <w:basedOn w:val="Aucun"/>
    <w:rPr>
      <w:outline w:val="0"/>
      <w:color w:val="2E74B5"/>
      <w:u w:color="2E74B5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-job@asf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2</cp:revision>
  <dcterms:created xsi:type="dcterms:W3CDTF">2023-04-04T07:39:00Z</dcterms:created>
  <dcterms:modified xsi:type="dcterms:W3CDTF">2023-04-04T07:39:00Z</dcterms:modified>
</cp:coreProperties>
</file>