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95CA7" w14:textId="4453752C" w:rsidR="008D1C39" w:rsidRDefault="008E3FA5">
      <w:r>
        <w:fldChar w:fldCharType="begin"/>
      </w:r>
      <w:r>
        <w:instrText xml:space="preserve"> INCLUDEPICTURE "cid:42BFDED7-F2EF-46CC-9E8A-FF2612D1FE62" \* MERGEFORMATINET </w:instrText>
      </w:r>
      <w:r>
        <w:fldChar w:fldCharType="separate"/>
      </w:r>
      <w:r>
        <w:rPr>
          <w:noProof/>
        </w:rPr>
        <mc:AlternateContent>
          <mc:Choice Requires="wps">
            <w:drawing>
              <wp:inline distT="0" distB="0" distL="0" distR="0" wp14:anchorId="72EED4D1" wp14:editId="50C300C2">
                <wp:extent cx="304800" cy="304800"/>
                <wp:effectExtent l="0" t="0" r="0" b="0"/>
                <wp:docPr id="4" name="Rectangle 4" descr="adfm logo H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E7E361" id="Rectangle 4" o:spid="_x0000_s1026" alt="adfm logo HR.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fldChar w:fldCharType="end"/>
      </w:r>
    </w:p>
    <w:p w14:paraId="05C03225" w14:textId="20ABDABB" w:rsidR="008E3FA5" w:rsidRPr="008E3FA5" w:rsidRDefault="008E3FA5" w:rsidP="008E3FA5"/>
    <w:p w14:paraId="4345C23B" w14:textId="77777777" w:rsidR="00641319" w:rsidRDefault="00641319" w:rsidP="00BC67C1">
      <w:pPr>
        <w:tabs>
          <w:tab w:val="left" w:pos="7140"/>
        </w:tabs>
        <w:rPr>
          <w:rFonts w:ascii="Tahoma" w:hAnsi="Tahoma" w:cs="Tahoma"/>
          <w:b/>
          <w:bCs/>
        </w:rPr>
      </w:pPr>
    </w:p>
    <w:p w14:paraId="384404DD" w14:textId="77777777" w:rsidR="00641319" w:rsidRDefault="00641319" w:rsidP="000E753C">
      <w:pPr>
        <w:tabs>
          <w:tab w:val="left" w:pos="7140"/>
        </w:tabs>
        <w:jc w:val="center"/>
        <w:rPr>
          <w:rFonts w:ascii="Tahoma" w:hAnsi="Tahoma" w:cs="Tahoma"/>
          <w:b/>
          <w:bCs/>
        </w:rPr>
      </w:pPr>
    </w:p>
    <w:p w14:paraId="008BBC2E" w14:textId="1A6DFDE7" w:rsidR="000E753C" w:rsidRDefault="000E753C" w:rsidP="000E753C">
      <w:pPr>
        <w:tabs>
          <w:tab w:val="left" w:pos="7140"/>
        </w:tabs>
        <w:jc w:val="center"/>
        <w:rPr>
          <w:rFonts w:ascii="Tahoma" w:hAnsi="Tahoma" w:cs="Tahoma"/>
          <w:b/>
          <w:bCs/>
        </w:rPr>
      </w:pPr>
      <w:r w:rsidRPr="000E753C">
        <w:rPr>
          <w:rFonts w:ascii="Tahoma" w:hAnsi="Tahoma" w:cs="Tahoma"/>
          <w:b/>
          <w:bCs/>
        </w:rPr>
        <w:t>TERMES DE REFERENCE</w:t>
      </w:r>
    </w:p>
    <w:p w14:paraId="08B23AD9" w14:textId="23D2C6B9" w:rsidR="000D3F49" w:rsidRDefault="000D3F49" w:rsidP="000E753C">
      <w:pPr>
        <w:tabs>
          <w:tab w:val="left" w:pos="7140"/>
        </w:tabs>
        <w:jc w:val="center"/>
        <w:rPr>
          <w:rFonts w:ascii="Tahoma" w:hAnsi="Tahoma" w:cs="Tahoma"/>
          <w:b/>
          <w:bCs/>
        </w:rPr>
      </w:pPr>
      <w:r>
        <w:rPr>
          <w:rFonts w:ascii="Tahoma" w:hAnsi="Tahoma" w:cs="Tahoma"/>
          <w:b/>
          <w:bCs/>
        </w:rPr>
        <w:t xml:space="preserve">Pour l’élaboration d’un diagnostic participatif des organisations de jeunesse </w:t>
      </w:r>
    </w:p>
    <w:p w14:paraId="2861DBE0" w14:textId="7A47F77F" w:rsidR="000E753C" w:rsidRDefault="000A2674" w:rsidP="008C3219">
      <w:pPr>
        <w:tabs>
          <w:tab w:val="left" w:pos="7140"/>
        </w:tabs>
        <w:jc w:val="center"/>
        <w:rPr>
          <w:rFonts w:ascii="Tahoma" w:hAnsi="Tahoma" w:cs="Tahoma"/>
          <w:b/>
          <w:bCs/>
        </w:rPr>
      </w:pPr>
      <w:r>
        <w:rPr>
          <w:rFonts w:ascii="Tahoma" w:hAnsi="Tahoma" w:cs="Tahoma"/>
          <w:b/>
          <w:bCs/>
        </w:rPr>
        <w:tab/>
      </w:r>
    </w:p>
    <w:p w14:paraId="1A89C3E8" w14:textId="6D8CFE82" w:rsidR="00A66EDA" w:rsidRDefault="00A66EDA" w:rsidP="00641319">
      <w:pPr>
        <w:tabs>
          <w:tab w:val="left" w:pos="7140"/>
        </w:tabs>
        <w:jc w:val="both"/>
        <w:rPr>
          <w:rFonts w:ascii="Tahoma" w:hAnsi="Tahoma" w:cs="Tahoma"/>
        </w:rPr>
      </w:pPr>
    </w:p>
    <w:p w14:paraId="550CB2E4" w14:textId="3818AF84" w:rsidR="00A66EDA" w:rsidRDefault="00A66EDA" w:rsidP="00641319">
      <w:pPr>
        <w:tabs>
          <w:tab w:val="left" w:pos="7140"/>
        </w:tabs>
        <w:jc w:val="both"/>
        <w:rPr>
          <w:rFonts w:ascii="Tahoma" w:hAnsi="Tahoma" w:cs="Tahoma"/>
        </w:rPr>
      </w:pPr>
    </w:p>
    <w:p w14:paraId="26123864" w14:textId="2044E8DD" w:rsidR="00A66EDA" w:rsidRDefault="00A66EDA" w:rsidP="00641319">
      <w:pPr>
        <w:tabs>
          <w:tab w:val="left" w:pos="7140"/>
        </w:tabs>
        <w:jc w:val="both"/>
        <w:rPr>
          <w:rFonts w:ascii="Tahoma" w:hAnsi="Tahoma" w:cs="Tahoma"/>
        </w:rPr>
      </w:pPr>
    </w:p>
    <w:p w14:paraId="0EA6224E" w14:textId="167ED0C5" w:rsidR="00A66EDA" w:rsidRDefault="00A66EDA" w:rsidP="00641319">
      <w:pPr>
        <w:tabs>
          <w:tab w:val="left" w:pos="7140"/>
        </w:tabs>
        <w:jc w:val="both"/>
        <w:rPr>
          <w:rFonts w:ascii="Tahoma" w:hAnsi="Tahoma" w:cs="Tahoma"/>
        </w:rPr>
      </w:pPr>
    </w:p>
    <w:p w14:paraId="1A1BE584" w14:textId="77777777" w:rsidR="00A66EDA" w:rsidRPr="00BC67C1" w:rsidRDefault="00A66EDA" w:rsidP="00641319">
      <w:pPr>
        <w:tabs>
          <w:tab w:val="left" w:pos="7140"/>
        </w:tabs>
        <w:jc w:val="both"/>
        <w:rPr>
          <w:rFonts w:ascii="Tahoma" w:hAnsi="Tahoma" w:cs="Tahoma"/>
        </w:rPr>
      </w:pPr>
    </w:p>
    <w:p w14:paraId="432A02F8" w14:textId="3D6FA30F" w:rsidR="008C3219" w:rsidRPr="0075030F" w:rsidRDefault="008C3219" w:rsidP="008C3219">
      <w:pPr>
        <w:spacing w:line="276" w:lineRule="auto"/>
        <w:rPr>
          <w:rFonts w:ascii="Tahoma" w:eastAsia="Times New Roman" w:hAnsi="Tahoma" w:cs="Tahoma"/>
          <w:b/>
          <w:bCs/>
          <w:color w:val="000000" w:themeColor="text1"/>
        </w:rPr>
      </w:pPr>
      <w:r w:rsidRPr="0075030F">
        <w:rPr>
          <w:rFonts w:ascii="Tahoma" w:eastAsia="Times New Roman" w:hAnsi="Tahoma" w:cs="Tahoma"/>
          <w:b/>
          <w:bCs/>
          <w:color w:val="000000" w:themeColor="text1"/>
        </w:rPr>
        <w:t>Durée de la mise en œuvre :</w:t>
      </w:r>
      <w:r w:rsidRPr="0075030F">
        <w:rPr>
          <w:rFonts w:ascii="Tahoma" w:eastAsia="Times New Roman" w:hAnsi="Tahoma" w:cs="Tahoma"/>
          <w:b/>
          <w:bCs/>
          <w:color w:val="000000" w:themeColor="text1"/>
        </w:rPr>
        <w:tab/>
        <w:t xml:space="preserve"> </w:t>
      </w:r>
      <w:r w:rsidR="0075030F">
        <w:rPr>
          <w:rFonts w:ascii="Tahoma" w:eastAsia="Times New Roman" w:hAnsi="Tahoma" w:cs="Tahoma"/>
          <w:b/>
          <w:bCs/>
          <w:color w:val="000000" w:themeColor="text1"/>
        </w:rPr>
        <w:t>12 mois</w:t>
      </w:r>
      <w:r w:rsidRPr="0075030F">
        <w:rPr>
          <w:rFonts w:ascii="Tahoma" w:eastAsia="Times New Roman" w:hAnsi="Tahoma" w:cs="Tahoma"/>
          <w:b/>
          <w:bCs/>
          <w:color w:val="000000" w:themeColor="text1"/>
        </w:rPr>
        <w:tab/>
        <w:t xml:space="preserve"> </w:t>
      </w:r>
    </w:p>
    <w:p w14:paraId="3DC0CE6B" w14:textId="4E19B8CB" w:rsidR="008C3219" w:rsidRPr="0075030F" w:rsidRDefault="008C3219" w:rsidP="008C3219">
      <w:pPr>
        <w:spacing w:line="276" w:lineRule="auto"/>
        <w:rPr>
          <w:rFonts w:ascii="Tahoma" w:eastAsia="Times New Roman" w:hAnsi="Tahoma" w:cs="Tahoma"/>
          <w:b/>
          <w:bCs/>
          <w:color w:val="000000" w:themeColor="text1"/>
        </w:rPr>
      </w:pPr>
      <w:r w:rsidRPr="0075030F">
        <w:rPr>
          <w:rFonts w:ascii="Tahoma" w:eastAsia="Times New Roman" w:hAnsi="Tahoma" w:cs="Tahoma"/>
          <w:b/>
          <w:bCs/>
          <w:color w:val="000000" w:themeColor="text1"/>
        </w:rPr>
        <w:t xml:space="preserve">Date de début : </w:t>
      </w:r>
      <w:r w:rsidRPr="0075030F">
        <w:rPr>
          <w:rFonts w:ascii="Tahoma" w:eastAsia="Times New Roman" w:hAnsi="Tahoma" w:cs="Tahoma"/>
          <w:b/>
          <w:bCs/>
          <w:color w:val="000000" w:themeColor="text1"/>
        </w:rPr>
        <w:tab/>
      </w:r>
      <w:r w:rsidR="003D4092">
        <w:rPr>
          <w:rFonts w:ascii="Tahoma" w:eastAsia="Times New Roman" w:hAnsi="Tahoma" w:cs="Tahoma"/>
          <w:b/>
          <w:bCs/>
          <w:color w:val="000000" w:themeColor="text1"/>
        </w:rPr>
        <w:t>20 décembre 2022</w:t>
      </w:r>
      <w:r w:rsidRPr="0075030F">
        <w:rPr>
          <w:rFonts w:ascii="Tahoma" w:eastAsia="Times New Roman" w:hAnsi="Tahoma" w:cs="Tahoma"/>
          <w:b/>
          <w:bCs/>
          <w:color w:val="000000" w:themeColor="text1"/>
        </w:rPr>
        <w:tab/>
      </w:r>
      <w:r w:rsidRPr="0075030F">
        <w:rPr>
          <w:rFonts w:ascii="Tahoma" w:eastAsia="Times New Roman" w:hAnsi="Tahoma" w:cs="Tahoma"/>
          <w:b/>
          <w:bCs/>
          <w:color w:val="000000" w:themeColor="text1"/>
        </w:rPr>
        <w:tab/>
      </w:r>
    </w:p>
    <w:p w14:paraId="7D24E283" w14:textId="39DCD50F" w:rsidR="00A66EDA" w:rsidRPr="0075030F" w:rsidRDefault="008C3219" w:rsidP="008C3219">
      <w:pPr>
        <w:spacing w:line="276" w:lineRule="auto"/>
        <w:rPr>
          <w:rFonts w:ascii="Tahoma" w:eastAsia="Times New Roman" w:hAnsi="Tahoma" w:cs="Tahoma"/>
          <w:b/>
          <w:bCs/>
          <w:color w:val="000000" w:themeColor="text1"/>
        </w:rPr>
      </w:pPr>
      <w:r w:rsidRPr="0075030F">
        <w:rPr>
          <w:rFonts w:ascii="Tahoma" w:eastAsia="Times New Roman" w:hAnsi="Tahoma" w:cs="Tahoma"/>
          <w:b/>
          <w:bCs/>
          <w:color w:val="000000" w:themeColor="text1"/>
        </w:rPr>
        <w:t>Date de fin :</w:t>
      </w:r>
      <w:r w:rsidR="003D4092">
        <w:rPr>
          <w:rFonts w:ascii="Tahoma" w:eastAsia="Times New Roman" w:hAnsi="Tahoma" w:cs="Tahoma"/>
          <w:b/>
          <w:bCs/>
          <w:color w:val="000000" w:themeColor="text1"/>
        </w:rPr>
        <w:t xml:space="preserve"> 19 décembre 2023</w:t>
      </w:r>
    </w:p>
    <w:p w14:paraId="20A9147E" w14:textId="77777777" w:rsidR="00A66EDA" w:rsidRDefault="00A66EDA" w:rsidP="008C3219">
      <w:pPr>
        <w:spacing w:line="276" w:lineRule="auto"/>
        <w:rPr>
          <w:rFonts w:ascii="Calibri" w:eastAsia="Times New Roman" w:hAnsi="Calibri" w:cs="Calibri"/>
          <w:b/>
          <w:bCs/>
          <w:color w:val="1F497D"/>
        </w:rPr>
      </w:pPr>
    </w:p>
    <w:p w14:paraId="025C098F" w14:textId="77777777" w:rsidR="00A66EDA" w:rsidRDefault="00A66EDA" w:rsidP="008C3219">
      <w:pPr>
        <w:spacing w:line="276" w:lineRule="auto"/>
        <w:rPr>
          <w:rFonts w:ascii="Calibri" w:eastAsia="Times New Roman" w:hAnsi="Calibri" w:cs="Calibri"/>
          <w:b/>
          <w:bCs/>
          <w:color w:val="1F497D"/>
        </w:rPr>
      </w:pPr>
    </w:p>
    <w:p w14:paraId="2B26D18A" w14:textId="77777777" w:rsidR="00A66EDA" w:rsidRDefault="00A66EDA" w:rsidP="008C3219">
      <w:pPr>
        <w:spacing w:line="276" w:lineRule="auto"/>
        <w:rPr>
          <w:rFonts w:ascii="Calibri" w:eastAsia="Times New Roman" w:hAnsi="Calibri" w:cs="Calibri"/>
          <w:b/>
          <w:bCs/>
          <w:color w:val="1F497D"/>
        </w:rPr>
      </w:pPr>
    </w:p>
    <w:p w14:paraId="674E5BDB" w14:textId="77777777" w:rsidR="00A66EDA" w:rsidRDefault="00A66EDA" w:rsidP="008C3219">
      <w:pPr>
        <w:spacing w:line="276" w:lineRule="auto"/>
        <w:rPr>
          <w:rFonts w:ascii="Calibri" w:eastAsia="Times New Roman" w:hAnsi="Calibri" w:cs="Calibri"/>
          <w:b/>
          <w:bCs/>
          <w:color w:val="1F497D"/>
        </w:rPr>
      </w:pPr>
    </w:p>
    <w:p w14:paraId="1CFD6A67" w14:textId="77777777" w:rsidR="00A66EDA" w:rsidRDefault="00A66EDA" w:rsidP="008C3219">
      <w:pPr>
        <w:spacing w:line="276" w:lineRule="auto"/>
        <w:rPr>
          <w:rFonts w:ascii="Calibri" w:eastAsia="Times New Roman" w:hAnsi="Calibri" w:cs="Calibri"/>
          <w:b/>
          <w:bCs/>
          <w:color w:val="1F497D"/>
        </w:rPr>
      </w:pPr>
    </w:p>
    <w:p w14:paraId="11FE333F" w14:textId="77777777" w:rsidR="00A66EDA" w:rsidRDefault="00A66EDA" w:rsidP="008C3219">
      <w:pPr>
        <w:spacing w:line="276" w:lineRule="auto"/>
        <w:rPr>
          <w:rFonts w:ascii="Calibri" w:eastAsia="Times New Roman" w:hAnsi="Calibri" w:cs="Calibri"/>
          <w:b/>
          <w:bCs/>
          <w:color w:val="1F497D"/>
        </w:rPr>
      </w:pPr>
    </w:p>
    <w:p w14:paraId="44F3F95E" w14:textId="77777777" w:rsidR="00A66EDA" w:rsidRDefault="00A66EDA" w:rsidP="008C3219">
      <w:pPr>
        <w:spacing w:line="276" w:lineRule="auto"/>
        <w:rPr>
          <w:rFonts w:ascii="Calibri" w:eastAsia="Times New Roman" w:hAnsi="Calibri" w:cs="Calibri"/>
          <w:b/>
          <w:bCs/>
          <w:color w:val="1F497D"/>
        </w:rPr>
      </w:pPr>
    </w:p>
    <w:p w14:paraId="2794033B" w14:textId="77777777" w:rsidR="00A66EDA" w:rsidRDefault="00A66EDA" w:rsidP="008C3219">
      <w:pPr>
        <w:spacing w:line="276" w:lineRule="auto"/>
        <w:rPr>
          <w:rFonts w:ascii="Calibri" w:eastAsia="Times New Roman" w:hAnsi="Calibri" w:cs="Calibri"/>
          <w:b/>
          <w:bCs/>
          <w:color w:val="1F497D"/>
        </w:rPr>
      </w:pPr>
    </w:p>
    <w:p w14:paraId="3C286B17" w14:textId="77777777" w:rsidR="00A66EDA" w:rsidRDefault="00A66EDA" w:rsidP="008C3219">
      <w:pPr>
        <w:spacing w:line="276" w:lineRule="auto"/>
        <w:rPr>
          <w:rFonts w:ascii="Calibri" w:eastAsia="Times New Roman" w:hAnsi="Calibri" w:cs="Calibri"/>
          <w:b/>
          <w:bCs/>
          <w:color w:val="1F497D"/>
        </w:rPr>
      </w:pPr>
    </w:p>
    <w:p w14:paraId="43FFE375" w14:textId="77777777" w:rsidR="00A66EDA" w:rsidRDefault="00A66EDA" w:rsidP="008C3219">
      <w:pPr>
        <w:spacing w:line="276" w:lineRule="auto"/>
        <w:rPr>
          <w:rFonts w:ascii="Calibri" w:eastAsia="Times New Roman" w:hAnsi="Calibri" w:cs="Calibri"/>
          <w:b/>
          <w:bCs/>
          <w:color w:val="1F497D"/>
        </w:rPr>
      </w:pPr>
    </w:p>
    <w:p w14:paraId="2089752A" w14:textId="77777777" w:rsidR="00A66EDA" w:rsidRDefault="00A66EDA" w:rsidP="008C3219">
      <w:pPr>
        <w:spacing w:line="276" w:lineRule="auto"/>
        <w:rPr>
          <w:rFonts w:ascii="Calibri" w:eastAsia="Times New Roman" w:hAnsi="Calibri" w:cs="Calibri"/>
          <w:b/>
          <w:bCs/>
          <w:color w:val="1F497D"/>
        </w:rPr>
      </w:pPr>
    </w:p>
    <w:p w14:paraId="17054A78" w14:textId="77777777" w:rsidR="00A66EDA" w:rsidRDefault="00A66EDA" w:rsidP="008C3219">
      <w:pPr>
        <w:spacing w:line="276" w:lineRule="auto"/>
        <w:rPr>
          <w:rFonts w:ascii="Calibri" w:eastAsia="Times New Roman" w:hAnsi="Calibri" w:cs="Calibri"/>
          <w:b/>
          <w:bCs/>
          <w:color w:val="1F497D"/>
        </w:rPr>
      </w:pPr>
    </w:p>
    <w:p w14:paraId="35AD1D8E" w14:textId="77777777" w:rsidR="00A66EDA" w:rsidRDefault="00A66EDA" w:rsidP="008C3219">
      <w:pPr>
        <w:spacing w:line="276" w:lineRule="auto"/>
        <w:rPr>
          <w:rFonts w:ascii="Calibri" w:eastAsia="Times New Roman" w:hAnsi="Calibri" w:cs="Calibri"/>
          <w:b/>
          <w:bCs/>
          <w:color w:val="1F497D"/>
        </w:rPr>
      </w:pPr>
    </w:p>
    <w:p w14:paraId="1BC9BFC6" w14:textId="77777777" w:rsidR="00A66EDA" w:rsidRDefault="00A66EDA" w:rsidP="008C3219">
      <w:pPr>
        <w:spacing w:line="276" w:lineRule="auto"/>
        <w:rPr>
          <w:rFonts w:ascii="Calibri" w:eastAsia="Times New Roman" w:hAnsi="Calibri" w:cs="Calibri"/>
          <w:b/>
          <w:bCs/>
          <w:color w:val="1F497D"/>
        </w:rPr>
      </w:pPr>
    </w:p>
    <w:p w14:paraId="0BED3474" w14:textId="77777777" w:rsidR="00A66EDA" w:rsidRDefault="00A66EDA" w:rsidP="008C3219">
      <w:pPr>
        <w:spacing w:line="276" w:lineRule="auto"/>
        <w:rPr>
          <w:rFonts w:ascii="Calibri" w:eastAsia="Times New Roman" w:hAnsi="Calibri" w:cs="Calibri"/>
          <w:b/>
          <w:bCs/>
          <w:color w:val="1F497D"/>
        </w:rPr>
      </w:pPr>
    </w:p>
    <w:p w14:paraId="4FA29B44" w14:textId="77777777" w:rsidR="00A66EDA" w:rsidRDefault="00A66EDA" w:rsidP="008C3219">
      <w:pPr>
        <w:spacing w:line="276" w:lineRule="auto"/>
        <w:rPr>
          <w:rFonts w:ascii="Calibri" w:eastAsia="Times New Roman" w:hAnsi="Calibri" w:cs="Calibri"/>
          <w:b/>
          <w:bCs/>
          <w:color w:val="1F497D"/>
        </w:rPr>
      </w:pPr>
    </w:p>
    <w:p w14:paraId="1975545F" w14:textId="77777777" w:rsidR="00A66EDA" w:rsidRDefault="00A66EDA" w:rsidP="008C3219">
      <w:pPr>
        <w:spacing w:line="276" w:lineRule="auto"/>
        <w:rPr>
          <w:rFonts w:ascii="Calibri" w:eastAsia="Times New Roman" w:hAnsi="Calibri" w:cs="Calibri"/>
          <w:b/>
          <w:bCs/>
          <w:color w:val="1F497D"/>
        </w:rPr>
      </w:pPr>
    </w:p>
    <w:p w14:paraId="1660B093" w14:textId="77777777" w:rsidR="00A66EDA" w:rsidRDefault="00A66EDA" w:rsidP="008C3219">
      <w:pPr>
        <w:spacing w:line="276" w:lineRule="auto"/>
        <w:rPr>
          <w:rFonts w:ascii="Calibri" w:eastAsia="Times New Roman" w:hAnsi="Calibri" w:cs="Calibri"/>
          <w:b/>
          <w:bCs/>
          <w:color w:val="1F497D"/>
        </w:rPr>
      </w:pPr>
    </w:p>
    <w:p w14:paraId="60FA9A27" w14:textId="77777777" w:rsidR="00A66EDA" w:rsidRDefault="00A66EDA" w:rsidP="008C3219">
      <w:pPr>
        <w:spacing w:line="276" w:lineRule="auto"/>
        <w:rPr>
          <w:rFonts w:ascii="Calibri" w:eastAsia="Times New Roman" w:hAnsi="Calibri" w:cs="Calibri"/>
          <w:b/>
          <w:bCs/>
          <w:color w:val="1F497D"/>
        </w:rPr>
      </w:pPr>
    </w:p>
    <w:p w14:paraId="4711A2E1" w14:textId="77777777" w:rsidR="00A66EDA" w:rsidRDefault="00A66EDA" w:rsidP="008C3219">
      <w:pPr>
        <w:spacing w:line="276" w:lineRule="auto"/>
        <w:rPr>
          <w:rFonts w:ascii="Calibri" w:eastAsia="Times New Roman" w:hAnsi="Calibri" w:cs="Calibri"/>
          <w:b/>
          <w:bCs/>
          <w:color w:val="1F497D"/>
        </w:rPr>
      </w:pPr>
    </w:p>
    <w:p w14:paraId="7F8572B3" w14:textId="77777777" w:rsidR="00A66EDA" w:rsidRDefault="00A66EDA" w:rsidP="008C3219">
      <w:pPr>
        <w:spacing w:line="276" w:lineRule="auto"/>
        <w:rPr>
          <w:rFonts w:ascii="Calibri" w:eastAsia="Times New Roman" w:hAnsi="Calibri" w:cs="Calibri"/>
          <w:b/>
          <w:bCs/>
          <w:color w:val="1F497D"/>
        </w:rPr>
      </w:pPr>
    </w:p>
    <w:p w14:paraId="1296ABCA" w14:textId="77777777" w:rsidR="00A66EDA" w:rsidRDefault="00A66EDA" w:rsidP="008C3219">
      <w:pPr>
        <w:spacing w:line="276" w:lineRule="auto"/>
        <w:rPr>
          <w:rFonts w:ascii="Calibri" w:eastAsia="Times New Roman" w:hAnsi="Calibri" w:cs="Calibri"/>
          <w:b/>
          <w:bCs/>
          <w:color w:val="1F497D"/>
        </w:rPr>
      </w:pPr>
    </w:p>
    <w:p w14:paraId="1BAA191F" w14:textId="77777777" w:rsidR="00A66EDA" w:rsidRDefault="00A66EDA" w:rsidP="008C3219">
      <w:pPr>
        <w:spacing w:line="276" w:lineRule="auto"/>
        <w:rPr>
          <w:rFonts w:ascii="Calibri" w:eastAsia="Times New Roman" w:hAnsi="Calibri" w:cs="Calibri"/>
          <w:b/>
          <w:bCs/>
          <w:color w:val="1F497D"/>
        </w:rPr>
      </w:pPr>
    </w:p>
    <w:p w14:paraId="77CDBA3A" w14:textId="77777777" w:rsidR="00A66EDA" w:rsidRDefault="00A66EDA" w:rsidP="008C3219">
      <w:pPr>
        <w:spacing w:line="276" w:lineRule="auto"/>
        <w:rPr>
          <w:rFonts w:ascii="Calibri" w:eastAsia="Times New Roman" w:hAnsi="Calibri" w:cs="Calibri"/>
          <w:b/>
          <w:bCs/>
          <w:color w:val="1F497D"/>
        </w:rPr>
      </w:pPr>
    </w:p>
    <w:p w14:paraId="0101B33C" w14:textId="77777777" w:rsidR="00A66EDA" w:rsidRDefault="00A66EDA" w:rsidP="008C3219">
      <w:pPr>
        <w:spacing w:line="276" w:lineRule="auto"/>
        <w:rPr>
          <w:rFonts w:ascii="Calibri" w:eastAsia="Times New Roman" w:hAnsi="Calibri" w:cs="Calibri"/>
          <w:b/>
          <w:bCs/>
          <w:color w:val="1F497D"/>
        </w:rPr>
      </w:pPr>
    </w:p>
    <w:p w14:paraId="49250E9B" w14:textId="77777777" w:rsidR="00A66EDA" w:rsidRDefault="00A66EDA" w:rsidP="008C3219">
      <w:pPr>
        <w:spacing w:line="276" w:lineRule="auto"/>
        <w:rPr>
          <w:rFonts w:ascii="Calibri" w:eastAsia="Times New Roman" w:hAnsi="Calibri" w:cs="Calibri"/>
          <w:b/>
          <w:bCs/>
          <w:color w:val="1F497D"/>
        </w:rPr>
      </w:pPr>
    </w:p>
    <w:p w14:paraId="30DAAB0B" w14:textId="77777777" w:rsidR="00A66EDA" w:rsidRDefault="00A66EDA" w:rsidP="008C3219">
      <w:pPr>
        <w:spacing w:line="276" w:lineRule="auto"/>
        <w:rPr>
          <w:rFonts w:ascii="Calibri" w:eastAsia="Times New Roman" w:hAnsi="Calibri" w:cs="Calibri"/>
          <w:b/>
          <w:bCs/>
          <w:color w:val="1F497D"/>
        </w:rPr>
      </w:pPr>
    </w:p>
    <w:p w14:paraId="75713DF9" w14:textId="77777777" w:rsidR="00A66EDA" w:rsidRDefault="00A66EDA" w:rsidP="008C3219">
      <w:pPr>
        <w:spacing w:line="276" w:lineRule="auto"/>
        <w:rPr>
          <w:rFonts w:ascii="Calibri" w:eastAsia="Times New Roman" w:hAnsi="Calibri" w:cs="Calibri"/>
          <w:b/>
          <w:bCs/>
          <w:color w:val="1F497D"/>
        </w:rPr>
      </w:pPr>
    </w:p>
    <w:p w14:paraId="712599D9" w14:textId="77777777" w:rsidR="00A66EDA" w:rsidRDefault="00A66EDA" w:rsidP="008C3219">
      <w:pPr>
        <w:spacing w:line="276" w:lineRule="auto"/>
        <w:rPr>
          <w:rFonts w:ascii="Calibri" w:eastAsia="Times New Roman" w:hAnsi="Calibri" w:cs="Calibri"/>
          <w:b/>
          <w:bCs/>
          <w:color w:val="1F497D"/>
        </w:rPr>
      </w:pPr>
    </w:p>
    <w:p w14:paraId="14B4229D" w14:textId="77777777" w:rsidR="00A66EDA" w:rsidRDefault="00A66EDA" w:rsidP="008C3219">
      <w:pPr>
        <w:spacing w:line="276" w:lineRule="auto"/>
        <w:rPr>
          <w:rFonts w:ascii="Calibri" w:eastAsia="Times New Roman" w:hAnsi="Calibri" w:cs="Calibri"/>
          <w:b/>
          <w:bCs/>
          <w:color w:val="1F497D"/>
        </w:rPr>
      </w:pPr>
    </w:p>
    <w:p w14:paraId="6F4040AE" w14:textId="77777777" w:rsidR="00A66EDA" w:rsidRDefault="00A66EDA" w:rsidP="008C3219">
      <w:pPr>
        <w:spacing w:line="276" w:lineRule="auto"/>
        <w:rPr>
          <w:rFonts w:ascii="Calibri" w:eastAsia="Times New Roman" w:hAnsi="Calibri" w:cs="Calibri"/>
          <w:b/>
          <w:bCs/>
          <w:color w:val="1F497D"/>
        </w:rPr>
      </w:pPr>
    </w:p>
    <w:p w14:paraId="7AA4223A" w14:textId="77777777" w:rsidR="00A66EDA" w:rsidRDefault="00A66EDA" w:rsidP="00BC67C1">
      <w:pPr>
        <w:tabs>
          <w:tab w:val="left" w:pos="7140"/>
        </w:tabs>
        <w:jc w:val="center"/>
        <w:rPr>
          <w:rFonts w:ascii="Tahoma" w:hAnsi="Tahoma" w:cs="Tahoma"/>
          <w:b/>
          <w:bCs/>
          <w:sz w:val="28"/>
          <w:szCs w:val="28"/>
        </w:rPr>
      </w:pPr>
    </w:p>
    <w:p w14:paraId="70EA44DF" w14:textId="370471F4" w:rsidR="00BC67C1" w:rsidRPr="00BC67C1" w:rsidRDefault="00BC67C1" w:rsidP="00BC67C1">
      <w:pPr>
        <w:tabs>
          <w:tab w:val="left" w:pos="7140"/>
        </w:tabs>
        <w:jc w:val="center"/>
        <w:rPr>
          <w:rFonts w:ascii="Tahoma" w:hAnsi="Tahoma" w:cs="Tahoma"/>
          <w:b/>
          <w:bCs/>
          <w:sz w:val="28"/>
          <w:szCs w:val="28"/>
        </w:rPr>
      </w:pPr>
      <w:r w:rsidRPr="00BC67C1">
        <w:rPr>
          <w:rFonts w:ascii="Tahoma" w:hAnsi="Tahoma" w:cs="Tahoma"/>
          <w:b/>
          <w:bCs/>
          <w:sz w:val="28"/>
          <w:szCs w:val="28"/>
        </w:rPr>
        <w:t>SOMMAIRE</w:t>
      </w:r>
    </w:p>
    <w:p w14:paraId="32A1C4A6" w14:textId="0301E023" w:rsidR="00BC67C1" w:rsidRDefault="00BC67C1" w:rsidP="000E753C">
      <w:pPr>
        <w:tabs>
          <w:tab w:val="left" w:pos="7140"/>
        </w:tabs>
        <w:jc w:val="center"/>
        <w:rPr>
          <w:rFonts w:ascii="Tahoma" w:hAnsi="Tahoma" w:cs="Tahoma"/>
        </w:rPr>
      </w:pPr>
    </w:p>
    <w:p w14:paraId="0E7272E3" w14:textId="7F502B4B" w:rsidR="00F95100" w:rsidRPr="00BC67C1" w:rsidRDefault="00A0422D" w:rsidP="0075030F">
      <w:pPr>
        <w:pStyle w:val="NormalWeb"/>
        <w:spacing w:line="360" w:lineRule="auto"/>
        <w:ind w:left="360"/>
        <w:rPr>
          <w:rFonts w:ascii="Tahoma" w:hAnsi="Tahoma" w:cs="Tahoma"/>
        </w:rPr>
      </w:pPr>
      <w:r>
        <w:rPr>
          <w:rFonts w:ascii="Tahoma" w:hAnsi="Tahoma" w:cs="Tahoma"/>
        </w:rPr>
        <w:t>C</w:t>
      </w:r>
      <w:r w:rsidR="00F95100">
        <w:rPr>
          <w:rFonts w:ascii="Tahoma" w:hAnsi="Tahoma" w:cs="Tahoma"/>
        </w:rPr>
        <w:t xml:space="preserve">ONTEXTE </w:t>
      </w:r>
      <w:r>
        <w:rPr>
          <w:rFonts w:ascii="Tahoma" w:hAnsi="Tahoma" w:cs="Tahoma"/>
        </w:rPr>
        <w:t xml:space="preserve"> </w:t>
      </w:r>
    </w:p>
    <w:p w14:paraId="41622E63" w14:textId="01FEA9A6" w:rsidR="00BC67C1" w:rsidRPr="00BC67C1" w:rsidRDefault="00BC67C1" w:rsidP="0075030F">
      <w:pPr>
        <w:pStyle w:val="NormalWeb"/>
        <w:spacing w:line="360" w:lineRule="auto"/>
        <w:ind w:left="360"/>
        <w:rPr>
          <w:rFonts w:ascii="Tahoma" w:hAnsi="Tahoma" w:cs="Tahoma"/>
        </w:rPr>
      </w:pPr>
      <w:r w:rsidRPr="00BC67C1">
        <w:rPr>
          <w:rFonts w:ascii="Tahoma" w:hAnsi="Tahoma" w:cs="Tahoma"/>
        </w:rPr>
        <w:t xml:space="preserve">OBJECTIFS </w:t>
      </w:r>
      <w:r w:rsidR="00F95100">
        <w:rPr>
          <w:rFonts w:ascii="Tahoma" w:hAnsi="Tahoma" w:cs="Tahoma"/>
        </w:rPr>
        <w:t xml:space="preserve">ET RESULTATS ATTENDUS </w:t>
      </w:r>
      <w:r w:rsidRPr="00BC67C1">
        <w:rPr>
          <w:rFonts w:ascii="Tahoma" w:hAnsi="Tahoma" w:cs="Tahoma"/>
        </w:rPr>
        <w:t xml:space="preserve">DE LA CONSULTATION </w:t>
      </w:r>
    </w:p>
    <w:p w14:paraId="6E9A6D85" w14:textId="77777777" w:rsidR="00BC67C1" w:rsidRPr="00BC67C1" w:rsidRDefault="00BC67C1" w:rsidP="0075030F">
      <w:pPr>
        <w:pStyle w:val="NormalWeb"/>
        <w:spacing w:line="360" w:lineRule="auto"/>
        <w:ind w:left="360"/>
        <w:rPr>
          <w:rFonts w:ascii="Tahoma" w:hAnsi="Tahoma" w:cs="Tahoma"/>
        </w:rPr>
      </w:pPr>
      <w:r w:rsidRPr="00BC67C1">
        <w:rPr>
          <w:rFonts w:ascii="Tahoma" w:hAnsi="Tahoma" w:cs="Tahoma"/>
        </w:rPr>
        <w:t xml:space="preserve">MÉTHODOLOGIE ET PLAN DE TRAVAIL </w:t>
      </w:r>
    </w:p>
    <w:p w14:paraId="35687430" w14:textId="77777777" w:rsidR="00BC67C1" w:rsidRPr="00BC67C1" w:rsidRDefault="00BC67C1" w:rsidP="0075030F">
      <w:pPr>
        <w:pStyle w:val="NormalWeb"/>
        <w:spacing w:line="360" w:lineRule="auto"/>
        <w:ind w:left="360"/>
        <w:rPr>
          <w:rFonts w:ascii="Tahoma" w:hAnsi="Tahoma" w:cs="Tahoma"/>
        </w:rPr>
      </w:pPr>
      <w:r w:rsidRPr="00BC67C1">
        <w:rPr>
          <w:rFonts w:ascii="Tahoma" w:hAnsi="Tahoma" w:cs="Tahoma"/>
        </w:rPr>
        <w:t xml:space="preserve">ÉQUIPE DE CONSULTATION </w:t>
      </w:r>
    </w:p>
    <w:p w14:paraId="033E2C6F" w14:textId="77777777" w:rsidR="00BC67C1" w:rsidRPr="00BC67C1" w:rsidRDefault="00BC67C1" w:rsidP="0075030F">
      <w:pPr>
        <w:pStyle w:val="NormalWeb"/>
        <w:spacing w:line="360" w:lineRule="auto"/>
        <w:ind w:left="360"/>
        <w:rPr>
          <w:rFonts w:ascii="Tahoma" w:hAnsi="Tahoma" w:cs="Tahoma"/>
        </w:rPr>
      </w:pPr>
      <w:r w:rsidRPr="00BC67C1">
        <w:rPr>
          <w:rFonts w:ascii="Tahoma" w:hAnsi="Tahoma" w:cs="Tahoma"/>
        </w:rPr>
        <w:t xml:space="preserve">DÉLAIS DE LA CONSULTATION </w:t>
      </w:r>
    </w:p>
    <w:p w14:paraId="033B4D62" w14:textId="710D46AD" w:rsidR="00BC67C1" w:rsidRDefault="00BC67C1" w:rsidP="0075030F">
      <w:pPr>
        <w:pStyle w:val="NormalWeb"/>
        <w:spacing w:line="360" w:lineRule="auto"/>
        <w:ind w:left="360"/>
        <w:rPr>
          <w:rFonts w:ascii="Tahoma" w:hAnsi="Tahoma" w:cs="Tahoma"/>
        </w:rPr>
      </w:pPr>
      <w:r w:rsidRPr="00BC67C1">
        <w:rPr>
          <w:rFonts w:ascii="Tahoma" w:hAnsi="Tahoma" w:cs="Tahoma"/>
        </w:rPr>
        <w:t xml:space="preserve">PRÉSENTATION DE L'OFFRE TECHNIQUE ET FINANCIÈRE </w:t>
      </w:r>
    </w:p>
    <w:p w14:paraId="255D51B0" w14:textId="081383B7" w:rsidR="00AE6013" w:rsidRDefault="00AE6013" w:rsidP="00AE6013">
      <w:pPr>
        <w:pStyle w:val="NormalWeb"/>
        <w:spacing w:line="360" w:lineRule="auto"/>
        <w:rPr>
          <w:rFonts w:ascii="Tahoma" w:hAnsi="Tahoma" w:cs="Tahoma"/>
        </w:rPr>
      </w:pPr>
    </w:p>
    <w:p w14:paraId="6FB0AE7D" w14:textId="6822D54A" w:rsidR="00AE6013" w:rsidRDefault="00AE6013" w:rsidP="00AE6013">
      <w:pPr>
        <w:pStyle w:val="NormalWeb"/>
        <w:spacing w:line="360" w:lineRule="auto"/>
        <w:rPr>
          <w:rFonts w:ascii="Tahoma" w:hAnsi="Tahoma" w:cs="Tahoma"/>
        </w:rPr>
      </w:pPr>
    </w:p>
    <w:p w14:paraId="1B5D56AB" w14:textId="66D2AF57" w:rsidR="00AE6013" w:rsidRDefault="00AE6013" w:rsidP="00AE6013">
      <w:pPr>
        <w:pStyle w:val="NormalWeb"/>
        <w:spacing w:line="360" w:lineRule="auto"/>
        <w:rPr>
          <w:rFonts w:ascii="Tahoma" w:hAnsi="Tahoma" w:cs="Tahoma"/>
        </w:rPr>
      </w:pPr>
    </w:p>
    <w:p w14:paraId="3B9D98E9" w14:textId="28000999" w:rsidR="00AE6013" w:rsidRDefault="00AE6013" w:rsidP="00AE6013">
      <w:pPr>
        <w:pStyle w:val="NormalWeb"/>
        <w:spacing w:line="360" w:lineRule="auto"/>
        <w:rPr>
          <w:rFonts w:ascii="Tahoma" w:hAnsi="Tahoma" w:cs="Tahoma"/>
        </w:rPr>
      </w:pPr>
    </w:p>
    <w:p w14:paraId="247CFC17" w14:textId="69DFB919" w:rsidR="00AE6013" w:rsidRDefault="00AE6013" w:rsidP="00AE6013">
      <w:pPr>
        <w:pStyle w:val="NormalWeb"/>
        <w:spacing w:line="360" w:lineRule="auto"/>
        <w:rPr>
          <w:rFonts w:ascii="Tahoma" w:hAnsi="Tahoma" w:cs="Tahoma"/>
        </w:rPr>
      </w:pPr>
    </w:p>
    <w:p w14:paraId="46CCDD82" w14:textId="3C5A8D82" w:rsidR="00AE6013" w:rsidRDefault="00AE6013" w:rsidP="00AE6013">
      <w:pPr>
        <w:pStyle w:val="NormalWeb"/>
        <w:spacing w:line="360" w:lineRule="auto"/>
        <w:rPr>
          <w:rFonts w:ascii="Tahoma" w:hAnsi="Tahoma" w:cs="Tahoma"/>
        </w:rPr>
      </w:pPr>
    </w:p>
    <w:p w14:paraId="78F3806D" w14:textId="3092CB63" w:rsidR="00AE6013" w:rsidRDefault="00AE6013" w:rsidP="00AE6013">
      <w:pPr>
        <w:pStyle w:val="NormalWeb"/>
        <w:spacing w:line="360" w:lineRule="auto"/>
        <w:rPr>
          <w:rFonts w:ascii="Tahoma" w:hAnsi="Tahoma" w:cs="Tahoma"/>
        </w:rPr>
      </w:pPr>
    </w:p>
    <w:p w14:paraId="0A915D20" w14:textId="05AE4508" w:rsidR="00AE6013" w:rsidRDefault="00AE6013" w:rsidP="00AE6013">
      <w:pPr>
        <w:pStyle w:val="NormalWeb"/>
        <w:spacing w:line="360" w:lineRule="auto"/>
        <w:rPr>
          <w:rFonts w:ascii="Tahoma" w:hAnsi="Tahoma" w:cs="Tahoma"/>
        </w:rPr>
      </w:pPr>
    </w:p>
    <w:p w14:paraId="099B046C" w14:textId="1B0565C6" w:rsidR="00AE6013" w:rsidRDefault="00AE6013" w:rsidP="00AE6013">
      <w:pPr>
        <w:pStyle w:val="NormalWeb"/>
        <w:spacing w:line="360" w:lineRule="auto"/>
        <w:rPr>
          <w:rFonts w:ascii="Tahoma" w:hAnsi="Tahoma" w:cs="Tahoma"/>
        </w:rPr>
      </w:pPr>
    </w:p>
    <w:p w14:paraId="391E1BCC" w14:textId="531D23CB" w:rsidR="00AE6013" w:rsidRDefault="00AE6013" w:rsidP="00AE6013">
      <w:pPr>
        <w:pStyle w:val="NormalWeb"/>
        <w:spacing w:line="360" w:lineRule="auto"/>
        <w:rPr>
          <w:rFonts w:ascii="Tahoma" w:hAnsi="Tahoma" w:cs="Tahoma"/>
        </w:rPr>
      </w:pPr>
    </w:p>
    <w:p w14:paraId="2B73AD8A" w14:textId="1B734678" w:rsidR="00B237BC" w:rsidRDefault="00B237BC" w:rsidP="00AE6013">
      <w:pPr>
        <w:pStyle w:val="NormalWeb"/>
        <w:spacing w:line="360" w:lineRule="auto"/>
        <w:rPr>
          <w:rFonts w:ascii="Tahoma" w:hAnsi="Tahoma" w:cs="Tahoma"/>
        </w:rPr>
      </w:pPr>
    </w:p>
    <w:p w14:paraId="62923389" w14:textId="464EFDAA" w:rsidR="00F95100" w:rsidRPr="00B35E22" w:rsidRDefault="00BC67C1" w:rsidP="0075030F">
      <w:pPr>
        <w:pStyle w:val="NormalWeb"/>
        <w:numPr>
          <w:ilvl w:val="0"/>
          <w:numId w:val="1"/>
        </w:numPr>
        <w:spacing w:line="360" w:lineRule="auto"/>
        <w:rPr>
          <w:rFonts w:ascii="Tahoma" w:hAnsi="Tahoma" w:cs="Tahoma"/>
          <w:b/>
          <w:bCs/>
        </w:rPr>
      </w:pPr>
      <w:r w:rsidRPr="00B35E22">
        <w:rPr>
          <w:rFonts w:ascii="Tahoma" w:hAnsi="Tahoma" w:cs="Tahoma"/>
          <w:b/>
          <w:bCs/>
        </w:rPr>
        <w:t xml:space="preserve"> </w:t>
      </w:r>
      <w:r w:rsidR="00A0422D" w:rsidRPr="00B35E22">
        <w:rPr>
          <w:rFonts w:ascii="Tahoma" w:hAnsi="Tahoma" w:cs="Tahoma"/>
          <w:b/>
          <w:bCs/>
        </w:rPr>
        <w:t xml:space="preserve"> Contexte </w:t>
      </w:r>
    </w:p>
    <w:p w14:paraId="2228E02F" w14:textId="6EED6FF1" w:rsidR="00A0422D" w:rsidRDefault="00A0422D" w:rsidP="0075030F">
      <w:pPr>
        <w:tabs>
          <w:tab w:val="left" w:pos="7140"/>
        </w:tabs>
        <w:spacing w:line="276" w:lineRule="auto"/>
        <w:jc w:val="both"/>
        <w:rPr>
          <w:rFonts w:ascii="Tahoma" w:hAnsi="Tahoma" w:cs="Tahoma"/>
        </w:rPr>
      </w:pPr>
      <w:r w:rsidRPr="00A0422D">
        <w:rPr>
          <w:rFonts w:ascii="Tahoma" w:hAnsi="Tahoma" w:cs="Tahoma"/>
        </w:rPr>
        <w:t>Pour promouvoir l’</w:t>
      </w:r>
      <w:r>
        <w:rPr>
          <w:rFonts w:ascii="Tahoma" w:hAnsi="Tahoma" w:cs="Tahoma"/>
        </w:rPr>
        <w:t>égalité de genre et la culture de l’égalité et la non-discrimination</w:t>
      </w:r>
      <w:r w:rsidRPr="00A0422D">
        <w:rPr>
          <w:rFonts w:ascii="Tahoma" w:hAnsi="Tahoma" w:cs="Tahoma"/>
        </w:rPr>
        <w:t>, l’Association Démocratique des Femmes du Maroc, la Fédération des Ligue des Droits des Femmes  et</w:t>
      </w:r>
      <w:r>
        <w:rPr>
          <w:rFonts w:ascii="Tahoma" w:hAnsi="Tahoma" w:cs="Tahoma"/>
        </w:rPr>
        <w:t xml:space="preserve"> l’Association Media</w:t>
      </w:r>
      <w:r w:rsidR="0075030F">
        <w:rPr>
          <w:rFonts w:ascii="Tahoma" w:hAnsi="Tahoma" w:cs="Tahoma"/>
        </w:rPr>
        <w:t>s</w:t>
      </w:r>
      <w:r>
        <w:rPr>
          <w:rFonts w:ascii="Tahoma" w:hAnsi="Tahoma" w:cs="Tahoma"/>
        </w:rPr>
        <w:t xml:space="preserve"> et culture</w:t>
      </w:r>
      <w:r w:rsidR="0075030F">
        <w:rPr>
          <w:rFonts w:ascii="Tahoma" w:hAnsi="Tahoma" w:cs="Tahoma"/>
        </w:rPr>
        <w:t>s</w:t>
      </w:r>
      <w:r>
        <w:rPr>
          <w:rFonts w:ascii="Tahoma" w:hAnsi="Tahoma" w:cs="Tahoma"/>
        </w:rPr>
        <w:t xml:space="preserve"> </w:t>
      </w:r>
      <w:r w:rsidRPr="00A0422D">
        <w:rPr>
          <w:rFonts w:ascii="Tahoma" w:hAnsi="Tahoma" w:cs="Tahoma"/>
        </w:rPr>
        <w:t xml:space="preserve">, se sont regroupée au sein de la coalition génération G Maroc (CGGM) et ont élaboré le projet « Génération G Maroc ». </w:t>
      </w:r>
    </w:p>
    <w:p w14:paraId="762BD1C2" w14:textId="082C2463" w:rsidR="00A0422D" w:rsidRDefault="00A0422D" w:rsidP="0075030F">
      <w:pPr>
        <w:tabs>
          <w:tab w:val="left" w:pos="7140"/>
        </w:tabs>
        <w:jc w:val="both"/>
        <w:rPr>
          <w:rFonts w:ascii="Tahoma" w:hAnsi="Tahoma" w:cs="Tahoma"/>
        </w:rPr>
      </w:pPr>
    </w:p>
    <w:p w14:paraId="25ACF337" w14:textId="77777777" w:rsidR="00B237BC" w:rsidRDefault="00A0422D" w:rsidP="00195252">
      <w:pPr>
        <w:tabs>
          <w:tab w:val="left" w:pos="7140"/>
        </w:tabs>
        <w:spacing w:line="276" w:lineRule="auto"/>
        <w:jc w:val="both"/>
        <w:rPr>
          <w:rFonts w:ascii="Tahoma" w:hAnsi="Tahoma" w:cs="Tahoma"/>
        </w:rPr>
      </w:pPr>
      <w:r w:rsidRPr="00BC67C1">
        <w:rPr>
          <w:rFonts w:ascii="Tahoma" w:hAnsi="Tahoma" w:cs="Tahoma"/>
        </w:rPr>
        <w:t xml:space="preserve">La Coalition Génération G Maroc s’inscrit dans une coalition mondiale </w:t>
      </w:r>
      <w:r w:rsidRPr="00BC67C1">
        <w:rPr>
          <w:rFonts w:ascii="Tahoma" w:hAnsi="Tahoma" w:cs="Tahoma"/>
          <w:b/>
          <w:bCs/>
        </w:rPr>
        <w:t>« Génération G »</w:t>
      </w:r>
      <w:r w:rsidRPr="00BC67C1">
        <w:rPr>
          <w:rFonts w:ascii="Tahoma" w:hAnsi="Tahoma" w:cs="Tahoma"/>
        </w:rPr>
        <w:t xml:space="preserve"> qui </w:t>
      </w:r>
      <w:r w:rsidR="00195252">
        <w:rPr>
          <w:rFonts w:ascii="Tahoma" w:hAnsi="Tahoma" w:cs="Tahoma"/>
        </w:rPr>
        <w:t xml:space="preserve">s’est fixée comme objectif principal , de contribuer à  </w:t>
      </w:r>
      <w:r>
        <w:rPr>
          <w:rFonts w:ascii="Tahoma" w:hAnsi="Tahoma" w:cs="Tahoma"/>
        </w:rPr>
        <w:t xml:space="preserve">la création </w:t>
      </w:r>
      <w:r w:rsidRPr="00BC67C1">
        <w:rPr>
          <w:rFonts w:ascii="Tahoma" w:hAnsi="Tahoma" w:cs="Tahoma"/>
        </w:rPr>
        <w:t xml:space="preserve">de sociétés équitables en </w:t>
      </w:r>
    </w:p>
    <w:p w14:paraId="24FC7B7F" w14:textId="231CDF3D" w:rsidR="00A0422D" w:rsidRDefault="00A0422D" w:rsidP="0075030F">
      <w:pPr>
        <w:tabs>
          <w:tab w:val="left" w:pos="7140"/>
        </w:tabs>
        <w:spacing w:line="276" w:lineRule="auto"/>
        <w:jc w:val="both"/>
        <w:rPr>
          <w:rFonts w:ascii="Tahoma" w:hAnsi="Tahoma" w:cs="Tahoma"/>
        </w:rPr>
      </w:pPr>
      <w:r w:rsidRPr="00BC67C1">
        <w:rPr>
          <w:rFonts w:ascii="Tahoma" w:hAnsi="Tahoma" w:cs="Tahoma"/>
        </w:rPr>
        <w:t xml:space="preserve">matière de genre et sans violence avec et pour les jeunes dans toute leur diversité </w:t>
      </w:r>
      <w:r w:rsidR="00195252">
        <w:rPr>
          <w:rFonts w:ascii="Tahoma" w:hAnsi="Tahoma" w:cs="Tahoma"/>
        </w:rPr>
        <w:t xml:space="preserve">. </w:t>
      </w:r>
      <w:r w:rsidRPr="00BC67C1">
        <w:rPr>
          <w:rFonts w:ascii="Tahoma" w:hAnsi="Tahoma" w:cs="Tahoma"/>
        </w:rPr>
        <w:t>Le partenariat Génération G est une collaboration de partenaires dans sept pays</w:t>
      </w:r>
      <w:r w:rsidR="00195252" w:rsidRPr="00195252">
        <w:rPr>
          <w:rFonts w:ascii="Tahoma" w:hAnsi="Tahoma" w:cs="Tahoma"/>
        </w:rPr>
        <w:t xml:space="preserve"> </w:t>
      </w:r>
      <w:r w:rsidR="00195252">
        <w:rPr>
          <w:rFonts w:ascii="Tahoma" w:hAnsi="Tahoma" w:cs="Tahoma"/>
        </w:rPr>
        <w:t>(</w:t>
      </w:r>
      <w:r w:rsidR="00195252" w:rsidRPr="00BC67C1">
        <w:rPr>
          <w:rFonts w:ascii="Tahoma" w:hAnsi="Tahoma" w:cs="Tahoma"/>
        </w:rPr>
        <w:t>Indonésie, Jordanie, Liban, Maroc, Rwanda, Afrique du Sud et Ouganda avec un soutien régional et mondial</w:t>
      </w:r>
      <w:r w:rsidR="00195252">
        <w:rPr>
          <w:rFonts w:ascii="Tahoma" w:hAnsi="Tahoma" w:cs="Tahoma"/>
        </w:rPr>
        <w:t xml:space="preserve"> et </w:t>
      </w:r>
      <w:r w:rsidRPr="00BC67C1">
        <w:rPr>
          <w:rFonts w:ascii="Tahoma" w:hAnsi="Tahoma" w:cs="Tahoma"/>
        </w:rPr>
        <w:t>un consortium mondial composé de Rutgers (chef de file), ABAAD, Promundo et Sonke Gendre Justice.</w:t>
      </w:r>
    </w:p>
    <w:p w14:paraId="2F2D8680" w14:textId="4FE8BEB2" w:rsidR="00A0422D" w:rsidRPr="00BC67C1" w:rsidRDefault="00195252" w:rsidP="0075030F">
      <w:pPr>
        <w:tabs>
          <w:tab w:val="left" w:pos="7140"/>
        </w:tabs>
        <w:spacing w:line="276" w:lineRule="auto"/>
        <w:jc w:val="both"/>
        <w:rPr>
          <w:rFonts w:ascii="Tahoma" w:hAnsi="Tahoma" w:cs="Tahoma"/>
        </w:rPr>
      </w:pPr>
      <w:r>
        <w:rPr>
          <w:rFonts w:ascii="Tahoma" w:hAnsi="Tahoma" w:cs="Tahoma"/>
        </w:rPr>
        <w:t>Au M</w:t>
      </w:r>
      <w:r w:rsidR="00F604AD">
        <w:rPr>
          <w:rFonts w:ascii="Tahoma" w:hAnsi="Tahoma" w:cs="Tahoma"/>
        </w:rPr>
        <w:t>a</w:t>
      </w:r>
      <w:r>
        <w:rPr>
          <w:rFonts w:ascii="Tahoma" w:hAnsi="Tahoma" w:cs="Tahoma"/>
        </w:rPr>
        <w:t>roc, l</w:t>
      </w:r>
      <w:r w:rsidR="00A0422D" w:rsidRPr="00BC67C1">
        <w:rPr>
          <w:rFonts w:ascii="Tahoma" w:hAnsi="Tahoma" w:cs="Tahoma"/>
        </w:rPr>
        <w:t>e programme clef au Maroc vise à réaliser, d'ici 2025, une société équitable en matière de genre, exempte de discrimination à l'égard des femmes et des filles et où les institutions, les organisations et les associations sont habilitées et bien outillés pour défendre les questions d'égalité des sexes et prospérer dans une société équitable en matière de genre, avec un accès équitable à la justice, aux services et aux opportunités.</w:t>
      </w:r>
    </w:p>
    <w:p w14:paraId="3DFEFF0F" w14:textId="77777777" w:rsidR="00B237BC" w:rsidRDefault="00B237BC" w:rsidP="00BA3F6A">
      <w:pPr>
        <w:tabs>
          <w:tab w:val="left" w:pos="7140"/>
        </w:tabs>
        <w:spacing w:line="276" w:lineRule="auto"/>
        <w:jc w:val="both"/>
        <w:rPr>
          <w:rFonts w:ascii="Tahoma" w:hAnsi="Tahoma" w:cs="Tahoma"/>
        </w:rPr>
      </w:pPr>
    </w:p>
    <w:p w14:paraId="2E946C1B" w14:textId="406F1D27" w:rsidR="00B237BC" w:rsidRDefault="002F307F" w:rsidP="00BA3F6A">
      <w:pPr>
        <w:tabs>
          <w:tab w:val="left" w:pos="7140"/>
        </w:tabs>
        <w:spacing w:line="276" w:lineRule="auto"/>
        <w:jc w:val="both"/>
        <w:rPr>
          <w:rFonts w:ascii="Tahoma" w:hAnsi="Tahoma" w:cs="Tahoma"/>
        </w:rPr>
      </w:pPr>
      <w:r>
        <w:rPr>
          <w:rFonts w:ascii="Tahoma" w:hAnsi="Tahoma" w:cs="Tahoma"/>
        </w:rPr>
        <w:t xml:space="preserve">Dans le cadre </w:t>
      </w:r>
      <w:r w:rsidR="00D4449D">
        <w:rPr>
          <w:rFonts w:ascii="Tahoma" w:hAnsi="Tahoma" w:cs="Tahoma"/>
        </w:rPr>
        <w:t xml:space="preserve">du renforcement de la connaissance des associations régionales en matière de droits </w:t>
      </w:r>
      <w:r w:rsidR="00B237BC">
        <w:rPr>
          <w:rFonts w:ascii="Tahoma" w:hAnsi="Tahoma" w:cs="Tahoma"/>
        </w:rPr>
        <w:t>humains</w:t>
      </w:r>
      <w:r w:rsidR="00D4449D">
        <w:rPr>
          <w:rFonts w:ascii="Tahoma" w:hAnsi="Tahoma" w:cs="Tahoma"/>
        </w:rPr>
        <w:t xml:space="preserve"> en général et d’égalité de genre en </w:t>
      </w:r>
      <w:r w:rsidR="0075030F">
        <w:rPr>
          <w:rFonts w:ascii="Tahoma" w:hAnsi="Tahoma" w:cs="Tahoma"/>
        </w:rPr>
        <w:t>particulier,</w:t>
      </w:r>
      <w:r w:rsidR="00D4449D">
        <w:rPr>
          <w:rFonts w:ascii="Tahoma" w:hAnsi="Tahoma" w:cs="Tahoma"/>
        </w:rPr>
        <w:t xml:space="preserve"> la CGGM a lancé un processus </w:t>
      </w:r>
      <w:r w:rsidR="00653455">
        <w:rPr>
          <w:rFonts w:ascii="Tahoma" w:hAnsi="Tahoma" w:cs="Tahoma"/>
        </w:rPr>
        <w:t xml:space="preserve">de formation des associations de jeunes dans 4 régions : Marrakech, Ouazazate, Larache et Fkih Ben salah. En parallèle </w:t>
      </w:r>
      <w:r w:rsidR="00F604AD">
        <w:rPr>
          <w:rFonts w:ascii="Tahoma" w:hAnsi="Tahoma" w:cs="Tahoma"/>
        </w:rPr>
        <w:t xml:space="preserve">la CGGM envisage de </w:t>
      </w:r>
      <w:r w:rsidR="00AE6013" w:rsidRPr="00AE6013">
        <w:rPr>
          <w:rFonts w:ascii="Tahoma" w:hAnsi="Tahoma" w:cs="Tahoma"/>
        </w:rPr>
        <w:t>réalis</w:t>
      </w:r>
      <w:r w:rsidR="00F604AD">
        <w:rPr>
          <w:rFonts w:ascii="Tahoma" w:hAnsi="Tahoma" w:cs="Tahoma"/>
        </w:rPr>
        <w:t xml:space="preserve">er </w:t>
      </w:r>
      <w:r w:rsidR="00B237BC">
        <w:rPr>
          <w:rFonts w:ascii="Tahoma" w:hAnsi="Tahoma" w:cs="Tahoma"/>
        </w:rPr>
        <w:t xml:space="preserve">dans ces </w:t>
      </w:r>
      <w:r w:rsidR="00AE6013">
        <w:rPr>
          <w:rFonts w:ascii="Tahoma" w:hAnsi="Tahoma" w:cs="Tahoma"/>
        </w:rPr>
        <w:t xml:space="preserve">quatre </w:t>
      </w:r>
      <w:r w:rsidR="00B237BC">
        <w:rPr>
          <w:rFonts w:ascii="Tahoma" w:hAnsi="Tahoma" w:cs="Tahoma"/>
        </w:rPr>
        <w:t xml:space="preserve">régions des </w:t>
      </w:r>
      <w:r w:rsidR="00AE6013">
        <w:rPr>
          <w:rFonts w:ascii="Tahoma" w:hAnsi="Tahoma" w:cs="Tahoma"/>
        </w:rPr>
        <w:t>d</w:t>
      </w:r>
      <w:r w:rsidR="00AE6013" w:rsidRPr="000E753C">
        <w:rPr>
          <w:rFonts w:ascii="Tahoma" w:hAnsi="Tahoma" w:cs="Tahoma"/>
        </w:rPr>
        <w:t>iagnostic</w:t>
      </w:r>
      <w:r w:rsidR="00AE6013">
        <w:rPr>
          <w:rFonts w:ascii="Tahoma" w:hAnsi="Tahoma" w:cs="Tahoma"/>
        </w:rPr>
        <w:t>s</w:t>
      </w:r>
      <w:r w:rsidR="00AE6013" w:rsidRPr="000E753C">
        <w:rPr>
          <w:rFonts w:ascii="Tahoma" w:hAnsi="Tahoma" w:cs="Tahoma"/>
        </w:rPr>
        <w:t xml:space="preserve"> </w:t>
      </w:r>
      <w:r w:rsidR="00AE6013" w:rsidRPr="00BC67C1">
        <w:rPr>
          <w:rFonts w:ascii="Tahoma" w:hAnsi="Tahoma" w:cs="Tahoma"/>
        </w:rPr>
        <w:t>participatif</w:t>
      </w:r>
      <w:r w:rsidR="00AE6013">
        <w:rPr>
          <w:rFonts w:ascii="Tahoma" w:hAnsi="Tahoma" w:cs="Tahoma"/>
        </w:rPr>
        <w:t>s</w:t>
      </w:r>
      <w:r w:rsidR="00AE6013" w:rsidRPr="00BC67C1">
        <w:rPr>
          <w:rFonts w:ascii="Tahoma" w:hAnsi="Tahoma" w:cs="Tahoma"/>
        </w:rPr>
        <w:t xml:space="preserve"> </w:t>
      </w:r>
      <w:r w:rsidR="007531A4">
        <w:rPr>
          <w:rFonts w:ascii="Tahoma" w:hAnsi="Tahoma" w:cs="Tahoma"/>
        </w:rPr>
        <w:t xml:space="preserve">co-construits </w:t>
      </w:r>
      <w:r w:rsidR="0075030F">
        <w:rPr>
          <w:rFonts w:ascii="Tahoma" w:hAnsi="Tahoma" w:cs="Tahoma"/>
        </w:rPr>
        <w:t>avec les</w:t>
      </w:r>
      <w:r w:rsidR="00B237BC">
        <w:rPr>
          <w:rFonts w:ascii="Tahoma" w:hAnsi="Tahoma" w:cs="Tahoma"/>
        </w:rPr>
        <w:t xml:space="preserve"> </w:t>
      </w:r>
      <w:r w:rsidR="00AE6013" w:rsidRPr="00BC67C1">
        <w:rPr>
          <w:rFonts w:ascii="Tahoma" w:hAnsi="Tahoma" w:cs="Tahoma"/>
        </w:rPr>
        <w:t xml:space="preserve">organisations </w:t>
      </w:r>
      <w:r w:rsidR="00F604AD">
        <w:rPr>
          <w:rFonts w:ascii="Tahoma" w:hAnsi="Tahoma" w:cs="Tahoma"/>
        </w:rPr>
        <w:t xml:space="preserve">de </w:t>
      </w:r>
      <w:r w:rsidR="00AE6013" w:rsidRPr="00BC67C1">
        <w:rPr>
          <w:rFonts w:ascii="Tahoma" w:hAnsi="Tahoma" w:cs="Tahoma"/>
        </w:rPr>
        <w:t xml:space="preserve">jeunes </w:t>
      </w:r>
    </w:p>
    <w:p w14:paraId="779E056B" w14:textId="459168B6" w:rsidR="00B237BC" w:rsidRPr="00850C5F" w:rsidRDefault="00B237BC" w:rsidP="00BE305C">
      <w:pPr>
        <w:pStyle w:val="NormalWeb"/>
        <w:spacing w:line="276" w:lineRule="auto"/>
        <w:jc w:val="both"/>
        <w:rPr>
          <w:rFonts w:ascii="Tahoma" w:hAnsi="Tahoma" w:cs="Tahoma"/>
        </w:rPr>
      </w:pPr>
      <w:r>
        <w:rPr>
          <w:rFonts w:ascii="Tahoma" w:hAnsi="Tahoma" w:cs="Tahoma"/>
        </w:rPr>
        <w:t>Pour ce faire, l</w:t>
      </w:r>
      <w:r w:rsidRPr="00850C5F">
        <w:rPr>
          <w:rFonts w:ascii="Tahoma" w:hAnsi="Tahoma" w:cs="Tahoma"/>
        </w:rPr>
        <w:t>a Coalition Génération Genre Maroc lance un appel à consultation pour l’accompagnement méthodologique des organisations jeunes</w:t>
      </w:r>
      <w:r>
        <w:rPr>
          <w:rFonts w:ascii="Tahoma" w:hAnsi="Tahoma" w:cs="Tahoma"/>
        </w:rPr>
        <w:t xml:space="preserve"> de chaque région </w:t>
      </w:r>
    </w:p>
    <w:p w14:paraId="60A719C0" w14:textId="16801566" w:rsidR="00B237BC" w:rsidRPr="0075030F" w:rsidRDefault="002F307F" w:rsidP="0075030F">
      <w:pPr>
        <w:pStyle w:val="NormalWeb"/>
        <w:numPr>
          <w:ilvl w:val="0"/>
          <w:numId w:val="1"/>
        </w:numPr>
        <w:spacing w:line="360" w:lineRule="auto"/>
        <w:rPr>
          <w:rFonts w:ascii="Tahoma" w:hAnsi="Tahoma" w:cs="Tahoma"/>
          <w:b/>
          <w:bCs/>
        </w:rPr>
      </w:pPr>
      <w:r w:rsidRPr="0075030F">
        <w:rPr>
          <w:rFonts w:ascii="Tahoma" w:hAnsi="Tahoma" w:cs="Tahoma"/>
          <w:b/>
          <w:bCs/>
        </w:rPr>
        <w:t xml:space="preserve">Objectif et résultats attendus </w:t>
      </w:r>
      <w:r w:rsidR="00B237BC" w:rsidRPr="0075030F">
        <w:rPr>
          <w:rFonts w:ascii="Tahoma" w:hAnsi="Tahoma" w:cs="Tahoma"/>
          <w:b/>
          <w:bCs/>
        </w:rPr>
        <w:t xml:space="preserve">de la mission </w:t>
      </w:r>
    </w:p>
    <w:p w14:paraId="13CB9E99" w14:textId="101A6BD2" w:rsidR="002F307F" w:rsidRDefault="002F307F" w:rsidP="0075030F">
      <w:pPr>
        <w:spacing w:line="276" w:lineRule="auto"/>
        <w:jc w:val="both"/>
        <w:rPr>
          <w:rFonts w:asciiTheme="minorBidi" w:eastAsia="Times New Roman" w:hAnsiTheme="minorBidi"/>
          <w:b/>
          <w:sz w:val="22"/>
          <w:szCs w:val="22"/>
          <w:lang w:eastAsia="fr-FR"/>
        </w:rPr>
      </w:pPr>
      <w:r w:rsidRPr="002F307F">
        <w:rPr>
          <w:rFonts w:asciiTheme="minorBidi" w:eastAsia="Times New Roman" w:hAnsiTheme="minorBidi"/>
          <w:b/>
          <w:sz w:val="22"/>
          <w:szCs w:val="22"/>
          <w:lang w:eastAsia="fr-FR"/>
        </w:rPr>
        <w:t>Objectif Global</w:t>
      </w:r>
    </w:p>
    <w:p w14:paraId="4CC20CCB" w14:textId="0E529196" w:rsidR="00B9310C" w:rsidRPr="0075030F" w:rsidRDefault="002C5702" w:rsidP="0075030F">
      <w:pPr>
        <w:pStyle w:val="Paragraphedeliste"/>
        <w:numPr>
          <w:ilvl w:val="0"/>
          <w:numId w:val="20"/>
        </w:numPr>
        <w:spacing w:line="276" w:lineRule="auto"/>
        <w:jc w:val="both"/>
        <w:rPr>
          <w:rFonts w:asciiTheme="minorBidi" w:eastAsia="Times New Roman" w:hAnsiTheme="minorBidi"/>
          <w:b/>
          <w:sz w:val="22"/>
          <w:szCs w:val="22"/>
          <w:lang w:eastAsia="fr-FR"/>
        </w:rPr>
      </w:pPr>
      <w:r w:rsidRPr="0075030F">
        <w:rPr>
          <w:rFonts w:ascii="Tahoma" w:hAnsi="Tahoma" w:cs="Tahoma"/>
        </w:rPr>
        <w:t xml:space="preserve">Renforcer la contribution des associations de jeunes en matière d’égalité et de justice de genre </w:t>
      </w:r>
    </w:p>
    <w:p w14:paraId="052F7750" w14:textId="77777777" w:rsidR="002C5702" w:rsidRDefault="002C5702" w:rsidP="0075030F">
      <w:pPr>
        <w:spacing w:line="276" w:lineRule="auto"/>
        <w:jc w:val="both"/>
        <w:rPr>
          <w:rFonts w:asciiTheme="minorBidi" w:eastAsia="Times New Roman" w:hAnsiTheme="minorBidi"/>
          <w:b/>
          <w:sz w:val="22"/>
          <w:szCs w:val="22"/>
          <w:lang w:eastAsia="fr-FR"/>
        </w:rPr>
      </w:pPr>
    </w:p>
    <w:p w14:paraId="005A8869" w14:textId="563262D1" w:rsidR="002F307F" w:rsidRDefault="002F307F" w:rsidP="0075030F">
      <w:pPr>
        <w:spacing w:line="276" w:lineRule="auto"/>
        <w:jc w:val="both"/>
        <w:rPr>
          <w:rFonts w:asciiTheme="minorBidi" w:eastAsia="Times New Roman" w:hAnsiTheme="minorBidi"/>
          <w:b/>
          <w:sz w:val="22"/>
          <w:szCs w:val="22"/>
          <w:lang w:eastAsia="fr-FR"/>
        </w:rPr>
      </w:pPr>
      <w:r w:rsidRPr="002F307F">
        <w:rPr>
          <w:rFonts w:asciiTheme="minorBidi" w:eastAsia="Times New Roman" w:hAnsiTheme="minorBidi"/>
          <w:b/>
          <w:sz w:val="22"/>
          <w:szCs w:val="22"/>
          <w:lang w:eastAsia="fr-FR"/>
        </w:rPr>
        <w:t>Objectifs spécifiques</w:t>
      </w:r>
    </w:p>
    <w:p w14:paraId="38D4A0E8" w14:textId="05851B4F" w:rsidR="002C5702" w:rsidRDefault="002C5702" w:rsidP="0075030F">
      <w:pPr>
        <w:pStyle w:val="Paragraphedeliste"/>
        <w:numPr>
          <w:ilvl w:val="0"/>
          <w:numId w:val="21"/>
        </w:numPr>
        <w:spacing w:line="276" w:lineRule="auto"/>
        <w:rPr>
          <w:rFonts w:ascii="Tahoma" w:hAnsi="Tahoma" w:cs="Tahoma"/>
        </w:rPr>
      </w:pPr>
      <w:r w:rsidRPr="0075030F">
        <w:rPr>
          <w:rFonts w:ascii="Tahoma" w:hAnsi="Tahoma" w:cs="Tahoma"/>
        </w:rPr>
        <w:t xml:space="preserve">Stimuler la participation significative et inclusive des associations de jeunes ; </w:t>
      </w:r>
    </w:p>
    <w:p w14:paraId="5E7549AA" w14:textId="5497DFCA" w:rsidR="00B35E22" w:rsidRDefault="00B35E22" w:rsidP="00B35E22">
      <w:pPr>
        <w:pStyle w:val="Paragraphedeliste"/>
        <w:spacing w:line="276" w:lineRule="auto"/>
        <w:rPr>
          <w:rFonts w:ascii="Tahoma" w:hAnsi="Tahoma" w:cs="Tahoma"/>
        </w:rPr>
      </w:pPr>
    </w:p>
    <w:p w14:paraId="61712AD6" w14:textId="77777777" w:rsidR="00B35E22" w:rsidRDefault="00B35E22" w:rsidP="00B35E22">
      <w:pPr>
        <w:pStyle w:val="Paragraphedeliste"/>
        <w:spacing w:line="276" w:lineRule="auto"/>
        <w:rPr>
          <w:rFonts w:ascii="Tahoma" w:hAnsi="Tahoma" w:cs="Tahoma"/>
        </w:rPr>
      </w:pPr>
    </w:p>
    <w:p w14:paraId="3A237960" w14:textId="2C8BCA6D" w:rsidR="0075030F" w:rsidRDefault="0075030F" w:rsidP="0075030F">
      <w:pPr>
        <w:spacing w:line="276" w:lineRule="auto"/>
        <w:rPr>
          <w:rFonts w:ascii="Tahoma" w:hAnsi="Tahoma" w:cs="Tahoma"/>
        </w:rPr>
      </w:pPr>
    </w:p>
    <w:p w14:paraId="09E18680" w14:textId="77777777" w:rsidR="0075030F" w:rsidRPr="0075030F" w:rsidRDefault="0075030F" w:rsidP="0075030F">
      <w:pPr>
        <w:spacing w:line="276" w:lineRule="auto"/>
        <w:rPr>
          <w:rFonts w:ascii="Tahoma" w:hAnsi="Tahoma" w:cs="Tahoma"/>
        </w:rPr>
      </w:pPr>
    </w:p>
    <w:p w14:paraId="009CFDE5" w14:textId="6C806237" w:rsidR="0075030F" w:rsidRPr="0075030F" w:rsidRDefault="002C5702" w:rsidP="0075030F">
      <w:pPr>
        <w:pStyle w:val="Paragraphedeliste"/>
        <w:numPr>
          <w:ilvl w:val="0"/>
          <w:numId w:val="21"/>
        </w:numPr>
        <w:spacing w:line="276" w:lineRule="auto"/>
        <w:rPr>
          <w:rFonts w:ascii="Tahoma" w:hAnsi="Tahoma" w:cs="Tahoma"/>
        </w:rPr>
      </w:pPr>
      <w:r w:rsidRPr="0075030F">
        <w:rPr>
          <w:rFonts w:ascii="Tahoma" w:hAnsi="Tahoma" w:cs="Tahoma"/>
        </w:rPr>
        <w:t>Identifier sur la base d’un diagnostic participatif les enjeux locaux en matière d’égalité et de justice de genre,</w:t>
      </w:r>
    </w:p>
    <w:p w14:paraId="2431A2A4" w14:textId="77777777" w:rsidR="00BE305C" w:rsidRPr="0075030F" w:rsidRDefault="002C5702" w:rsidP="0075030F">
      <w:pPr>
        <w:pStyle w:val="Paragraphedeliste"/>
        <w:numPr>
          <w:ilvl w:val="0"/>
          <w:numId w:val="21"/>
        </w:numPr>
        <w:spacing w:line="276" w:lineRule="auto"/>
        <w:rPr>
          <w:rFonts w:ascii="Tahoma" w:hAnsi="Tahoma" w:cs="Tahoma"/>
        </w:rPr>
      </w:pPr>
      <w:r w:rsidRPr="0075030F">
        <w:rPr>
          <w:rFonts w:ascii="Tahoma" w:hAnsi="Tahoma" w:cs="Tahoma"/>
        </w:rPr>
        <w:t>Produire avec la contribution des jeunes un plan d’action spécifiques à ch</w:t>
      </w:r>
      <w:r w:rsidR="00723439" w:rsidRPr="0075030F">
        <w:rPr>
          <w:rFonts w:ascii="Tahoma" w:hAnsi="Tahoma" w:cs="Tahoma"/>
        </w:rPr>
        <w:t>a</w:t>
      </w:r>
      <w:r w:rsidRPr="0075030F">
        <w:rPr>
          <w:rFonts w:ascii="Tahoma" w:hAnsi="Tahoma" w:cs="Tahoma"/>
        </w:rPr>
        <w:t xml:space="preserve">que région pour la promotion de l’égalité et de la justice de genre </w:t>
      </w:r>
      <w:r w:rsidR="00BE305C" w:rsidRPr="0075030F">
        <w:rPr>
          <w:rFonts w:ascii="Tahoma" w:hAnsi="Tahoma" w:cs="Tahoma"/>
        </w:rPr>
        <w:t xml:space="preserve">. </w:t>
      </w:r>
    </w:p>
    <w:p w14:paraId="7CC86063" w14:textId="66D443D3" w:rsidR="00BE305C" w:rsidRPr="0075030F" w:rsidRDefault="00BE305C" w:rsidP="0075030F">
      <w:pPr>
        <w:pStyle w:val="Paragraphedeliste"/>
        <w:numPr>
          <w:ilvl w:val="0"/>
          <w:numId w:val="21"/>
        </w:numPr>
        <w:spacing w:line="276" w:lineRule="auto"/>
        <w:rPr>
          <w:rFonts w:ascii="Tahoma" w:hAnsi="Tahoma" w:cs="Tahoma"/>
        </w:rPr>
      </w:pPr>
      <w:r w:rsidRPr="0075030F">
        <w:rPr>
          <w:rFonts w:ascii="Tahoma" w:hAnsi="Tahoma" w:cs="Tahoma"/>
        </w:rPr>
        <w:t xml:space="preserve">Disposer de recommandations et des proposition opérationnelles pour renforcer la mobilisation des </w:t>
      </w:r>
      <w:r w:rsidR="0075030F" w:rsidRPr="0075030F">
        <w:rPr>
          <w:rFonts w:ascii="Tahoma" w:hAnsi="Tahoma" w:cs="Tahoma"/>
        </w:rPr>
        <w:t>jeunes autours</w:t>
      </w:r>
      <w:r w:rsidRPr="0075030F">
        <w:rPr>
          <w:rFonts w:ascii="Tahoma" w:hAnsi="Tahoma" w:cs="Tahoma"/>
        </w:rPr>
        <w:t xml:space="preserve"> d’actions spécifiques </w:t>
      </w:r>
      <w:r w:rsidR="0075030F" w:rsidRPr="0075030F">
        <w:rPr>
          <w:rFonts w:ascii="Tahoma" w:hAnsi="Tahoma" w:cs="Tahoma"/>
        </w:rPr>
        <w:t>à</w:t>
      </w:r>
      <w:r w:rsidRPr="0075030F">
        <w:rPr>
          <w:rFonts w:ascii="Tahoma" w:hAnsi="Tahoma" w:cs="Tahoma"/>
        </w:rPr>
        <w:t xml:space="preserve"> chaque région en matière de promotion de l’égalité et la justice de genre . </w:t>
      </w:r>
    </w:p>
    <w:p w14:paraId="3E112250" w14:textId="77777777" w:rsidR="00723439" w:rsidRDefault="00723439" w:rsidP="002F307F">
      <w:pPr>
        <w:jc w:val="both"/>
        <w:rPr>
          <w:rFonts w:asciiTheme="minorBidi" w:eastAsia="Times New Roman" w:hAnsiTheme="minorBidi"/>
          <w:b/>
          <w:sz w:val="22"/>
          <w:szCs w:val="22"/>
          <w:lang w:eastAsia="fr-FR"/>
        </w:rPr>
      </w:pPr>
    </w:p>
    <w:p w14:paraId="390B6F00" w14:textId="77777777" w:rsidR="00BE305C" w:rsidRDefault="00BE305C" w:rsidP="002F307F">
      <w:pPr>
        <w:jc w:val="both"/>
        <w:rPr>
          <w:rFonts w:asciiTheme="minorBidi" w:eastAsia="Times New Roman" w:hAnsiTheme="minorBidi"/>
          <w:b/>
          <w:sz w:val="22"/>
          <w:szCs w:val="22"/>
          <w:lang w:eastAsia="fr-FR"/>
        </w:rPr>
      </w:pPr>
    </w:p>
    <w:p w14:paraId="6387051E" w14:textId="25975102" w:rsidR="002F307F" w:rsidRPr="002F307F" w:rsidRDefault="002F307F" w:rsidP="002F307F">
      <w:pPr>
        <w:jc w:val="both"/>
        <w:rPr>
          <w:rFonts w:asciiTheme="minorBidi" w:eastAsia="Times New Roman" w:hAnsiTheme="minorBidi"/>
          <w:b/>
          <w:sz w:val="22"/>
          <w:szCs w:val="22"/>
          <w:lang w:eastAsia="fr-FR"/>
        </w:rPr>
      </w:pPr>
      <w:r w:rsidRPr="002F307F">
        <w:rPr>
          <w:rFonts w:asciiTheme="minorBidi" w:eastAsia="Times New Roman" w:hAnsiTheme="minorBidi"/>
          <w:b/>
          <w:sz w:val="22"/>
          <w:szCs w:val="22"/>
          <w:lang w:eastAsia="fr-FR"/>
        </w:rPr>
        <w:t xml:space="preserve">Résultats attendus </w:t>
      </w:r>
    </w:p>
    <w:p w14:paraId="4E50EBCF" w14:textId="77777777" w:rsidR="00176723" w:rsidRDefault="00176723" w:rsidP="00176723">
      <w:pPr>
        <w:jc w:val="both"/>
        <w:rPr>
          <w:rFonts w:asciiTheme="minorBidi" w:eastAsia="Times New Roman" w:hAnsiTheme="minorBidi"/>
          <w:sz w:val="22"/>
          <w:szCs w:val="22"/>
          <w:lang w:eastAsia="fr-FR"/>
        </w:rPr>
      </w:pPr>
    </w:p>
    <w:p w14:paraId="62F14CA5" w14:textId="77777777" w:rsidR="00176723" w:rsidRPr="0075030F" w:rsidRDefault="002F307F" w:rsidP="00176723">
      <w:pPr>
        <w:jc w:val="both"/>
        <w:rPr>
          <w:rFonts w:ascii="Tahoma" w:eastAsia="Times New Roman" w:hAnsi="Tahoma" w:cs="Tahoma"/>
          <w:lang w:eastAsia="fr-FR"/>
        </w:rPr>
      </w:pPr>
      <w:r w:rsidRPr="0075030F">
        <w:rPr>
          <w:rFonts w:ascii="Tahoma" w:eastAsia="Times New Roman" w:hAnsi="Tahoma" w:cs="Tahoma"/>
          <w:lang w:eastAsia="fr-FR"/>
        </w:rPr>
        <w:t>Au terme de cette consultation, l</w:t>
      </w:r>
      <w:r w:rsidR="00723439" w:rsidRPr="0075030F">
        <w:rPr>
          <w:rFonts w:ascii="Tahoma" w:eastAsia="Times New Roman" w:hAnsi="Tahoma" w:cs="Tahoma"/>
          <w:lang w:eastAsia="fr-FR"/>
        </w:rPr>
        <w:t xml:space="preserve">es associations de jeunes des régions ciblées </w:t>
      </w:r>
    </w:p>
    <w:p w14:paraId="5A8C0722" w14:textId="3426EDA2" w:rsidR="00176723" w:rsidRDefault="00176723" w:rsidP="0075030F">
      <w:pPr>
        <w:pStyle w:val="NormalWeb"/>
        <w:numPr>
          <w:ilvl w:val="0"/>
          <w:numId w:val="19"/>
        </w:numPr>
        <w:spacing w:line="276" w:lineRule="auto"/>
        <w:jc w:val="both"/>
        <w:rPr>
          <w:rFonts w:ascii="Tahoma" w:hAnsi="Tahoma" w:cs="Tahoma"/>
        </w:rPr>
      </w:pPr>
      <w:r>
        <w:rPr>
          <w:rFonts w:ascii="Tahoma" w:hAnsi="Tahoma" w:cs="Tahoma"/>
        </w:rPr>
        <w:t xml:space="preserve">Ont identifié les </w:t>
      </w:r>
      <w:r w:rsidRPr="00982490">
        <w:rPr>
          <w:rFonts w:ascii="Tahoma" w:hAnsi="Tahoma" w:cs="Tahoma"/>
        </w:rPr>
        <w:t xml:space="preserve">défis locaux en matière de normes rigides de genre, de discriminations et de violences de </w:t>
      </w:r>
      <w:r w:rsidR="0075030F" w:rsidRPr="00982490">
        <w:rPr>
          <w:rFonts w:ascii="Tahoma" w:hAnsi="Tahoma" w:cs="Tahoma"/>
        </w:rPr>
        <w:t>genre</w:t>
      </w:r>
      <w:r w:rsidR="0075030F">
        <w:rPr>
          <w:rFonts w:ascii="Tahoma" w:hAnsi="Tahoma" w:cs="Tahoma"/>
        </w:rPr>
        <w:t>,</w:t>
      </w:r>
      <w:r>
        <w:rPr>
          <w:rFonts w:ascii="Tahoma" w:hAnsi="Tahoma" w:cs="Tahoma"/>
        </w:rPr>
        <w:t xml:space="preserve"> </w:t>
      </w:r>
      <w:r w:rsidRPr="00982490">
        <w:rPr>
          <w:rFonts w:ascii="Tahoma" w:hAnsi="Tahoma" w:cs="Tahoma"/>
        </w:rPr>
        <w:t>appréhende</w:t>
      </w:r>
      <w:r>
        <w:rPr>
          <w:rFonts w:ascii="Tahoma" w:hAnsi="Tahoma" w:cs="Tahoma"/>
        </w:rPr>
        <w:t xml:space="preserve"> mieux la réalité d</w:t>
      </w:r>
      <w:r w:rsidRPr="00982490">
        <w:rPr>
          <w:rFonts w:ascii="Tahoma" w:hAnsi="Tahoma" w:cs="Tahoma"/>
        </w:rPr>
        <w:t>e leur territoire</w:t>
      </w:r>
      <w:r>
        <w:rPr>
          <w:rFonts w:ascii="Tahoma" w:hAnsi="Tahoma" w:cs="Tahoma"/>
        </w:rPr>
        <w:t xml:space="preserve"> </w:t>
      </w:r>
    </w:p>
    <w:p w14:paraId="58DB2A51" w14:textId="4921091A" w:rsidR="00176723" w:rsidRPr="00176723" w:rsidRDefault="00176723" w:rsidP="0075030F">
      <w:pPr>
        <w:pStyle w:val="NormalWeb"/>
        <w:numPr>
          <w:ilvl w:val="0"/>
          <w:numId w:val="19"/>
        </w:numPr>
        <w:spacing w:line="276" w:lineRule="auto"/>
        <w:jc w:val="both"/>
        <w:rPr>
          <w:rFonts w:asciiTheme="minorBidi" w:hAnsiTheme="minorBidi"/>
          <w:sz w:val="22"/>
          <w:szCs w:val="22"/>
        </w:rPr>
      </w:pPr>
      <w:r w:rsidRPr="00176723">
        <w:rPr>
          <w:rFonts w:ascii="Tahoma" w:hAnsi="Tahoma" w:cs="Tahoma"/>
        </w:rPr>
        <w:t>Accordent une attention particulière aux questions de dignité, du respect des droits fondamentaux et à l'encouragement de la participation et leadership des publics qui seront ciblés.</w:t>
      </w:r>
    </w:p>
    <w:p w14:paraId="4DDC3DBE" w14:textId="11B80E4B" w:rsidR="002F307F" w:rsidRPr="0075030F" w:rsidRDefault="0075030F" w:rsidP="0075030F">
      <w:pPr>
        <w:pStyle w:val="NormalWeb"/>
        <w:numPr>
          <w:ilvl w:val="0"/>
          <w:numId w:val="19"/>
        </w:numPr>
        <w:spacing w:line="276" w:lineRule="auto"/>
        <w:jc w:val="both"/>
        <w:rPr>
          <w:rFonts w:ascii="Tahoma" w:hAnsi="Tahoma" w:cs="Tahoma"/>
        </w:rPr>
      </w:pPr>
      <w:r w:rsidRPr="0075030F">
        <w:rPr>
          <w:rFonts w:ascii="Tahoma" w:hAnsi="Tahoma" w:cs="Tahoma"/>
        </w:rPr>
        <w:t>Disposent ,</w:t>
      </w:r>
      <w:r w:rsidR="00176723" w:rsidRPr="0075030F">
        <w:rPr>
          <w:rFonts w:ascii="Tahoma" w:hAnsi="Tahoma" w:cs="Tahoma"/>
        </w:rPr>
        <w:t xml:space="preserve"> d’un plan d’action et </w:t>
      </w:r>
      <w:r w:rsidR="00723439" w:rsidRPr="0075030F">
        <w:rPr>
          <w:rFonts w:ascii="Tahoma" w:hAnsi="Tahoma" w:cs="Tahoma"/>
        </w:rPr>
        <w:t xml:space="preserve">d’une feuille de route  pour la réalisation d’actions stratégiques pour la promotion de l’égalité et la justice de genre  </w:t>
      </w:r>
      <w:r w:rsidR="002F307F" w:rsidRPr="0075030F">
        <w:rPr>
          <w:rFonts w:ascii="Tahoma" w:hAnsi="Tahoma" w:cs="Tahoma"/>
        </w:rPr>
        <w:t xml:space="preserve">. </w:t>
      </w:r>
    </w:p>
    <w:p w14:paraId="32FCE316" w14:textId="77777777" w:rsidR="002F307F" w:rsidRDefault="002F307F" w:rsidP="00AE6013">
      <w:pPr>
        <w:tabs>
          <w:tab w:val="left" w:pos="7140"/>
        </w:tabs>
        <w:jc w:val="both"/>
        <w:rPr>
          <w:rFonts w:ascii="Tahoma" w:hAnsi="Tahoma" w:cs="Tahoma"/>
        </w:rPr>
      </w:pPr>
    </w:p>
    <w:p w14:paraId="2CDACB95" w14:textId="04483339" w:rsidR="00BC67C1" w:rsidRPr="0075030F" w:rsidRDefault="00982490" w:rsidP="0075030F">
      <w:pPr>
        <w:pStyle w:val="NormalWeb"/>
        <w:numPr>
          <w:ilvl w:val="0"/>
          <w:numId w:val="1"/>
        </w:numPr>
        <w:spacing w:line="360" w:lineRule="auto"/>
        <w:rPr>
          <w:rFonts w:ascii="Tahoma" w:hAnsi="Tahoma" w:cs="Tahoma"/>
          <w:b/>
          <w:bCs/>
        </w:rPr>
      </w:pPr>
      <w:r w:rsidRPr="0075030F">
        <w:rPr>
          <w:rFonts w:ascii="Tahoma" w:hAnsi="Tahoma" w:cs="Tahoma"/>
          <w:b/>
          <w:bCs/>
        </w:rPr>
        <w:t>Méthodologie et plan de travail</w:t>
      </w:r>
    </w:p>
    <w:p w14:paraId="5C9733B4" w14:textId="0069AE9D" w:rsidR="00982490" w:rsidRDefault="00982490" w:rsidP="00982490">
      <w:pPr>
        <w:pStyle w:val="NormalWeb"/>
        <w:spacing w:line="276" w:lineRule="auto"/>
        <w:jc w:val="both"/>
        <w:rPr>
          <w:rFonts w:ascii="Tahoma" w:hAnsi="Tahoma" w:cs="Tahoma"/>
        </w:rPr>
      </w:pPr>
      <w:r w:rsidRPr="00982490">
        <w:rPr>
          <w:rFonts w:ascii="Tahoma" w:hAnsi="Tahoma" w:cs="Tahoma"/>
        </w:rPr>
        <w:t xml:space="preserve">La méthodologie de travail de cette consultation doit être participative et précise (recherche-action, autres); les méthodes sont avant tout qualitatives. Les outils de récolte et d'analyse des données utilisés par l'équipe de consultation devront garantir le droit des personnes à fournir les informations, en garantissant leur confidentialité́ et leur anonymat tout au long du processus. Il faudrait tenir compte de l’importance de l’égalité́ de genre et l’intégration des groupes cibles dans la méthodologie à utiliser. </w:t>
      </w:r>
    </w:p>
    <w:p w14:paraId="1A5DE21F" w14:textId="734173DD" w:rsidR="00982490" w:rsidRDefault="00982490" w:rsidP="00982490">
      <w:pPr>
        <w:pStyle w:val="NormalWeb"/>
        <w:spacing w:line="276" w:lineRule="auto"/>
        <w:jc w:val="both"/>
        <w:rPr>
          <w:rFonts w:ascii="Tahoma" w:hAnsi="Tahoma" w:cs="Tahoma"/>
        </w:rPr>
      </w:pPr>
      <w:r w:rsidRPr="00982490">
        <w:rPr>
          <w:rFonts w:ascii="Tahoma" w:hAnsi="Tahoma" w:cs="Tahoma"/>
        </w:rPr>
        <w:t>La zone d’intervention est limitée à la ville d</w:t>
      </w:r>
      <w:r>
        <w:rPr>
          <w:rFonts w:ascii="Tahoma" w:hAnsi="Tahoma" w:cs="Tahoma"/>
        </w:rPr>
        <w:t>e Marrakech, Fkih Ben Salah, Larache et Ouarzazate. L</w:t>
      </w:r>
      <w:r w:rsidRPr="00982490">
        <w:rPr>
          <w:rFonts w:ascii="Tahoma" w:hAnsi="Tahoma" w:cs="Tahoma"/>
        </w:rPr>
        <w:t xml:space="preserve">a durée de cette consultation sera limitée à </w:t>
      </w:r>
      <w:r>
        <w:rPr>
          <w:rFonts w:ascii="Tahoma" w:hAnsi="Tahoma" w:cs="Tahoma"/>
        </w:rPr>
        <w:t>12</w:t>
      </w:r>
      <w:r w:rsidRPr="00982490">
        <w:rPr>
          <w:rFonts w:ascii="Tahoma" w:hAnsi="Tahoma" w:cs="Tahoma"/>
        </w:rPr>
        <w:t xml:space="preserve"> mois à partir de la date de signature du contrat. </w:t>
      </w:r>
    </w:p>
    <w:p w14:paraId="368F53D7" w14:textId="34CAFA01" w:rsidR="00982490" w:rsidRPr="00982490" w:rsidRDefault="00982490" w:rsidP="00982490">
      <w:pPr>
        <w:pStyle w:val="NormalWeb"/>
        <w:jc w:val="both"/>
        <w:rPr>
          <w:rFonts w:ascii="Tahoma" w:hAnsi="Tahoma" w:cs="Tahoma"/>
        </w:rPr>
      </w:pPr>
      <w:r w:rsidRPr="00982490">
        <w:rPr>
          <w:rFonts w:ascii="Tahoma" w:hAnsi="Tahoma" w:cs="Tahoma"/>
        </w:rPr>
        <w:t xml:space="preserve">Le/ La consultante et/ou équipe de consultation est appelé/e à proposer la méthodologie à adopter et un plan de travail qui comprendra au moins les phases suivantes : </w:t>
      </w:r>
    </w:p>
    <w:p w14:paraId="2CF7A2E7" w14:textId="77777777" w:rsidR="00982490" w:rsidRPr="000B21A4" w:rsidRDefault="00982490" w:rsidP="003E1DE4">
      <w:pPr>
        <w:pStyle w:val="NormalWeb"/>
        <w:numPr>
          <w:ilvl w:val="1"/>
          <w:numId w:val="1"/>
        </w:numPr>
        <w:spacing w:line="276" w:lineRule="auto"/>
        <w:rPr>
          <w:rFonts w:ascii="Tahoma" w:hAnsi="Tahoma" w:cs="Tahoma"/>
        </w:rPr>
      </w:pPr>
      <w:r w:rsidRPr="000B21A4">
        <w:rPr>
          <w:rFonts w:ascii="Tahoma" w:hAnsi="Tahoma" w:cs="Tahoma"/>
        </w:rPr>
        <w:t xml:space="preserve">Réunions avec la Coalition Génération Genre Maroc pour préciser et clarifier les modalités de la mission, </w:t>
      </w:r>
    </w:p>
    <w:p w14:paraId="74E7AB91" w14:textId="5D090CF0" w:rsidR="000B21A4" w:rsidRDefault="00982490" w:rsidP="003E1DE4">
      <w:pPr>
        <w:pStyle w:val="NormalWeb"/>
        <w:numPr>
          <w:ilvl w:val="1"/>
          <w:numId w:val="1"/>
        </w:numPr>
        <w:spacing w:line="276" w:lineRule="auto"/>
        <w:rPr>
          <w:rFonts w:ascii="Tahoma" w:hAnsi="Tahoma" w:cs="Tahoma"/>
        </w:rPr>
      </w:pPr>
      <w:r w:rsidRPr="000B21A4">
        <w:rPr>
          <w:rFonts w:ascii="Tahoma" w:hAnsi="Tahoma" w:cs="Tahoma"/>
        </w:rPr>
        <w:t xml:space="preserve">Analyse de la documentation disponible, entretiens, préparation des travaux de terrain. </w:t>
      </w:r>
    </w:p>
    <w:p w14:paraId="3F424E25" w14:textId="77777777" w:rsidR="0075030F" w:rsidRPr="000B21A4" w:rsidRDefault="0075030F" w:rsidP="0075030F">
      <w:pPr>
        <w:pStyle w:val="NormalWeb"/>
        <w:spacing w:line="276" w:lineRule="auto"/>
        <w:ind w:left="1440"/>
        <w:rPr>
          <w:rFonts w:ascii="Tahoma" w:hAnsi="Tahoma" w:cs="Tahoma"/>
        </w:rPr>
      </w:pPr>
    </w:p>
    <w:p w14:paraId="4ADA1BE9" w14:textId="51E5A15E" w:rsidR="000B21A4" w:rsidRDefault="00982490" w:rsidP="003E1DE4">
      <w:pPr>
        <w:pStyle w:val="NormalWeb"/>
        <w:numPr>
          <w:ilvl w:val="1"/>
          <w:numId w:val="1"/>
        </w:numPr>
        <w:spacing w:line="276" w:lineRule="auto"/>
        <w:rPr>
          <w:rFonts w:ascii="Tahoma" w:hAnsi="Tahoma" w:cs="Tahoma"/>
        </w:rPr>
      </w:pPr>
      <w:r w:rsidRPr="000B21A4">
        <w:rPr>
          <w:rFonts w:ascii="Tahoma" w:hAnsi="Tahoma" w:cs="Tahoma"/>
        </w:rPr>
        <w:t xml:space="preserve"> Ateliers de </w:t>
      </w:r>
      <w:r w:rsidR="000B21A4" w:rsidRPr="000B21A4">
        <w:rPr>
          <w:rFonts w:ascii="Tahoma" w:hAnsi="Tahoma" w:cs="Tahoma"/>
        </w:rPr>
        <w:t>réflexion</w:t>
      </w:r>
      <w:r w:rsidRPr="000B21A4">
        <w:rPr>
          <w:rFonts w:ascii="Tahoma" w:hAnsi="Tahoma" w:cs="Tahoma"/>
        </w:rPr>
        <w:t xml:space="preserve"> avec les acteurs </w:t>
      </w:r>
      <w:r w:rsidR="000B21A4" w:rsidRPr="000B21A4">
        <w:rPr>
          <w:rFonts w:ascii="Tahoma" w:hAnsi="Tahoma" w:cs="Tahoma"/>
        </w:rPr>
        <w:t>impliqués</w:t>
      </w:r>
      <w:r w:rsidRPr="000B21A4">
        <w:rPr>
          <w:rFonts w:ascii="Tahoma" w:hAnsi="Tahoma" w:cs="Tahoma"/>
        </w:rPr>
        <w:t xml:space="preserve">. </w:t>
      </w:r>
      <w:r w:rsidR="000B21A4">
        <w:rPr>
          <w:rFonts w:ascii="Tahoma" w:hAnsi="Tahoma" w:cs="Tahoma"/>
        </w:rPr>
        <w:t>(4 ateliers par régions cibles soit 16 au total)</w:t>
      </w:r>
    </w:p>
    <w:p w14:paraId="716C7A06" w14:textId="409E030E" w:rsidR="000B21A4" w:rsidRDefault="000B21A4" w:rsidP="003E1DE4">
      <w:pPr>
        <w:pStyle w:val="NormalWeb"/>
        <w:numPr>
          <w:ilvl w:val="1"/>
          <w:numId w:val="1"/>
        </w:numPr>
        <w:spacing w:line="276" w:lineRule="auto"/>
        <w:rPr>
          <w:rFonts w:ascii="Tahoma" w:hAnsi="Tahoma" w:cs="Tahoma"/>
        </w:rPr>
      </w:pPr>
      <w:r>
        <w:rPr>
          <w:rFonts w:ascii="Tahoma" w:hAnsi="Tahoma" w:cs="Tahoma"/>
        </w:rPr>
        <w:t>1 réunion d’étape de mi-parcours des ateliers de réflexions locaux.</w:t>
      </w:r>
    </w:p>
    <w:p w14:paraId="19661818" w14:textId="77777777" w:rsidR="000B21A4" w:rsidRDefault="00982490" w:rsidP="003E1DE4">
      <w:pPr>
        <w:pStyle w:val="NormalWeb"/>
        <w:numPr>
          <w:ilvl w:val="1"/>
          <w:numId w:val="1"/>
        </w:numPr>
        <w:spacing w:line="276" w:lineRule="auto"/>
        <w:rPr>
          <w:rFonts w:ascii="Tahoma" w:hAnsi="Tahoma" w:cs="Tahoma"/>
        </w:rPr>
      </w:pPr>
      <w:r w:rsidRPr="000B21A4">
        <w:rPr>
          <w:rFonts w:ascii="Tahoma" w:hAnsi="Tahoma" w:cs="Tahoma"/>
        </w:rPr>
        <w:t>1er draft du rapport</w:t>
      </w:r>
      <w:r w:rsidR="000B21A4">
        <w:rPr>
          <w:rFonts w:ascii="Tahoma" w:hAnsi="Tahoma" w:cs="Tahoma"/>
        </w:rPr>
        <w:t xml:space="preserve"> de chaque région cible</w:t>
      </w:r>
    </w:p>
    <w:p w14:paraId="7E5B3FDF" w14:textId="77777777" w:rsidR="000B21A4" w:rsidRDefault="000B21A4" w:rsidP="003E1DE4">
      <w:pPr>
        <w:pStyle w:val="NormalWeb"/>
        <w:numPr>
          <w:ilvl w:val="1"/>
          <w:numId w:val="1"/>
        </w:numPr>
        <w:spacing w:line="276" w:lineRule="auto"/>
        <w:jc w:val="both"/>
        <w:rPr>
          <w:rFonts w:ascii="Tahoma" w:hAnsi="Tahoma" w:cs="Tahoma"/>
        </w:rPr>
      </w:pPr>
      <w:r w:rsidRPr="000B21A4">
        <w:rPr>
          <w:rFonts w:ascii="Tahoma" w:hAnsi="Tahoma" w:cs="Tahoma"/>
        </w:rPr>
        <w:t>Réd</w:t>
      </w:r>
      <w:r>
        <w:rPr>
          <w:rFonts w:ascii="Tahoma" w:hAnsi="Tahoma" w:cs="Tahoma"/>
        </w:rPr>
        <w:t>action de quatre (4)</w:t>
      </w:r>
      <w:r w:rsidR="00982490" w:rsidRPr="000B21A4">
        <w:rPr>
          <w:rFonts w:ascii="Tahoma" w:hAnsi="Tahoma" w:cs="Tahoma"/>
        </w:rPr>
        <w:t xml:space="preserve"> rapport</w:t>
      </w:r>
      <w:r>
        <w:rPr>
          <w:rFonts w:ascii="Tahoma" w:hAnsi="Tahoma" w:cs="Tahoma"/>
        </w:rPr>
        <w:t>s</w:t>
      </w:r>
      <w:r w:rsidR="00982490" w:rsidRPr="000B21A4">
        <w:rPr>
          <w:rFonts w:ascii="Tahoma" w:hAnsi="Tahoma" w:cs="Tahoma"/>
        </w:rPr>
        <w:t xml:space="preserve"> fina</w:t>
      </w:r>
      <w:r>
        <w:rPr>
          <w:rFonts w:ascii="Tahoma" w:hAnsi="Tahoma" w:cs="Tahoma"/>
        </w:rPr>
        <w:t>ux</w:t>
      </w:r>
      <w:r w:rsidR="00982490" w:rsidRPr="000B21A4">
        <w:rPr>
          <w:rFonts w:ascii="Tahoma" w:hAnsi="Tahoma" w:cs="Tahoma"/>
        </w:rPr>
        <w:t xml:space="preserve"> avec les </w:t>
      </w:r>
      <w:r w:rsidRPr="000B21A4">
        <w:rPr>
          <w:rFonts w:ascii="Tahoma" w:hAnsi="Tahoma" w:cs="Tahoma"/>
        </w:rPr>
        <w:t>résultats</w:t>
      </w:r>
      <w:r w:rsidR="00982490" w:rsidRPr="000B21A4">
        <w:rPr>
          <w:rFonts w:ascii="Tahoma" w:hAnsi="Tahoma" w:cs="Tahoma"/>
        </w:rPr>
        <w:t xml:space="preserve"> du diagnostic contenant des conclusions et des recommandations claires et </w:t>
      </w:r>
      <w:r w:rsidRPr="000B21A4">
        <w:rPr>
          <w:rFonts w:ascii="Tahoma" w:hAnsi="Tahoma" w:cs="Tahoma"/>
        </w:rPr>
        <w:t>appropriées</w:t>
      </w:r>
      <w:r w:rsidR="00982490" w:rsidRPr="000B21A4">
        <w:rPr>
          <w:rFonts w:ascii="Tahoma" w:hAnsi="Tahoma" w:cs="Tahoma"/>
        </w:rPr>
        <w:t xml:space="preserve"> aux objectifs </w:t>
      </w:r>
      <w:r>
        <w:rPr>
          <w:rFonts w:ascii="Tahoma" w:hAnsi="Tahoma" w:cs="Tahoma"/>
        </w:rPr>
        <w:t>des plans d’actions locaux.</w:t>
      </w:r>
    </w:p>
    <w:p w14:paraId="1E2E3021" w14:textId="310C707E" w:rsidR="00982490" w:rsidRDefault="00982490" w:rsidP="003E1DE4">
      <w:pPr>
        <w:pStyle w:val="NormalWeb"/>
        <w:numPr>
          <w:ilvl w:val="1"/>
          <w:numId w:val="1"/>
        </w:numPr>
        <w:spacing w:line="276" w:lineRule="auto"/>
        <w:jc w:val="both"/>
        <w:rPr>
          <w:rFonts w:ascii="Tahoma" w:hAnsi="Tahoma" w:cs="Tahoma"/>
        </w:rPr>
      </w:pPr>
      <w:r w:rsidRPr="000B21A4">
        <w:rPr>
          <w:rFonts w:ascii="Tahoma" w:hAnsi="Tahoma" w:cs="Tahoma"/>
        </w:rPr>
        <w:t> </w:t>
      </w:r>
      <w:r w:rsidR="000B21A4" w:rsidRPr="000B21A4">
        <w:rPr>
          <w:rFonts w:ascii="Tahoma" w:hAnsi="Tahoma" w:cs="Tahoma"/>
        </w:rPr>
        <w:t>Présentation</w:t>
      </w:r>
      <w:r w:rsidRPr="000B21A4">
        <w:rPr>
          <w:rFonts w:ascii="Tahoma" w:hAnsi="Tahoma" w:cs="Tahoma"/>
        </w:rPr>
        <w:t xml:space="preserve"> des </w:t>
      </w:r>
      <w:r w:rsidR="000B21A4" w:rsidRPr="000B21A4">
        <w:rPr>
          <w:rFonts w:ascii="Tahoma" w:hAnsi="Tahoma" w:cs="Tahoma"/>
        </w:rPr>
        <w:t>résultats</w:t>
      </w:r>
      <w:r w:rsidRPr="000B21A4">
        <w:rPr>
          <w:rFonts w:ascii="Tahoma" w:hAnsi="Tahoma" w:cs="Tahoma"/>
        </w:rPr>
        <w:t xml:space="preserve"> aux parties prenantes. </w:t>
      </w:r>
    </w:p>
    <w:p w14:paraId="45447235" w14:textId="2FEF7829" w:rsidR="003D4092" w:rsidRPr="000B21A4" w:rsidRDefault="003D4092" w:rsidP="003E1DE4">
      <w:pPr>
        <w:pStyle w:val="NormalWeb"/>
        <w:numPr>
          <w:ilvl w:val="1"/>
          <w:numId w:val="1"/>
        </w:numPr>
        <w:spacing w:line="276" w:lineRule="auto"/>
        <w:jc w:val="both"/>
        <w:rPr>
          <w:rFonts w:ascii="Tahoma" w:hAnsi="Tahoma" w:cs="Tahoma"/>
        </w:rPr>
      </w:pPr>
      <w:r>
        <w:rPr>
          <w:rFonts w:ascii="Tahoma" w:hAnsi="Tahoma" w:cs="Tahoma"/>
        </w:rPr>
        <w:t xml:space="preserve">Évaluation finale du processus et de l’impact des actions organisés dans les régions durant les 16 jours d’activismes contre les violences de genre. </w:t>
      </w:r>
    </w:p>
    <w:p w14:paraId="4A4305CA" w14:textId="77777777" w:rsidR="000B21A4" w:rsidRDefault="000B21A4" w:rsidP="000B21A4">
      <w:pPr>
        <w:pStyle w:val="NormalWeb"/>
        <w:spacing w:line="276" w:lineRule="auto"/>
        <w:jc w:val="both"/>
        <w:rPr>
          <w:rFonts w:ascii="Tahoma" w:hAnsi="Tahoma" w:cs="Tahoma"/>
        </w:rPr>
      </w:pPr>
      <w:r w:rsidRPr="000B21A4">
        <w:rPr>
          <w:rFonts w:ascii="Tahoma" w:hAnsi="Tahoma" w:cs="Tahoma"/>
        </w:rPr>
        <w:t xml:space="preserve">En ce qui concerne les </w:t>
      </w:r>
      <w:r w:rsidRPr="000B21A4">
        <w:rPr>
          <w:rFonts w:ascii="Tahoma" w:hAnsi="Tahoma" w:cs="Tahoma"/>
          <w:b/>
          <w:bCs/>
        </w:rPr>
        <w:t>Livrables</w:t>
      </w:r>
      <w:r w:rsidRPr="000B21A4">
        <w:rPr>
          <w:rFonts w:ascii="Tahoma" w:hAnsi="Tahoma" w:cs="Tahoma"/>
        </w:rPr>
        <w:t xml:space="preserve">, </w:t>
      </w:r>
      <w:r>
        <w:rPr>
          <w:rFonts w:ascii="Tahoma" w:hAnsi="Tahoma" w:cs="Tahoma"/>
        </w:rPr>
        <w:t xml:space="preserve">la Coalition Génération Genre Maroc </w:t>
      </w:r>
      <w:r w:rsidRPr="000B21A4">
        <w:rPr>
          <w:rFonts w:ascii="Tahoma" w:hAnsi="Tahoma" w:cs="Tahoma"/>
        </w:rPr>
        <w:t xml:space="preserve">attend du consultant.e et/ou l’équipe de consultation qu’il/elle fournisse les livrables suivants dans la langue française : </w:t>
      </w:r>
    </w:p>
    <w:p w14:paraId="51E77E40" w14:textId="77777777" w:rsidR="000B21A4" w:rsidRPr="000B21A4" w:rsidRDefault="000B21A4" w:rsidP="003D4092">
      <w:pPr>
        <w:pStyle w:val="NormalWeb"/>
        <w:numPr>
          <w:ilvl w:val="0"/>
          <w:numId w:val="6"/>
        </w:numPr>
        <w:rPr>
          <w:rFonts w:ascii="Tahoma" w:hAnsi="Tahoma" w:cs="Tahoma"/>
        </w:rPr>
      </w:pPr>
      <w:r w:rsidRPr="000B21A4">
        <w:rPr>
          <w:rFonts w:ascii="Tahoma" w:hAnsi="Tahoma" w:cs="Tahoma"/>
        </w:rPr>
        <w:t xml:space="preserve"> Plan de travail (Document de 4 à 5 pages) contenant :</w:t>
      </w:r>
    </w:p>
    <w:p w14:paraId="6ECEA45A" w14:textId="48C37057" w:rsidR="000B21A4" w:rsidRPr="000B21A4" w:rsidRDefault="000B21A4" w:rsidP="003D4092">
      <w:pPr>
        <w:pStyle w:val="NormalWeb"/>
        <w:numPr>
          <w:ilvl w:val="1"/>
          <w:numId w:val="8"/>
        </w:numPr>
        <w:rPr>
          <w:rFonts w:ascii="Tahoma" w:hAnsi="Tahoma" w:cs="Tahoma"/>
        </w:rPr>
      </w:pPr>
      <w:r w:rsidRPr="000B21A4">
        <w:rPr>
          <w:rFonts w:ascii="Tahoma" w:hAnsi="Tahoma" w:cs="Tahoma"/>
        </w:rPr>
        <w:t xml:space="preserve">Un calendrier concret des différentes phases de la consultation ; </w:t>
      </w:r>
    </w:p>
    <w:p w14:paraId="153D0E96" w14:textId="77777777" w:rsidR="000B21A4" w:rsidRPr="000B21A4" w:rsidRDefault="000B21A4" w:rsidP="003D4092">
      <w:pPr>
        <w:pStyle w:val="NormalWeb"/>
        <w:numPr>
          <w:ilvl w:val="1"/>
          <w:numId w:val="8"/>
        </w:numPr>
        <w:rPr>
          <w:rFonts w:ascii="Tahoma" w:hAnsi="Tahoma" w:cs="Tahoma"/>
        </w:rPr>
      </w:pPr>
      <w:r w:rsidRPr="000B21A4">
        <w:rPr>
          <w:rFonts w:ascii="Tahoma" w:hAnsi="Tahoma" w:cs="Tahoma"/>
        </w:rPr>
        <w:t>Une description détaillée de la méthodologie ;</w:t>
      </w:r>
    </w:p>
    <w:p w14:paraId="6CCAD9FB" w14:textId="77777777" w:rsidR="000B21A4" w:rsidRPr="000B21A4" w:rsidRDefault="000B21A4" w:rsidP="003D4092">
      <w:pPr>
        <w:pStyle w:val="NormalWeb"/>
        <w:numPr>
          <w:ilvl w:val="1"/>
          <w:numId w:val="8"/>
        </w:numPr>
        <w:rPr>
          <w:rFonts w:ascii="Tahoma" w:hAnsi="Tahoma" w:cs="Tahoma"/>
        </w:rPr>
      </w:pPr>
      <w:r w:rsidRPr="000B21A4">
        <w:rPr>
          <w:rFonts w:ascii="Tahoma" w:hAnsi="Tahoma" w:cs="Tahoma"/>
        </w:rPr>
        <w:t xml:space="preserve">Description de l’approche et des outils d'analyse choisis ; </w:t>
      </w:r>
    </w:p>
    <w:p w14:paraId="2B59791E" w14:textId="39CB84E9" w:rsidR="003D4092" w:rsidRPr="003D4092" w:rsidRDefault="000B21A4" w:rsidP="003D4092">
      <w:pPr>
        <w:pStyle w:val="NormalWeb"/>
        <w:numPr>
          <w:ilvl w:val="0"/>
          <w:numId w:val="6"/>
        </w:numPr>
        <w:rPr>
          <w:rFonts w:ascii="Tahoma" w:hAnsi="Tahoma" w:cs="Tahoma"/>
        </w:rPr>
      </w:pPr>
      <w:r w:rsidRPr="000B21A4">
        <w:rPr>
          <w:rFonts w:ascii="Tahoma" w:hAnsi="Tahoma" w:cs="Tahoma"/>
        </w:rPr>
        <w:t>1er draft d</w:t>
      </w:r>
      <w:r w:rsidR="003E1DE4">
        <w:rPr>
          <w:rFonts w:ascii="Tahoma" w:hAnsi="Tahoma" w:cs="Tahoma"/>
        </w:rPr>
        <w:t>e 4</w:t>
      </w:r>
      <w:r w:rsidRPr="000B21A4">
        <w:rPr>
          <w:rFonts w:ascii="Tahoma" w:hAnsi="Tahoma" w:cs="Tahoma"/>
        </w:rPr>
        <w:t xml:space="preserve"> rapport</w:t>
      </w:r>
      <w:r w:rsidR="003E1DE4">
        <w:rPr>
          <w:rFonts w:ascii="Tahoma" w:hAnsi="Tahoma" w:cs="Tahoma"/>
        </w:rPr>
        <w:t>s</w:t>
      </w:r>
      <w:r w:rsidRPr="000B21A4">
        <w:rPr>
          <w:rFonts w:ascii="Tahoma" w:hAnsi="Tahoma" w:cs="Tahoma"/>
        </w:rPr>
        <w:t xml:space="preserve"> de diagnostic-étude ; </w:t>
      </w:r>
    </w:p>
    <w:p w14:paraId="26D82621" w14:textId="4FB6C0BA" w:rsidR="000B21A4" w:rsidRDefault="000B21A4" w:rsidP="003D4092">
      <w:pPr>
        <w:pStyle w:val="NormalWeb"/>
        <w:numPr>
          <w:ilvl w:val="0"/>
          <w:numId w:val="6"/>
        </w:numPr>
        <w:jc w:val="both"/>
        <w:rPr>
          <w:rFonts w:ascii="Tahoma" w:hAnsi="Tahoma" w:cs="Tahoma"/>
        </w:rPr>
      </w:pPr>
      <w:r w:rsidRPr="000B21A4">
        <w:rPr>
          <w:rFonts w:ascii="Tahoma" w:hAnsi="Tahoma" w:cs="Tahoma"/>
        </w:rPr>
        <w:t>Rapport fina</w:t>
      </w:r>
      <w:r w:rsidR="003E1DE4">
        <w:rPr>
          <w:rFonts w:ascii="Tahoma" w:hAnsi="Tahoma" w:cs="Tahoma"/>
        </w:rPr>
        <w:t>l</w:t>
      </w:r>
      <w:r w:rsidR="003D4092">
        <w:rPr>
          <w:rFonts w:ascii="Tahoma" w:hAnsi="Tahoma" w:cs="Tahoma"/>
        </w:rPr>
        <w:t xml:space="preserve"> </w:t>
      </w:r>
      <w:r w:rsidRPr="000B21A4">
        <w:rPr>
          <w:rFonts w:ascii="Tahoma" w:hAnsi="Tahoma" w:cs="Tahoma"/>
        </w:rPr>
        <w:t>(</w:t>
      </w:r>
      <w:r w:rsidR="003E1DE4">
        <w:rPr>
          <w:rFonts w:ascii="Tahoma" w:hAnsi="Tahoma" w:cs="Tahoma"/>
        </w:rPr>
        <w:t>20</w:t>
      </w:r>
      <w:r w:rsidRPr="000B21A4">
        <w:rPr>
          <w:rFonts w:ascii="Tahoma" w:hAnsi="Tahoma" w:cs="Tahoma"/>
        </w:rPr>
        <w:t xml:space="preserve"> à 2</w:t>
      </w:r>
      <w:r w:rsidR="003E1DE4">
        <w:rPr>
          <w:rFonts w:ascii="Tahoma" w:hAnsi="Tahoma" w:cs="Tahoma"/>
        </w:rPr>
        <w:t>5</w:t>
      </w:r>
      <w:r w:rsidRPr="000B21A4">
        <w:rPr>
          <w:rFonts w:ascii="Tahoma" w:hAnsi="Tahoma" w:cs="Tahoma"/>
        </w:rPr>
        <w:t xml:space="preserve"> pages + annexes), ainsi qu’un résumé (4 à 5 pages)</w:t>
      </w:r>
      <w:r w:rsidR="003E1DE4">
        <w:rPr>
          <w:rFonts w:ascii="Tahoma" w:hAnsi="Tahoma" w:cs="Tahoma"/>
        </w:rPr>
        <w:t xml:space="preserve"> pour chaque région cible</w:t>
      </w:r>
      <w:r w:rsidRPr="000B21A4">
        <w:rPr>
          <w:rFonts w:ascii="Tahoma" w:hAnsi="Tahoma" w:cs="Tahoma"/>
        </w:rPr>
        <w:t xml:space="preserve">. </w:t>
      </w:r>
      <w:r w:rsidR="003E1DE4">
        <w:rPr>
          <w:rFonts w:ascii="Tahoma" w:hAnsi="Tahoma" w:cs="Tahoma"/>
        </w:rPr>
        <w:t>Structure du rapport :</w:t>
      </w:r>
    </w:p>
    <w:p w14:paraId="71B91D15" w14:textId="59AD5D30" w:rsidR="003E1DE4" w:rsidRPr="003E1DE4" w:rsidRDefault="003E1DE4" w:rsidP="003D4092">
      <w:pPr>
        <w:pStyle w:val="NormalWeb"/>
        <w:numPr>
          <w:ilvl w:val="1"/>
          <w:numId w:val="8"/>
        </w:numPr>
        <w:rPr>
          <w:rFonts w:ascii="Tahoma" w:hAnsi="Tahoma" w:cs="Tahoma"/>
        </w:rPr>
      </w:pPr>
      <w:r w:rsidRPr="003E1DE4">
        <w:rPr>
          <w:rFonts w:ascii="Tahoma" w:hAnsi="Tahoma" w:cs="Tahoma"/>
        </w:rPr>
        <w:t>Résumé́ exécutif</w:t>
      </w:r>
    </w:p>
    <w:p w14:paraId="28D5139B" w14:textId="77777777" w:rsidR="003E1DE4" w:rsidRPr="003E1DE4" w:rsidRDefault="003E1DE4" w:rsidP="003D4092">
      <w:pPr>
        <w:pStyle w:val="NormalWeb"/>
        <w:numPr>
          <w:ilvl w:val="1"/>
          <w:numId w:val="8"/>
        </w:numPr>
        <w:rPr>
          <w:rFonts w:ascii="Tahoma" w:hAnsi="Tahoma" w:cs="Tahoma"/>
        </w:rPr>
      </w:pPr>
      <w:r w:rsidRPr="003E1DE4">
        <w:rPr>
          <w:rFonts w:ascii="Tahoma" w:hAnsi="Tahoma" w:cs="Tahoma"/>
        </w:rPr>
        <w:t>Introduction</w:t>
      </w:r>
    </w:p>
    <w:p w14:paraId="3C429390" w14:textId="3449FF28" w:rsidR="003E1DE4" w:rsidRPr="003E1DE4" w:rsidRDefault="003E1DE4" w:rsidP="003D4092">
      <w:pPr>
        <w:pStyle w:val="NormalWeb"/>
        <w:numPr>
          <w:ilvl w:val="1"/>
          <w:numId w:val="8"/>
        </w:numPr>
        <w:rPr>
          <w:rFonts w:ascii="Tahoma" w:hAnsi="Tahoma" w:cs="Tahoma"/>
        </w:rPr>
      </w:pPr>
      <w:r w:rsidRPr="003E1DE4">
        <w:rPr>
          <w:rFonts w:ascii="Tahoma" w:hAnsi="Tahoma" w:cs="Tahoma"/>
        </w:rPr>
        <w:t xml:space="preserve">Description de la méthodologie </w:t>
      </w:r>
    </w:p>
    <w:p w14:paraId="16DB0FD4" w14:textId="2BC1CFCF" w:rsidR="003E1DE4" w:rsidRPr="003E1DE4" w:rsidRDefault="003E1DE4" w:rsidP="003D4092">
      <w:pPr>
        <w:pStyle w:val="NormalWeb"/>
        <w:numPr>
          <w:ilvl w:val="1"/>
          <w:numId w:val="8"/>
        </w:numPr>
        <w:rPr>
          <w:rFonts w:ascii="Tahoma" w:hAnsi="Tahoma" w:cs="Tahoma"/>
        </w:rPr>
      </w:pPr>
      <w:r w:rsidRPr="003E1DE4">
        <w:rPr>
          <w:rFonts w:ascii="Tahoma" w:hAnsi="Tahoma" w:cs="Tahoma"/>
        </w:rPr>
        <w:t xml:space="preserve">Analyse des données </w:t>
      </w:r>
    </w:p>
    <w:p w14:paraId="58F9B2E8" w14:textId="77777777" w:rsidR="003E1DE4" w:rsidRPr="003E1DE4" w:rsidRDefault="003E1DE4" w:rsidP="003D4092">
      <w:pPr>
        <w:pStyle w:val="NormalWeb"/>
        <w:numPr>
          <w:ilvl w:val="1"/>
          <w:numId w:val="8"/>
        </w:numPr>
        <w:rPr>
          <w:rFonts w:ascii="Tahoma" w:hAnsi="Tahoma" w:cs="Tahoma"/>
        </w:rPr>
      </w:pPr>
      <w:r w:rsidRPr="003E1DE4">
        <w:rPr>
          <w:rFonts w:ascii="Tahoma" w:hAnsi="Tahoma" w:cs="Tahoma"/>
        </w:rPr>
        <w:t xml:space="preserve">Conclusions et enseignements </w:t>
      </w:r>
    </w:p>
    <w:p w14:paraId="2E57EFB1" w14:textId="5BF7BF42" w:rsidR="003E1DE4" w:rsidRPr="003E1DE4" w:rsidRDefault="003E1DE4" w:rsidP="003D4092">
      <w:pPr>
        <w:pStyle w:val="NormalWeb"/>
        <w:numPr>
          <w:ilvl w:val="1"/>
          <w:numId w:val="8"/>
        </w:numPr>
        <w:rPr>
          <w:rFonts w:ascii="Tahoma" w:hAnsi="Tahoma" w:cs="Tahoma"/>
        </w:rPr>
      </w:pPr>
      <w:r w:rsidRPr="003E1DE4">
        <w:rPr>
          <w:rFonts w:ascii="Tahoma" w:hAnsi="Tahoma" w:cs="Tahoma"/>
        </w:rPr>
        <w:t xml:space="preserve">Des recommandations et un plan d’action pour mettre en œuvre des actions servant les besoins et intérêts prioritaires ressortis dans le cadre de ce diagnostic. </w:t>
      </w:r>
    </w:p>
    <w:p w14:paraId="19FD0E56" w14:textId="77777777" w:rsidR="003D4092" w:rsidRDefault="003E1DE4" w:rsidP="003D4092">
      <w:pPr>
        <w:pStyle w:val="NormalWeb"/>
        <w:numPr>
          <w:ilvl w:val="1"/>
          <w:numId w:val="8"/>
        </w:numPr>
        <w:rPr>
          <w:rFonts w:ascii="Tahoma" w:hAnsi="Tahoma" w:cs="Tahoma"/>
        </w:rPr>
      </w:pPr>
      <w:r w:rsidRPr="003E1DE4">
        <w:rPr>
          <w:rFonts w:ascii="Tahoma" w:hAnsi="Tahoma" w:cs="Tahoma"/>
        </w:rPr>
        <w:t xml:space="preserve">Annexes et sources de vérification. </w:t>
      </w:r>
    </w:p>
    <w:p w14:paraId="36DBAD31" w14:textId="1C1BBB55" w:rsidR="003E1DE4" w:rsidRPr="003D4092" w:rsidRDefault="003E1DE4" w:rsidP="003D4092">
      <w:pPr>
        <w:pStyle w:val="NormalWeb"/>
        <w:numPr>
          <w:ilvl w:val="0"/>
          <w:numId w:val="6"/>
        </w:numPr>
        <w:jc w:val="both"/>
        <w:rPr>
          <w:rFonts w:ascii="Tahoma" w:hAnsi="Tahoma" w:cs="Tahoma"/>
        </w:rPr>
      </w:pPr>
      <w:r w:rsidRPr="003D4092">
        <w:rPr>
          <w:rFonts w:ascii="Tahoma" w:hAnsi="Tahoma" w:cs="Tahoma"/>
        </w:rPr>
        <w:t xml:space="preserve">Les comptes rendus des activités réalisées sur le terrain avec les différentes parties prenantes. </w:t>
      </w:r>
    </w:p>
    <w:p w14:paraId="249005C5" w14:textId="10E1879A" w:rsidR="003E1DE4" w:rsidRDefault="003E1DE4" w:rsidP="003D4092">
      <w:pPr>
        <w:pStyle w:val="NormalWeb"/>
        <w:jc w:val="both"/>
        <w:rPr>
          <w:rFonts w:ascii="Tahoma" w:hAnsi="Tahoma" w:cs="Tahoma"/>
        </w:rPr>
      </w:pPr>
      <w:r w:rsidRPr="003E1DE4">
        <w:rPr>
          <w:rFonts w:ascii="Tahoma" w:hAnsi="Tahoma" w:cs="Tahoma"/>
        </w:rPr>
        <w:t xml:space="preserve">L’ensemble des documents doit être élaboré́ en français et la langue arabe sera consacrée juste pour les outils qui seront adressés à la communauté́ </w:t>
      </w:r>
      <w:r>
        <w:rPr>
          <w:rFonts w:ascii="Tahoma" w:hAnsi="Tahoma" w:cs="Tahoma"/>
        </w:rPr>
        <w:t>cibles du projet.</w:t>
      </w:r>
      <w:r w:rsidRPr="003E1DE4">
        <w:rPr>
          <w:rFonts w:ascii="Tahoma" w:hAnsi="Tahoma" w:cs="Tahoma"/>
        </w:rPr>
        <w:t xml:space="preserve"> </w:t>
      </w:r>
    </w:p>
    <w:p w14:paraId="371BD618" w14:textId="41F12492" w:rsidR="003D4092" w:rsidRDefault="003D4092" w:rsidP="003D4092">
      <w:pPr>
        <w:pStyle w:val="NormalWeb"/>
        <w:jc w:val="both"/>
        <w:rPr>
          <w:rFonts w:ascii="Tahoma" w:hAnsi="Tahoma" w:cs="Tahoma"/>
        </w:rPr>
      </w:pPr>
    </w:p>
    <w:p w14:paraId="5B14C450" w14:textId="46BC11A5" w:rsidR="003D4092" w:rsidRDefault="003D4092" w:rsidP="003D4092">
      <w:pPr>
        <w:pStyle w:val="NormalWeb"/>
        <w:jc w:val="both"/>
        <w:rPr>
          <w:rFonts w:ascii="Tahoma" w:hAnsi="Tahoma" w:cs="Tahoma"/>
        </w:rPr>
      </w:pPr>
    </w:p>
    <w:p w14:paraId="37FDC5F4" w14:textId="77777777" w:rsidR="003D4092" w:rsidRPr="003E1DE4" w:rsidRDefault="003D4092" w:rsidP="003D4092">
      <w:pPr>
        <w:pStyle w:val="NormalWeb"/>
        <w:jc w:val="both"/>
        <w:rPr>
          <w:rFonts w:ascii="Tahoma" w:hAnsi="Tahoma" w:cs="Tahoma"/>
        </w:rPr>
      </w:pPr>
    </w:p>
    <w:p w14:paraId="1B0FDDB9" w14:textId="384E5748" w:rsidR="003E1DE4" w:rsidRPr="0075030F" w:rsidRDefault="003E1DE4" w:rsidP="0075030F">
      <w:pPr>
        <w:pStyle w:val="NormalWeb"/>
        <w:numPr>
          <w:ilvl w:val="0"/>
          <w:numId w:val="1"/>
        </w:numPr>
        <w:spacing w:line="360" w:lineRule="auto"/>
        <w:rPr>
          <w:rFonts w:ascii="Tahoma" w:hAnsi="Tahoma" w:cs="Tahoma"/>
          <w:b/>
          <w:bCs/>
        </w:rPr>
      </w:pPr>
      <w:r w:rsidRPr="0075030F">
        <w:rPr>
          <w:rFonts w:ascii="Tahoma" w:hAnsi="Tahoma" w:cs="Tahoma"/>
          <w:b/>
          <w:bCs/>
        </w:rPr>
        <w:t>Équipe de consultation</w:t>
      </w:r>
    </w:p>
    <w:p w14:paraId="66E07E3C" w14:textId="4D854782" w:rsidR="0075030F" w:rsidRPr="0075030F" w:rsidRDefault="003E1DE4" w:rsidP="00124E62">
      <w:pPr>
        <w:pStyle w:val="NormalWeb"/>
        <w:spacing w:line="276" w:lineRule="auto"/>
        <w:rPr>
          <w:rFonts w:ascii="Tahoma" w:hAnsi="Tahoma" w:cs="Tahoma"/>
          <w:b/>
          <w:bCs/>
        </w:rPr>
      </w:pPr>
      <w:r w:rsidRPr="00124E62">
        <w:rPr>
          <w:rFonts w:ascii="Tahoma" w:hAnsi="Tahoma" w:cs="Tahoma"/>
        </w:rPr>
        <w:t xml:space="preserve">Le consultant.e et/ou équipe de consultation de cette étude devra avoir les </w:t>
      </w:r>
      <w:r w:rsidRPr="00124E62">
        <w:rPr>
          <w:rFonts w:ascii="Tahoma" w:hAnsi="Tahoma" w:cs="Tahoma"/>
          <w:b/>
          <w:bCs/>
        </w:rPr>
        <w:t xml:space="preserve">compétences suivantes : </w:t>
      </w:r>
    </w:p>
    <w:p w14:paraId="0146C52A" w14:textId="191C3F04" w:rsidR="00124E62" w:rsidRPr="00124E62" w:rsidRDefault="003E1DE4" w:rsidP="00124E62">
      <w:pPr>
        <w:pStyle w:val="NormalWeb"/>
        <w:numPr>
          <w:ilvl w:val="0"/>
          <w:numId w:val="12"/>
        </w:numPr>
        <w:spacing w:line="276" w:lineRule="auto"/>
        <w:rPr>
          <w:rFonts w:ascii="Tahoma" w:hAnsi="Tahoma" w:cs="Tahoma"/>
        </w:rPr>
      </w:pPr>
      <w:r w:rsidRPr="00124E62">
        <w:rPr>
          <w:rFonts w:ascii="Tahoma" w:hAnsi="Tahoma" w:cs="Tahoma"/>
        </w:rPr>
        <w:t xml:space="preserve">Un.e expert.e confirmé.e avec </w:t>
      </w:r>
      <w:r w:rsidR="00124E62" w:rsidRPr="00124E62">
        <w:rPr>
          <w:rFonts w:ascii="Tahoma" w:hAnsi="Tahoma" w:cs="Tahoma"/>
        </w:rPr>
        <w:t>expériences</w:t>
      </w:r>
      <w:r w:rsidRPr="00124E62">
        <w:rPr>
          <w:rFonts w:ascii="Tahoma" w:hAnsi="Tahoma" w:cs="Tahoma"/>
        </w:rPr>
        <w:t xml:space="preserve"> </w:t>
      </w:r>
      <w:r w:rsidR="00124E62" w:rsidRPr="00124E62">
        <w:rPr>
          <w:rFonts w:ascii="Tahoma" w:hAnsi="Tahoma" w:cs="Tahoma"/>
        </w:rPr>
        <w:t>prouvées</w:t>
      </w:r>
      <w:r w:rsidRPr="00124E62">
        <w:rPr>
          <w:rFonts w:ascii="Tahoma" w:hAnsi="Tahoma" w:cs="Tahoma"/>
        </w:rPr>
        <w:t xml:space="preserve"> dans la </w:t>
      </w:r>
      <w:r w:rsidR="00124E62" w:rsidRPr="00124E62">
        <w:rPr>
          <w:rFonts w:ascii="Tahoma" w:hAnsi="Tahoma" w:cs="Tahoma"/>
        </w:rPr>
        <w:t>réalisation</w:t>
      </w:r>
      <w:r w:rsidRPr="00124E62">
        <w:rPr>
          <w:rFonts w:ascii="Tahoma" w:hAnsi="Tahoma" w:cs="Tahoma"/>
        </w:rPr>
        <w:t xml:space="preserve"> des </w:t>
      </w:r>
      <w:r w:rsidR="00124E62" w:rsidRPr="00124E62">
        <w:rPr>
          <w:rFonts w:ascii="Tahoma" w:hAnsi="Tahoma" w:cs="Tahoma"/>
        </w:rPr>
        <w:t>études</w:t>
      </w:r>
      <w:r w:rsidRPr="00124E62">
        <w:rPr>
          <w:rFonts w:ascii="Tahoma" w:hAnsi="Tahoma" w:cs="Tahoma"/>
        </w:rPr>
        <w:t xml:space="preserve"> et recherches en </w:t>
      </w:r>
      <w:r w:rsidR="00124E62" w:rsidRPr="00124E62">
        <w:rPr>
          <w:rFonts w:ascii="Tahoma" w:hAnsi="Tahoma" w:cs="Tahoma"/>
        </w:rPr>
        <w:t>matière</w:t>
      </w:r>
      <w:r w:rsidRPr="00124E62">
        <w:rPr>
          <w:rFonts w:ascii="Tahoma" w:hAnsi="Tahoma" w:cs="Tahoma"/>
        </w:rPr>
        <w:t xml:space="preserve"> </w:t>
      </w:r>
      <w:r w:rsidR="00124E62">
        <w:rPr>
          <w:rFonts w:ascii="Tahoma" w:hAnsi="Tahoma" w:cs="Tahoma"/>
        </w:rPr>
        <w:t xml:space="preserve">d’approche genre </w:t>
      </w:r>
      <w:r w:rsidR="00124E62" w:rsidRPr="00124E62">
        <w:rPr>
          <w:rFonts w:ascii="Tahoma" w:hAnsi="Tahoma" w:cs="Tahoma"/>
        </w:rPr>
        <w:t xml:space="preserve">et/ des projets, avec </w:t>
      </w:r>
      <w:r w:rsidR="00124E62">
        <w:rPr>
          <w:rFonts w:ascii="Tahoma" w:hAnsi="Tahoma" w:cs="Tahoma"/>
        </w:rPr>
        <w:t>les mouvement jeunesse</w:t>
      </w:r>
      <w:r w:rsidR="00124E62" w:rsidRPr="00124E62">
        <w:rPr>
          <w:rFonts w:ascii="Tahoma" w:hAnsi="Tahoma" w:cs="Tahoma"/>
        </w:rPr>
        <w:t xml:space="preserve"> est un atout. </w:t>
      </w:r>
    </w:p>
    <w:p w14:paraId="150588B0" w14:textId="55A5B474" w:rsidR="00124E62" w:rsidRDefault="00124E62" w:rsidP="00124E62">
      <w:pPr>
        <w:pStyle w:val="NormalWeb"/>
        <w:numPr>
          <w:ilvl w:val="0"/>
          <w:numId w:val="12"/>
        </w:numPr>
        <w:spacing w:line="276" w:lineRule="auto"/>
        <w:rPr>
          <w:rFonts w:ascii="Tahoma" w:hAnsi="Tahoma" w:cs="Tahoma"/>
        </w:rPr>
      </w:pPr>
      <w:r w:rsidRPr="00124E62">
        <w:rPr>
          <w:rFonts w:ascii="Tahoma" w:hAnsi="Tahoma" w:cs="Tahoma"/>
        </w:rPr>
        <w:t>Connaissances et expérience en méthodologies participatives et</w:t>
      </w:r>
      <w:r>
        <w:rPr>
          <w:rFonts w:ascii="Tahoma" w:hAnsi="Tahoma" w:cs="Tahoma"/>
        </w:rPr>
        <w:t>/ou</w:t>
      </w:r>
      <w:r w:rsidRPr="00124E62">
        <w:rPr>
          <w:rFonts w:ascii="Tahoma" w:hAnsi="Tahoma" w:cs="Tahoma"/>
        </w:rPr>
        <w:t xml:space="preserve"> développement territorial local. </w:t>
      </w:r>
    </w:p>
    <w:p w14:paraId="4406DC54" w14:textId="3ACD0FD6" w:rsidR="00124E62" w:rsidRDefault="00124E62" w:rsidP="00124E62">
      <w:pPr>
        <w:pStyle w:val="NormalWeb"/>
        <w:numPr>
          <w:ilvl w:val="0"/>
          <w:numId w:val="12"/>
        </w:numPr>
        <w:spacing w:line="276" w:lineRule="auto"/>
        <w:rPr>
          <w:rFonts w:ascii="Tahoma" w:hAnsi="Tahoma" w:cs="Tahoma"/>
        </w:rPr>
      </w:pPr>
      <w:r w:rsidRPr="00124E62">
        <w:rPr>
          <w:rFonts w:ascii="Tahoma" w:hAnsi="Tahoma" w:cs="Tahoma"/>
        </w:rPr>
        <w:t xml:space="preserve">Compétences prouvées en matière d'analyse et de réalisation des études et diagnostics participatifs, avec une approche sensible au genre et intersectionnalité́. </w:t>
      </w:r>
    </w:p>
    <w:p w14:paraId="2DC6EF9D" w14:textId="30800E6D" w:rsidR="00124E62" w:rsidRDefault="00124E62" w:rsidP="00124E62">
      <w:pPr>
        <w:pStyle w:val="NormalWeb"/>
        <w:numPr>
          <w:ilvl w:val="0"/>
          <w:numId w:val="12"/>
        </w:numPr>
        <w:spacing w:line="276" w:lineRule="auto"/>
        <w:rPr>
          <w:rFonts w:ascii="Tahoma" w:hAnsi="Tahoma" w:cs="Tahoma"/>
        </w:rPr>
      </w:pPr>
      <w:r w:rsidRPr="00124E62">
        <w:rPr>
          <w:rFonts w:ascii="Tahoma" w:hAnsi="Tahoma" w:cs="Tahoma"/>
        </w:rPr>
        <w:t>Maitrise de l’approche droit</w:t>
      </w:r>
      <w:r>
        <w:rPr>
          <w:rFonts w:ascii="Tahoma" w:hAnsi="Tahoma" w:cs="Tahoma"/>
        </w:rPr>
        <w:t xml:space="preserve"> humains</w:t>
      </w:r>
      <w:r w:rsidRPr="00124E62">
        <w:rPr>
          <w:rFonts w:ascii="Tahoma" w:hAnsi="Tahoma" w:cs="Tahoma"/>
        </w:rPr>
        <w:t xml:space="preserve">. </w:t>
      </w:r>
    </w:p>
    <w:p w14:paraId="6487C9B8" w14:textId="668C9EBD" w:rsidR="00124E62" w:rsidRDefault="00124E62" w:rsidP="00124E62">
      <w:pPr>
        <w:pStyle w:val="NormalWeb"/>
        <w:numPr>
          <w:ilvl w:val="0"/>
          <w:numId w:val="12"/>
        </w:numPr>
        <w:spacing w:line="276" w:lineRule="auto"/>
        <w:rPr>
          <w:rFonts w:ascii="Tahoma" w:hAnsi="Tahoma" w:cs="Tahoma"/>
        </w:rPr>
      </w:pPr>
      <w:r w:rsidRPr="00124E62">
        <w:rPr>
          <w:rFonts w:ascii="Tahoma" w:hAnsi="Tahoma" w:cs="Tahoma"/>
        </w:rPr>
        <w:t>Avoir une bonne maîtrise des techniques d’animation et outils pour développer</w:t>
      </w:r>
      <w:r>
        <w:rPr>
          <w:rFonts w:ascii="Tahoma" w:hAnsi="Tahoma" w:cs="Tahoma"/>
        </w:rPr>
        <w:t xml:space="preserve"> </w:t>
      </w:r>
      <w:r w:rsidRPr="00124E62">
        <w:rPr>
          <w:rFonts w:ascii="Tahoma" w:hAnsi="Tahoma" w:cs="Tahoma"/>
        </w:rPr>
        <w:t xml:space="preserve">l’approche participative. </w:t>
      </w:r>
    </w:p>
    <w:p w14:paraId="2A0871CA" w14:textId="77777777" w:rsidR="00124E62" w:rsidRDefault="00124E62" w:rsidP="00124E62">
      <w:pPr>
        <w:pStyle w:val="NormalWeb"/>
        <w:numPr>
          <w:ilvl w:val="0"/>
          <w:numId w:val="12"/>
        </w:numPr>
        <w:spacing w:line="276" w:lineRule="auto"/>
        <w:rPr>
          <w:rFonts w:ascii="Tahoma" w:hAnsi="Tahoma" w:cs="Tahoma"/>
        </w:rPr>
      </w:pPr>
      <w:r w:rsidRPr="00124E62">
        <w:rPr>
          <w:rFonts w:ascii="Tahoma" w:hAnsi="Tahoma" w:cs="Tahoma"/>
        </w:rPr>
        <w:t>Avoir une très bonne qualité rédactionnelle en français</w:t>
      </w:r>
      <w:r>
        <w:rPr>
          <w:rFonts w:ascii="Tahoma" w:hAnsi="Tahoma" w:cs="Tahoma"/>
        </w:rPr>
        <w:t xml:space="preserve"> et en arabe.</w:t>
      </w:r>
    </w:p>
    <w:p w14:paraId="139A6C84" w14:textId="4A06E8FF" w:rsidR="00124E62" w:rsidRPr="00124E62" w:rsidRDefault="00124E62" w:rsidP="00124E62">
      <w:pPr>
        <w:pStyle w:val="NormalWeb"/>
        <w:numPr>
          <w:ilvl w:val="0"/>
          <w:numId w:val="12"/>
        </w:numPr>
        <w:spacing w:line="276" w:lineRule="auto"/>
        <w:rPr>
          <w:rFonts w:ascii="Tahoma" w:hAnsi="Tahoma" w:cs="Tahoma"/>
        </w:rPr>
      </w:pPr>
      <w:r w:rsidRPr="00124E62">
        <w:rPr>
          <w:rFonts w:ascii="Tahoma" w:hAnsi="Tahoma" w:cs="Tahoma"/>
        </w:rPr>
        <w:t xml:space="preserve">Excellentes aptitudes en synthèse. </w:t>
      </w:r>
    </w:p>
    <w:p w14:paraId="62DF2A3C" w14:textId="77777777" w:rsidR="00124E62" w:rsidRPr="0075030F" w:rsidRDefault="00124E62" w:rsidP="0075030F">
      <w:pPr>
        <w:pStyle w:val="NormalWeb"/>
        <w:numPr>
          <w:ilvl w:val="0"/>
          <w:numId w:val="1"/>
        </w:numPr>
        <w:spacing w:line="360" w:lineRule="auto"/>
        <w:rPr>
          <w:rFonts w:ascii="Tahoma" w:hAnsi="Tahoma" w:cs="Tahoma"/>
          <w:b/>
          <w:bCs/>
        </w:rPr>
      </w:pPr>
      <w:r w:rsidRPr="0075030F">
        <w:rPr>
          <w:rFonts w:ascii="Tahoma" w:hAnsi="Tahoma" w:cs="Tahoma"/>
          <w:b/>
          <w:bCs/>
        </w:rPr>
        <w:t>Délais de la consultation</w:t>
      </w:r>
    </w:p>
    <w:p w14:paraId="3F5FCB82" w14:textId="476563FC" w:rsidR="00124E62" w:rsidRDefault="00124E62" w:rsidP="00124E62">
      <w:pPr>
        <w:pStyle w:val="NormalWeb"/>
        <w:spacing w:line="276" w:lineRule="auto"/>
        <w:jc w:val="both"/>
        <w:rPr>
          <w:rFonts w:ascii="Tahoma" w:hAnsi="Tahoma" w:cs="Tahoma"/>
        </w:rPr>
      </w:pPr>
      <w:r w:rsidRPr="00124E62">
        <w:rPr>
          <w:rFonts w:ascii="Tahoma" w:hAnsi="Tahoma" w:cs="Tahoma"/>
        </w:rPr>
        <w:t xml:space="preserve">La durée de cette consultation est de </w:t>
      </w:r>
      <w:r>
        <w:rPr>
          <w:rFonts w:ascii="Tahoma" w:hAnsi="Tahoma" w:cs="Tahoma"/>
        </w:rPr>
        <w:t>1</w:t>
      </w:r>
      <w:r w:rsidR="0075030F">
        <w:rPr>
          <w:rFonts w:ascii="Tahoma" w:hAnsi="Tahoma" w:cs="Tahoma"/>
        </w:rPr>
        <w:t>2</w:t>
      </w:r>
      <w:r w:rsidRPr="00124E62">
        <w:rPr>
          <w:rFonts w:ascii="Tahoma" w:hAnsi="Tahoma" w:cs="Tahoma"/>
        </w:rPr>
        <w:t xml:space="preserve"> mois, </w:t>
      </w:r>
      <w:r w:rsidR="00314F61" w:rsidRPr="00124E62">
        <w:rPr>
          <w:rFonts w:ascii="Tahoma" w:hAnsi="Tahoma" w:cs="Tahoma"/>
        </w:rPr>
        <w:t xml:space="preserve">entre </w:t>
      </w:r>
      <w:r w:rsidR="00314F61">
        <w:rPr>
          <w:rFonts w:ascii="Tahoma" w:hAnsi="Tahoma" w:cs="Tahoma"/>
        </w:rPr>
        <w:t>décembre</w:t>
      </w:r>
      <w:r>
        <w:rPr>
          <w:rFonts w:ascii="Tahoma" w:hAnsi="Tahoma" w:cs="Tahoma"/>
        </w:rPr>
        <w:t xml:space="preserve"> 2022</w:t>
      </w:r>
      <w:r w:rsidRPr="00124E62">
        <w:rPr>
          <w:rFonts w:ascii="Tahoma" w:hAnsi="Tahoma" w:cs="Tahoma"/>
        </w:rPr>
        <w:t xml:space="preserve"> et </w:t>
      </w:r>
      <w:r w:rsidR="0075030F">
        <w:rPr>
          <w:rFonts w:ascii="Tahoma" w:hAnsi="Tahoma" w:cs="Tahoma"/>
        </w:rPr>
        <w:t xml:space="preserve">Décembre </w:t>
      </w:r>
      <w:r w:rsidRPr="00124E62">
        <w:rPr>
          <w:rFonts w:ascii="Tahoma" w:hAnsi="Tahoma" w:cs="Tahoma"/>
        </w:rPr>
        <w:t>202</w:t>
      </w:r>
      <w:r>
        <w:rPr>
          <w:rFonts w:ascii="Tahoma" w:hAnsi="Tahoma" w:cs="Tahoma"/>
        </w:rPr>
        <w:t>3</w:t>
      </w:r>
      <w:r w:rsidRPr="00124E62">
        <w:rPr>
          <w:rFonts w:ascii="Tahoma" w:hAnsi="Tahoma" w:cs="Tahoma"/>
        </w:rPr>
        <w:t>.</w:t>
      </w:r>
    </w:p>
    <w:p w14:paraId="4CBC45CF" w14:textId="42FBC969" w:rsidR="00124E62" w:rsidRPr="00124E62" w:rsidRDefault="00124E62" w:rsidP="00124E62">
      <w:pPr>
        <w:pStyle w:val="NormalWeb"/>
        <w:spacing w:line="276" w:lineRule="auto"/>
        <w:jc w:val="both"/>
        <w:rPr>
          <w:rFonts w:ascii="Tahoma" w:hAnsi="Tahoma" w:cs="Tahoma"/>
        </w:rPr>
      </w:pPr>
      <w:r w:rsidRPr="00124E62">
        <w:rPr>
          <w:rFonts w:ascii="Tahoma" w:hAnsi="Tahoma" w:cs="Tahoma"/>
        </w:rPr>
        <w:t xml:space="preserve">Le tableau ci-dessous présente un calendrier provisoire pour l'achèvement des différentes phases de cette consultation. On s'attend à ce que les proposants.es fournissent un échéancier détaillé avec leur méthodologie. </w:t>
      </w:r>
    </w:p>
    <w:tbl>
      <w:tblPr>
        <w:tblStyle w:val="Grilledutableau"/>
        <w:tblW w:w="0" w:type="auto"/>
        <w:tblLook w:val="04A0" w:firstRow="1" w:lastRow="0" w:firstColumn="1" w:lastColumn="0" w:noHBand="0" w:noVBand="1"/>
      </w:tblPr>
      <w:tblGrid>
        <w:gridCol w:w="5027"/>
        <w:gridCol w:w="5028"/>
      </w:tblGrid>
      <w:tr w:rsidR="00124E62" w:rsidRPr="002B26C2" w14:paraId="61FB21A1" w14:textId="77777777" w:rsidTr="002B26C2">
        <w:tc>
          <w:tcPr>
            <w:tcW w:w="5027" w:type="dxa"/>
            <w:shd w:val="clear" w:color="auto" w:fill="B4C6E7" w:themeFill="accent1" w:themeFillTint="66"/>
          </w:tcPr>
          <w:p w14:paraId="2B4CA353" w14:textId="5835B56F" w:rsidR="00124E62" w:rsidRPr="002B26C2" w:rsidRDefault="00124E62" w:rsidP="002B26C2">
            <w:pPr>
              <w:pStyle w:val="NormalWeb"/>
              <w:spacing w:line="276" w:lineRule="auto"/>
              <w:jc w:val="center"/>
              <w:rPr>
                <w:rFonts w:ascii="Tahoma" w:hAnsi="Tahoma" w:cs="Tahoma"/>
                <w:b/>
                <w:bCs/>
              </w:rPr>
            </w:pPr>
            <w:r w:rsidRPr="002B26C2">
              <w:rPr>
                <w:rFonts w:ascii="Tahoma" w:hAnsi="Tahoma" w:cs="Tahoma"/>
                <w:b/>
                <w:bCs/>
              </w:rPr>
              <w:t>Phases</w:t>
            </w:r>
          </w:p>
        </w:tc>
        <w:tc>
          <w:tcPr>
            <w:tcW w:w="5028" w:type="dxa"/>
            <w:shd w:val="clear" w:color="auto" w:fill="B4C6E7" w:themeFill="accent1" w:themeFillTint="66"/>
          </w:tcPr>
          <w:p w14:paraId="36226EA3" w14:textId="4C363796" w:rsidR="00124E62" w:rsidRPr="002B26C2" w:rsidRDefault="00124E62" w:rsidP="002B26C2">
            <w:pPr>
              <w:pStyle w:val="NormalWeb"/>
              <w:spacing w:line="276" w:lineRule="auto"/>
              <w:jc w:val="center"/>
              <w:rPr>
                <w:rFonts w:ascii="Tahoma" w:hAnsi="Tahoma" w:cs="Tahoma"/>
                <w:b/>
                <w:bCs/>
              </w:rPr>
            </w:pPr>
            <w:r w:rsidRPr="002B26C2">
              <w:rPr>
                <w:rFonts w:ascii="Tahoma" w:hAnsi="Tahoma" w:cs="Tahoma"/>
                <w:b/>
                <w:bCs/>
              </w:rPr>
              <w:t>Dates</w:t>
            </w:r>
          </w:p>
        </w:tc>
      </w:tr>
      <w:tr w:rsidR="00124E62" w14:paraId="3925602D" w14:textId="77777777" w:rsidTr="00124E62">
        <w:tc>
          <w:tcPr>
            <w:tcW w:w="5027" w:type="dxa"/>
          </w:tcPr>
          <w:p w14:paraId="32D0C006" w14:textId="45EBD22F" w:rsidR="00124E62" w:rsidRDefault="00124E62" w:rsidP="00124E62">
            <w:pPr>
              <w:pStyle w:val="NormalWeb"/>
              <w:spacing w:line="276" w:lineRule="auto"/>
              <w:jc w:val="both"/>
              <w:rPr>
                <w:rFonts w:ascii="Tahoma" w:hAnsi="Tahoma" w:cs="Tahoma"/>
              </w:rPr>
            </w:pPr>
            <w:r>
              <w:rPr>
                <w:rFonts w:ascii="Tahoma" w:hAnsi="Tahoma" w:cs="Tahoma"/>
              </w:rPr>
              <w:t>Envoi de la proposition méthodologique et financière</w:t>
            </w:r>
          </w:p>
        </w:tc>
        <w:tc>
          <w:tcPr>
            <w:tcW w:w="5028" w:type="dxa"/>
          </w:tcPr>
          <w:p w14:paraId="0D6364F9" w14:textId="47D3D4A1" w:rsidR="00124E62" w:rsidRDefault="002B26C2" w:rsidP="00124E62">
            <w:pPr>
              <w:pStyle w:val="NormalWeb"/>
              <w:spacing w:line="276" w:lineRule="auto"/>
              <w:jc w:val="both"/>
              <w:rPr>
                <w:rFonts w:ascii="Tahoma" w:hAnsi="Tahoma" w:cs="Tahoma"/>
              </w:rPr>
            </w:pPr>
            <w:r>
              <w:rPr>
                <w:rFonts w:ascii="Tahoma" w:hAnsi="Tahoma" w:cs="Tahoma"/>
              </w:rPr>
              <w:t>Le 15 décembre 2022</w:t>
            </w:r>
          </w:p>
        </w:tc>
      </w:tr>
      <w:tr w:rsidR="00124E62" w14:paraId="39622193" w14:textId="77777777" w:rsidTr="00124E62">
        <w:tc>
          <w:tcPr>
            <w:tcW w:w="5027" w:type="dxa"/>
          </w:tcPr>
          <w:p w14:paraId="69E76F45" w14:textId="65174058" w:rsidR="00124E62" w:rsidRDefault="002B26C2" w:rsidP="002B26C2">
            <w:pPr>
              <w:pStyle w:val="NormalWeb"/>
              <w:spacing w:line="276" w:lineRule="auto"/>
              <w:jc w:val="both"/>
              <w:rPr>
                <w:rFonts w:ascii="Tahoma" w:hAnsi="Tahoma" w:cs="Tahoma"/>
              </w:rPr>
            </w:pPr>
            <w:r>
              <w:rPr>
                <w:rFonts w:ascii="Tahoma" w:hAnsi="Tahoma" w:cs="Tahoma"/>
              </w:rPr>
              <w:t>Contractualisation</w:t>
            </w:r>
          </w:p>
        </w:tc>
        <w:tc>
          <w:tcPr>
            <w:tcW w:w="5028" w:type="dxa"/>
          </w:tcPr>
          <w:p w14:paraId="6EA48A7F" w14:textId="5A1DD39C" w:rsidR="00124E62" w:rsidRDefault="002B26C2" w:rsidP="00124E62">
            <w:pPr>
              <w:pStyle w:val="NormalWeb"/>
              <w:spacing w:line="276" w:lineRule="auto"/>
              <w:jc w:val="both"/>
              <w:rPr>
                <w:rFonts w:ascii="Tahoma" w:hAnsi="Tahoma" w:cs="Tahoma"/>
              </w:rPr>
            </w:pPr>
            <w:r>
              <w:rPr>
                <w:rFonts w:ascii="Tahoma" w:hAnsi="Tahoma" w:cs="Tahoma"/>
              </w:rPr>
              <w:t xml:space="preserve">Le </w:t>
            </w:r>
            <w:r w:rsidR="003D4092">
              <w:rPr>
                <w:rFonts w:ascii="Tahoma" w:hAnsi="Tahoma" w:cs="Tahoma"/>
              </w:rPr>
              <w:t>20</w:t>
            </w:r>
            <w:r>
              <w:rPr>
                <w:rFonts w:ascii="Tahoma" w:hAnsi="Tahoma" w:cs="Tahoma"/>
              </w:rPr>
              <w:t xml:space="preserve"> décembre 2022</w:t>
            </w:r>
          </w:p>
        </w:tc>
      </w:tr>
      <w:tr w:rsidR="00124E62" w14:paraId="7A8D335B" w14:textId="77777777" w:rsidTr="00124E62">
        <w:tc>
          <w:tcPr>
            <w:tcW w:w="5027" w:type="dxa"/>
          </w:tcPr>
          <w:p w14:paraId="04AECC90" w14:textId="71C572EB" w:rsidR="00124E62" w:rsidRDefault="002B26C2" w:rsidP="00124E62">
            <w:pPr>
              <w:pStyle w:val="NormalWeb"/>
              <w:spacing w:line="276" w:lineRule="auto"/>
              <w:jc w:val="both"/>
              <w:rPr>
                <w:rFonts w:ascii="Tahoma" w:hAnsi="Tahoma" w:cs="Tahoma"/>
              </w:rPr>
            </w:pPr>
            <w:r>
              <w:rPr>
                <w:rFonts w:ascii="Tahoma" w:hAnsi="Tahoma" w:cs="Tahoma"/>
              </w:rPr>
              <w:t>Réunion de discussion de la méthodologie et calendrier</w:t>
            </w:r>
          </w:p>
        </w:tc>
        <w:tc>
          <w:tcPr>
            <w:tcW w:w="5028" w:type="dxa"/>
          </w:tcPr>
          <w:p w14:paraId="40EA60B7" w14:textId="01B6C9F0" w:rsidR="00124E62" w:rsidRDefault="002B26C2" w:rsidP="00124E62">
            <w:pPr>
              <w:pStyle w:val="NormalWeb"/>
              <w:spacing w:line="276" w:lineRule="auto"/>
              <w:jc w:val="both"/>
              <w:rPr>
                <w:rFonts w:ascii="Tahoma" w:hAnsi="Tahoma" w:cs="Tahoma"/>
              </w:rPr>
            </w:pPr>
            <w:r>
              <w:rPr>
                <w:rFonts w:ascii="Tahoma" w:hAnsi="Tahoma" w:cs="Tahoma"/>
              </w:rPr>
              <w:t>Entre le 20 et le 25 décembres 2022</w:t>
            </w:r>
          </w:p>
        </w:tc>
      </w:tr>
      <w:tr w:rsidR="00124E62" w14:paraId="2C538E7C" w14:textId="77777777" w:rsidTr="00124E62">
        <w:tc>
          <w:tcPr>
            <w:tcW w:w="5027" w:type="dxa"/>
          </w:tcPr>
          <w:p w14:paraId="15F812F6" w14:textId="4159C9EA" w:rsidR="00124E62" w:rsidRDefault="002B26C2" w:rsidP="00124E62">
            <w:pPr>
              <w:pStyle w:val="NormalWeb"/>
              <w:spacing w:line="276" w:lineRule="auto"/>
              <w:jc w:val="both"/>
              <w:rPr>
                <w:rFonts w:ascii="Tahoma" w:hAnsi="Tahoma" w:cs="Tahoma"/>
              </w:rPr>
            </w:pPr>
            <w:r>
              <w:rPr>
                <w:rFonts w:ascii="Tahoma" w:hAnsi="Tahoma" w:cs="Tahoma"/>
              </w:rPr>
              <w:t>Conduite des ateliers de réflexions diagnostics participatif dans les régions cibles</w:t>
            </w:r>
          </w:p>
        </w:tc>
        <w:tc>
          <w:tcPr>
            <w:tcW w:w="5028" w:type="dxa"/>
          </w:tcPr>
          <w:p w14:paraId="68FC263B" w14:textId="13839523" w:rsidR="00124E62" w:rsidRDefault="002B26C2" w:rsidP="00124E62">
            <w:pPr>
              <w:pStyle w:val="NormalWeb"/>
              <w:spacing w:line="276" w:lineRule="auto"/>
              <w:jc w:val="both"/>
              <w:rPr>
                <w:rFonts w:ascii="Tahoma" w:hAnsi="Tahoma" w:cs="Tahoma"/>
              </w:rPr>
            </w:pPr>
            <w:r>
              <w:rPr>
                <w:rFonts w:ascii="Tahoma" w:hAnsi="Tahoma" w:cs="Tahoma"/>
              </w:rPr>
              <w:t>Entre janvier et mai 2023</w:t>
            </w:r>
          </w:p>
        </w:tc>
      </w:tr>
      <w:tr w:rsidR="002B26C2" w14:paraId="50491F99" w14:textId="77777777" w:rsidTr="00124E62">
        <w:tc>
          <w:tcPr>
            <w:tcW w:w="5027" w:type="dxa"/>
          </w:tcPr>
          <w:p w14:paraId="3A88CEAA" w14:textId="3A014407" w:rsidR="002B26C2" w:rsidRDefault="002B26C2" w:rsidP="00124E62">
            <w:pPr>
              <w:pStyle w:val="NormalWeb"/>
              <w:spacing w:line="276" w:lineRule="auto"/>
              <w:jc w:val="both"/>
              <w:rPr>
                <w:rFonts w:ascii="Tahoma" w:hAnsi="Tahoma" w:cs="Tahoma"/>
              </w:rPr>
            </w:pPr>
            <w:r>
              <w:rPr>
                <w:rFonts w:ascii="Tahoma" w:hAnsi="Tahoma" w:cs="Tahoma"/>
              </w:rPr>
              <w:t>Réunion d’évaluation de mi-parcours</w:t>
            </w:r>
          </w:p>
        </w:tc>
        <w:tc>
          <w:tcPr>
            <w:tcW w:w="5028" w:type="dxa"/>
          </w:tcPr>
          <w:p w14:paraId="2D6D2C4C" w14:textId="00EBEE85" w:rsidR="002B26C2" w:rsidRDefault="002B26C2" w:rsidP="00124E62">
            <w:pPr>
              <w:pStyle w:val="NormalWeb"/>
              <w:spacing w:line="276" w:lineRule="auto"/>
              <w:jc w:val="both"/>
              <w:rPr>
                <w:rFonts w:ascii="Tahoma" w:hAnsi="Tahoma" w:cs="Tahoma"/>
              </w:rPr>
            </w:pPr>
            <w:r>
              <w:rPr>
                <w:rFonts w:ascii="Tahoma" w:hAnsi="Tahoma" w:cs="Tahoma"/>
              </w:rPr>
              <w:t>Avril 2023</w:t>
            </w:r>
          </w:p>
        </w:tc>
      </w:tr>
      <w:tr w:rsidR="002B26C2" w14:paraId="7C19F6C5" w14:textId="77777777" w:rsidTr="00124E62">
        <w:tc>
          <w:tcPr>
            <w:tcW w:w="5027" w:type="dxa"/>
          </w:tcPr>
          <w:p w14:paraId="4A2EBE8B" w14:textId="2E5521FD" w:rsidR="002B26C2" w:rsidRDefault="002B26C2" w:rsidP="00124E62">
            <w:pPr>
              <w:pStyle w:val="NormalWeb"/>
              <w:spacing w:line="276" w:lineRule="auto"/>
              <w:jc w:val="both"/>
              <w:rPr>
                <w:rFonts w:ascii="Tahoma" w:hAnsi="Tahoma" w:cs="Tahoma"/>
              </w:rPr>
            </w:pPr>
            <w:r>
              <w:rPr>
                <w:rFonts w:ascii="Tahoma" w:hAnsi="Tahoma" w:cs="Tahoma"/>
              </w:rPr>
              <w:t>Remise du premier draft du diagnostic pour chaque région</w:t>
            </w:r>
          </w:p>
        </w:tc>
        <w:tc>
          <w:tcPr>
            <w:tcW w:w="5028" w:type="dxa"/>
          </w:tcPr>
          <w:p w14:paraId="7E50C81D" w14:textId="32A363E8" w:rsidR="002B26C2" w:rsidRDefault="002B26C2" w:rsidP="00124E62">
            <w:pPr>
              <w:pStyle w:val="NormalWeb"/>
              <w:spacing w:line="276" w:lineRule="auto"/>
              <w:jc w:val="both"/>
              <w:rPr>
                <w:rFonts w:ascii="Tahoma" w:hAnsi="Tahoma" w:cs="Tahoma"/>
              </w:rPr>
            </w:pPr>
            <w:r>
              <w:rPr>
                <w:rFonts w:ascii="Tahoma" w:hAnsi="Tahoma" w:cs="Tahoma"/>
              </w:rPr>
              <w:t>15 juin 2023</w:t>
            </w:r>
          </w:p>
        </w:tc>
      </w:tr>
      <w:tr w:rsidR="002B26C2" w14:paraId="4AE26C1A" w14:textId="77777777" w:rsidTr="00124E62">
        <w:tc>
          <w:tcPr>
            <w:tcW w:w="5027" w:type="dxa"/>
          </w:tcPr>
          <w:p w14:paraId="30F3EFFA" w14:textId="2BBC5E21" w:rsidR="002B26C2" w:rsidRDefault="002B26C2" w:rsidP="00124E62">
            <w:pPr>
              <w:pStyle w:val="NormalWeb"/>
              <w:spacing w:line="276" w:lineRule="auto"/>
              <w:jc w:val="both"/>
              <w:rPr>
                <w:rFonts w:ascii="Tahoma" w:hAnsi="Tahoma" w:cs="Tahoma"/>
              </w:rPr>
            </w:pPr>
            <w:r>
              <w:rPr>
                <w:rFonts w:ascii="Tahoma" w:hAnsi="Tahoma" w:cs="Tahoma"/>
              </w:rPr>
              <w:t xml:space="preserve">Commentaires et feed back du premier draft </w:t>
            </w:r>
          </w:p>
        </w:tc>
        <w:tc>
          <w:tcPr>
            <w:tcW w:w="5028" w:type="dxa"/>
          </w:tcPr>
          <w:p w14:paraId="194A1A5F" w14:textId="47E3202E" w:rsidR="002B26C2" w:rsidRDefault="002B26C2" w:rsidP="00124E62">
            <w:pPr>
              <w:pStyle w:val="NormalWeb"/>
              <w:spacing w:line="276" w:lineRule="auto"/>
              <w:jc w:val="both"/>
              <w:rPr>
                <w:rFonts w:ascii="Tahoma" w:hAnsi="Tahoma" w:cs="Tahoma"/>
              </w:rPr>
            </w:pPr>
            <w:r>
              <w:rPr>
                <w:rFonts w:ascii="Tahoma" w:hAnsi="Tahoma" w:cs="Tahoma"/>
              </w:rPr>
              <w:t>30 juin 2023</w:t>
            </w:r>
          </w:p>
        </w:tc>
      </w:tr>
      <w:tr w:rsidR="002B26C2" w14:paraId="75CCA077" w14:textId="77777777" w:rsidTr="00124E62">
        <w:tc>
          <w:tcPr>
            <w:tcW w:w="5027" w:type="dxa"/>
          </w:tcPr>
          <w:p w14:paraId="05EC18EB" w14:textId="686AAC53" w:rsidR="002B26C2" w:rsidRDefault="002B26C2" w:rsidP="00124E62">
            <w:pPr>
              <w:pStyle w:val="NormalWeb"/>
              <w:spacing w:line="276" w:lineRule="auto"/>
              <w:jc w:val="both"/>
              <w:rPr>
                <w:rFonts w:ascii="Tahoma" w:hAnsi="Tahoma" w:cs="Tahoma"/>
              </w:rPr>
            </w:pPr>
            <w:r>
              <w:rPr>
                <w:rFonts w:ascii="Tahoma" w:hAnsi="Tahoma" w:cs="Tahoma"/>
              </w:rPr>
              <w:t>Réception des 4 versions finales des diagnostic</w:t>
            </w:r>
          </w:p>
        </w:tc>
        <w:tc>
          <w:tcPr>
            <w:tcW w:w="5028" w:type="dxa"/>
          </w:tcPr>
          <w:p w14:paraId="4D84AC23" w14:textId="3E84FB13" w:rsidR="002B26C2" w:rsidRDefault="002B26C2" w:rsidP="00124E62">
            <w:pPr>
              <w:pStyle w:val="NormalWeb"/>
              <w:spacing w:line="276" w:lineRule="auto"/>
              <w:jc w:val="both"/>
              <w:rPr>
                <w:rFonts w:ascii="Tahoma" w:hAnsi="Tahoma" w:cs="Tahoma"/>
              </w:rPr>
            </w:pPr>
            <w:r>
              <w:rPr>
                <w:rFonts w:ascii="Tahoma" w:hAnsi="Tahoma" w:cs="Tahoma"/>
              </w:rPr>
              <w:t>30 juillet 2023</w:t>
            </w:r>
          </w:p>
        </w:tc>
      </w:tr>
      <w:tr w:rsidR="002B26C2" w14:paraId="16D8C89B" w14:textId="77777777" w:rsidTr="00124E62">
        <w:tc>
          <w:tcPr>
            <w:tcW w:w="5027" w:type="dxa"/>
          </w:tcPr>
          <w:p w14:paraId="279D275B" w14:textId="64464F69" w:rsidR="002B26C2" w:rsidRDefault="002B26C2" w:rsidP="00124E62">
            <w:pPr>
              <w:pStyle w:val="NormalWeb"/>
              <w:spacing w:line="276" w:lineRule="auto"/>
              <w:jc w:val="both"/>
              <w:rPr>
                <w:rFonts w:ascii="Tahoma" w:hAnsi="Tahoma" w:cs="Tahoma"/>
              </w:rPr>
            </w:pPr>
            <w:r>
              <w:rPr>
                <w:rFonts w:ascii="Tahoma" w:hAnsi="Tahoma" w:cs="Tahoma"/>
              </w:rPr>
              <w:lastRenderedPageBreak/>
              <w:t xml:space="preserve">Atelier de présentation des résultats </w:t>
            </w:r>
          </w:p>
        </w:tc>
        <w:tc>
          <w:tcPr>
            <w:tcW w:w="5028" w:type="dxa"/>
          </w:tcPr>
          <w:p w14:paraId="52FB898D" w14:textId="7FDC7FE1" w:rsidR="002B26C2" w:rsidRDefault="002B26C2" w:rsidP="00124E62">
            <w:pPr>
              <w:pStyle w:val="NormalWeb"/>
              <w:spacing w:line="276" w:lineRule="auto"/>
              <w:jc w:val="both"/>
              <w:rPr>
                <w:rFonts w:ascii="Tahoma" w:hAnsi="Tahoma" w:cs="Tahoma"/>
              </w:rPr>
            </w:pPr>
            <w:r>
              <w:rPr>
                <w:rFonts w:ascii="Tahoma" w:hAnsi="Tahoma" w:cs="Tahoma"/>
              </w:rPr>
              <w:t>Entre le 10 et le 20 septembre 2023</w:t>
            </w:r>
          </w:p>
        </w:tc>
      </w:tr>
      <w:tr w:rsidR="0075030F" w14:paraId="48567C41" w14:textId="77777777" w:rsidTr="00124E62">
        <w:tc>
          <w:tcPr>
            <w:tcW w:w="5027" w:type="dxa"/>
          </w:tcPr>
          <w:p w14:paraId="1354E791" w14:textId="5801AEF4" w:rsidR="003D4092" w:rsidRDefault="0075030F" w:rsidP="003D4092">
            <w:pPr>
              <w:spacing w:line="276" w:lineRule="auto"/>
              <w:rPr>
                <w:rFonts w:ascii="Tahoma" w:hAnsi="Tahoma" w:cs="Tahoma"/>
              </w:rPr>
            </w:pPr>
            <w:r w:rsidRPr="0075030F">
              <w:rPr>
                <w:rFonts w:ascii="Tahoma" w:hAnsi="Tahoma" w:cs="Tahoma"/>
              </w:rPr>
              <w:t>Appui méthodologique pour l’organisation plan d’action spécifiques à chaque région</w:t>
            </w:r>
            <w:r>
              <w:rPr>
                <w:rFonts w:ascii="Tahoma" w:hAnsi="Tahoma" w:cs="Tahoma"/>
              </w:rPr>
              <w:t xml:space="preserve"> dans le cadre des 16 jours d’ac</w:t>
            </w:r>
            <w:r w:rsidR="003D4092">
              <w:rPr>
                <w:rFonts w:ascii="Tahoma" w:hAnsi="Tahoma" w:cs="Tahoma"/>
              </w:rPr>
              <w:t>tivismes contre les violences de genre.</w:t>
            </w:r>
          </w:p>
        </w:tc>
        <w:tc>
          <w:tcPr>
            <w:tcW w:w="5028" w:type="dxa"/>
          </w:tcPr>
          <w:p w14:paraId="3B445AA7" w14:textId="4FDEE481" w:rsidR="0075030F" w:rsidRDefault="003D4092" w:rsidP="00124E62">
            <w:pPr>
              <w:pStyle w:val="NormalWeb"/>
              <w:spacing w:line="276" w:lineRule="auto"/>
              <w:jc w:val="both"/>
              <w:rPr>
                <w:rFonts w:ascii="Tahoma" w:hAnsi="Tahoma" w:cs="Tahoma"/>
              </w:rPr>
            </w:pPr>
            <w:r>
              <w:rPr>
                <w:rFonts w:ascii="Tahoma" w:hAnsi="Tahoma" w:cs="Tahoma"/>
              </w:rPr>
              <w:t>01 octobre au 10 décembre 2023</w:t>
            </w:r>
          </w:p>
        </w:tc>
      </w:tr>
      <w:tr w:rsidR="003D4092" w14:paraId="6A0678A1" w14:textId="77777777" w:rsidTr="00124E62">
        <w:tc>
          <w:tcPr>
            <w:tcW w:w="5027" w:type="dxa"/>
          </w:tcPr>
          <w:p w14:paraId="51CD8196" w14:textId="79F74DD0" w:rsidR="003D4092" w:rsidRPr="0075030F" w:rsidRDefault="003D4092" w:rsidP="003D4092">
            <w:pPr>
              <w:spacing w:line="276" w:lineRule="auto"/>
              <w:rPr>
                <w:rFonts w:ascii="Tahoma" w:hAnsi="Tahoma" w:cs="Tahoma"/>
              </w:rPr>
            </w:pPr>
            <w:r>
              <w:rPr>
                <w:rFonts w:ascii="Tahoma" w:hAnsi="Tahoma" w:cs="Tahoma"/>
              </w:rPr>
              <w:t>Rapports et évaluation de l’impact des actions terrains réalisées durant les 16 jours d’activismes contre les violences de genre.</w:t>
            </w:r>
          </w:p>
        </w:tc>
        <w:tc>
          <w:tcPr>
            <w:tcW w:w="5028" w:type="dxa"/>
          </w:tcPr>
          <w:p w14:paraId="53F14590" w14:textId="66C5AA20" w:rsidR="003D4092" w:rsidRDefault="003D4092" w:rsidP="00124E62">
            <w:pPr>
              <w:pStyle w:val="NormalWeb"/>
              <w:spacing w:line="276" w:lineRule="auto"/>
              <w:jc w:val="both"/>
              <w:rPr>
                <w:rFonts w:ascii="Tahoma" w:hAnsi="Tahoma" w:cs="Tahoma"/>
              </w:rPr>
            </w:pPr>
            <w:r>
              <w:rPr>
                <w:rFonts w:ascii="Tahoma" w:hAnsi="Tahoma" w:cs="Tahoma"/>
              </w:rPr>
              <w:t>19 décembre 2023</w:t>
            </w:r>
          </w:p>
        </w:tc>
      </w:tr>
    </w:tbl>
    <w:p w14:paraId="357B430B" w14:textId="4EB3AE1B" w:rsidR="002B26C2" w:rsidRPr="0075030F" w:rsidRDefault="002B26C2" w:rsidP="0075030F">
      <w:pPr>
        <w:pStyle w:val="NormalWeb"/>
        <w:numPr>
          <w:ilvl w:val="0"/>
          <w:numId w:val="1"/>
        </w:numPr>
        <w:spacing w:line="360" w:lineRule="auto"/>
        <w:rPr>
          <w:rFonts w:ascii="Tahoma" w:hAnsi="Tahoma" w:cs="Tahoma"/>
          <w:b/>
          <w:bCs/>
        </w:rPr>
      </w:pPr>
      <w:r w:rsidRPr="0075030F">
        <w:rPr>
          <w:rFonts w:ascii="Tahoma" w:hAnsi="Tahoma" w:cs="Tahoma"/>
          <w:b/>
          <w:bCs/>
        </w:rPr>
        <w:t>Présentation de l’offre technique et financière</w:t>
      </w:r>
    </w:p>
    <w:p w14:paraId="238F9B75" w14:textId="6C0E72F5" w:rsidR="0075030F" w:rsidRPr="0075030F" w:rsidRDefault="002B26C2" w:rsidP="0075030F">
      <w:pPr>
        <w:pStyle w:val="NormalWeb"/>
        <w:numPr>
          <w:ilvl w:val="0"/>
          <w:numId w:val="15"/>
        </w:numPr>
        <w:spacing w:line="276" w:lineRule="auto"/>
        <w:jc w:val="both"/>
        <w:rPr>
          <w:rFonts w:ascii="Tahoma" w:hAnsi="Tahoma" w:cs="Tahoma"/>
        </w:rPr>
      </w:pPr>
      <w:r w:rsidRPr="002B26C2">
        <w:rPr>
          <w:rFonts w:ascii="Tahoma" w:hAnsi="Tahoma" w:cs="Tahoma"/>
        </w:rPr>
        <w:t xml:space="preserve">Un curriculum vitae (CV) </w:t>
      </w:r>
      <w:r w:rsidR="00314F61">
        <w:rPr>
          <w:rFonts w:ascii="Tahoma" w:hAnsi="Tahoma" w:cs="Tahoma"/>
        </w:rPr>
        <w:t>et références</w:t>
      </w:r>
    </w:p>
    <w:p w14:paraId="76032BAC" w14:textId="1B7D94CB" w:rsidR="00314F61" w:rsidRDefault="002B26C2" w:rsidP="002B26C2">
      <w:pPr>
        <w:pStyle w:val="NormalWeb"/>
        <w:numPr>
          <w:ilvl w:val="0"/>
          <w:numId w:val="15"/>
        </w:numPr>
        <w:spacing w:line="276" w:lineRule="auto"/>
        <w:jc w:val="both"/>
        <w:rPr>
          <w:rFonts w:ascii="Tahoma" w:hAnsi="Tahoma" w:cs="Tahoma"/>
        </w:rPr>
      </w:pPr>
      <w:r w:rsidRPr="002B26C2">
        <w:rPr>
          <w:rFonts w:ascii="Tahoma" w:hAnsi="Tahoma" w:cs="Tahoma"/>
        </w:rPr>
        <w:t xml:space="preserve">Une proposition de la </w:t>
      </w:r>
      <w:r w:rsidR="00314F61" w:rsidRPr="002B26C2">
        <w:rPr>
          <w:rFonts w:ascii="Tahoma" w:hAnsi="Tahoma" w:cs="Tahoma"/>
        </w:rPr>
        <w:t>méthodologie</w:t>
      </w:r>
      <w:r w:rsidRPr="002B26C2">
        <w:rPr>
          <w:rFonts w:ascii="Tahoma" w:hAnsi="Tahoma" w:cs="Tahoma"/>
        </w:rPr>
        <w:t xml:space="preserve"> </w:t>
      </w:r>
      <w:r w:rsidR="00314F61" w:rsidRPr="002B26C2">
        <w:rPr>
          <w:rFonts w:ascii="Tahoma" w:hAnsi="Tahoma" w:cs="Tahoma"/>
        </w:rPr>
        <w:t>détaillée</w:t>
      </w:r>
      <w:r w:rsidRPr="002B26C2">
        <w:rPr>
          <w:rFonts w:ascii="Tahoma" w:hAnsi="Tahoma" w:cs="Tahoma"/>
        </w:rPr>
        <w:t xml:space="preserve"> : </w:t>
      </w:r>
    </w:p>
    <w:p w14:paraId="50F65571" w14:textId="3A3991CF" w:rsidR="00314F61" w:rsidRDefault="00314F61" w:rsidP="002B26C2">
      <w:pPr>
        <w:pStyle w:val="NormalWeb"/>
        <w:numPr>
          <w:ilvl w:val="1"/>
          <w:numId w:val="15"/>
        </w:numPr>
        <w:spacing w:line="276" w:lineRule="auto"/>
        <w:jc w:val="both"/>
        <w:rPr>
          <w:rFonts w:ascii="Tahoma" w:hAnsi="Tahoma" w:cs="Tahoma"/>
        </w:rPr>
      </w:pPr>
      <w:r w:rsidRPr="00314F61">
        <w:rPr>
          <w:rFonts w:ascii="Tahoma" w:hAnsi="Tahoma" w:cs="Tahoma"/>
        </w:rPr>
        <w:t>Méthodologie</w:t>
      </w:r>
      <w:r w:rsidR="002B26C2" w:rsidRPr="00314F61">
        <w:rPr>
          <w:rFonts w:ascii="Tahoma" w:hAnsi="Tahoma" w:cs="Tahoma"/>
        </w:rPr>
        <w:t xml:space="preserve"> </w:t>
      </w:r>
    </w:p>
    <w:p w14:paraId="344A1577" w14:textId="77777777" w:rsidR="00314F61" w:rsidRDefault="002B26C2" w:rsidP="002B26C2">
      <w:pPr>
        <w:pStyle w:val="NormalWeb"/>
        <w:numPr>
          <w:ilvl w:val="1"/>
          <w:numId w:val="15"/>
        </w:numPr>
        <w:spacing w:line="276" w:lineRule="auto"/>
        <w:jc w:val="both"/>
        <w:rPr>
          <w:rFonts w:ascii="Tahoma" w:hAnsi="Tahoma" w:cs="Tahoma"/>
        </w:rPr>
      </w:pPr>
      <w:r w:rsidRPr="00314F61">
        <w:rPr>
          <w:rFonts w:ascii="Tahoma" w:hAnsi="Tahoma" w:cs="Tahoma"/>
        </w:rPr>
        <w:t xml:space="preserve">Outils de collecte d'informations ; </w:t>
      </w:r>
    </w:p>
    <w:p w14:paraId="1ADDC3EA" w14:textId="77777777" w:rsidR="00314F61" w:rsidRDefault="002B26C2" w:rsidP="00314F61">
      <w:pPr>
        <w:pStyle w:val="NormalWeb"/>
        <w:numPr>
          <w:ilvl w:val="1"/>
          <w:numId w:val="15"/>
        </w:numPr>
        <w:spacing w:line="276" w:lineRule="auto"/>
        <w:jc w:val="both"/>
        <w:rPr>
          <w:rFonts w:ascii="Tahoma" w:hAnsi="Tahoma" w:cs="Tahoma"/>
        </w:rPr>
      </w:pPr>
      <w:r w:rsidRPr="00314F61">
        <w:rPr>
          <w:rFonts w:ascii="Tahoma" w:hAnsi="Tahoma" w:cs="Tahoma"/>
        </w:rPr>
        <w:t xml:space="preserve">Plan de travail et calendrier ; </w:t>
      </w:r>
    </w:p>
    <w:p w14:paraId="43739676" w14:textId="3BECDD8B" w:rsidR="00314F61" w:rsidRDefault="002B26C2" w:rsidP="00314F61">
      <w:pPr>
        <w:pStyle w:val="NormalWeb"/>
        <w:numPr>
          <w:ilvl w:val="0"/>
          <w:numId w:val="16"/>
        </w:numPr>
        <w:spacing w:line="276" w:lineRule="auto"/>
        <w:jc w:val="both"/>
        <w:rPr>
          <w:rFonts w:ascii="Tahoma" w:hAnsi="Tahoma" w:cs="Tahoma"/>
        </w:rPr>
      </w:pPr>
      <w:r w:rsidRPr="00314F61">
        <w:rPr>
          <w:rFonts w:ascii="Tahoma" w:hAnsi="Tahoma" w:cs="Tahoma"/>
        </w:rPr>
        <w:t xml:space="preserve">Proposition </w:t>
      </w:r>
      <w:r w:rsidR="00314F61" w:rsidRPr="00314F61">
        <w:rPr>
          <w:rFonts w:ascii="Tahoma" w:hAnsi="Tahoma" w:cs="Tahoma"/>
        </w:rPr>
        <w:t>financière</w:t>
      </w:r>
      <w:r w:rsidRPr="00314F61">
        <w:rPr>
          <w:rFonts w:ascii="Tahoma" w:hAnsi="Tahoma" w:cs="Tahoma"/>
        </w:rPr>
        <w:t xml:space="preserve"> </w:t>
      </w:r>
      <w:r w:rsidR="00314F61" w:rsidRPr="00314F61">
        <w:rPr>
          <w:rFonts w:ascii="Tahoma" w:hAnsi="Tahoma" w:cs="Tahoma"/>
        </w:rPr>
        <w:t>détaillée</w:t>
      </w:r>
      <w:r w:rsidRPr="00314F61">
        <w:rPr>
          <w:rFonts w:ascii="Tahoma" w:hAnsi="Tahoma" w:cs="Tahoma"/>
        </w:rPr>
        <w:t xml:space="preserve"> pour la </w:t>
      </w:r>
      <w:r w:rsidR="00314F61" w:rsidRPr="00314F61">
        <w:rPr>
          <w:rFonts w:ascii="Tahoma" w:hAnsi="Tahoma" w:cs="Tahoma"/>
        </w:rPr>
        <w:t>réalisation</w:t>
      </w:r>
      <w:r w:rsidRPr="00314F61">
        <w:rPr>
          <w:rFonts w:ascii="Tahoma" w:hAnsi="Tahoma" w:cs="Tahoma"/>
        </w:rPr>
        <w:t xml:space="preserve"> de la prestation toutes taxes comprises </w:t>
      </w:r>
    </w:p>
    <w:p w14:paraId="7DCE2A81" w14:textId="7B2072BA" w:rsidR="002B26C2" w:rsidRPr="00314F61" w:rsidRDefault="00314F61" w:rsidP="00314F61">
      <w:pPr>
        <w:pStyle w:val="NormalWeb"/>
        <w:pBdr>
          <w:top w:val="single" w:sz="4" w:space="1" w:color="auto"/>
          <w:left w:val="single" w:sz="4" w:space="4" w:color="auto"/>
          <w:bottom w:val="single" w:sz="4" w:space="1" w:color="auto"/>
          <w:right w:val="single" w:sz="4" w:space="4" w:color="auto"/>
        </w:pBdr>
        <w:shd w:val="clear" w:color="auto" w:fill="E7E6E6" w:themeFill="background2"/>
        <w:spacing w:line="276" w:lineRule="auto"/>
        <w:ind w:left="360"/>
        <w:jc w:val="center"/>
        <w:rPr>
          <w:rFonts w:ascii="Tahoma" w:hAnsi="Tahoma" w:cs="Tahoma"/>
          <w:b/>
          <w:bCs/>
        </w:rPr>
      </w:pPr>
      <w:r w:rsidRPr="00314F61">
        <w:rPr>
          <w:rFonts w:ascii="Tahoma" w:hAnsi="Tahoma" w:cs="Tahoma"/>
          <w:b/>
          <w:bCs/>
        </w:rPr>
        <w:t xml:space="preserve">Important : </w:t>
      </w:r>
      <w:r w:rsidR="002B26C2" w:rsidRPr="00314F61">
        <w:rPr>
          <w:rFonts w:ascii="Tahoma" w:hAnsi="Tahoma" w:cs="Tahoma"/>
          <w:b/>
          <w:bCs/>
        </w:rPr>
        <w:t>Le transport, logement et restauration dans le cadre de cette mission seront pris en charge par l’</w:t>
      </w:r>
      <w:r w:rsidRPr="00314F61">
        <w:rPr>
          <w:rFonts w:ascii="Tahoma" w:hAnsi="Tahoma" w:cs="Tahoma"/>
          <w:b/>
          <w:bCs/>
        </w:rPr>
        <w:t>équipe</w:t>
      </w:r>
      <w:r w:rsidR="002B26C2" w:rsidRPr="00314F61">
        <w:rPr>
          <w:rFonts w:ascii="Tahoma" w:hAnsi="Tahoma" w:cs="Tahoma"/>
          <w:b/>
          <w:bCs/>
        </w:rPr>
        <w:t xml:space="preserve"> de consultation.</w:t>
      </w:r>
    </w:p>
    <w:p w14:paraId="60E1B84B" w14:textId="1051EE77" w:rsidR="00982490" w:rsidRPr="00314F61" w:rsidRDefault="00314F61" w:rsidP="00314F61">
      <w:pPr>
        <w:pStyle w:val="NormalWeb"/>
        <w:spacing w:line="276" w:lineRule="auto"/>
        <w:jc w:val="both"/>
        <w:rPr>
          <w:rFonts w:ascii="Tahoma" w:hAnsi="Tahoma" w:cs="Tahoma"/>
          <w:b/>
          <w:bCs/>
        </w:rPr>
      </w:pPr>
      <w:r w:rsidRPr="00314F61">
        <w:rPr>
          <w:rFonts w:ascii="Tahoma" w:hAnsi="Tahoma" w:cs="Tahoma"/>
          <w:b/>
          <w:bCs/>
        </w:rPr>
        <w:t xml:space="preserve">Les </w:t>
      </w:r>
      <w:r>
        <w:rPr>
          <w:rFonts w:ascii="Tahoma" w:hAnsi="Tahoma" w:cs="Tahoma"/>
          <w:b/>
          <w:bCs/>
        </w:rPr>
        <w:t xml:space="preserve">demandes d’informations et </w:t>
      </w:r>
      <w:r w:rsidRPr="00314F61">
        <w:rPr>
          <w:rFonts w:ascii="Tahoma" w:hAnsi="Tahoma" w:cs="Tahoma"/>
          <w:b/>
          <w:bCs/>
        </w:rPr>
        <w:t xml:space="preserve">propositions seront adressées aux adresses mails suivantes : </w:t>
      </w:r>
      <w:hyperlink r:id="rId7" w:history="1">
        <w:r w:rsidRPr="007F79C5">
          <w:rPr>
            <w:rStyle w:val="Lienhypertexte"/>
            <w:rFonts w:ascii="Tahoma" w:hAnsi="Tahoma" w:cs="Tahoma"/>
            <w:b/>
            <w:bCs/>
          </w:rPr>
          <w:t>médiaculturesmaroc@gmail.com</w:t>
        </w:r>
      </w:hyperlink>
      <w:r>
        <w:rPr>
          <w:rFonts w:ascii="Tahoma" w:hAnsi="Tahoma" w:cs="Tahoma"/>
          <w:b/>
          <w:bCs/>
        </w:rPr>
        <w:t xml:space="preserve"> </w:t>
      </w:r>
      <w:r w:rsidRPr="00314F61">
        <w:rPr>
          <w:rFonts w:ascii="Tahoma" w:hAnsi="Tahoma" w:cs="Tahoma"/>
          <w:b/>
          <w:bCs/>
        </w:rPr>
        <w:t xml:space="preserve">et </w:t>
      </w:r>
      <w:r>
        <w:rPr>
          <w:rFonts w:ascii="Tahoma" w:hAnsi="Tahoma" w:cs="Tahoma"/>
          <w:b/>
          <w:bCs/>
        </w:rPr>
        <w:t>coaliationggm@gmail.com</w:t>
      </w:r>
      <w:r w:rsidRPr="00314F61">
        <w:rPr>
          <w:rFonts w:ascii="Tahoma" w:hAnsi="Tahoma" w:cs="Tahoma"/>
          <w:b/>
          <w:bCs/>
        </w:rPr>
        <w:t xml:space="preserve"> , et ce avant la date du 1</w:t>
      </w:r>
      <w:r w:rsidR="00540A0E">
        <w:rPr>
          <w:rFonts w:ascii="Tahoma" w:hAnsi="Tahoma" w:cs="Tahoma"/>
          <w:b/>
          <w:bCs/>
        </w:rPr>
        <w:t>6</w:t>
      </w:r>
      <w:r w:rsidRPr="00314F61">
        <w:rPr>
          <w:rFonts w:ascii="Tahoma" w:hAnsi="Tahoma" w:cs="Tahoma"/>
          <w:b/>
          <w:bCs/>
        </w:rPr>
        <w:t xml:space="preserve"> Décembre 2022</w:t>
      </w:r>
    </w:p>
    <w:sectPr w:rsidR="00982490" w:rsidRPr="00314F61" w:rsidSect="00BC67C1">
      <w:headerReference w:type="default" r:id="rId8"/>
      <w:footerReference w:type="default" r:id="rId9"/>
      <w:pgSz w:w="11906" w:h="16838"/>
      <w:pgMar w:top="1417" w:right="850" w:bottom="1417"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DC7F4" w14:textId="77777777" w:rsidR="00AC5CE4" w:rsidRDefault="00AC5CE4" w:rsidP="008E3FA5">
      <w:r>
        <w:separator/>
      </w:r>
    </w:p>
  </w:endnote>
  <w:endnote w:type="continuationSeparator" w:id="0">
    <w:p w14:paraId="07C3C214" w14:textId="77777777" w:rsidR="00AC5CE4" w:rsidRDefault="00AC5CE4" w:rsidP="008E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F5C6817-F92B-E84B-B254-6C00DCA41ED2}"/>
    <w:embedBold r:id="rId2" w:fontKey="{7339CA2A-611D-0744-9C6B-923E081191CC}"/>
  </w:font>
  <w:font w:name="Symbol">
    <w:panose1 w:val="05050102010706020507"/>
    <w:charset w:val="02"/>
    <w:family w:val="decorative"/>
    <w:pitch w:val="variable"/>
    <w:sig w:usb0="00000003" w:usb1="10000000" w:usb2="00000000" w:usb3="00000000" w:csb0="80000001" w:csb1="00000000"/>
    <w:embedRegular r:id="rId3" w:fontKey="{EEDEDE9C-3176-E849-AC7B-4FB62B89684B}"/>
  </w:font>
  <w:font w:name="Courier New">
    <w:panose1 w:val="02070309020205020404"/>
    <w:charset w:val="00"/>
    <w:family w:val="modern"/>
    <w:pitch w:val="fixed"/>
    <w:sig w:usb0="E0002EFF" w:usb1="C0007843" w:usb2="00000009" w:usb3="00000000" w:csb0="000001FF" w:csb1="00000000"/>
    <w:embedRegular r:id="rId4" w:fontKey="{BF7D8EDF-594C-B942-8358-0F6533A497A5}"/>
  </w:font>
  <w:font w:name="Wingdings">
    <w:panose1 w:val="05000000000000000000"/>
    <w:charset w:val="4D"/>
    <w:family w:val="decorative"/>
    <w:pitch w:val="variable"/>
    <w:sig w:usb0="00000003" w:usb1="00000000" w:usb2="00000000" w:usb3="00000000" w:csb0="80000001" w:csb1="00000000"/>
    <w:embedRegular r:id="rId5" w:fontKey="{E950078E-9826-FA4E-BD79-9516A7D1E22A}"/>
  </w:font>
  <w:font w:name="Tahoma">
    <w:panose1 w:val="020B0604030504040204"/>
    <w:charset w:val="00"/>
    <w:family w:val="swiss"/>
    <w:pitch w:val="variable"/>
    <w:sig w:usb0="E1002EFF" w:usb1="C000605B" w:usb2="00000029" w:usb3="00000000" w:csb0="000101FF" w:csb1="00000000"/>
    <w:embedRegular r:id="rId6" w:fontKey="{87EF64D7-4A50-DF43-8ADD-8EDBE7BB8CAD}"/>
    <w:embedBold r:id="rId7" w:fontKey="{EB5ADDB3-F1DF-4045-9DA9-95901D6BB3B7}"/>
  </w:font>
  <w:font w:name="ArialMT">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8" w:fontKey="{AFDCF201-CF65-4B4C-B0A5-E0D32074B9A7}"/>
    <w:embedBold r:id="rId9" w:fontKey="{31076394-F5FC-4844-93FF-4DB58C6C1B7B}"/>
  </w:font>
  <w:font w:name="Arial">
    <w:panose1 w:val="020B0604020202020204"/>
    <w:charset w:val="00"/>
    <w:family w:val="swiss"/>
    <w:pitch w:val="variable"/>
    <w:sig w:usb0="E0002EFF" w:usb1="C000785B" w:usb2="00000009" w:usb3="00000000" w:csb0="000001FF" w:csb1="00000000"/>
    <w:embedRegular r:id="rId10" w:fontKey="{BFAFB404-79E9-504F-AE70-B200B71539A3}"/>
    <w:embedBold r:id="rId11" w:fontKey="{B46A6965-EBF2-7B4C-BE6D-DF7CC0529C3B}"/>
  </w:font>
  <w:font w:name="Calibri Light">
    <w:panose1 w:val="020F0302020204030204"/>
    <w:charset w:val="00"/>
    <w:family w:val="swiss"/>
    <w:pitch w:val="variable"/>
    <w:sig w:usb0="E0002AFF" w:usb1="C000247B" w:usb2="00000009" w:usb3="00000000" w:csb0="000001FF" w:csb1="00000000"/>
    <w:embedRegular r:id="rId12" w:fontKey="{C5651D1B-15F0-5144-B432-D7424949AF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8A7C" w14:textId="4F35F07F" w:rsidR="00BC67C1" w:rsidRDefault="00314F61">
    <w:pPr>
      <w:pStyle w:val="Pieddepage"/>
    </w:pPr>
    <w:r>
      <w:rPr>
        <w:noProof/>
      </w:rPr>
      <w:drawing>
        <wp:anchor distT="0" distB="0" distL="114300" distR="114300" simplePos="0" relativeHeight="251663360" behindDoc="0" locked="0" layoutInCell="1" allowOverlap="1" wp14:anchorId="413E819C" wp14:editId="3898469D">
          <wp:simplePos x="0" y="0"/>
          <wp:positionH relativeFrom="column">
            <wp:posOffset>4398421</wp:posOffset>
          </wp:positionH>
          <wp:positionV relativeFrom="paragraph">
            <wp:posOffset>-170180</wp:posOffset>
          </wp:positionV>
          <wp:extent cx="2336800" cy="553720"/>
          <wp:effectExtent l="0" t="0" r="0" b="5080"/>
          <wp:wrapThrough wrapText="bothSides">
            <wp:wrapPolygon edited="0">
              <wp:start x="0" y="0"/>
              <wp:lineTo x="0" y="21303"/>
              <wp:lineTo x="21483" y="21303"/>
              <wp:lineTo x="21483" y="0"/>
              <wp:lineTo x="0" y="0"/>
            </wp:wrapPolygon>
          </wp:wrapThrough>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rotWithShape="1">
                  <a:blip r:embed="rId1">
                    <a:extLst>
                      <a:ext uri="{28A0092B-C50C-407E-A947-70E740481C1C}">
                        <a14:useLocalDpi xmlns:a14="http://schemas.microsoft.com/office/drawing/2010/main" val="0"/>
                      </a:ext>
                    </a:extLst>
                  </a:blip>
                  <a:srcRect l="642" t="3797" r="936" b="4220"/>
                  <a:stretch/>
                </pic:blipFill>
                <pic:spPr bwMode="auto">
                  <a:xfrm>
                    <a:off x="0" y="0"/>
                    <a:ext cx="2336800" cy="553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352DD06" wp14:editId="059925B4">
          <wp:simplePos x="0" y="0"/>
          <wp:positionH relativeFrom="column">
            <wp:posOffset>2761951</wp:posOffset>
          </wp:positionH>
          <wp:positionV relativeFrom="paragraph">
            <wp:posOffset>-180975</wp:posOffset>
          </wp:positionV>
          <wp:extent cx="862965" cy="664210"/>
          <wp:effectExtent l="0" t="0" r="635" b="0"/>
          <wp:wrapThrough wrapText="bothSides">
            <wp:wrapPolygon edited="0">
              <wp:start x="13033" y="0"/>
              <wp:lineTo x="11126" y="2065"/>
              <wp:lineTo x="8901" y="5369"/>
              <wp:lineTo x="0" y="8260"/>
              <wp:lineTo x="0" y="21063"/>
              <wp:lineTo x="19709" y="21063"/>
              <wp:lineTo x="20026" y="19824"/>
              <wp:lineTo x="21298" y="10325"/>
              <wp:lineTo x="21298" y="3304"/>
              <wp:lineTo x="18119" y="0"/>
              <wp:lineTo x="13033"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2965" cy="664210"/>
                  </a:xfrm>
                  <a:prstGeom prst="rect">
                    <a:avLst/>
                  </a:prstGeom>
                </pic:spPr>
              </pic:pic>
            </a:graphicData>
          </a:graphic>
          <wp14:sizeRelH relativeFrom="margin">
            <wp14:pctWidth>0</wp14:pctWidth>
          </wp14:sizeRelH>
          <wp14:sizeRelV relativeFrom="margin">
            <wp14:pctHeight>0</wp14:pctHeight>
          </wp14:sizeRelV>
        </wp:anchor>
      </w:drawing>
    </w:r>
    <w:r w:rsidR="00BC67C1">
      <w:rPr>
        <w:noProof/>
      </w:rPr>
      <w:drawing>
        <wp:anchor distT="0" distB="0" distL="114300" distR="114300" simplePos="0" relativeHeight="251664384" behindDoc="0" locked="0" layoutInCell="1" allowOverlap="1" wp14:anchorId="76750B6A" wp14:editId="4ADD2DD3">
          <wp:simplePos x="0" y="0"/>
          <wp:positionH relativeFrom="column">
            <wp:posOffset>-494851</wp:posOffset>
          </wp:positionH>
          <wp:positionV relativeFrom="paragraph">
            <wp:posOffset>-274993</wp:posOffset>
          </wp:positionV>
          <wp:extent cx="2257425" cy="758825"/>
          <wp:effectExtent l="0" t="0" r="3175" b="3175"/>
          <wp:wrapThrough wrapText="bothSides">
            <wp:wrapPolygon edited="0">
              <wp:start x="0" y="0"/>
              <wp:lineTo x="0" y="21329"/>
              <wp:lineTo x="21509" y="21329"/>
              <wp:lineTo x="21509" y="0"/>
              <wp:lineTo x="0" y="0"/>
            </wp:wrapPolygon>
          </wp:wrapThrough>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57425" cy="7588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464B9" w14:textId="77777777" w:rsidR="00AC5CE4" w:rsidRDefault="00AC5CE4" w:rsidP="008E3FA5">
      <w:r>
        <w:separator/>
      </w:r>
    </w:p>
  </w:footnote>
  <w:footnote w:type="continuationSeparator" w:id="0">
    <w:p w14:paraId="397F3531" w14:textId="77777777" w:rsidR="00AC5CE4" w:rsidRDefault="00AC5CE4" w:rsidP="008E3F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322D" w14:textId="0DCD5D73" w:rsidR="008E3FA5" w:rsidRDefault="008E3FA5" w:rsidP="008E3FA5">
    <w:pPr>
      <w:pStyle w:val="En-tte"/>
      <w:ind w:left="142"/>
    </w:pPr>
    <w:r>
      <w:rPr>
        <w:noProof/>
      </w:rPr>
      <w:drawing>
        <wp:anchor distT="0" distB="0" distL="114300" distR="114300" simplePos="0" relativeHeight="251660288" behindDoc="0" locked="0" layoutInCell="1" allowOverlap="1" wp14:anchorId="661493E5" wp14:editId="3D4EDFFB">
          <wp:simplePos x="0" y="0"/>
          <wp:positionH relativeFrom="column">
            <wp:posOffset>2758776</wp:posOffset>
          </wp:positionH>
          <wp:positionV relativeFrom="paragraph">
            <wp:posOffset>-535903</wp:posOffset>
          </wp:positionV>
          <wp:extent cx="1043305" cy="1043305"/>
          <wp:effectExtent l="0" t="0" r="0" b="0"/>
          <wp:wrapThrough wrapText="bothSides">
            <wp:wrapPolygon edited="0">
              <wp:start x="0" y="0"/>
              <wp:lineTo x="0" y="21298"/>
              <wp:lineTo x="21298" y="21298"/>
              <wp:lineTo x="21298"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043305" cy="10433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2973"/>
    <w:multiLevelType w:val="hybridMultilevel"/>
    <w:tmpl w:val="EB3012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0564E7"/>
    <w:multiLevelType w:val="hybridMultilevel"/>
    <w:tmpl w:val="EB301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9E402B6"/>
    <w:multiLevelType w:val="multilevel"/>
    <w:tmpl w:val="5F8E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BE27DF"/>
    <w:multiLevelType w:val="hybridMultilevel"/>
    <w:tmpl w:val="EB301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C7D7C86"/>
    <w:multiLevelType w:val="hybridMultilevel"/>
    <w:tmpl w:val="BEC64D48"/>
    <w:lvl w:ilvl="0" w:tplc="794827D0">
      <w:start w:val="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A51057"/>
    <w:multiLevelType w:val="hybridMultilevel"/>
    <w:tmpl w:val="2AC8A04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3904BE8"/>
    <w:multiLevelType w:val="hybridMultilevel"/>
    <w:tmpl w:val="5AC00CD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70B5303"/>
    <w:multiLevelType w:val="hybridMultilevel"/>
    <w:tmpl w:val="EE56D75E"/>
    <w:lvl w:ilvl="0" w:tplc="705C072E">
      <w:start w:val="1"/>
      <w:numFmt w:val="decimal"/>
      <w:lvlText w:val="%1."/>
      <w:lvlJc w:val="left"/>
      <w:pPr>
        <w:ind w:left="720" w:hanging="360"/>
      </w:pPr>
      <w:rPr>
        <w:rFonts w:ascii="ArialMT" w:hAnsi="ArialMT"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F921111"/>
    <w:multiLevelType w:val="multilevel"/>
    <w:tmpl w:val="B6905E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165A57"/>
    <w:multiLevelType w:val="hybridMultilevel"/>
    <w:tmpl w:val="05E6AC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E80C45"/>
    <w:multiLevelType w:val="hybridMultilevel"/>
    <w:tmpl w:val="A604798E"/>
    <w:lvl w:ilvl="0" w:tplc="B3AC39AE">
      <w:start w:val="1"/>
      <w:numFmt w:val="bullet"/>
      <w:lvlText w:val=""/>
      <w:lvlJc w:val="left"/>
      <w:pPr>
        <w:ind w:left="720" w:hanging="360"/>
      </w:pPr>
      <w:rPr>
        <w:rFonts w:ascii="Wingdings" w:hAnsi="Wingdings"/>
      </w:rPr>
    </w:lvl>
    <w:lvl w:ilvl="1" w:tplc="29CE1DD4">
      <w:start w:val="1"/>
      <w:numFmt w:val="bullet"/>
      <w:lvlText w:val="o"/>
      <w:lvlJc w:val="left"/>
      <w:pPr>
        <w:ind w:left="1440" w:hanging="360"/>
      </w:pPr>
      <w:rPr>
        <w:rFonts w:ascii="Courier New" w:hAnsi="Courier New" w:cs="Courier New"/>
      </w:rPr>
    </w:lvl>
    <w:lvl w:ilvl="2" w:tplc="CC30DB4C">
      <w:start w:val="1"/>
      <w:numFmt w:val="bullet"/>
      <w:lvlText w:val=""/>
      <w:lvlJc w:val="left"/>
      <w:pPr>
        <w:ind w:left="2160" w:hanging="360"/>
      </w:pPr>
      <w:rPr>
        <w:rFonts w:ascii="Wingdings" w:hAnsi="Wingdings"/>
      </w:rPr>
    </w:lvl>
    <w:lvl w:ilvl="3" w:tplc="B53C65C4">
      <w:start w:val="1"/>
      <w:numFmt w:val="bullet"/>
      <w:lvlText w:val=""/>
      <w:lvlJc w:val="left"/>
      <w:pPr>
        <w:ind w:left="2880" w:hanging="360"/>
      </w:pPr>
      <w:rPr>
        <w:rFonts w:ascii="Symbol" w:hAnsi="Symbol"/>
      </w:rPr>
    </w:lvl>
    <w:lvl w:ilvl="4" w:tplc="873A6142">
      <w:start w:val="1"/>
      <w:numFmt w:val="bullet"/>
      <w:lvlText w:val="o"/>
      <w:lvlJc w:val="left"/>
      <w:pPr>
        <w:ind w:left="3600" w:hanging="360"/>
      </w:pPr>
      <w:rPr>
        <w:rFonts w:ascii="Courier New" w:hAnsi="Courier New" w:cs="Courier New"/>
      </w:rPr>
    </w:lvl>
    <w:lvl w:ilvl="5" w:tplc="7AF6CF32">
      <w:start w:val="1"/>
      <w:numFmt w:val="bullet"/>
      <w:lvlText w:val=""/>
      <w:lvlJc w:val="left"/>
      <w:pPr>
        <w:ind w:left="4320" w:hanging="360"/>
      </w:pPr>
      <w:rPr>
        <w:rFonts w:ascii="Wingdings" w:hAnsi="Wingdings"/>
      </w:rPr>
    </w:lvl>
    <w:lvl w:ilvl="6" w:tplc="29783B70">
      <w:start w:val="1"/>
      <w:numFmt w:val="bullet"/>
      <w:lvlText w:val=""/>
      <w:lvlJc w:val="left"/>
      <w:pPr>
        <w:ind w:left="5040" w:hanging="360"/>
      </w:pPr>
      <w:rPr>
        <w:rFonts w:ascii="Symbol" w:hAnsi="Symbol"/>
      </w:rPr>
    </w:lvl>
    <w:lvl w:ilvl="7" w:tplc="9A0C5536">
      <w:start w:val="1"/>
      <w:numFmt w:val="bullet"/>
      <w:lvlText w:val="o"/>
      <w:lvlJc w:val="left"/>
      <w:pPr>
        <w:ind w:left="5760" w:hanging="360"/>
      </w:pPr>
      <w:rPr>
        <w:rFonts w:ascii="Courier New" w:hAnsi="Courier New" w:cs="Courier New"/>
      </w:rPr>
    </w:lvl>
    <w:lvl w:ilvl="8" w:tplc="92487570">
      <w:start w:val="1"/>
      <w:numFmt w:val="bullet"/>
      <w:lvlText w:val=""/>
      <w:lvlJc w:val="left"/>
      <w:pPr>
        <w:ind w:left="6480" w:hanging="360"/>
      </w:pPr>
      <w:rPr>
        <w:rFonts w:ascii="Wingdings" w:hAnsi="Wingdings"/>
      </w:rPr>
    </w:lvl>
  </w:abstractNum>
  <w:abstractNum w:abstractNumId="11" w15:restartNumberingAfterBreak="0">
    <w:nsid w:val="47647FFE"/>
    <w:multiLevelType w:val="hybridMultilevel"/>
    <w:tmpl w:val="16B0A5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6CF1D35"/>
    <w:multiLevelType w:val="multilevel"/>
    <w:tmpl w:val="C2165A5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ArialMT" w:hAnsi="ArialMT" w:hint="default"/>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A5754A"/>
    <w:multiLevelType w:val="hybridMultilevel"/>
    <w:tmpl w:val="2E56F07A"/>
    <w:lvl w:ilvl="0" w:tplc="FFFFFFFF">
      <w:start w:val="1"/>
      <w:numFmt w:val="lowerLetter"/>
      <w:lvlText w:val="%1."/>
      <w:lvlJc w:val="left"/>
      <w:pPr>
        <w:ind w:left="720" w:hanging="360"/>
      </w:pPr>
      <w:rPr>
        <w:rFonts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F0D4FA9"/>
    <w:multiLevelType w:val="hybridMultilevel"/>
    <w:tmpl w:val="B5C4A8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4EA20C7"/>
    <w:multiLevelType w:val="hybridMultilevel"/>
    <w:tmpl w:val="63727F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586D6B"/>
    <w:multiLevelType w:val="multilevel"/>
    <w:tmpl w:val="FCC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CC6E6A"/>
    <w:multiLevelType w:val="hybridMultilevel"/>
    <w:tmpl w:val="0EAC2B82"/>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88A2949"/>
    <w:multiLevelType w:val="hybridMultilevel"/>
    <w:tmpl w:val="042EB7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98C4677"/>
    <w:multiLevelType w:val="hybridMultilevel"/>
    <w:tmpl w:val="9906EE1A"/>
    <w:lvl w:ilvl="0" w:tplc="1C64A0DA">
      <w:start w:val="1"/>
      <w:numFmt w:val="decimal"/>
      <w:lvlText w:val="%1."/>
      <w:lvlJc w:val="left"/>
      <w:pPr>
        <w:ind w:left="36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A14366A"/>
    <w:multiLevelType w:val="multilevel"/>
    <w:tmpl w:val="84AC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3651076">
    <w:abstractNumId w:val="12"/>
  </w:num>
  <w:num w:numId="2" w16cid:durableId="1932540093">
    <w:abstractNumId w:val="0"/>
  </w:num>
  <w:num w:numId="3" w16cid:durableId="2035299389">
    <w:abstractNumId w:val="2"/>
  </w:num>
  <w:num w:numId="4" w16cid:durableId="1897087768">
    <w:abstractNumId w:val="7"/>
  </w:num>
  <w:num w:numId="5" w16cid:durableId="919749969">
    <w:abstractNumId w:val="8"/>
  </w:num>
  <w:num w:numId="6" w16cid:durableId="638190024">
    <w:abstractNumId w:val="17"/>
  </w:num>
  <w:num w:numId="7" w16cid:durableId="776296094">
    <w:abstractNumId w:val="6"/>
  </w:num>
  <w:num w:numId="8" w16cid:durableId="1754466908">
    <w:abstractNumId w:val="13"/>
  </w:num>
  <w:num w:numId="9" w16cid:durableId="900023706">
    <w:abstractNumId w:val="1"/>
  </w:num>
  <w:num w:numId="10" w16cid:durableId="938561602">
    <w:abstractNumId w:val="4"/>
  </w:num>
  <w:num w:numId="11" w16cid:durableId="514078337">
    <w:abstractNumId w:val="16"/>
  </w:num>
  <w:num w:numId="12" w16cid:durableId="710148691">
    <w:abstractNumId w:val="14"/>
  </w:num>
  <w:num w:numId="13" w16cid:durableId="1414429258">
    <w:abstractNumId w:val="3"/>
  </w:num>
  <w:num w:numId="14" w16cid:durableId="443699348">
    <w:abstractNumId w:val="20"/>
  </w:num>
  <w:num w:numId="15" w16cid:durableId="2037272999">
    <w:abstractNumId w:val="5"/>
  </w:num>
  <w:num w:numId="16" w16cid:durableId="1184438475">
    <w:abstractNumId w:val="11"/>
  </w:num>
  <w:num w:numId="17" w16cid:durableId="1986161964">
    <w:abstractNumId w:val="19"/>
  </w:num>
  <w:num w:numId="18" w16cid:durableId="854458778">
    <w:abstractNumId w:val="10"/>
  </w:num>
  <w:num w:numId="19" w16cid:durableId="28071914">
    <w:abstractNumId w:val="15"/>
  </w:num>
  <w:num w:numId="20" w16cid:durableId="1972130814">
    <w:abstractNumId w:val="18"/>
  </w:num>
  <w:num w:numId="21" w16cid:durableId="14518951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FA5"/>
    <w:rsid w:val="0006535B"/>
    <w:rsid w:val="000A1040"/>
    <w:rsid w:val="000A2674"/>
    <w:rsid w:val="000B21A4"/>
    <w:rsid w:val="000D3F49"/>
    <w:rsid w:val="000E753C"/>
    <w:rsid w:val="00124E62"/>
    <w:rsid w:val="00130449"/>
    <w:rsid w:val="00176723"/>
    <w:rsid w:val="00195252"/>
    <w:rsid w:val="0027046F"/>
    <w:rsid w:val="002B26C2"/>
    <w:rsid w:val="002C5702"/>
    <w:rsid w:val="002F307F"/>
    <w:rsid w:val="00314F61"/>
    <w:rsid w:val="0032310F"/>
    <w:rsid w:val="003D4092"/>
    <w:rsid w:val="003E1DE4"/>
    <w:rsid w:val="0053019B"/>
    <w:rsid w:val="00540A0E"/>
    <w:rsid w:val="00641319"/>
    <w:rsid w:val="00653455"/>
    <w:rsid w:val="00723439"/>
    <w:rsid w:val="0075030F"/>
    <w:rsid w:val="007531A4"/>
    <w:rsid w:val="00850C5F"/>
    <w:rsid w:val="008C3219"/>
    <w:rsid w:val="008D1C39"/>
    <w:rsid w:val="008E3FA5"/>
    <w:rsid w:val="00982490"/>
    <w:rsid w:val="00A0422D"/>
    <w:rsid w:val="00A66EDA"/>
    <w:rsid w:val="00AC5CE4"/>
    <w:rsid w:val="00AE6013"/>
    <w:rsid w:val="00B237BC"/>
    <w:rsid w:val="00B35E22"/>
    <w:rsid w:val="00B720DC"/>
    <w:rsid w:val="00B9310C"/>
    <w:rsid w:val="00BA3F6A"/>
    <w:rsid w:val="00BB21FB"/>
    <w:rsid w:val="00BC67C1"/>
    <w:rsid w:val="00BE305C"/>
    <w:rsid w:val="00C05EBD"/>
    <w:rsid w:val="00D4449D"/>
    <w:rsid w:val="00E922D4"/>
    <w:rsid w:val="00F372E0"/>
    <w:rsid w:val="00F604AD"/>
    <w:rsid w:val="00F760AF"/>
    <w:rsid w:val="00F95100"/>
    <w:rsid w:val="00FD3E9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A4C63"/>
  <w15:chartTrackingRefBased/>
  <w15:docId w15:val="{A0688500-EC6C-474C-AFB8-4C81C4342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3FA5"/>
    <w:pPr>
      <w:tabs>
        <w:tab w:val="center" w:pos="4536"/>
        <w:tab w:val="right" w:pos="9072"/>
      </w:tabs>
    </w:pPr>
  </w:style>
  <w:style w:type="character" w:customStyle="1" w:styleId="En-tteCar">
    <w:name w:val="En-tête Car"/>
    <w:basedOn w:val="Policepardfaut"/>
    <w:link w:val="En-tte"/>
    <w:uiPriority w:val="99"/>
    <w:rsid w:val="008E3FA5"/>
  </w:style>
  <w:style w:type="paragraph" w:styleId="Pieddepage">
    <w:name w:val="footer"/>
    <w:basedOn w:val="Normal"/>
    <w:link w:val="PieddepageCar"/>
    <w:uiPriority w:val="99"/>
    <w:unhideWhenUsed/>
    <w:rsid w:val="008E3FA5"/>
    <w:pPr>
      <w:tabs>
        <w:tab w:val="center" w:pos="4536"/>
        <w:tab w:val="right" w:pos="9072"/>
      </w:tabs>
    </w:pPr>
  </w:style>
  <w:style w:type="character" w:customStyle="1" w:styleId="PieddepageCar">
    <w:name w:val="Pied de page Car"/>
    <w:basedOn w:val="Policepardfaut"/>
    <w:link w:val="Pieddepage"/>
    <w:uiPriority w:val="99"/>
    <w:rsid w:val="008E3FA5"/>
  </w:style>
  <w:style w:type="paragraph" w:styleId="NormalWeb">
    <w:name w:val="Normal (Web)"/>
    <w:basedOn w:val="Normal"/>
    <w:uiPriority w:val="99"/>
    <w:unhideWhenUsed/>
    <w:rsid w:val="00641319"/>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basedOn w:val="Normal"/>
    <w:uiPriority w:val="34"/>
    <w:qFormat/>
    <w:rsid w:val="00982490"/>
    <w:pPr>
      <w:ind w:left="720"/>
      <w:contextualSpacing/>
    </w:pPr>
  </w:style>
  <w:style w:type="table" w:styleId="Grilledutableau">
    <w:name w:val="Table Grid"/>
    <w:basedOn w:val="TableauNormal"/>
    <w:uiPriority w:val="39"/>
    <w:rsid w:val="00124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14F61"/>
    <w:rPr>
      <w:color w:val="0563C1" w:themeColor="hyperlink"/>
      <w:u w:val="single"/>
    </w:rPr>
  </w:style>
  <w:style w:type="character" w:styleId="Mentionnonrsolue">
    <w:name w:val="Unresolved Mention"/>
    <w:basedOn w:val="Policepardfaut"/>
    <w:uiPriority w:val="99"/>
    <w:semiHidden/>
    <w:unhideWhenUsed/>
    <w:rsid w:val="00314F61"/>
    <w:rPr>
      <w:color w:val="605E5C"/>
      <w:shd w:val="clear" w:color="auto" w:fill="E1DFDD"/>
    </w:rPr>
  </w:style>
  <w:style w:type="paragraph" w:styleId="Rvision">
    <w:name w:val="Revision"/>
    <w:hidden/>
    <w:uiPriority w:val="99"/>
    <w:semiHidden/>
    <w:rsid w:val="000D3F49"/>
  </w:style>
  <w:style w:type="character" w:styleId="Marquedecommentaire">
    <w:name w:val="annotation reference"/>
    <w:basedOn w:val="Policepardfaut"/>
    <w:uiPriority w:val="99"/>
    <w:semiHidden/>
    <w:unhideWhenUsed/>
    <w:rsid w:val="00F604AD"/>
    <w:rPr>
      <w:sz w:val="16"/>
      <w:szCs w:val="16"/>
    </w:rPr>
  </w:style>
  <w:style w:type="paragraph" w:styleId="Commentaire">
    <w:name w:val="annotation text"/>
    <w:basedOn w:val="Normal"/>
    <w:link w:val="CommentaireCar"/>
    <w:uiPriority w:val="99"/>
    <w:semiHidden/>
    <w:unhideWhenUsed/>
    <w:rsid w:val="00F604AD"/>
    <w:rPr>
      <w:sz w:val="20"/>
      <w:szCs w:val="20"/>
    </w:rPr>
  </w:style>
  <w:style w:type="character" w:customStyle="1" w:styleId="CommentaireCar">
    <w:name w:val="Commentaire Car"/>
    <w:basedOn w:val="Policepardfaut"/>
    <w:link w:val="Commentaire"/>
    <w:uiPriority w:val="99"/>
    <w:semiHidden/>
    <w:rsid w:val="00F604AD"/>
    <w:rPr>
      <w:sz w:val="20"/>
      <w:szCs w:val="20"/>
    </w:rPr>
  </w:style>
  <w:style w:type="paragraph" w:styleId="Objetducommentaire">
    <w:name w:val="annotation subject"/>
    <w:basedOn w:val="Commentaire"/>
    <w:next w:val="Commentaire"/>
    <w:link w:val="ObjetducommentaireCar"/>
    <w:uiPriority w:val="99"/>
    <w:semiHidden/>
    <w:unhideWhenUsed/>
    <w:rsid w:val="00F604AD"/>
    <w:rPr>
      <w:b/>
      <w:bCs/>
    </w:rPr>
  </w:style>
  <w:style w:type="character" w:customStyle="1" w:styleId="ObjetducommentaireCar">
    <w:name w:val="Objet du commentaire Car"/>
    <w:basedOn w:val="CommentaireCar"/>
    <w:link w:val="Objetducommentaire"/>
    <w:uiPriority w:val="99"/>
    <w:semiHidden/>
    <w:rsid w:val="00F604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9451">
      <w:bodyDiv w:val="1"/>
      <w:marLeft w:val="0"/>
      <w:marRight w:val="0"/>
      <w:marTop w:val="0"/>
      <w:marBottom w:val="0"/>
      <w:divBdr>
        <w:top w:val="none" w:sz="0" w:space="0" w:color="auto"/>
        <w:left w:val="none" w:sz="0" w:space="0" w:color="auto"/>
        <w:bottom w:val="none" w:sz="0" w:space="0" w:color="auto"/>
        <w:right w:val="none" w:sz="0" w:space="0" w:color="auto"/>
      </w:divBdr>
      <w:divsChild>
        <w:div w:id="299112980">
          <w:marLeft w:val="0"/>
          <w:marRight w:val="0"/>
          <w:marTop w:val="0"/>
          <w:marBottom w:val="0"/>
          <w:divBdr>
            <w:top w:val="none" w:sz="0" w:space="0" w:color="auto"/>
            <w:left w:val="none" w:sz="0" w:space="0" w:color="auto"/>
            <w:bottom w:val="none" w:sz="0" w:space="0" w:color="auto"/>
            <w:right w:val="none" w:sz="0" w:space="0" w:color="auto"/>
          </w:divBdr>
          <w:divsChild>
            <w:div w:id="1443260967">
              <w:marLeft w:val="0"/>
              <w:marRight w:val="0"/>
              <w:marTop w:val="0"/>
              <w:marBottom w:val="0"/>
              <w:divBdr>
                <w:top w:val="none" w:sz="0" w:space="0" w:color="auto"/>
                <w:left w:val="none" w:sz="0" w:space="0" w:color="auto"/>
                <w:bottom w:val="none" w:sz="0" w:space="0" w:color="auto"/>
                <w:right w:val="none" w:sz="0" w:space="0" w:color="auto"/>
              </w:divBdr>
              <w:divsChild>
                <w:div w:id="11564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79961">
      <w:bodyDiv w:val="1"/>
      <w:marLeft w:val="0"/>
      <w:marRight w:val="0"/>
      <w:marTop w:val="0"/>
      <w:marBottom w:val="0"/>
      <w:divBdr>
        <w:top w:val="none" w:sz="0" w:space="0" w:color="auto"/>
        <w:left w:val="none" w:sz="0" w:space="0" w:color="auto"/>
        <w:bottom w:val="none" w:sz="0" w:space="0" w:color="auto"/>
        <w:right w:val="none" w:sz="0" w:space="0" w:color="auto"/>
      </w:divBdr>
      <w:divsChild>
        <w:div w:id="1586720833">
          <w:marLeft w:val="0"/>
          <w:marRight w:val="0"/>
          <w:marTop w:val="0"/>
          <w:marBottom w:val="0"/>
          <w:divBdr>
            <w:top w:val="none" w:sz="0" w:space="0" w:color="auto"/>
            <w:left w:val="none" w:sz="0" w:space="0" w:color="auto"/>
            <w:bottom w:val="none" w:sz="0" w:space="0" w:color="auto"/>
            <w:right w:val="none" w:sz="0" w:space="0" w:color="auto"/>
          </w:divBdr>
          <w:divsChild>
            <w:div w:id="1769498554">
              <w:marLeft w:val="0"/>
              <w:marRight w:val="0"/>
              <w:marTop w:val="0"/>
              <w:marBottom w:val="0"/>
              <w:divBdr>
                <w:top w:val="none" w:sz="0" w:space="0" w:color="auto"/>
                <w:left w:val="none" w:sz="0" w:space="0" w:color="auto"/>
                <w:bottom w:val="none" w:sz="0" w:space="0" w:color="auto"/>
                <w:right w:val="none" w:sz="0" w:space="0" w:color="auto"/>
              </w:divBdr>
              <w:divsChild>
                <w:div w:id="15034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91851">
      <w:bodyDiv w:val="1"/>
      <w:marLeft w:val="0"/>
      <w:marRight w:val="0"/>
      <w:marTop w:val="0"/>
      <w:marBottom w:val="0"/>
      <w:divBdr>
        <w:top w:val="none" w:sz="0" w:space="0" w:color="auto"/>
        <w:left w:val="none" w:sz="0" w:space="0" w:color="auto"/>
        <w:bottom w:val="none" w:sz="0" w:space="0" w:color="auto"/>
        <w:right w:val="none" w:sz="0" w:space="0" w:color="auto"/>
      </w:divBdr>
      <w:divsChild>
        <w:div w:id="230579300">
          <w:marLeft w:val="0"/>
          <w:marRight w:val="0"/>
          <w:marTop w:val="0"/>
          <w:marBottom w:val="0"/>
          <w:divBdr>
            <w:top w:val="none" w:sz="0" w:space="0" w:color="auto"/>
            <w:left w:val="none" w:sz="0" w:space="0" w:color="auto"/>
            <w:bottom w:val="none" w:sz="0" w:space="0" w:color="auto"/>
            <w:right w:val="none" w:sz="0" w:space="0" w:color="auto"/>
          </w:divBdr>
          <w:divsChild>
            <w:div w:id="1568421108">
              <w:marLeft w:val="0"/>
              <w:marRight w:val="0"/>
              <w:marTop w:val="0"/>
              <w:marBottom w:val="0"/>
              <w:divBdr>
                <w:top w:val="none" w:sz="0" w:space="0" w:color="auto"/>
                <w:left w:val="none" w:sz="0" w:space="0" w:color="auto"/>
                <w:bottom w:val="none" w:sz="0" w:space="0" w:color="auto"/>
                <w:right w:val="none" w:sz="0" w:space="0" w:color="auto"/>
              </w:divBdr>
              <w:divsChild>
                <w:div w:id="108495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65295">
      <w:bodyDiv w:val="1"/>
      <w:marLeft w:val="0"/>
      <w:marRight w:val="0"/>
      <w:marTop w:val="0"/>
      <w:marBottom w:val="0"/>
      <w:divBdr>
        <w:top w:val="none" w:sz="0" w:space="0" w:color="auto"/>
        <w:left w:val="none" w:sz="0" w:space="0" w:color="auto"/>
        <w:bottom w:val="none" w:sz="0" w:space="0" w:color="auto"/>
        <w:right w:val="none" w:sz="0" w:space="0" w:color="auto"/>
      </w:divBdr>
      <w:divsChild>
        <w:div w:id="321617482">
          <w:marLeft w:val="0"/>
          <w:marRight w:val="0"/>
          <w:marTop w:val="0"/>
          <w:marBottom w:val="0"/>
          <w:divBdr>
            <w:top w:val="none" w:sz="0" w:space="0" w:color="auto"/>
            <w:left w:val="none" w:sz="0" w:space="0" w:color="auto"/>
            <w:bottom w:val="none" w:sz="0" w:space="0" w:color="auto"/>
            <w:right w:val="none" w:sz="0" w:space="0" w:color="auto"/>
          </w:divBdr>
          <w:divsChild>
            <w:div w:id="146551438">
              <w:marLeft w:val="0"/>
              <w:marRight w:val="0"/>
              <w:marTop w:val="0"/>
              <w:marBottom w:val="0"/>
              <w:divBdr>
                <w:top w:val="none" w:sz="0" w:space="0" w:color="auto"/>
                <w:left w:val="none" w:sz="0" w:space="0" w:color="auto"/>
                <w:bottom w:val="none" w:sz="0" w:space="0" w:color="auto"/>
                <w:right w:val="none" w:sz="0" w:space="0" w:color="auto"/>
              </w:divBdr>
              <w:divsChild>
                <w:div w:id="6607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27799">
      <w:bodyDiv w:val="1"/>
      <w:marLeft w:val="0"/>
      <w:marRight w:val="0"/>
      <w:marTop w:val="0"/>
      <w:marBottom w:val="0"/>
      <w:divBdr>
        <w:top w:val="none" w:sz="0" w:space="0" w:color="auto"/>
        <w:left w:val="none" w:sz="0" w:space="0" w:color="auto"/>
        <w:bottom w:val="none" w:sz="0" w:space="0" w:color="auto"/>
        <w:right w:val="none" w:sz="0" w:space="0" w:color="auto"/>
      </w:divBdr>
      <w:divsChild>
        <w:div w:id="355739858">
          <w:marLeft w:val="0"/>
          <w:marRight w:val="0"/>
          <w:marTop w:val="0"/>
          <w:marBottom w:val="0"/>
          <w:divBdr>
            <w:top w:val="none" w:sz="0" w:space="0" w:color="auto"/>
            <w:left w:val="none" w:sz="0" w:space="0" w:color="auto"/>
            <w:bottom w:val="none" w:sz="0" w:space="0" w:color="auto"/>
            <w:right w:val="none" w:sz="0" w:space="0" w:color="auto"/>
          </w:divBdr>
          <w:divsChild>
            <w:div w:id="1168062362">
              <w:marLeft w:val="0"/>
              <w:marRight w:val="0"/>
              <w:marTop w:val="0"/>
              <w:marBottom w:val="0"/>
              <w:divBdr>
                <w:top w:val="none" w:sz="0" w:space="0" w:color="auto"/>
                <w:left w:val="none" w:sz="0" w:space="0" w:color="auto"/>
                <w:bottom w:val="none" w:sz="0" w:space="0" w:color="auto"/>
                <w:right w:val="none" w:sz="0" w:space="0" w:color="auto"/>
              </w:divBdr>
              <w:divsChild>
                <w:div w:id="162341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90672">
      <w:bodyDiv w:val="1"/>
      <w:marLeft w:val="0"/>
      <w:marRight w:val="0"/>
      <w:marTop w:val="0"/>
      <w:marBottom w:val="0"/>
      <w:divBdr>
        <w:top w:val="none" w:sz="0" w:space="0" w:color="auto"/>
        <w:left w:val="none" w:sz="0" w:space="0" w:color="auto"/>
        <w:bottom w:val="none" w:sz="0" w:space="0" w:color="auto"/>
        <w:right w:val="none" w:sz="0" w:space="0" w:color="auto"/>
      </w:divBdr>
    </w:div>
    <w:div w:id="586154477">
      <w:bodyDiv w:val="1"/>
      <w:marLeft w:val="0"/>
      <w:marRight w:val="0"/>
      <w:marTop w:val="0"/>
      <w:marBottom w:val="0"/>
      <w:divBdr>
        <w:top w:val="none" w:sz="0" w:space="0" w:color="auto"/>
        <w:left w:val="none" w:sz="0" w:space="0" w:color="auto"/>
        <w:bottom w:val="none" w:sz="0" w:space="0" w:color="auto"/>
        <w:right w:val="none" w:sz="0" w:space="0" w:color="auto"/>
      </w:divBdr>
    </w:div>
    <w:div w:id="646739405">
      <w:bodyDiv w:val="1"/>
      <w:marLeft w:val="0"/>
      <w:marRight w:val="0"/>
      <w:marTop w:val="0"/>
      <w:marBottom w:val="0"/>
      <w:divBdr>
        <w:top w:val="none" w:sz="0" w:space="0" w:color="auto"/>
        <w:left w:val="none" w:sz="0" w:space="0" w:color="auto"/>
        <w:bottom w:val="none" w:sz="0" w:space="0" w:color="auto"/>
        <w:right w:val="none" w:sz="0" w:space="0" w:color="auto"/>
      </w:divBdr>
      <w:divsChild>
        <w:div w:id="884607528">
          <w:marLeft w:val="0"/>
          <w:marRight w:val="0"/>
          <w:marTop w:val="0"/>
          <w:marBottom w:val="0"/>
          <w:divBdr>
            <w:top w:val="none" w:sz="0" w:space="0" w:color="auto"/>
            <w:left w:val="none" w:sz="0" w:space="0" w:color="auto"/>
            <w:bottom w:val="none" w:sz="0" w:space="0" w:color="auto"/>
            <w:right w:val="none" w:sz="0" w:space="0" w:color="auto"/>
          </w:divBdr>
          <w:divsChild>
            <w:div w:id="2129814466">
              <w:marLeft w:val="0"/>
              <w:marRight w:val="0"/>
              <w:marTop w:val="0"/>
              <w:marBottom w:val="0"/>
              <w:divBdr>
                <w:top w:val="none" w:sz="0" w:space="0" w:color="auto"/>
                <w:left w:val="none" w:sz="0" w:space="0" w:color="auto"/>
                <w:bottom w:val="none" w:sz="0" w:space="0" w:color="auto"/>
                <w:right w:val="none" w:sz="0" w:space="0" w:color="auto"/>
              </w:divBdr>
              <w:divsChild>
                <w:div w:id="1793396937">
                  <w:marLeft w:val="0"/>
                  <w:marRight w:val="0"/>
                  <w:marTop w:val="0"/>
                  <w:marBottom w:val="0"/>
                  <w:divBdr>
                    <w:top w:val="none" w:sz="0" w:space="0" w:color="auto"/>
                    <w:left w:val="none" w:sz="0" w:space="0" w:color="auto"/>
                    <w:bottom w:val="none" w:sz="0" w:space="0" w:color="auto"/>
                    <w:right w:val="none" w:sz="0" w:space="0" w:color="auto"/>
                  </w:divBdr>
                  <w:divsChild>
                    <w:div w:id="90055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957294">
      <w:bodyDiv w:val="1"/>
      <w:marLeft w:val="0"/>
      <w:marRight w:val="0"/>
      <w:marTop w:val="0"/>
      <w:marBottom w:val="0"/>
      <w:divBdr>
        <w:top w:val="none" w:sz="0" w:space="0" w:color="auto"/>
        <w:left w:val="none" w:sz="0" w:space="0" w:color="auto"/>
        <w:bottom w:val="none" w:sz="0" w:space="0" w:color="auto"/>
        <w:right w:val="none" w:sz="0" w:space="0" w:color="auto"/>
      </w:divBdr>
    </w:div>
    <w:div w:id="1077945461">
      <w:bodyDiv w:val="1"/>
      <w:marLeft w:val="0"/>
      <w:marRight w:val="0"/>
      <w:marTop w:val="0"/>
      <w:marBottom w:val="0"/>
      <w:divBdr>
        <w:top w:val="none" w:sz="0" w:space="0" w:color="auto"/>
        <w:left w:val="none" w:sz="0" w:space="0" w:color="auto"/>
        <w:bottom w:val="none" w:sz="0" w:space="0" w:color="auto"/>
        <w:right w:val="none" w:sz="0" w:space="0" w:color="auto"/>
      </w:divBdr>
      <w:divsChild>
        <w:div w:id="446046252">
          <w:marLeft w:val="0"/>
          <w:marRight w:val="0"/>
          <w:marTop w:val="0"/>
          <w:marBottom w:val="0"/>
          <w:divBdr>
            <w:top w:val="none" w:sz="0" w:space="0" w:color="auto"/>
            <w:left w:val="none" w:sz="0" w:space="0" w:color="auto"/>
            <w:bottom w:val="none" w:sz="0" w:space="0" w:color="auto"/>
            <w:right w:val="none" w:sz="0" w:space="0" w:color="auto"/>
          </w:divBdr>
          <w:divsChild>
            <w:div w:id="1594822814">
              <w:marLeft w:val="0"/>
              <w:marRight w:val="0"/>
              <w:marTop w:val="0"/>
              <w:marBottom w:val="0"/>
              <w:divBdr>
                <w:top w:val="none" w:sz="0" w:space="0" w:color="auto"/>
                <w:left w:val="none" w:sz="0" w:space="0" w:color="auto"/>
                <w:bottom w:val="none" w:sz="0" w:space="0" w:color="auto"/>
                <w:right w:val="none" w:sz="0" w:space="0" w:color="auto"/>
              </w:divBdr>
              <w:divsChild>
                <w:div w:id="14109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740524">
      <w:bodyDiv w:val="1"/>
      <w:marLeft w:val="0"/>
      <w:marRight w:val="0"/>
      <w:marTop w:val="0"/>
      <w:marBottom w:val="0"/>
      <w:divBdr>
        <w:top w:val="none" w:sz="0" w:space="0" w:color="auto"/>
        <w:left w:val="none" w:sz="0" w:space="0" w:color="auto"/>
        <w:bottom w:val="none" w:sz="0" w:space="0" w:color="auto"/>
        <w:right w:val="none" w:sz="0" w:space="0" w:color="auto"/>
      </w:divBdr>
      <w:divsChild>
        <w:div w:id="1468281414">
          <w:marLeft w:val="0"/>
          <w:marRight w:val="0"/>
          <w:marTop w:val="0"/>
          <w:marBottom w:val="0"/>
          <w:divBdr>
            <w:top w:val="none" w:sz="0" w:space="0" w:color="auto"/>
            <w:left w:val="none" w:sz="0" w:space="0" w:color="auto"/>
            <w:bottom w:val="none" w:sz="0" w:space="0" w:color="auto"/>
            <w:right w:val="none" w:sz="0" w:space="0" w:color="auto"/>
          </w:divBdr>
          <w:divsChild>
            <w:div w:id="225343288">
              <w:marLeft w:val="0"/>
              <w:marRight w:val="0"/>
              <w:marTop w:val="0"/>
              <w:marBottom w:val="0"/>
              <w:divBdr>
                <w:top w:val="none" w:sz="0" w:space="0" w:color="auto"/>
                <w:left w:val="none" w:sz="0" w:space="0" w:color="auto"/>
                <w:bottom w:val="none" w:sz="0" w:space="0" w:color="auto"/>
                <w:right w:val="none" w:sz="0" w:space="0" w:color="auto"/>
              </w:divBdr>
              <w:divsChild>
                <w:div w:id="14819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4016">
      <w:bodyDiv w:val="1"/>
      <w:marLeft w:val="0"/>
      <w:marRight w:val="0"/>
      <w:marTop w:val="0"/>
      <w:marBottom w:val="0"/>
      <w:divBdr>
        <w:top w:val="none" w:sz="0" w:space="0" w:color="auto"/>
        <w:left w:val="none" w:sz="0" w:space="0" w:color="auto"/>
        <w:bottom w:val="none" w:sz="0" w:space="0" w:color="auto"/>
        <w:right w:val="none" w:sz="0" w:space="0" w:color="auto"/>
      </w:divBdr>
      <w:divsChild>
        <w:div w:id="264658916">
          <w:marLeft w:val="0"/>
          <w:marRight w:val="0"/>
          <w:marTop w:val="0"/>
          <w:marBottom w:val="0"/>
          <w:divBdr>
            <w:top w:val="none" w:sz="0" w:space="0" w:color="auto"/>
            <w:left w:val="none" w:sz="0" w:space="0" w:color="auto"/>
            <w:bottom w:val="none" w:sz="0" w:space="0" w:color="auto"/>
            <w:right w:val="none" w:sz="0" w:space="0" w:color="auto"/>
          </w:divBdr>
          <w:divsChild>
            <w:div w:id="723479710">
              <w:marLeft w:val="0"/>
              <w:marRight w:val="0"/>
              <w:marTop w:val="0"/>
              <w:marBottom w:val="0"/>
              <w:divBdr>
                <w:top w:val="none" w:sz="0" w:space="0" w:color="auto"/>
                <w:left w:val="none" w:sz="0" w:space="0" w:color="auto"/>
                <w:bottom w:val="none" w:sz="0" w:space="0" w:color="auto"/>
                <w:right w:val="none" w:sz="0" w:space="0" w:color="auto"/>
              </w:divBdr>
              <w:divsChild>
                <w:div w:id="100998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38545">
      <w:bodyDiv w:val="1"/>
      <w:marLeft w:val="0"/>
      <w:marRight w:val="0"/>
      <w:marTop w:val="0"/>
      <w:marBottom w:val="0"/>
      <w:divBdr>
        <w:top w:val="none" w:sz="0" w:space="0" w:color="auto"/>
        <w:left w:val="none" w:sz="0" w:space="0" w:color="auto"/>
        <w:bottom w:val="none" w:sz="0" w:space="0" w:color="auto"/>
        <w:right w:val="none" w:sz="0" w:space="0" w:color="auto"/>
      </w:divBdr>
      <w:divsChild>
        <w:div w:id="1375083287">
          <w:marLeft w:val="0"/>
          <w:marRight w:val="0"/>
          <w:marTop w:val="0"/>
          <w:marBottom w:val="0"/>
          <w:divBdr>
            <w:top w:val="none" w:sz="0" w:space="0" w:color="auto"/>
            <w:left w:val="none" w:sz="0" w:space="0" w:color="auto"/>
            <w:bottom w:val="none" w:sz="0" w:space="0" w:color="auto"/>
            <w:right w:val="none" w:sz="0" w:space="0" w:color="auto"/>
          </w:divBdr>
          <w:divsChild>
            <w:div w:id="720251165">
              <w:marLeft w:val="0"/>
              <w:marRight w:val="0"/>
              <w:marTop w:val="0"/>
              <w:marBottom w:val="0"/>
              <w:divBdr>
                <w:top w:val="none" w:sz="0" w:space="0" w:color="auto"/>
                <w:left w:val="none" w:sz="0" w:space="0" w:color="auto"/>
                <w:bottom w:val="none" w:sz="0" w:space="0" w:color="auto"/>
                <w:right w:val="none" w:sz="0" w:space="0" w:color="auto"/>
              </w:divBdr>
              <w:divsChild>
                <w:div w:id="6567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1434">
      <w:bodyDiv w:val="1"/>
      <w:marLeft w:val="0"/>
      <w:marRight w:val="0"/>
      <w:marTop w:val="0"/>
      <w:marBottom w:val="0"/>
      <w:divBdr>
        <w:top w:val="none" w:sz="0" w:space="0" w:color="auto"/>
        <w:left w:val="none" w:sz="0" w:space="0" w:color="auto"/>
        <w:bottom w:val="none" w:sz="0" w:space="0" w:color="auto"/>
        <w:right w:val="none" w:sz="0" w:space="0" w:color="auto"/>
      </w:divBdr>
      <w:divsChild>
        <w:div w:id="1520855570">
          <w:marLeft w:val="0"/>
          <w:marRight w:val="0"/>
          <w:marTop w:val="0"/>
          <w:marBottom w:val="0"/>
          <w:divBdr>
            <w:top w:val="none" w:sz="0" w:space="0" w:color="auto"/>
            <w:left w:val="none" w:sz="0" w:space="0" w:color="auto"/>
            <w:bottom w:val="none" w:sz="0" w:space="0" w:color="auto"/>
            <w:right w:val="none" w:sz="0" w:space="0" w:color="auto"/>
          </w:divBdr>
          <w:divsChild>
            <w:div w:id="635065552">
              <w:marLeft w:val="0"/>
              <w:marRight w:val="0"/>
              <w:marTop w:val="0"/>
              <w:marBottom w:val="0"/>
              <w:divBdr>
                <w:top w:val="none" w:sz="0" w:space="0" w:color="auto"/>
                <w:left w:val="none" w:sz="0" w:space="0" w:color="auto"/>
                <w:bottom w:val="none" w:sz="0" w:space="0" w:color="auto"/>
                <w:right w:val="none" w:sz="0" w:space="0" w:color="auto"/>
              </w:divBdr>
              <w:divsChild>
                <w:div w:id="5192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5604">
      <w:bodyDiv w:val="1"/>
      <w:marLeft w:val="0"/>
      <w:marRight w:val="0"/>
      <w:marTop w:val="0"/>
      <w:marBottom w:val="0"/>
      <w:divBdr>
        <w:top w:val="none" w:sz="0" w:space="0" w:color="auto"/>
        <w:left w:val="none" w:sz="0" w:space="0" w:color="auto"/>
        <w:bottom w:val="none" w:sz="0" w:space="0" w:color="auto"/>
        <w:right w:val="none" w:sz="0" w:space="0" w:color="auto"/>
      </w:divBdr>
      <w:divsChild>
        <w:div w:id="1798525096">
          <w:marLeft w:val="0"/>
          <w:marRight w:val="0"/>
          <w:marTop w:val="0"/>
          <w:marBottom w:val="0"/>
          <w:divBdr>
            <w:top w:val="none" w:sz="0" w:space="0" w:color="auto"/>
            <w:left w:val="none" w:sz="0" w:space="0" w:color="auto"/>
            <w:bottom w:val="none" w:sz="0" w:space="0" w:color="auto"/>
            <w:right w:val="none" w:sz="0" w:space="0" w:color="auto"/>
          </w:divBdr>
          <w:divsChild>
            <w:div w:id="1142581065">
              <w:marLeft w:val="0"/>
              <w:marRight w:val="0"/>
              <w:marTop w:val="0"/>
              <w:marBottom w:val="0"/>
              <w:divBdr>
                <w:top w:val="none" w:sz="0" w:space="0" w:color="auto"/>
                <w:left w:val="none" w:sz="0" w:space="0" w:color="auto"/>
                <w:bottom w:val="none" w:sz="0" w:space="0" w:color="auto"/>
                <w:right w:val="none" w:sz="0" w:space="0" w:color="auto"/>
              </w:divBdr>
              <w:divsChild>
                <w:div w:id="1934127180">
                  <w:marLeft w:val="0"/>
                  <w:marRight w:val="0"/>
                  <w:marTop w:val="0"/>
                  <w:marBottom w:val="0"/>
                  <w:divBdr>
                    <w:top w:val="none" w:sz="0" w:space="0" w:color="auto"/>
                    <w:left w:val="none" w:sz="0" w:space="0" w:color="auto"/>
                    <w:bottom w:val="none" w:sz="0" w:space="0" w:color="auto"/>
                    <w:right w:val="none" w:sz="0" w:space="0" w:color="auto"/>
                  </w:divBdr>
                </w:div>
              </w:divsChild>
            </w:div>
            <w:div w:id="1701126403">
              <w:marLeft w:val="0"/>
              <w:marRight w:val="0"/>
              <w:marTop w:val="0"/>
              <w:marBottom w:val="0"/>
              <w:divBdr>
                <w:top w:val="none" w:sz="0" w:space="0" w:color="auto"/>
                <w:left w:val="none" w:sz="0" w:space="0" w:color="auto"/>
                <w:bottom w:val="none" w:sz="0" w:space="0" w:color="auto"/>
                <w:right w:val="none" w:sz="0" w:space="0" w:color="auto"/>
              </w:divBdr>
              <w:divsChild>
                <w:div w:id="60518796">
                  <w:marLeft w:val="0"/>
                  <w:marRight w:val="0"/>
                  <w:marTop w:val="0"/>
                  <w:marBottom w:val="0"/>
                  <w:divBdr>
                    <w:top w:val="none" w:sz="0" w:space="0" w:color="auto"/>
                    <w:left w:val="none" w:sz="0" w:space="0" w:color="auto"/>
                    <w:bottom w:val="none" w:sz="0" w:space="0" w:color="auto"/>
                    <w:right w:val="none" w:sz="0" w:space="0" w:color="auto"/>
                  </w:divBdr>
                </w:div>
                <w:div w:id="1137842864">
                  <w:marLeft w:val="0"/>
                  <w:marRight w:val="0"/>
                  <w:marTop w:val="0"/>
                  <w:marBottom w:val="0"/>
                  <w:divBdr>
                    <w:top w:val="none" w:sz="0" w:space="0" w:color="auto"/>
                    <w:left w:val="none" w:sz="0" w:space="0" w:color="auto"/>
                    <w:bottom w:val="none" w:sz="0" w:space="0" w:color="auto"/>
                    <w:right w:val="none" w:sz="0" w:space="0" w:color="auto"/>
                  </w:divBdr>
                </w:div>
              </w:divsChild>
            </w:div>
            <w:div w:id="521018119">
              <w:marLeft w:val="0"/>
              <w:marRight w:val="0"/>
              <w:marTop w:val="0"/>
              <w:marBottom w:val="0"/>
              <w:divBdr>
                <w:top w:val="none" w:sz="0" w:space="0" w:color="auto"/>
                <w:left w:val="none" w:sz="0" w:space="0" w:color="auto"/>
                <w:bottom w:val="none" w:sz="0" w:space="0" w:color="auto"/>
                <w:right w:val="none" w:sz="0" w:space="0" w:color="auto"/>
              </w:divBdr>
              <w:divsChild>
                <w:div w:id="18909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29568">
      <w:bodyDiv w:val="1"/>
      <w:marLeft w:val="0"/>
      <w:marRight w:val="0"/>
      <w:marTop w:val="0"/>
      <w:marBottom w:val="0"/>
      <w:divBdr>
        <w:top w:val="none" w:sz="0" w:space="0" w:color="auto"/>
        <w:left w:val="none" w:sz="0" w:space="0" w:color="auto"/>
        <w:bottom w:val="none" w:sz="0" w:space="0" w:color="auto"/>
        <w:right w:val="none" w:sz="0" w:space="0" w:color="auto"/>
      </w:divBdr>
      <w:divsChild>
        <w:div w:id="492455236">
          <w:marLeft w:val="0"/>
          <w:marRight w:val="0"/>
          <w:marTop w:val="0"/>
          <w:marBottom w:val="0"/>
          <w:divBdr>
            <w:top w:val="none" w:sz="0" w:space="0" w:color="auto"/>
            <w:left w:val="none" w:sz="0" w:space="0" w:color="auto"/>
            <w:bottom w:val="none" w:sz="0" w:space="0" w:color="auto"/>
            <w:right w:val="none" w:sz="0" w:space="0" w:color="auto"/>
          </w:divBdr>
          <w:divsChild>
            <w:div w:id="2009018592">
              <w:marLeft w:val="0"/>
              <w:marRight w:val="0"/>
              <w:marTop w:val="0"/>
              <w:marBottom w:val="0"/>
              <w:divBdr>
                <w:top w:val="none" w:sz="0" w:space="0" w:color="auto"/>
                <w:left w:val="none" w:sz="0" w:space="0" w:color="auto"/>
                <w:bottom w:val="none" w:sz="0" w:space="0" w:color="auto"/>
                <w:right w:val="none" w:sz="0" w:space="0" w:color="auto"/>
              </w:divBdr>
              <w:divsChild>
                <w:div w:id="9667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7491">
      <w:bodyDiv w:val="1"/>
      <w:marLeft w:val="0"/>
      <w:marRight w:val="0"/>
      <w:marTop w:val="0"/>
      <w:marBottom w:val="0"/>
      <w:divBdr>
        <w:top w:val="none" w:sz="0" w:space="0" w:color="auto"/>
        <w:left w:val="none" w:sz="0" w:space="0" w:color="auto"/>
        <w:bottom w:val="none" w:sz="0" w:space="0" w:color="auto"/>
        <w:right w:val="none" w:sz="0" w:space="0" w:color="auto"/>
      </w:divBdr>
      <w:divsChild>
        <w:div w:id="88505588">
          <w:marLeft w:val="0"/>
          <w:marRight w:val="0"/>
          <w:marTop w:val="0"/>
          <w:marBottom w:val="0"/>
          <w:divBdr>
            <w:top w:val="none" w:sz="0" w:space="0" w:color="auto"/>
            <w:left w:val="none" w:sz="0" w:space="0" w:color="auto"/>
            <w:bottom w:val="none" w:sz="0" w:space="0" w:color="auto"/>
            <w:right w:val="none" w:sz="0" w:space="0" w:color="auto"/>
          </w:divBdr>
          <w:divsChild>
            <w:div w:id="1486966576">
              <w:marLeft w:val="0"/>
              <w:marRight w:val="0"/>
              <w:marTop w:val="0"/>
              <w:marBottom w:val="0"/>
              <w:divBdr>
                <w:top w:val="none" w:sz="0" w:space="0" w:color="auto"/>
                <w:left w:val="none" w:sz="0" w:space="0" w:color="auto"/>
                <w:bottom w:val="none" w:sz="0" w:space="0" w:color="auto"/>
                <w:right w:val="none" w:sz="0" w:space="0" w:color="auto"/>
              </w:divBdr>
              <w:divsChild>
                <w:div w:id="17193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50704">
      <w:bodyDiv w:val="1"/>
      <w:marLeft w:val="0"/>
      <w:marRight w:val="0"/>
      <w:marTop w:val="0"/>
      <w:marBottom w:val="0"/>
      <w:divBdr>
        <w:top w:val="none" w:sz="0" w:space="0" w:color="auto"/>
        <w:left w:val="none" w:sz="0" w:space="0" w:color="auto"/>
        <w:bottom w:val="none" w:sz="0" w:space="0" w:color="auto"/>
        <w:right w:val="none" w:sz="0" w:space="0" w:color="auto"/>
      </w:divBdr>
      <w:divsChild>
        <w:div w:id="2129616378">
          <w:marLeft w:val="0"/>
          <w:marRight w:val="0"/>
          <w:marTop w:val="0"/>
          <w:marBottom w:val="0"/>
          <w:divBdr>
            <w:top w:val="none" w:sz="0" w:space="0" w:color="auto"/>
            <w:left w:val="none" w:sz="0" w:space="0" w:color="auto"/>
            <w:bottom w:val="none" w:sz="0" w:space="0" w:color="auto"/>
            <w:right w:val="none" w:sz="0" w:space="0" w:color="auto"/>
          </w:divBdr>
          <w:divsChild>
            <w:div w:id="1895773855">
              <w:marLeft w:val="0"/>
              <w:marRight w:val="0"/>
              <w:marTop w:val="0"/>
              <w:marBottom w:val="0"/>
              <w:divBdr>
                <w:top w:val="none" w:sz="0" w:space="0" w:color="auto"/>
                <w:left w:val="none" w:sz="0" w:space="0" w:color="auto"/>
                <w:bottom w:val="none" w:sz="0" w:space="0" w:color="auto"/>
                <w:right w:val="none" w:sz="0" w:space="0" w:color="auto"/>
              </w:divBdr>
              <w:divsChild>
                <w:div w:id="6292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64862">
      <w:bodyDiv w:val="1"/>
      <w:marLeft w:val="0"/>
      <w:marRight w:val="0"/>
      <w:marTop w:val="0"/>
      <w:marBottom w:val="0"/>
      <w:divBdr>
        <w:top w:val="none" w:sz="0" w:space="0" w:color="auto"/>
        <w:left w:val="none" w:sz="0" w:space="0" w:color="auto"/>
        <w:bottom w:val="none" w:sz="0" w:space="0" w:color="auto"/>
        <w:right w:val="none" w:sz="0" w:space="0" w:color="auto"/>
      </w:divBdr>
      <w:divsChild>
        <w:div w:id="91972264">
          <w:marLeft w:val="0"/>
          <w:marRight w:val="0"/>
          <w:marTop w:val="0"/>
          <w:marBottom w:val="0"/>
          <w:divBdr>
            <w:top w:val="none" w:sz="0" w:space="0" w:color="auto"/>
            <w:left w:val="none" w:sz="0" w:space="0" w:color="auto"/>
            <w:bottom w:val="none" w:sz="0" w:space="0" w:color="auto"/>
            <w:right w:val="none" w:sz="0" w:space="0" w:color="auto"/>
          </w:divBdr>
          <w:divsChild>
            <w:div w:id="1135027246">
              <w:marLeft w:val="0"/>
              <w:marRight w:val="0"/>
              <w:marTop w:val="0"/>
              <w:marBottom w:val="0"/>
              <w:divBdr>
                <w:top w:val="none" w:sz="0" w:space="0" w:color="auto"/>
                <w:left w:val="none" w:sz="0" w:space="0" w:color="auto"/>
                <w:bottom w:val="none" w:sz="0" w:space="0" w:color="auto"/>
                <w:right w:val="none" w:sz="0" w:space="0" w:color="auto"/>
              </w:divBdr>
              <w:divsChild>
                <w:div w:id="7557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467291">
      <w:bodyDiv w:val="1"/>
      <w:marLeft w:val="0"/>
      <w:marRight w:val="0"/>
      <w:marTop w:val="0"/>
      <w:marBottom w:val="0"/>
      <w:divBdr>
        <w:top w:val="none" w:sz="0" w:space="0" w:color="auto"/>
        <w:left w:val="none" w:sz="0" w:space="0" w:color="auto"/>
        <w:bottom w:val="none" w:sz="0" w:space="0" w:color="auto"/>
        <w:right w:val="none" w:sz="0" w:space="0" w:color="auto"/>
      </w:divBdr>
      <w:divsChild>
        <w:div w:id="1406031684">
          <w:marLeft w:val="0"/>
          <w:marRight w:val="0"/>
          <w:marTop w:val="0"/>
          <w:marBottom w:val="0"/>
          <w:divBdr>
            <w:top w:val="none" w:sz="0" w:space="0" w:color="auto"/>
            <w:left w:val="none" w:sz="0" w:space="0" w:color="auto"/>
            <w:bottom w:val="none" w:sz="0" w:space="0" w:color="auto"/>
            <w:right w:val="none" w:sz="0" w:space="0" w:color="auto"/>
          </w:divBdr>
          <w:divsChild>
            <w:div w:id="1902405698">
              <w:marLeft w:val="0"/>
              <w:marRight w:val="0"/>
              <w:marTop w:val="0"/>
              <w:marBottom w:val="0"/>
              <w:divBdr>
                <w:top w:val="none" w:sz="0" w:space="0" w:color="auto"/>
                <w:left w:val="none" w:sz="0" w:space="0" w:color="auto"/>
                <w:bottom w:val="none" w:sz="0" w:space="0" w:color="auto"/>
                <w:right w:val="none" w:sz="0" w:space="0" w:color="auto"/>
              </w:divBdr>
              <w:divsChild>
                <w:div w:id="11762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493666">
      <w:bodyDiv w:val="1"/>
      <w:marLeft w:val="0"/>
      <w:marRight w:val="0"/>
      <w:marTop w:val="0"/>
      <w:marBottom w:val="0"/>
      <w:divBdr>
        <w:top w:val="none" w:sz="0" w:space="0" w:color="auto"/>
        <w:left w:val="none" w:sz="0" w:space="0" w:color="auto"/>
        <w:bottom w:val="none" w:sz="0" w:space="0" w:color="auto"/>
        <w:right w:val="none" w:sz="0" w:space="0" w:color="auto"/>
      </w:divBdr>
      <w:divsChild>
        <w:div w:id="1947734443">
          <w:marLeft w:val="0"/>
          <w:marRight w:val="0"/>
          <w:marTop w:val="0"/>
          <w:marBottom w:val="0"/>
          <w:divBdr>
            <w:top w:val="none" w:sz="0" w:space="0" w:color="auto"/>
            <w:left w:val="none" w:sz="0" w:space="0" w:color="auto"/>
            <w:bottom w:val="none" w:sz="0" w:space="0" w:color="auto"/>
            <w:right w:val="none" w:sz="0" w:space="0" w:color="auto"/>
          </w:divBdr>
          <w:divsChild>
            <w:div w:id="1111709788">
              <w:marLeft w:val="0"/>
              <w:marRight w:val="0"/>
              <w:marTop w:val="0"/>
              <w:marBottom w:val="0"/>
              <w:divBdr>
                <w:top w:val="none" w:sz="0" w:space="0" w:color="auto"/>
                <w:left w:val="none" w:sz="0" w:space="0" w:color="auto"/>
                <w:bottom w:val="none" w:sz="0" w:space="0" w:color="auto"/>
                <w:right w:val="none" w:sz="0" w:space="0" w:color="auto"/>
              </w:divBdr>
              <w:divsChild>
                <w:div w:id="34852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05470">
      <w:bodyDiv w:val="1"/>
      <w:marLeft w:val="0"/>
      <w:marRight w:val="0"/>
      <w:marTop w:val="0"/>
      <w:marBottom w:val="0"/>
      <w:divBdr>
        <w:top w:val="none" w:sz="0" w:space="0" w:color="auto"/>
        <w:left w:val="none" w:sz="0" w:space="0" w:color="auto"/>
        <w:bottom w:val="none" w:sz="0" w:space="0" w:color="auto"/>
        <w:right w:val="none" w:sz="0" w:space="0" w:color="auto"/>
      </w:divBdr>
    </w:div>
    <w:div w:id="1979604678">
      <w:bodyDiv w:val="1"/>
      <w:marLeft w:val="0"/>
      <w:marRight w:val="0"/>
      <w:marTop w:val="0"/>
      <w:marBottom w:val="0"/>
      <w:divBdr>
        <w:top w:val="none" w:sz="0" w:space="0" w:color="auto"/>
        <w:left w:val="none" w:sz="0" w:space="0" w:color="auto"/>
        <w:bottom w:val="none" w:sz="0" w:space="0" w:color="auto"/>
        <w:right w:val="none" w:sz="0" w:space="0" w:color="auto"/>
      </w:divBdr>
    </w:div>
    <w:div w:id="2002392938">
      <w:bodyDiv w:val="1"/>
      <w:marLeft w:val="0"/>
      <w:marRight w:val="0"/>
      <w:marTop w:val="0"/>
      <w:marBottom w:val="0"/>
      <w:divBdr>
        <w:top w:val="none" w:sz="0" w:space="0" w:color="auto"/>
        <w:left w:val="none" w:sz="0" w:space="0" w:color="auto"/>
        <w:bottom w:val="none" w:sz="0" w:space="0" w:color="auto"/>
        <w:right w:val="none" w:sz="0" w:space="0" w:color="auto"/>
      </w:divBdr>
      <w:divsChild>
        <w:div w:id="1832943057">
          <w:marLeft w:val="0"/>
          <w:marRight w:val="0"/>
          <w:marTop w:val="0"/>
          <w:marBottom w:val="0"/>
          <w:divBdr>
            <w:top w:val="none" w:sz="0" w:space="0" w:color="auto"/>
            <w:left w:val="none" w:sz="0" w:space="0" w:color="auto"/>
            <w:bottom w:val="none" w:sz="0" w:space="0" w:color="auto"/>
            <w:right w:val="none" w:sz="0" w:space="0" w:color="auto"/>
          </w:divBdr>
          <w:divsChild>
            <w:div w:id="231156522">
              <w:marLeft w:val="0"/>
              <w:marRight w:val="0"/>
              <w:marTop w:val="0"/>
              <w:marBottom w:val="0"/>
              <w:divBdr>
                <w:top w:val="none" w:sz="0" w:space="0" w:color="auto"/>
                <w:left w:val="none" w:sz="0" w:space="0" w:color="auto"/>
                <w:bottom w:val="none" w:sz="0" w:space="0" w:color="auto"/>
                <w:right w:val="none" w:sz="0" w:space="0" w:color="auto"/>
              </w:divBdr>
              <w:divsChild>
                <w:div w:id="568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93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233;diaculturesmaroc@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1479</Words>
  <Characters>8140</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haddadi</dc:creator>
  <cp:keywords/>
  <dc:description/>
  <cp:lastModifiedBy>ismail haddadi</cp:lastModifiedBy>
  <cp:revision>4</cp:revision>
  <dcterms:created xsi:type="dcterms:W3CDTF">2022-12-11T14:29:00Z</dcterms:created>
  <dcterms:modified xsi:type="dcterms:W3CDTF">2022-12-11T14:44:00Z</dcterms:modified>
</cp:coreProperties>
</file>