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F0975" w14:textId="77777777" w:rsidR="00DF480F" w:rsidRDefault="00552A1E" w:rsidP="00DB3D5B">
      <w:pPr>
        <w:snapToGrid w:val="0"/>
        <w:spacing w:before="120" w:after="0" w:line="360" w:lineRule="auto"/>
        <w:jc w:val="center"/>
        <w:rPr>
          <w:rFonts w:cstheme="minorHAnsi"/>
          <w:b/>
          <w:color w:val="000000" w:themeColor="text1"/>
          <w:sz w:val="24"/>
          <w:szCs w:val="28"/>
        </w:rPr>
      </w:pPr>
      <w:bookmarkStart w:id="0" w:name="_GoBack"/>
      <w:bookmarkEnd w:id="0"/>
      <w:r>
        <w:rPr>
          <w:rFonts w:cstheme="minorHAnsi"/>
          <w:b/>
          <w:color w:val="000000" w:themeColor="text1"/>
          <w:sz w:val="24"/>
          <w:szCs w:val="28"/>
        </w:rPr>
        <w:t>Appel à consultation</w:t>
      </w:r>
      <w:r w:rsidR="00FC5684">
        <w:rPr>
          <w:rFonts w:cstheme="minorHAnsi"/>
          <w:b/>
          <w:color w:val="000000" w:themeColor="text1"/>
          <w:sz w:val="24"/>
          <w:szCs w:val="28"/>
        </w:rPr>
        <w:t> :</w:t>
      </w:r>
      <w:r w:rsidR="00D4307F">
        <w:rPr>
          <w:rFonts w:cstheme="minorHAnsi"/>
          <w:b/>
          <w:color w:val="000000" w:themeColor="text1"/>
          <w:sz w:val="24"/>
          <w:szCs w:val="28"/>
        </w:rPr>
        <w:t> </w:t>
      </w:r>
    </w:p>
    <w:p w14:paraId="51E836D7" w14:textId="3635FBA7" w:rsidR="00491571" w:rsidRPr="00C97344" w:rsidRDefault="00E02A1F" w:rsidP="00E02A1F">
      <w:pPr>
        <w:snapToGrid w:val="0"/>
        <w:spacing w:before="120" w:after="0" w:line="360" w:lineRule="auto"/>
        <w:jc w:val="center"/>
        <w:rPr>
          <w:rFonts w:cstheme="minorHAnsi"/>
          <w:b/>
          <w:color w:val="000000" w:themeColor="text1"/>
          <w:sz w:val="24"/>
          <w:szCs w:val="28"/>
        </w:rPr>
      </w:pPr>
      <w:r>
        <w:rPr>
          <w:rFonts w:cstheme="minorHAnsi"/>
          <w:b/>
          <w:color w:val="000000" w:themeColor="text1"/>
          <w:sz w:val="24"/>
          <w:szCs w:val="28"/>
        </w:rPr>
        <w:t>Initi</w:t>
      </w:r>
      <w:r w:rsidR="00A66A3F">
        <w:rPr>
          <w:rFonts w:cstheme="minorHAnsi"/>
          <w:b/>
          <w:color w:val="000000" w:themeColor="text1"/>
          <w:sz w:val="24"/>
          <w:szCs w:val="28"/>
        </w:rPr>
        <w:t>ation</w:t>
      </w:r>
      <w:r>
        <w:rPr>
          <w:rFonts w:cstheme="minorHAnsi"/>
          <w:b/>
          <w:color w:val="000000" w:themeColor="text1"/>
          <w:sz w:val="24"/>
          <w:szCs w:val="28"/>
        </w:rPr>
        <w:t xml:space="preserve"> </w:t>
      </w:r>
      <w:r w:rsidR="00A66A3F">
        <w:rPr>
          <w:rFonts w:cstheme="minorHAnsi"/>
          <w:b/>
          <w:color w:val="000000" w:themeColor="text1"/>
          <w:sz w:val="24"/>
          <w:szCs w:val="28"/>
        </w:rPr>
        <w:t>de l’</w:t>
      </w:r>
      <w:r>
        <w:rPr>
          <w:rFonts w:cstheme="minorHAnsi"/>
          <w:b/>
          <w:color w:val="000000" w:themeColor="text1"/>
          <w:sz w:val="24"/>
          <w:szCs w:val="28"/>
        </w:rPr>
        <w:t xml:space="preserve">approche de conservation </w:t>
      </w:r>
      <w:r w:rsidR="00DF480F" w:rsidRPr="00DF480F">
        <w:rPr>
          <w:rFonts w:cstheme="minorHAnsi"/>
          <w:b/>
          <w:color w:val="000000" w:themeColor="text1"/>
          <w:sz w:val="24"/>
          <w:szCs w:val="28"/>
        </w:rPr>
        <w:t>à l’échelle du paysage de la RBCA</w:t>
      </w:r>
    </w:p>
    <w:p w14:paraId="548CB3D7" w14:textId="77777777" w:rsidR="001A0556" w:rsidRPr="00C97344" w:rsidRDefault="001A0556" w:rsidP="001A669A">
      <w:pPr>
        <w:spacing w:before="120" w:after="120" w:line="360" w:lineRule="auto"/>
        <w:jc w:val="center"/>
        <w:rPr>
          <w:rFonts w:cstheme="minorHAnsi"/>
          <w:b/>
          <w:color w:val="000000" w:themeColor="text1"/>
          <w:szCs w:val="24"/>
        </w:rPr>
      </w:pPr>
    </w:p>
    <w:p w14:paraId="34DC21DD" w14:textId="36F23AF7" w:rsidR="009B7A21" w:rsidRPr="00C97344" w:rsidRDefault="00E2191F" w:rsidP="00F72C29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300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</w:pPr>
      <w:r w:rsidRPr="00C97344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Appel à consultation</w:t>
      </w:r>
      <w:r w:rsidR="002463ED" w:rsidRPr="00C97344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 :</w:t>
      </w:r>
      <w:r w:rsidRPr="00C97344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 xml:space="preserve"> </w:t>
      </w:r>
      <w:r w:rsidRPr="00C97344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LPM-</w:t>
      </w:r>
      <w:r w:rsidR="00DD1E54" w:rsidRPr="00C97344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202</w:t>
      </w:r>
      <w:r w:rsidR="00D60348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2</w:t>
      </w:r>
      <w:r w:rsidR="00DD1E54" w:rsidRPr="00C97344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-R</w:t>
      </w:r>
      <w:r w:rsidR="00C97344" w:rsidRPr="00C97344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AC</w:t>
      </w:r>
      <w:r w:rsidR="007615DF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_BE</w:t>
      </w:r>
      <w:r w:rsidR="00F72C29" w:rsidRPr="00C97344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1.</w:t>
      </w:r>
      <w:r w:rsidR="007615DF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2</w:t>
      </w:r>
      <w:r w:rsidR="00A66A3F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v2</w:t>
      </w:r>
    </w:p>
    <w:p w14:paraId="7C0BDE31" w14:textId="735FFCDA" w:rsidR="002463ED" w:rsidRPr="00C97344" w:rsidRDefault="002463ED" w:rsidP="007615D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300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C97344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Lieu de la consultation :</w:t>
      </w: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7615D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R</w:t>
      </w:r>
      <w:r w:rsidR="002940F2">
        <w:rPr>
          <w:rFonts w:eastAsia="Times New Roman" w:cstheme="minorHAnsi"/>
          <w:color w:val="000000" w:themeColor="text1"/>
          <w:sz w:val="20"/>
          <w:szCs w:val="20"/>
          <w:lang w:eastAsia="fr-FR"/>
        </w:rPr>
        <w:t>é</w:t>
      </w:r>
      <w:r w:rsidR="007615D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serve de Biosphère d</w:t>
      </w:r>
      <w:r w:rsidR="00FC568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u</w:t>
      </w:r>
      <w:r w:rsidR="007615DF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Cèdre de l’Atlas</w:t>
      </w:r>
      <w:r w:rsidR="00C97344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. </w:t>
      </w:r>
    </w:p>
    <w:p w14:paraId="6E5805DE" w14:textId="7F03901C" w:rsidR="002463ED" w:rsidRPr="00C97344" w:rsidRDefault="002463ED" w:rsidP="002463ED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300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C97344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Type de contrat :</w:t>
      </w: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 Contrat de consultation</w:t>
      </w:r>
      <w:r w:rsidR="00AC5C38">
        <w:rPr>
          <w:rFonts w:eastAsia="Times New Roman" w:cstheme="minorHAnsi"/>
          <w:color w:val="000000" w:themeColor="text1"/>
          <w:sz w:val="20"/>
          <w:szCs w:val="20"/>
          <w:lang w:eastAsia="fr-FR"/>
        </w:rPr>
        <w:t>.</w:t>
      </w:r>
    </w:p>
    <w:p w14:paraId="41E61075" w14:textId="3422DF8E" w:rsidR="002463ED" w:rsidRPr="00C97344" w:rsidRDefault="002463ED" w:rsidP="00F72C29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300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C97344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Durée du contrat :</w:t>
      </w:r>
      <w:r w:rsidR="00C97344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696A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45 jours</w:t>
      </w:r>
      <w:r w:rsidR="00AC5C38">
        <w:rPr>
          <w:rFonts w:eastAsia="Times New Roman" w:cstheme="minorHAnsi"/>
          <w:color w:val="000000" w:themeColor="text1"/>
          <w:sz w:val="20"/>
          <w:szCs w:val="20"/>
          <w:lang w:eastAsia="fr-FR"/>
        </w:rPr>
        <w:t>.</w:t>
      </w:r>
    </w:p>
    <w:p w14:paraId="38133B63" w14:textId="73778D95" w:rsidR="008853FE" w:rsidRPr="00B340F5" w:rsidRDefault="00F72C29" w:rsidP="007615D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300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C97344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Budget maximum :</w:t>
      </w: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A719DF" w:rsidRPr="00A719D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12</w:t>
      </w:r>
      <w:r w:rsidR="00116AE6" w:rsidRPr="00A719D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0</w:t>
      </w:r>
      <w:r w:rsidR="00A719DF" w:rsidRPr="00A719DF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.000,00 </w:t>
      </w:r>
      <w:r w:rsidRPr="00A719D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(TTC)</w:t>
      </w:r>
      <w:r w:rsidR="00AC5C38" w:rsidRPr="00A719D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.</w:t>
      </w:r>
    </w:p>
    <w:p w14:paraId="1C3BD427" w14:textId="77777777" w:rsidR="001A0556" w:rsidRPr="00C97344" w:rsidRDefault="001A0556" w:rsidP="001D0D82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</w:pPr>
    </w:p>
    <w:p w14:paraId="3E469963" w14:textId="77777777" w:rsidR="002463ED" w:rsidRPr="00C97344" w:rsidRDefault="009E3423" w:rsidP="009E3423">
      <w:pPr>
        <w:shd w:val="clear" w:color="auto" w:fill="FFFFFF"/>
        <w:spacing w:before="120" w:after="120" w:line="240" w:lineRule="auto"/>
        <w:ind w:left="-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</w:pPr>
      <w:r w:rsidRPr="00C97344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 xml:space="preserve"> Contexte et cadre</w:t>
      </w:r>
      <w:r w:rsidR="00BE4D0F" w:rsidRPr="00C97344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 xml:space="preserve"> : </w:t>
      </w:r>
    </w:p>
    <w:p w14:paraId="6DC5D920" w14:textId="7E5218C4" w:rsidR="00923BA7" w:rsidRDefault="00DB3D5B" w:rsidP="00E02A1F">
      <w:pPr>
        <w:shd w:val="clear" w:color="auto" w:fill="FFFFFF"/>
        <w:spacing w:before="120" w:after="12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Living Planet Morocco (LPM) </w:t>
      </w:r>
      <w:r w:rsidR="007406C6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lance la présente </w:t>
      </w:r>
      <w:r w:rsidR="00D8278E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consultation</w:t>
      </w:r>
      <w:r w:rsidR="00923BA7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dans le cadre du</w:t>
      </w:r>
      <w:r w:rsidR="007406C6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Projet</w:t>
      </w:r>
      <w:r w:rsidR="00AC5C3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900849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«</w:t>
      </w:r>
      <w:r w:rsidR="00923BA7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Revive Atlas Cedar : </w:t>
      </w:r>
      <w:r w:rsidR="00C97344" w:rsidRPr="00C97344">
        <w:rPr>
          <w:rFonts w:cstheme="minorHAnsi"/>
          <w:color w:val="000000" w:themeColor="text1"/>
          <w:sz w:val="20"/>
          <w:szCs w:val="20"/>
        </w:rPr>
        <w:t>Gestion et conservation des ressources naturelles par les bonnes pratiques d’utilisation durable des eaux et des terres dans le Moyen Atlas</w:t>
      </w:r>
      <w:r w:rsidR="00923BA7">
        <w:rPr>
          <w:rFonts w:cstheme="minorHAnsi"/>
          <w:color w:val="000000" w:themeColor="text1"/>
          <w:sz w:val="20"/>
          <w:szCs w:val="20"/>
        </w:rPr>
        <w:t xml:space="preserve"> </w:t>
      </w:r>
      <w:r w:rsidR="00900849" w:rsidRPr="00C97344">
        <w:rPr>
          <w:rFonts w:cstheme="minorHAnsi"/>
          <w:color w:val="000000" w:themeColor="text1"/>
          <w:sz w:val="20"/>
          <w:szCs w:val="20"/>
        </w:rPr>
        <w:t>»</w:t>
      </w:r>
      <w:r w:rsidR="009E3423" w:rsidRPr="00C97344">
        <w:rPr>
          <w:rFonts w:cstheme="minorHAnsi"/>
          <w:color w:val="000000" w:themeColor="text1"/>
          <w:sz w:val="20"/>
          <w:szCs w:val="20"/>
        </w:rPr>
        <w:t xml:space="preserve">.  </w:t>
      </w:r>
      <w:r w:rsidR="00923BA7">
        <w:rPr>
          <w:rFonts w:cstheme="minorHAnsi"/>
          <w:color w:val="000000" w:themeColor="text1"/>
          <w:sz w:val="20"/>
          <w:szCs w:val="20"/>
        </w:rPr>
        <w:t>Les livrables de la consultation serviront de base pour entamer les activités relatives au deuxième pilier du projet Revive Atlas Cedar</w:t>
      </w:r>
      <w:r w:rsidR="00FC5684">
        <w:rPr>
          <w:rFonts w:cstheme="minorHAnsi"/>
          <w:color w:val="000000" w:themeColor="text1"/>
          <w:sz w:val="20"/>
          <w:szCs w:val="20"/>
        </w:rPr>
        <w:t>,</w:t>
      </w:r>
      <w:r w:rsidR="00923BA7">
        <w:rPr>
          <w:rFonts w:cstheme="minorHAnsi"/>
          <w:color w:val="000000" w:themeColor="text1"/>
          <w:sz w:val="20"/>
          <w:szCs w:val="20"/>
        </w:rPr>
        <w:t xml:space="preserve"> à savoir : initier une approche commune de conservation </w:t>
      </w:r>
      <w:r w:rsidR="00FC5684">
        <w:rPr>
          <w:rFonts w:cstheme="minorHAnsi"/>
          <w:color w:val="000000" w:themeColor="text1"/>
          <w:sz w:val="20"/>
          <w:szCs w:val="20"/>
        </w:rPr>
        <w:t>à l’échelle du</w:t>
      </w:r>
      <w:r w:rsidR="00923BA7">
        <w:rPr>
          <w:rFonts w:cstheme="minorHAnsi"/>
          <w:color w:val="000000" w:themeColor="text1"/>
          <w:sz w:val="20"/>
          <w:szCs w:val="20"/>
        </w:rPr>
        <w:t xml:space="preserve"> paysage </w:t>
      </w:r>
      <w:r w:rsidR="00A66A3F">
        <w:rPr>
          <w:rFonts w:cstheme="minorHAnsi"/>
          <w:color w:val="000000" w:themeColor="text1"/>
          <w:sz w:val="20"/>
          <w:szCs w:val="20"/>
        </w:rPr>
        <w:t xml:space="preserve">de la Réserve de Biosphère du Cèdre de l’Atlas </w:t>
      </w:r>
      <w:r w:rsidR="00FC5684">
        <w:rPr>
          <w:rFonts w:cstheme="minorHAnsi"/>
          <w:color w:val="000000" w:themeColor="text1"/>
          <w:sz w:val="20"/>
          <w:szCs w:val="20"/>
        </w:rPr>
        <w:t>(</w:t>
      </w:r>
      <w:r w:rsidR="00A66A3F">
        <w:rPr>
          <w:rFonts w:cstheme="minorHAnsi"/>
          <w:color w:val="000000" w:themeColor="text1"/>
          <w:sz w:val="20"/>
          <w:szCs w:val="20"/>
        </w:rPr>
        <w:t>RBCA</w:t>
      </w:r>
      <w:r w:rsidR="00FC5684">
        <w:rPr>
          <w:rFonts w:cstheme="minorHAnsi"/>
          <w:color w:val="000000" w:themeColor="text1"/>
          <w:sz w:val="20"/>
          <w:szCs w:val="20"/>
        </w:rPr>
        <w:t xml:space="preserve">) </w:t>
      </w:r>
      <w:r w:rsidR="00923BA7">
        <w:rPr>
          <w:rFonts w:cstheme="minorHAnsi"/>
          <w:color w:val="000000" w:themeColor="text1"/>
          <w:sz w:val="20"/>
          <w:szCs w:val="20"/>
        </w:rPr>
        <w:t>au niveau du Parc National d’Ifrane</w:t>
      </w:r>
      <w:r w:rsidR="00B7594C">
        <w:rPr>
          <w:rFonts w:cstheme="minorHAnsi"/>
          <w:color w:val="000000" w:themeColor="text1"/>
          <w:sz w:val="20"/>
          <w:szCs w:val="20"/>
        </w:rPr>
        <w:t xml:space="preserve"> (PNI)</w:t>
      </w:r>
      <w:r w:rsidR="00923BA7">
        <w:rPr>
          <w:rFonts w:cstheme="minorHAnsi"/>
          <w:color w:val="000000" w:themeColor="text1"/>
          <w:sz w:val="20"/>
          <w:szCs w:val="20"/>
        </w:rPr>
        <w:t xml:space="preserve">, le Parc National de Khénifra </w:t>
      </w:r>
      <w:r w:rsidR="002940F2">
        <w:rPr>
          <w:rFonts w:cstheme="minorHAnsi"/>
          <w:color w:val="000000" w:themeColor="text1"/>
          <w:sz w:val="20"/>
          <w:szCs w:val="20"/>
        </w:rPr>
        <w:t xml:space="preserve">(PNK) </w:t>
      </w:r>
      <w:r w:rsidR="00923BA7">
        <w:rPr>
          <w:rFonts w:cstheme="minorHAnsi"/>
          <w:color w:val="000000" w:themeColor="text1"/>
          <w:sz w:val="20"/>
          <w:szCs w:val="20"/>
        </w:rPr>
        <w:t xml:space="preserve">et le Parc National du Haut Atlas Oriental </w:t>
      </w:r>
      <w:r w:rsidR="002940F2">
        <w:rPr>
          <w:rFonts w:cstheme="minorHAnsi"/>
          <w:color w:val="000000" w:themeColor="text1"/>
          <w:sz w:val="20"/>
          <w:szCs w:val="20"/>
        </w:rPr>
        <w:t>(PNHAO)</w:t>
      </w:r>
      <w:r w:rsidR="00923BA7">
        <w:rPr>
          <w:rFonts w:cstheme="minorHAnsi"/>
          <w:color w:val="000000" w:themeColor="text1"/>
          <w:sz w:val="20"/>
          <w:szCs w:val="20"/>
        </w:rPr>
        <w:t>. Ce deuxième pilier du projet Revive Atlas Cedar bénéficie de l’appui financier du WWF Belgique.</w:t>
      </w:r>
    </w:p>
    <w:p w14:paraId="3AA134B4" w14:textId="77777777" w:rsidR="00FC5684" w:rsidRDefault="00FC5684" w:rsidP="009E3423">
      <w:pPr>
        <w:shd w:val="clear" w:color="auto" w:fill="FFFFFF"/>
        <w:spacing w:before="120" w:after="120" w:line="36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</w:pPr>
    </w:p>
    <w:p w14:paraId="7B86AC2E" w14:textId="7EA92945" w:rsidR="00BE4D0F" w:rsidRPr="00C97344" w:rsidRDefault="00BE4D0F" w:rsidP="009E3423">
      <w:pPr>
        <w:shd w:val="clear" w:color="auto" w:fill="FFFFFF"/>
        <w:spacing w:before="120" w:after="120" w:line="36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C97344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Mission</w:t>
      </w:r>
      <w:r w:rsidR="00AE28BC" w:rsidRPr="00C97344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s et tâches</w:t>
      </w:r>
      <w:r w:rsidRPr="00C97344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 :</w:t>
      </w:r>
    </w:p>
    <w:p w14:paraId="162ABC3E" w14:textId="7C2D1069" w:rsidR="00E02A1F" w:rsidRDefault="00F937A2" w:rsidP="00552A1E">
      <w:pPr>
        <w:shd w:val="clear" w:color="auto" w:fill="FFFFFF"/>
        <w:spacing w:before="120" w:after="120" w:line="36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S</w:t>
      </w:r>
      <w:r w:rsidR="00E5787F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ous la responsabilité directe de la</w:t>
      </w:r>
      <w:r w:rsidR="007F02CD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P</w:t>
      </w: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résident</w:t>
      </w:r>
      <w:r w:rsidR="00E5787F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e</w:t>
      </w:r>
      <w:r w:rsidR="00DF00AF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de LPM</w:t>
      </w:r>
      <w:r w:rsidR="008B656D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et en </w:t>
      </w:r>
      <w:r w:rsidR="0019372E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concertation</w:t>
      </w:r>
      <w:r w:rsidR="00B56E7D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avec </w:t>
      </w:r>
      <w:r w:rsidR="00412DA0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le Chef d</w:t>
      </w:r>
      <w:r w:rsidR="00552A1E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u programme </w:t>
      </w:r>
      <w:r w:rsidR="002940F2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Biodiversité </w:t>
      </w:r>
      <w:r w:rsidR="00552A1E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et le chef du programme </w:t>
      </w:r>
      <w:r w:rsidR="002940F2">
        <w:rPr>
          <w:rFonts w:eastAsia="Times New Roman" w:cstheme="minorHAnsi"/>
          <w:color w:val="000000" w:themeColor="text1"/>
          <w:sz w:val="20"/>
          <w:szCs w:val="20"/>
          <w:lang w:eastAsia="fr-FR"/>
        </w:rPr>
        <w:t>Eaux Douces</w:t>
      </w:r>
      <w:r w:rsidR="000D5C5D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, </w:t>
      </w: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le </w:t>
      </w:r>
      <w:r w:rsidR="00AB30A1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Consultant </w:t>
      </w:r>
      <w:r w:rsidR="007D64BA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doit </w:t>
      </w:r>
      <w:r w:rsidR="009B7A21" w:rsidRPr="00A719D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établir</w:t>
      </w:r>
      <w:r w:rsidR="007D64BA" w:rsidRPr="00A719DF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E02A1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une proposition d’approche de conservation à l’échelle du paysage de la RBCA, notamment au niveau des parcs nationaux d’Ifrane, de Khénifra et du Haut Atlas Oriental.</w:t>
      </w:r>
    </w:p>
    <w:p w14:paraId="170E3A06" w14:textId="5A923A00" w:rsidR="00552A1E" w:rsidRDefault="00923BA7" w:rsidP="00552A1E">
      <w:pPr>
        <w:shd w:val="clear" w:color="auto" w:fill="FFFFFF"/>
        <w:spacing w:before="120" w:after="12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Cette </w:t>
      </w:r>
      <w:r w:rsidR="00552A1E">
        <w:rPr>
          <w:rFonts w:cstheme="minorHAnsi"/>
          <w:color w:val="000000" w:themeColor="text1"/>
          <w:sz w:val="20"/>
          <w:szCs w:val="20"/>
        </w:rPr>
        <w:t>étude</w:t>
      </w:r>
      <w:r>
        <w:rPr>
          <w:rFonts w:cstheme="minorHAnsi"/>
          <w:color w:val="000000" w:themeColor="text1"/>
          <w:sz w:val="20"/>
          <w:szCs w:val="20"/>
        </w:rPr>
        <w:t xml:space="preserve"> doit</w:t>
      </w:r>
      <w:r w:rsidR="00E02A1F">
        <w:rPr>
          <w:rFonts w:cstheme="minorHAnsi"/>
          <w:color w:val="000000" w:themeColor="text1"/>
          <w:sz w:val="20"/>
          <w:szCs w:val="20"/>
        </w:rPr>
        <w:t> s’articuler autour des 2</w:t>
      </w:r>
      <w:r w:rsidR="002940F2">
        <w:rPr>
          <w:rFonts w:cstheme="minorHAnsi"/>
          <w:color w:val="000000" w:themeColor="text1"/>
          <w:sz w:val="20"/>
          <w:szCs w:val="20"/>
        </w:rPr>
        <w:t xml:space="preserve"> parties suivantes : </w:t>
      </w:r>
    </w:p>
    <w:p w14:paraId="535E2834" w14:textId="74F30C18" w:rsidR="00E02A1F" w:rsidRPr="00E02A1F" w:rsidRDefault="00D4307F" w:rsidP="00D4307F">
      <w:pPr>
        <w:pStyle w:val="Paragraphedeliste"/>
        <w:numPr>
          <w:ilvl w:val="0"/>
          <w:numId w:val="16"/>
        </w:numPr>
        <w:shd w:val="clear" w:color="auto" w:fill="FFFFFF"/>
        <w:spacing w:before="120" w:after="120" w:line="36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Analyse de</w:t>
      </w:r>
      <w:r w:rsidRPr="00552A1E">
        <w:rPr>
          <w:rFonts w:cstheme="minorHAnsi"/>
          <w:color w:val="000000" w:themeColor="text1"/>
          <w:sz w:val="20"/>
          <w:szCs w:val="20"/>
        </w:rPr>
        <w:t xml:space="preserve"> l’intérêt </w:t>
      </w:r>
      <w:r w:rsidR="00E02A1F">
        <w:rPr>
          <w:rFonts w:cstheme="minorHAnsi"/>
          <w:color w:val="000000" w:themeColor="text1"/>
          <w:sz w:val="20"/>
          <w:szCs w:val="20"/>
        </w:rPr>
        <w:t>d’une approche de conservation à l’échelle du paysage (Landscape-scale Conservation) au niveau de la RBCA</w:t>
      </w:r>
      <w:r w:rsidR="00A66A3F">
        <w:rPr>
          <w:rFonts w:cstheme="minorHAnsi"/>
          <w:color w:val="000000" w:themeColor="text1"/>
          <w:sz w:val="20"/>
          <w:szCs w:val="20"/>
        </w:rPr>
        <w:t> ;</w:t>
      </w:r>
    </w:p>
    <w:p w14:paraId="3E75293A" w14:textId="5BAD862B" w:rsidR="00E02A1F" w:rsidRPr="00E02A1F" w:rsidRDefault="00E02A1F" w:rsidP="00E02A1F">
      <w:pPr>
        <w:pStyle w:val="Paragraphedeliste"/>
        <w:numPr>
          <w:ilvl w:val="0"/>
          <w:numId w:val="16"/>
        </w:numPr>
        <w:shd w:val="clear" w:color="auto" w:fill="FFFFFF"/>
        <w:spacing w:before="120" w:after="120" w:line="36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</w:t>
      </w:r>
      <w:r w:rsidR="00D4307F" w:rsidRPr="00E02A1F">
        <w:rPr>
          <w:rFonts w:cstheme="minorHAnsi"/>
          <w:color w:val="000000" w:themeColor="text1"/>
          <w:sz w:val="20"/>
          <w:szCs w:val="20"/>
        </w:rPr>
        <w:t xml:space="preserve">roposition des axes </w:t>
      </w:r>
      <w:r w:rsidR="005B08E2" w:rsidRPr="00E02A1F">
        <w:rPr>
          <w:rFonts w:cstheme="minorHAnsi"/>
          <w:color w:val="000000" w:themeColor="text1"/>
          <w:sz w:val="20"/>
          <w:szCs w:val="20"/>
        </w:rPr>
        <w:t xml:space="preserve">détaillés </w:t>
      </w:r>
      <w:r w:rsidR="00D4307F" w:rsidRPr="00E02A1F">
        <w:rPr>
          <w:rFonts w:cstheme="minorHAnsi"/>
          <w:color w:val="000000" w:themeColor="text1"/>
          <w:sz w:val="20"/>
          <w:szCs w:val="20"/>
        </w:rPr>
        <w:t>d’une approche stratégique commune de conservation à l’échelle du paysage RBCA en général, et les trois parc nationaux (PNI, PNK, PNHAO) en particulier</w:t>
      </w:r>
      <w:r w:rsidR="005B08E2" w:rsidRPr="00E02A1F">
        <w:rPr>
          <w:rFonts w:cstheme="minorHAnsi"/>
          <w:color w:val="000000" w:themeColor="text1"/>
          <w:sz w:val="20"/>
          <w:szCs w:val="20"/>
        </w:rPr>
        <w:t xml:space="preserve">, à moyen et à long terme. </w:t>
      </w:r>
    </w:p>
    <w:p w14:paraId="642DEDA1" w14:textId="16D2CB10" w:rsidR="002676E6" w:rsidRPr="00C97344" w:rsidRDefault="002676E6" w:rsidP="009E3423">
      <w:pPr>
        <w:shd w:val="clear" w:color="auto" w:fill="FFFFFF"/>
        <w:spacing w:before="120" w:after="120" w:line="36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Pour ce faire, un ensemble d’études et rapports</w:t>
      </w:r>
      <w:r w:rsidR="000D5C5D">
        <w:rPr>
          <w:rFonts w:eastAsia="Times New Roman" w:cstheme="minorHAnsi"/>
          <w:color w:val="000000" w:themeColor="text1"/>
          <w:sz w:val="20"/>
          <w:szCs w:val="20"/>
          <w:lang w:eastAsia="fr-FR"/>
        </w:rPr>
        <w:t>,</w:t>
      </w:r>
      <w:r w:rsidR="00BE4D0F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établis </w:t>
      </w:r>
      <w:r w:rsidR="00BE4D0F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par les </w:t>
      </w:r>
      <w:r w:rsidR="00D430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partenaires et </w:t>
      </w:r>
      <w:r w:rsidR="00BE4D0F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acteurs locaux et régionaux et </w:t>
      </w: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qui concerne</w:t>
      </w:r>
      <w:r w:rsidR="0051305C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nt</w:t>
      </w: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BE4D0F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l’aménagement, la gestion et la conservation </w:t>
      </w:r>
      <w:r w:rsidR="00C852D2">
        <w:rPr>
          <w:rFonts w:eastAsia="Times New Roman" w:cstheme="minorHAnsi"/>
          <w:color w:val="000000" w:themeColor="text1"/>
          <w:sz w:val="20"/>
          <w:szCs w:val="20"/>
          <w:lang w:eastAsia="fr-FR"/>
        </w:rPr>
        <w:t>de l</w:t>
      </w:r>
      <w:r w:rsidR="00B340F5">
        <w:rPr>
          <w:rFonts w:eastAsia="Times New Roman" w:cstheme="minorHAnsi"/>
          <w:color w:val="000000" w:themeColor="text1"/>
          <w:sz w:val="20"/>
          <w:szCs w:val="20"/>
          <w:lang w:eastAsia="fr-FR"/>
        </w:rPr>
        <w:t>a zone d’étude</w:t>
      </w:r>
      <w:r w:rsidR="000D5C5D">
        <w:rPr>
          <w:rFonts w:eastAsia="Times New Roman" w:cstheme="minorHAnsi"/>
          <w:color w:val="000000" w:themeColor="text1"/>
          <w:sz w:val="20"/>
          <w:szCs w:val="20"/>
          <w:lang w:eastAsia="fr-FR"/>
        </w:rPr>
        <w:t>,</w:t>
      </w:r>
      <w:r w:rsidR="00C852D2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sera communiqué au Consultant</w:t>
      </w: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. </w:t>
      </w:r>
    </w:p>
    <w:p w14:paraId="5C6C43F2" w14:textId="50D80290" w:rsidR="00B71817" w:rsidRPr="00C97344" w:rsidRDefault="00B71817" w:rsidP="00006BFE">
      <w:pPr>
        <w:shd w:val="clear" w:color="auto" w:fill="FFFFFF"/>
        <w:spacing w:before="120" w:after="120" w:line="36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C97344">
        <w:rPr>
          <w:rFonts w:eastAsia="Times New Roman" w:cstheme="minorHAnsi"/>
          <w:color w:val="000000" w:themeColor="text1"/>
          <w:sz w:val="20"/>
          <w:szCs w:val="20"/>
        </w:rPr>
        <w:t>Cette prestation</w:t>
      </w:r>
      <w:r w:rsidR="00F07732" w:rsidRPr="00C97344">
        <w:rPr>
          <w:rFonts w:eastAsia="Times New Roman" w:cstheme="minorHAnsi"/>
          <w:color w:val="000000" w:themeColor="text1"/>
          <w:sz w:val="20"/>
          <w:szCs w:val="20"/>
        </w:rPr>
        <w:t xml:space="preserve"> fera l’objet </w:t>
      </w:r>
      <w:r w:rsidR="00C852D2">
        <w:rPr>
          <w:rFonts w:eastAsia="Times New Roman" w:cstheme="minorHAnsi"/>
          <w:color w:val="000000" w:themeColor="text1"/>
          <w:sz w:val="20"/>
          <w:szCs w:val="20"/>
        </w:rPr>
        <w:t>d’un rapport détaillé</w:t>
      </w:r>
      <w:r w:rsidR="00323521" w:rsidRPr="00C9734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Pr="00C97344">
        <w:rPr>
          <w:rFonts w:eastAsia="Times New Roman" w:cstheme="minorHAnsi"/>
          <w:color w:val="000000" w:themeColor="text1"/>
          <w:sz w:val="20"/>
          <w:szCs w:val="20"/>
        </w:rPr>
        <w:t>en version</w:t>
      </w:r>
      <w:r w:rsidR="00D23D24" w:rsidRPr="00C97344">
        <w:rPr>
          <w:rFonts w:eastAsia="Times New Roman" w:cstheme="minorHAnsi"/>
          <w:color w:val="000000" w:themeColor="text1"/>
          <w:sz w:val="20"/>
          <w:szCs w:val="20"/>
        </w:rPr>
        <w:t>s</w:t>
      </w:r>
      <w:r w:rsidRPr="00C97344">
        <w:rPr>
          <w:rFonts w:eastAsia="Times New Roman" w:cstheme="minorHAnsi"/>
          <w:color w:val="000000" w:themeColor="text1"/>
          <w:sz w:val="20"/>
          <w:szCs w:val="20"/>
        </w:rPr>
        <w:t xml:space="preserve"> provisoire et </w:t>
      </w:r>
      <w:r w:rsidR="00326D92" w:rsidRPr="00C97344">
        <w:rPr>
          <w:rFonts w:eastAsia="Times New Roman" w:cstheme="minorHAnsi"/>
          <w:color w:val="000000" w:themeColor="text1"/>
          <w:sz w:val="20"/>
          <w:szCs w:val="20"/>
        </w:rPr>
        <w:t>définitive</w:t>
      </w:r>
      <w:r w:rsidR="00C852D2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CA2C58" w:rsidRPr="00C97344">
        <w:rPr>
          <w:rFonts w:eastAsia="Times New Roman" w:cstheme="minorHAnsi"/>
          <w:color w:val="000000" w:themeColor="text1"/>
          <w:sz w:val="20"/>
          <w:szCs w:val="20"/>
        </w:rPr>
        <w:t>accompagné</w:t>
      </w:r>
      <w:r w:rsidR="002F0480" w:rsidRPr="00C97344">
        <w:rPr>
          <w:rFonts w:eastAsia="Times New Roman" w:cstheme="minorHAnsi"/>
          <w:color w:val="000000" w:themeColor="text1"/>
          <w:sz w:val="20"/>
          <w:szCs w:val="20"/>
        </w:rPr>
        <w:t>es</w:t>
      </w:r>
      <w:r w:rsidR="00CA2C58" w:rsidRPr="00C97344">
        <w:rPr>
          <w:rFonts w:eastAsia="Times New Roman" w:cstheme="minorHAnsi"/>
          <w:color w:val="000000" w:themeColor="text1"/>
          <w:sz w:val="20"/>
          <w:szCs w:val="20"/>
        </w:rPr>
        <w:t xml:space="preserve"> par des </w:t>
      </w:r>
      <w:r w:rsidR="00BE4D0F" w:rsidRPr="00C97344">
        <w:rPr>
          <w:rFonts w:eastAsia="Times New Roman" w:cstheme="minorHAnsi"/>
          <w:color w:val="000000" w:themeColor="text1"/>
          <w:sz w:val="20"/>
          <w:szCs w:val="20"/>
        </w:rPr>
        <w:t>résumés en lan</w:t>
      </w:r>
      <w:r w:rsidR="00D51254" w:rsidRPr="00C97344">
        <w:rPr>
          <w:rFonts w:eastAsia="Times New Roman" w:cstheme="minorHAnsi"/>
          <w:color w:val="000000" w:themeColor="text1"/>
          <w:sz w:val="20"/>
          <w:szCs w:val="20"/>
        </w:rPr>
        <w:t>gues arabe et anglaise</w:t>
      </w:r>
      <w:r w:rsidR="00904D93" w:rsidRPr="00C97344">
        <w:rPr>
          <w:rFonts w:eastAsia="Times New Roman" w:cstheme="minorHAnsi"/>
          <w:color w:val="000000" w:themeColor="text1"/>
          <w:sz w:val="20"/>
          <w:szCs w:val="20"/>
        </w:rPr>
        <w:t xml:space="preserve">. </w:t>
      </w:r>
      <w:r w:rsidRPr="00C97344">
        <w:rPr>
          <w:rFonts w:eastAsia="Times New Roman" w:cstheme="minorHAnsi"/>
          <w:color w:val="000000" w:themeColor="text1"/>
          <w:sz w:val="20"/>
          <w:szCs w:val="20"/>
        </w:rPr>
        <w:t xml:space="preserve">Les fichiers, les tableaux de calcul, les logiciels, les documents </w:t>
      </w:r>
      <w:r w:rsidRPr="00C97344">
        <w:rPr>
          <w:rFonts w:eastAsia="Times New Roman" w:cstheme="minorHAnsi"/>
          <w:color w:val="000000" w:themeColor="text1"/>
          <w:sz w:val="20"/>
          <w:szCs w:val="20"/>
        </w:rPr>
        <w:lastRenderedPageBreak/>
        <w:t>cartographiques</w:t>
      </w:r>
      <w:r w:rsidR="000D5C5D">
        <w:rPr>
          <w:rFonts w:eastAsia="Times New Roman" w:cstheme="minorHAnsi"/>
          <w:color w:val="000000" w:themeColor="text1"/>
          <w:sz w:val="20"/>
          <w:szCs w:val="20"/>
        </w:rPr>
        <w:t>,</w:t>
      </w:r>
      <w:r w:rsidRPr="00C97344">
        <w:rPr>
          <w:rFonts w:eastAsia="Times New Roman" w:cstheme="minorHAnsi"/>
          <w:color w:val="000000" w:themeColor="text1"/>
          <w:sz w:val="20"/>
          <w:szCs w:val="20"/>
        </w:rPr>
        <w:t xml:space="preserve"> qui seront</w:t>
      </w:r>
      <w:r w:rsidR="00CA2C58" w:rsidRPr="00C9734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Pr="00C97344">
        <w:rPr>
          <w:rFonts w:eastAsia="Times New Roman" w:cstheme="minorHAnsi"/>
          <w:color w:val="000000" w:themeColor="text1"/>
          <w:sz w:val="20"/>
          <w:szCs w:val="20"/>
        </w:rPr>
        <w:t>élaborés ou utilisés dans le cadre de cette pr</w:t>
      </w:r>
      <w:r w:rsidR="009B7A21" w:rsidRPr="00C97344">
        <w:rPr>
          <w:rFonts w:eastAsia="Times New Roman" w:cstheme="minorHAnsi"/>
          <w:color w:val="000000" w:themeColor="text1"/>
          <w:sz w:val="20"/>
          <w:szCs w:val="20"/>
        </w:rPr>
        <w:t>estation</w:t>
      </w:r>
      <w:r w:rsidR="000D5C5D">
        <w:rPr>
          <w:rFonts w:eastAsia="Times New Roman" w:cstheme="minorHAnsi"/>
          <w:color w:val="000000" w:themeColor="text1"/>
          <w:sz w:val="20"/>
          <w:szCs w:val="20"/>
        </w:rPr>
        <w:t>,</w:t>
      </w:r>
      <w:r w:rsidR="009B7A21" w:rsidRPr="00C97344">
        <w:rPr>
          <w:rFonts w:eastAsia="Times New Roman" w:cstheme="minorHAnsi"/>
          <w:color w:val="000000" w:themeColor="text1"/>
          <w:sz w:val="20"/>
          <w:szCs w:val="20"/>
        </w:rPr>
        <w:t xml:space="preserve"> doivent être communiqués</w:t>
      </w:r>
      <w:r w:rsidRPr="00C97344">
        <w:rPr>
          <w:rFonts w:eastAsia="Times New Roman" w:cstheme="minorHAnsi"/>
          <w:color w:val="000000" w:themeColor="text1"/>
          <w:sz w:val="20"/>
          <w:szCs w:val="20"/>
        </w:rPr>
        <w:t xml:space="preserve"> à LPM. </w:t>
      </w:r>
    </w:p>
    <w:p w14:paraId="3B0E6504" w14:textId="77777777" w:rsidR="00875E86" w:rsidRDefault="00875E86" w:rsidP="009E3423">
      <w:pPr>
        <w:shd w:val="clear" w:color="auto" w:fill="FFFFFF"/>
        <w:spacing w:before="120" w:after="120" w:line="36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</w:pPr>
    </w:p>
    <w:p w14:paraId="43BB0B48" w14:textId="0A640B33" w:rsidR="00F937A2" w:rsidRPr="00C97344" w:rsidRDefault="00F937A2" w:rsidP="009E3423">
      <w:pPr>
        <w:shd w:val="clear" w:color="auto" w:fill="FFFFFF"/>
        <w:spacing w:before="120" w:after="120" w:line="36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</w:pPr>
      <w:r w:rsidRPr="00C97344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Profil/Qualifications</w:t>
      </w:r>
      <w:r w:rsidR="004921A8" w:rsidRPr="00C97344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 xml:space="preserve"> </w:t>
      </w:r>
      <w:r w:rsidRPr="00C97344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:</w:t>
      </w:r>
    </w:p>
    <w:p w14:paraId="79ACAE62" w14:textId="283839AD" w:rsidR="004775C3" w:rsidRPr="00C97344" w:rsidRDefault="004775C3" w:rsidP="009E3423">
      <w:pPr>
        <w:shd w:val="clear" w:color="auto" w:fill="FFFFFF"/>
        <w:spacing w:before="120" w:after="120" w:line="36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C97344">
        <w:rPr>
          <w:rFonts w:eastAsia="Times New Roman" w:cstheme="minorHAnsi"/>
          <w:color w:val="000000" w:themeColor="text1"/>
          <w:sz w:val="20"/>
          <w:szCs w:val="20"/>
        </w:rPr>
        <w:t>Cet appel à consultation est destiné aux bureaux d’</w:t>
      </w:r>
      <w:r w:rsidR="001438F2" w:rsidRPr="00C97344">
        <w:rPr>
          <w:rFonts w:eastAsia="Times New Roman" w:cstheme="minorHAnsi"/>
          <w:color w:val="000000" w:themeColor="text1"/>
          <w:sz w:val="20"/>
          <w:szCs w:val="20"/>
        </w:rPr>
        <w:t>études</w:t>
      </w:r>
      <w:r w:rsidRPr="00C9734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C852D2">
        <w:rPr>
          <w:rFonts w:eastAsia="Times New Roman" w:cstheme="minorHAnsi"/>
          <w:color w:val="000000" w:themeColor="text1"/>
          <w:sz w:val="20"/>
          <w:szCs w:val="20"/>
        </w:rPr>
        <w:t xml:space="preserve">ou structures de Recherche &amp; Développement </w:t>
      </w:r>
      <w:r w:rsidR="00006BFE">
        <w:rPr>
          <w:rFonts w:eastAsia="Times New Roman" w:cstheme="minorHAnsi"/>
          <w:color w:val="000000" w:themeColor="text1"/>
          <w:sz w:val="20"/>
          <w:szCs w:val="20"/>
        </w:rPr>
        <w:t>proposant au moins</w:t>
      </w:r>
      <w:r w:rsidR="000D5C5D">
        <w:rPr>
          <w:rFonts w:eastAsia="Times New Roman" w:cstheme="minorHAnsi"/>
          <w:color w:val="000000" w:themeColor="text1"/>
          <w:sz w:val="20"/>
          <w:szCs w:val="20"/>
        </w:rPr>
        <w:t> 1</w:t>
      </w:r>
      <w:r w:rsidR="00006BFE">
        <w:rPr>
          <w:rFonts w:eastAsia="Times New Roman" w:cstheme="minorHAnsi"/>
          <w:color w:val="000000" w:themeColor="text1"/>
          <w:sz w:val="20"/>
          <w:szCs w:val="20"/>
        </w:rPr>
        <w:t xml:space="preserve"> Expert(e) avec les qualifications suivantes </w:t>
      </w:r>
      <w:r w:rsidRPr="00C97344">
        <w:rPr>
          <w:rFonts w:eastAsia="Times New Roman" w:cstheme="minorHAnsi"/>
          <w:color w:val="000000" w:themeColor="text1"/>
          <w:sz w:val="20"/>
          <w:szCs w:val="20"/>
        </w:rPr>
        <w:t>:</w:t>
      </w:r>
    </w:p>
    <w:p w14:paraId="57660137" w14:textId="43F39A23" w:rsidR="00F937A2" w:rsidRPr="00C852D2" w:rsidRDefault="001438F2" w:rsidP="00C852D2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300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C852D2">
        <w:rPr>
          <w:rFonts w:eastAsia="Times New Roman" w:cstheme="minorHAnsi"/>
          <w:color w:val="000000" w:themeColor="text1"/>
          <w:sz w:val="20"/>
          <w:szCs w:val="20"/>
          <w:lang w:eastAsia="fr-FR"/>
        </w:rPr>
        <w:t>Un d</w:t>
      </w:r>
      <w:r w:rsidR="00F937A2" w:rsidRPr="00C852D2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iplôme </w:t>
      </w:r>
      <w:r w:rsidR="00B87FF6" w:rsidRPr="00C852D2">
        <w:rPr>
          <w:rFonts w:eastAsia="Times New Roman" w:cstheme="minorHAnsi"/>
          <w:color w:val="000000" w:themeColor="text1"/>
          <w:sz w:val="20"/>
          <w:szCs w:val="20"/>
          <w:lang w:eastAsia="fr-FR"/>
        </w:rPr>
        <w:t>de Doctorat</w:t>
      </w:r>
      <w:r w:rsidR="00875E86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BD5353" w:rsidRPr="00BD5353">
        <w:rPr>
          <w:rFonts w:eastAsia="Times New Roman" w:cstheme="minorHAnsi"/>
          <w:color w:val="000000" w:themeColor="text1"/>
          <w:sz w:val="20"/>
          <w:szCs w:val="20"/>
          <w:lang w:eastAsia="fr-FR"/>
        </w:rPr>
        <w:t>dans les domaines liés à la prestation demandée</w:t>
      </w:r>
      <w:r w:rsidR="00BD5353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3335D9" w:rsidRPr="00C852D2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avec une </w:t>
      </w:r>
      <w:r w:rsidR="004775C3" w:rsidRPr="00C852D2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expérience professionnelle </w:t>
      </w:r>
      <w:r w:rsidR="00D23D24" w:rsidRPr="00C852D2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de </w:t>
      </w:r>
      <w:r w:rsidR="00875E86">
        <w:rPr>
          <w:rFonts w:eastAsia="Times New Roman" w:cstheme="minorHAnsi"/>
          <w:color w:val="000000" w:themeColor="text1"/>
          <w:sz w:val="20"/>
          <w:szCs w:val="20"/>
          <w:lang w:eastAsia="fr-FR"/>
        </w:rPr>
        <w:t>20</w:t>
      </w:r>
      <w:r w:rsidR="003335D9" w:rsidRPr="00C852D2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ans au minimum </w:t>
      </w:r>
      <w:r w:rsidR="004775C3" w:rsidRPr="00C852D2">
        <w:rPr>
          <w:rFonts w:eastAsia="Times New Roman" w:cstheme="minorHAnsi"/>
          <w:color w:val="000000" w:themeColor="text1"/>
          <w:sz w:val="20"/>
          <w:szCs w:val="20"/>
          <w:lang w:eastAsia="fr-FR"/>
        </w:rPr>
        <w:t>en matière de gestion, de suivi ou d’évaluation de</w:t>
      </w:r>
      <w:r w:rsidR="00381B29">
        <w:rPr>
          <w:rFonts w:eastAsia="Times New Roman" w:cstheme="minorHAnsi"/>
          <w:color w:val="000000" w:themeColor="text1"/>
          <w:sz w:val="20"/>
          <w:szCs w:val="20"/>
          <w:lang w:eastAsia="fr-FR"/>
        </w:rPr>
        <w:t>s</w:t>
      </w:r>
      <w:r w:rsidR="004775C3" w:rsidRPr="00C852D2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projets</w:t>
      </w:r>
      <w:r w:rsidR="00381B29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de conservation</w:t>
      </w:r>
      <w:r w:rsidR="00D23D24" w:rsidRPr="00C852D2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51305C" w:rsidRPr="00C852D2">
        <w:rPr>
          <w:rFonts w:eastAsia="Times New Roman" w:cstheme="minorHAnsi"/>
          <w:color w:val="000000" w:themeColor="text1"/>
          <w:sz w:val="20"/>
          <w:szCs w:val="20"/>
          <w:lang w:eastAsia="fr-FR"/>
        </w:rPr>
        <w:t>;</w:t>
      </w:r>
    </w:p>
    <w:p w14:paraId="43CAE327" w14:textId="75A5CF85" w:rsidR="00F937A2" w:rsidRDefault="001438F2" w:rsidP="009E3423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300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Une b</w:t>
      </w:r>
      <w:r w:rsidR="009E547F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onne c</w:t>
      </w:r>
      <w:r w:rsidR="00F937A2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ompréhension du contexte </w:t>
      </w:r>
      <w:r w:rsidR="003335D9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local</w:t>
      </w:r>
      <w:r w:rsidR="004775C3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et de</w:t>
      </w:r>
      <w:r w:rsidR="003335D9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s mesures de</w:t>
      </w:r>
      <w:r w:rsidR="004775C3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conservation </w:t>
      </w:r>
      <w:r w:rsidR="003335D9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et protection </w:t>
      </w:r>
      <w:r w:rsidR="00C852D2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de la biodiversité et </w:t>
      </w:r>
      <w:r w:rsidR="003335D9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des écosystèmes</w:t>
      </w:r>
      <w:r w:rsidR="00927DF2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AC5C38">
        <w:rPr>
          <w:rFonts w:eastAsia="Times New Roman" w:cstheme="minorHAnsi"/>
          <w:color w:val="000000" w:themeColor="text1"/>
          <w:sz w:val="20"/>
          <w:szCs w:val="20"/>
          <w:lang w:eastAsia="fr-FR"/>
        </w:rPr>
        <w:t>de la RBCA</w:t>
      </w:r>
      <w:r w:rsidR="00C852D2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 ; </w:t>
      </w:r>
    </w:p>
    <w:p w14:paraId="2328A47C" w14:textId="05198802" w:rsidR="00C852D2" w:rsidRPr="00C852D2" w:rsidRDefault="00C852D2" w:rsidP="00C852D2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300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Des références similaires à la présente étude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(un atout). </w:t>
      </w:r>
    </w:p>
    <w:p w14:paraId="597939A4" w14:textId="77777777" w:rsidR="009E3423" w:rsidRPr="00C97344" w:rsidRDefault="009E3423" w:rsidP="009E3423">
      <w:pPr>
        <w:shd w:val="clear" w:color="auto" w:fill="FFFFFF"/>
        <w:spacing w:before="120" w:after="120" w:line="240" w:lineRule="auto"/>
        <w:ind w:left="-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</w:pPr>
    </w:p>
    <w:p w14:paraId="1AA526B1" w14:textId="77777777" w:rsidR="009E547F" w:rsidRPr="00C97344" w:rsidRDefault="00E2191F" w:rsidP="009E3423">
      <w:pPr>
        <w:shd w:val="clear" w:color="auto" w:fill="FFFFFF"/>
        <w:spacing w:before="120" w:after="120" w:line="240" w:lineRule="auto"/>
        <w:ind w:left="-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</w:pPr>
      <w:r w:rsidRPr="00C97344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Autres informations :</w:t>
      </w:r>
      <w:r w:rsidR="009E547F" w:rsidRPr="00C97344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 xml:space="preserve"> </w:t>
      </w:r>
    </w:p>
    <w:p w14:paraId="4CCA0D2C" w14:textId="77777777" w:rsidR="009E547F" w:rsidRPr="00C97344" w:rsidRDefault="009E547F" w:rsidP="009E3423">
      <w:pPr>
        <w:shd w:val="clear" w:color="auto" w:fill="FFFFFF"/>
        <w:spacing w:before="120" w:after="120" w:line="36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Le dossier de candidature comporte :</w:t>
      </w:r>
    </w:p>
    <w:p w14:paraId="7E6825A6" w14:textId="679945DF" w:rsidR="009E547F" w:rsidRPr="00C97344" w:rsidRDefault="009E547F" w:rsidP="009E3423">
      <w:pPr>
        <w:numPr>
          <w:ilvl w:val="0"/>
          <w:numId w:val="5"/>
        </w:numPr>
        <w:shd w:val="clear" w:color="auto" w:fill="FFFFFF"/>
        <w:spacing w:before="120" w:after="120" w:line="360" w:lineRule="auto"/>
        <w:ind w:left="300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Le CV détaillé</w:t>
      </w:r>
      <w:r w:rsidR="001A0556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006BFE">
        <w:rPr>
          <w:rFonts w:eastAsia="Times New Roman" w:cstheme="minorHAnsi"/>
          <w:color w:val="000000" w:themeColor="text1"/>
          <w:sz w:val="20"/>
          <w:szCs w:val="20"/>
          <w:lang w:eastAsia="fr-FR"/>
        </w:rPr>
        <w:t>du consultant</w:t>
      </w: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 ;</w:t>
      </w:r>
    </w:p>
    <w:p w14:paraId="7C795B3F" w14:textId="1A34E012" w:rsidR="009E547F" w:rsidRPr="00C97344" w:rsidRDefault="009E547F" w:rsidP="009E3423">
      <w:pPr>
        <w:numPr>
          <w:ilvl w:val="0"/>
          <w:numId w:val="5"/>
        </w:numPr>
        <w:shd w:val="clear" w:color="auto" w:fill="FFFFFF"/>
        <w:spacing w:before="120" w:after="120" w:line="360" w:lineRule="auto"/>
        <w:ind w:left="300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La méthodologie </w:t>
      </w:r>
      <w:r w:rsidR="00006BFE">
        <w:rPr>
          <w:rFonts w:eastAsia="Times New Roman" w:cstheme="minorHAnsi"/>
          <w:color w:val="000000" w:themeColor="text1"/>
          <w:sz w:val="20"/>
          <w:szCs w:val="20"/>
          <w:lang w:eastAsia="fr-FR"/>
        </w:rPr>
        <w:t>proposée</w:t>
      </w:r>
      <w:r w:rsidR="001A0556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006BFE">
        <w:rPr>
          <w:rFonts w:eastAsia="Times New Roman" w:cstheme="minorHAnsi"/>
          <w:color w:val="000000" w:themeColor="text1"/>
          <w:sz w:val="20"/>
          <w:szCs w:val="20"/>
          <w:lang w:eastAsia="fr-FR"/>
        </w:rPr>
        <w:t>pour la</w:t>
      </w: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réalisation de la consultation ;</w:t>
      </w:r>
    </w:p>
    <w:p w14:paraId="56AE6929" w14:textId="77777777" w:rsidR="009E547F" w:rsidRPr="00C97344" w:rsidRDefault="009E547F" w:rsidP="009E3423">
      <w:pPr>
        <w:numPr>
          <w:ilvl w:val="0"/>
          <w:numId w:val="5"/>
        </w:numPr>
        <w:shd w:val="clear" w:color="auto" w:fill="FFFFFF"/>
        <w:spacing w:before="120" w:after="120" w:line="360" w:lineRule="auto"/>
        <w:ind w:left="300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L’offre financière. </w:t>
      </w:r>
    </w:p>
    <w:p w14:paraId="3E329012" w14:textId="7049FEB8" w:rsidR="00E2191F" w:rsidRPr="00B340F5" w:rsidRDefault="009E547F" w:rsidP="00B340F5">
      <w:pPr>
        <w:shd w:val="clear" w:color="auto" w:fill="FFFFFF"/>
        <w:spacing w:before="120" w:after="120" w:line="360" w:lineRule="auto"/>
        <w:jc w:val="both"/>
        <w:rPr>
          <w:rFonts w:cstheme="minorHAnsi"/>
          <w:color w:val="000000" w:themeColor="text1"/>
        </w:rPr>
      </w:pP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Les candidatures doivent être adres</w:t>
      </w:r>
      <w:r w:rsidR="00312AD8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sées par courrier électronique aux 2 </w:t>
      </w: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adresse</w:t>
      </w:r>
      <w:r w:rsidR="00312AD8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s</w:t>
      </w: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 </w:t>
      </w:r>
      <w:r w:rsidR="00B340F5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suivantes : </w:t>
      </w:r>
      <w:hyperlink r:id="rId7" w:history="1">
        <w:r w:rsidR="00875E86" w:rsidRPr="00D7132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raitabdelhak@lpm.org.ma</w:t>
        </w:r>
      </w:hyperlink>
      <w:r w:rsidR="001438F2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312AD8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et</w:t>
      </w:r>
      <w:r w:rsidR="00217B13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hyperlink r:id="rId8" w:history="1">
        <w:r w:rsidR="00875E86" w:rsidRPr="00D7132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contact@lpm.org.ma</w:t>
        </w:r>
      </w:hyperlink>
      <w:r w:rsidR="00875E86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en indiquant </w:t>
      </w:r>
      <w:r w:rsidR="009B77A2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dans l’objet du mail «</w:t>
      </w:r>
      <w:r w:rsidR="001A0556" w:rsidRPr="00C97344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LPM-</w:t>
      </w:r>
      <w:r w:rsidR="00D23D24" w:rsidRPr="00C97344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202</w:t>
      </w:r>
      <w:r w:rsidR="00BD5353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2</w:t>
      </w:r>
      <w:r w:rsidR="00D23D24" w:rsidRPr="00C97344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-R</w:t>
      </w:r>
      <w:r w:rsidR="00006BFE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AC</w:t>
      </w:r>
      <w:r w:rsidR="00875E86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_BE1.2</w:t>
      </w:r>
      <w:r w:rsidR="00A66A3F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  <w:t>v2</w:t>
      </w: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». </w:t>
      </w:r>
      <w:r w:rsidR="00B340F5">
        <w:rPr>
          <w:rFonts w:cstheme="minorHAnsi"/>
          <w:color w:val="000000" w:themeColor="text1"/>
        </w:rPr>
        <w:t xml:space="preserve">La </w:t>
      </w:r>
      <w:r w:rsidR="00B340F5">
        <w:rPr>
          <w:rFonts w:eastAsia="Times New Roman" w:cstheme="minorHAnsi"/>
          <w:color w:val="000000" w:themeColor="text1"/>
          <w:sz w:val="20"/>
          <w:szCs w:val="20"/>
          <w:lang w:eastAsia="fr-FR"/>
        </w:rPr>
        <w:t>d</w:t>
      </w: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ate limite d</w:t>
      </w:r>
      <w:r w:rsidR="009B77A2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e</w:t>
      </w:r>
      <w:r w:rsidR="006057F2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réception des candida</w:t>
      </w:r>
      <w:r w:rsidR="001A0556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tures </w:t>
      </w:r>
      <w:r w:rsidR="00B340F5">
        <w:rPr>
          <w:rFonts w:eastAsia="Times New Roman" w:cstheme="minorHAnsi"/>
          <w:color w:val="000000" w:themeColor="text1"/>
          <w:sz w:val="20"/>
          <w:szCs w:val="20"/>
          <w:lang w:eastAsia="fr-FR"/>
        </w:rPr>
        <w:t>est le</w:t>
      </w:r>
      <w:r w:rsidR="001A0556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696A7F">
        <w:rPr>
          <w:rFonts w:eastAsia="Times New Roman" w:cstheme="minorHAnsi"/>
          <w:color w:val="FF0000"/>
          <w:sz w:val="20"/>
          <w:szCs w:val="20"/>
          <w:lang w:eastAsia="fr-FR"/>
        </w:rPr>
        <w:t>15</w:t>
      </w:r>
      <w:r w:rsidR="00E02A1F">
        <w:rPr>
          <w:rFonts w:eastAsia="Times New Roman" w:cstheme="minorHAnsi"/>
          <w:color w:val="FF0000"/>
          <w:sz w:val="20"/>
          <w:szCs w:val="20"/>
          <w:lang w:eastAsia="fr-FR"/>
        </w:rPr>
        <w:t xml:space="preserve"> novembre</w:t>
      </w:r>
      <w:r w:rsidR="00875E86" w:rsidRPr="00875E86">
        <w:rPr>
          <w:rFonts w:eastAsia="Times New Roman" w:cstheme="minorHAnsi"/>
          <w:color w:val="FF0000"/>
          <w:sz w:val="20"/>
          <w:szCs w:val="20"/>
          <w:lang w:eastAsia="fr-FR"/>
        </w:rPr>
        <w:t xml:space="preserve"> </w:t>
      </w:r>
      <w:r w:rsidR="00BD5353" w:rsidRPr="00875E86">
        <w:rPr>
          <w:rFonts w:eastAsia="Times New Roman" w:cstheme="minorHAnsi"/>
          <w:color w:val="FF0000"/>
          <w:sz w:val="20"/>
          <w:szCs w:val="20"/>
          <w:lang w:eastAsia="fr-FR"/>
        </w:rPr>
        <w:t>2022</w:t>
      </w:r>
      <w:r w:rsidR="001A0556" w:rsidRPr="00875E86">
        <w:rPr>
          <w:rFonts w:eastAsia="Times New Roman" w:cstheme="minorHAnsi"/>
          <w:color w:val="FF0000"/>
          <w:sz w:val="20"/>
          <w:szCs w:val="20"/>
          <w:lang w:eastAsia="fr-FR"/>
        </w:rPr>
        <w:t xml:space="preserve"> </w:t>
      </w:r>
      <w:r w:rsidR="00B340F5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(à </w:t>
      </w:r>
      <w:r w:rsidR="001A0556"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minuit</w:t>
      </w:r>
      <w:r w:rsidR="000D5C5D">
        <w:rPr>
          <w:rFonts w:eastAsia="Times New Roman" w:cstheme="minorHAnsi"/>
          <w:color w:val="000000" w:themeColor="text1"/>
          <w:sz w:val="20"/>
          <w:szCs w:val="20"/>
          <w:lang w:eastAsia="fr-FR"/>
        </w:rPr>
        <w:t>)</w:t>
      </w:r>
      <w:r w:rsidRPr="00C9734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.</w:t>
      </w:r>
    </w:p>
    <w:sectPr w:rsidR="00E2191F" w:rsidRPr="00B340F5" w:rsidSect="009E547F"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38EEF" w14:textId="77777777" w:rsidR="006D182F" w:rsidRDefault="006D182F" w:rsidP="00F937A2">
      <w:pPr>
        <w:spacing w:after="0" w:line="240" w:lineRule="auto"/>
      </w:pPr>
      <w:r>
        <w:separator/>
      </w:r>
    </w:p>
  </w:endnote>
  <w:endnote w:type="continuationSeparator" w:id="0">
    <w:p w14:paraId="076B2D1D" w14:textId="77777777" w:rsidR="006D182F" w:rsidRDefault="006D182F" w:rsidP="00F9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315917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61C38E49" w14:textId="23C5EAE4" w:rsidR="004F40FA" w:rsidRDefault="004F40FA" w:rsidP="00904D93">
        <w:pPr>
          <w:pStyle w:val="Pieddepage"/>
          <w:pBdr>
            <w:top w:val="single" w:sz="4" w:space="1" w:color="auto"/>
          </w:pBdr>
          <w:jc w:val="right"/>
        </w:pPr>
        <w:r>
          <w:rPr>
            <w:rFonts w:eastAsia="Times New Roman" w:cstheme="minorHAnsi"/>
            <w:color w:val="333333"/>
            <w:sz w:val="20"/>
            <w:szCs w:val="20"/>
            <w:lang w:eastAsia="fr-FR"/>
          </w:rPr>
          <w:tab/>
        </w:r>
        <w:r>
          <w:rPr>
            <w:rFonts w:eastAsia="Times New Roman" w:cstheme="minorHAnsi"/>
            <w:color w:val="333333"/>
            <w:sz w:val="20"/>
            <w:szCs w:val="20"/>
            <w:lang w:eastAsia="fr-FR"/>
          </w:rPr>
          <w:tab/>
          <w:t xml:space="preserve">Page </w:t>
        </w:r>
        <w:r w:rsidRPr="00904D93">
          <w:rPr>
            <w:sz w:val="18"/>
          </w:rPr>
          <w:fldChar w:fldCharType="begin"/>
        </w:r>
        <w:r w:rsidRPr="00904D93">
          <w:rPr>
            <w:sz w:val="18"/>
          </w:rPr>
          <w:instrText>PAGE   \* MERGEFORMAT</w:instrText>
        </w:r>
        <w:r w:rsidRPr="00904D93">
          <w:rPr>
            <w:sz w:val="18"/>
          </w:rPr>
          <w:fldChar w:fldCharType="separate"/>
        </w:r>
        <w:r w:rsidR="006D182F">
          <w:rPr>
            <w:noProof/>
            <w:sz w:val="18"/>
          </w:rPr>
          <w:t>1</w:t>
        </w:r>
        <w:r w:rsidRPr="00904D93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F73D3" w14:textId="77777777" w:rsidR="006D182F" w:rsidRDefault="006D182F" w:rsidP="00F937A2">
      <w:pPr>
        <w:spacing w:after="0" w:line="240" w:lineRule="auto"/>
      </w:pPr>
      <w:r>
        <w:separator/>
      </w:r>
    </w:p>
  </w:footnote>
  <w:footnote w:type="continuationSeparator" w:id="0">
    <w:p w14:paraId="63BC44AC" w14:textId="77777777" w:rsidR="006D182F" w:rsidRDefault="006D182F" w:rsidP="00F9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5CB9"/>
    <w:multiLevelType w:val="hybridMultilevel"/>
    <w:tmpl w:val="F4B2EFFC"/>
    <w:lvl w:ilvl="0" w:tplc="6836583C">
      <w:start w:val="16"/>
      <w:numFmt w:val="bullet"/>
      <w:lvlText w:val="-"/>
      <w:lvlJc w:val="left"/>
      <w:pPr>
        <w:ind w:left="83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041D0DC8"/>
    <w:multiLevelType w:val="hybridMultilevel"/>
    <w:tmpl w:val="AC1AD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21931"/>
    <w:multiLevelType w:val="hybridMultilevel"/>
    <w:tmpl w:val="9AEAAD9E"/>
    <w:lvl w:ilvl="0" w:tplc="78E68F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3783E"/>
    <w:multiLevelType w:val="multilevel"/>
    <w:tmpl w:val="8A38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92645"/>
    <w:multiLevelType w:val="multilevel"/>
    <w:tmpl w:val="D2A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96DFB"/>
    <w:multiLevelType w:val="multilevel"/>
    <w:tmpl w:val="0418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21C7B"/>
    <w:multiLevelType w:val="multilevel"/>
    <w:tmpl w:val="BD8E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F2144"/>
    <w:multiLevelType w:val="hybridMultilevel"/>
    <w:tmpl w:val="43EAD26C"/>
    <w:lvl w:ilvl="0" w:tplc="B1A8EC3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222222"/>
        <w:sz w:val="22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8A1C7E"/>
    <w:multiLevelType w:val="hybridMultilevel"/>
    <w:tmpl w:val="B04A7C26"/>
    <w:lvl w:ilvl="0" w:tplc="0E82043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930BF"/>
    <w:multiLevelType w:val="multilevel"/>
    <w:tmpl w:val="9CF2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356FB7"/>
    <w:multiLevelType w:val="multilevel"/>
    <w:tmpl w:val="0850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5C1E1D"/>
    <w:multiLevelType w:val="hybridMultilevel"/>
    <w:tmpl w:val="CFAC6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93D6F"/>
    <w:multiLevelType w:val="hybridMultilevel"/>
    <w:tmpl w:val="1EC6F5D8"/>
    <w:lvl w:ilvl="0" w:tplc="B1A8EC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3B89"/>
    <w:multiLevelType w:val="multilevel"/>
    <w:tmpl w:val="47D8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E716F4"/>
    <w:multiLevelType w:val="hybridMultilevel"/>
    <w:tmpl w:val="8474F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076AB"/>
    <w:multiLevelType w:val="hybridMultilevel"/>
    <w:tmpl w:val="A8F8A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22222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6"/>
  </w:num>
  <w:num w:numId="8">
    <w:abstractNumId w:val="14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1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B4"/>
    <w:rsid w:val="00006BFE"/>
    <w:rsid w:val="00017E73"/>
    <w:rsid w:val="00043795"/>
    <w:rsid w:val="0005597B"/>
    <w:rsid w:val="00067CEF"/>
    <w:rsid w:val="000741F7"/>
    <w:rsid w:val="0007568B"/>
    <w:rsid w:val="000B0955"/>
    <w:rsid w:val="000D5C5D"/>
    <w:rsid w:val="000E0B7B"/>
    <w:rsid w:val="001119FB"/>
    <w:rsid w:val="00116AE6"/>
    <w:rsid w:val="00121FBA"/>
    <w:rsid w:val="0012688A"/>
    <w:rsid w:val="001357DB"/>
    <w:rsid w:val="001438F2"/>
    <w:rsid w:val="001528D2"/>
    <w:rsid w:val="001650C3"/>
    <w:rsid w:val="00173C2C"/>
    <w:rsid w:val="0019372E"/>
    <w:rsid w:val="001A0556"/>
    <w:rsid w:val="001A669A"/>
    <w:rsid w:val="001B1AD1"/>
    <w:rsid w:val="001B2C26"/>
    <w:rsid w:val="001C7DAF"/>
    <w:rsid w:val="001D0D82"/>
    <w:rsid w:val="001F639C"/>
    <w:rsid w:val="0020067A"/>
    <w:rsid w:val="00205D81"/>
    <w:rsid w:val="00217B13"/>
    <w:rsid w:val="002430D7"/>
    <w:rsid w:val="002463ED"/>
    <w:rsid w:val="002676E6"/>
    <w:rsid w:val="00285744"/>
    <w:rsid w:val="002940F2"/>
    <w:rsid w:val="002A03C9"/>
    <w:rsid w:val="002B4341"/>
    <w:rsid w:val="002C0C85"/>
    <w:rsid w:val="002C2916"/>
    <w:rsid w:val="002C4665"/>
    <w:rsid w:val="002D0964"/>
    <w:rsid w:val="002F0480"/>
    <w:rsid w:val="002F3539"/>
    <w:rsid w:val="003121EE"/>
    <w:rsid w:val="00312AD8"/>
    <w:rsid w:val="00323521"/>
    <w:rsid w:val="00324DF1"/>
    <w:rsid w:val="00326D92"/>
    <w:rsid w:val="00330A96"/>
    <w:rsid w:val="003335D9"/>
    <w:rsid w:val="0034001A"/>
    <w:rsid w:val="0037052B"/>
    <w:rsid w:val="00381B29"/>
    <w:rsid w:val="0038272B"/>
    <w:rsid w:val="003866C6"/>
    <w:rsid w:val="003A23B3"/>
    <w:rsid w:val="003A6E22"/>
    <w:rsid w:val="003B2C01"/>
    <w:rsid w:val="003C2B2E"/>
    <w:rsid w:val="003D70F5"/>
    <w:rsid w:val="003E027C"/>
    <w:rsid w:val="003F1CB6"/>
    <w:rsid w:val="004048BF"/>
    <w:rsid w:val="00412DA0"/>
    <w:rsid w:val="00432586"/>
    <w:rsid w:val="00465349"/>
    <w:rsid w:val="004775C3"/>
    <w:rsid w:val="00491571"/>
    <w:rsid w:val="004921A8"/>
    <w:rsid w:val="004B2146"/>
    <w:rsid w:val="004C155F"/>
    <w:rsid w:val="004C301C"/>
    <w:rsid w:val="004C4FEC"/>
    <w:rsid w:val="004C670E"/>
    <w:rsid w:val="004D0B20"/>
    <w:rsid w:val="004E42E0"/>
    <w:rsid w:val="004E6A7D"/>
    <w:rsid w:val="004E6FDA"/>
    <w:rsid w:val="004F40FA"/>
    <w:rsid w:val="00500941"/>
    <w:rsid w:val="0051305C"/>
    <w:rsid w:val="005525B1"/>
    <w:rsid w:val="00552A1E"/>
    <w:rsid w:val="00557E24"/>
    <w:rsid w:val="005632F3"/>
    <w:rsid w:val="005668BF"/>
    <w:rsid w:val="00583D93"/>
    <w:rsid w:val="00586625"/>
    <w:rsid w:val="0059731A"/>
    <w:rsid w:val="005B08E2"/>
    <w:rsid w:val="005B0BAA"/>
    <w:rsid w:val="005D3B72"/>
    <w:rsid w:val="005D451E"/>
    <w:rsid w:val="006050BB"/>
    <w:rsid w:val="006057F2"/>
    <w:rsid w:val="00607E6A"/>
    <w:rsid w:val="00617CDD"/>
    <w:rsid w:val="0062082A"/>
    <w:rsid w:val="006311EF"/>
    <w:rsid w:val="00647307"/>
    <w:rsid w:val="00661D16"/>
    <w:rsid w:val="00696A7F"/>
    <w:rsid w:val="006977AB"/>
    <w:rsid w:val="006A3A5B"/>
    <w:rsid w:val="006A5D0E"/>
    <w:rsid w:val="006C4568"/>
    <w:rsid w:val="006C50C3"/>
    <w:rsid w:val="006D0F17"/>
    <w:rsid w:val="006D182F"/>
    <w:rsid w:val="006D54BB"/>
    <w:rsid w:val="006D728A"/>
    <w:rsid w:val="006E4631"/>
    <w:rsid w:val="007406C6"/>
    <w:rsid w:val="007615DF"/>
    <w:rsid w:val="00781577"/>
    <w:rsid w:val="007A2B04"/>
    <w:rsid w:val="007C7C64"/>
    <w:rsid w:val="007D64BA"/>
    <w:rsid w:val="007F02CD"/>
    <w:rsid w:val="00817281"/>
    <w:rsid w:val="00845AAA"/>
    <w:rsid w:val="00864931"/>
    <w:rsid w:val="00871F35"/>
    <w:rsid w:val="00875E86"/>
    <w:rsid w:val="0088290B"/>
    <w:rsid w:val="008853FE"/>
    <w:rsid w:val="0089687C"/>
    <w:rsid w:val="008A253F"/>
    <w:rsid w:val="008A61AE"/>
    <w:rsid w:val="008B656D"/>
    <w:rsid w:val="008C27C7"/>
    <w:rsid w:val="008D7848"/>
    <w:rsid w:val="008E07F6"/>
    <w:rsid w:val="008E4650"/>
    <w:rsid w:val="008E661A"/>
    <w:rsid w:val="00900849"/>
    <w:rsid w:val="00904D93"/>
    <w:rsid w:val="00921CB6"/>
    <w:rsid w:val="00923BA7"/>
    <w:rsid w:val="00927DF2"/>
    <w:rsid w:val="0093241E"/>
    <w:rsid w:val="0093615E"/>
    <w:rsid w:val="00941C24"/>
    <w:rsid w:val="0095562F"/>
    <w:rsid w:val="009716A9"/>
    <w:rsid w:val="00984D6F"/>
    <w:rsid w:val="00990CB9"/>
    <w:rsid w:val="009B77A2"/>
    <w:rsid w:val="009B7A21"/>
    <w:rsid w:val="009E3423"/>
    <w:rsid w:val="009E547F"/>
    <w:rsid w:val="009F5D1E"/>
    <w:rsid w:val="00A07EFE"/>
    <w:rsid w:val="00A25C1C"/>
    <w:rsid w:val="00A35AC8"/>
    <w:rsid w:val="00A5234F"/>
    <w:rsid w:val="00A55E05"/>
    <w:rsid w:val="00A617AF"/>
    <w:rsid w:val="00A641D7"/>
    <w:rsid w:val="00A66A3F"/>
    <w:rsid w:val="00A719DF"/>
    <w:rsid w:val="00A85557"/>
    <w:rsid w:val="00AA1A10"/>
    <w:rsid w:val="00AB30A1"/>
    <w:rsid w:val="00AC35E0"/>
    <w:rsid w:val="00AC5C38"/>
    <w:rsid w:val="00AD375B"/>
    <w:rsid w:val="00AE28BC"/>
    <w:rsid w:val="00B01693"/>
    <w:rsid w:val="00B11248"/>
    <w:rsid w:val="00B32DE3"/>
    <w:rsid w:val="00B340F5"/>
    <w:rsid w:val="00B43D8A"/>
    <w:rsid w:val="00B565B4"/>
    <w:rsid w:val="00B56E7D"/>
    <w:rsid w:val="00B57435"/>
    <w:rsid w:val="00B57FA9"/>
    <w:rsid w:val="00B6775F"/>
    <w:rsid w:val="00B71817"/>
    <w:rsid w:val="00B7594C"/>
    <w:rsid w:val="00B81653"/>
    <w:rsid w:val="00B87FF6"/>
    <w:rsid w:val="00B91FAB"/>
    <w:rsid w:val="00B92A42"/>
    <w:rsid w:val="00BD5353"/>
    <w:rsid w:val="00BD6827"/>
    <w:rsid w:val="00BE4D0F"/>
    <w:rsid w:val="00BF3A64"/>
    <w:rsid w:val="00C23344"/>
    <w:rsid w:val="00C26677"/>
    <w:rsid w:val="00C50713"/>
    <w:rsid w:val="00C852D2"/>
    <w:rsid w:val="00C95463"/>
    <w:rsid w:val="00C97344"/>
    <w:rsid w:val="00CA2C58"/>
    <w:rsid w:val="00CA48AB"/>
    <w:rsid w:val="00CC1B9D"/>
    <w:rsid w:val="00CC316F"/>
    <w:rsid w:val="00CD007C"/>
    <w:rsid w:val="00CD2007"/>
    <w:rsid w:val="00D04248"/>
    <w:rsid w:val="00D05478"/>
    <w:rsid w:val="00D23D24"/>
    <w:rsid w:val="00D40BA6"/>
    <w:rsid w:val="00D40CBA"/>
    <w:rsid w:val="00D4307F"/>
    <w:rsid w:val="00D51254"/>
    <w:rsid w:val="00D60348"/>
    <w:rsid w:val="00D8278E"/>
    <w:rsid w:val="00D859CB"/>
    <w:rsid w:val="00D87072"/>
    <w:rsid w:val="00D93520"/>
    <w:rsid w:val="00DA4E17"/>
    <w:rsid w:val="00DB3D5B"/>
    <w:rsid w:val="00DB7050"/>
    <w:rsid w:val="00DB74A3"/>
    <w:rsid w:val="00DC1BA0"/>
    <w:rsid w:val="00DC3F7A"/>
    <w:rsid w:val="00DD1E54"/>
    <w:rsid w:val="00DF00AF"/>
    <w:rsid w:val="00DF480F"/>
    <w:rsid w:val="00E02A1F"/>
    <w:rsid w:val="00E13113"/>
    <w:rsid w:val="00E2191F"/>
    <w:rsid w:val="00E31B0A"/>
    <w:rsid w:val="00E4327F"/>
    <w:rsid w:val="00E5787F"/>
    <w:rsid w:val="00E65927"/>
    <w:rsid w:val="00E83809"/>
    <w:rsid w:val="00E87ED7"/>
    <w:rsid w:val="00EA583D"/>
    <w:rsid w:val="00EB2554"/>
    <w:rsid w:val="00EB3389"/>
    <w:rsid w:val="00EC4165"/>
    <w:rsid w:val="00F07732"/>
    <w:rsid w:val="00F15306"/>
    <w:rsid w:val="00F16813"/>
    <w:rsid w:val="00F301C6"/>
    <w:rsid w:val="00F30501"/>
    <w:rsid w:val="00F30AEC"/>
    <w:rsid w:val="00F53550"/>
    <w:rsid w:val="00F6593B"/>
    <w:rsid w:val="00F72C29"/>
    <w:rsid w:val="00F73B9D"/>
    <w:rsid w:val="00F9229F"/>
    <w:rsid w:val="00F937A2"/>
    <w:rsid w:val="00FB3215"/>
    <w:rsid w:val="00FB59D1"/>
    <w:rsid w:val="00FB62BD"/>
    <w:rsid w:val="00FC5684"/>
    <w:rsid w:val="00FD29FE"/>
    <w:rsid w:val="00FD67AD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6AFAE"/>
  <w15:docId w15:val="{C013B63E-9C41-4604-9851-372E2B42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1577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3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7A2"/>
  </w:style>
  <w:style w:type="paragraph" w:styleId="Pieddepage">
    <w:name w:val="footer"/>
    <w:basedOn w:val="Normal"/>
    <w:link w:val="PieddepageCar"/>
    <w:uiPriority w:val="99"/>
    <w:unhideWhenUsed/>
    <w:rsid w:val="00F93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7A2"/>
  </w:style>
  <w:style w:type="character" w:styleId="lev">
    <w:name w:val="Strong"/>
    <w:basedOn w:val="Policepardfaut"/>
    <w:uiPriority w:val="22"/>
    <w:qFormat/>
    <w:rsid w:val="00F937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937A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9C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C7C64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radiIR">
    <w:name w:val="Miradi: IR"/>
    <w:uiPriority w:val="99"/>
    <w:rsid w:val="007C7C64"/>
    <w:rPr>
      <w:rFonts w:ascii="Arial" w:hAnsi="Arial" w:cs="Arial"/>
      <w:b/>
      <w:bCs/>
      <w:sz w:val="20"/>
      <w:szCs w:val="20"/>
    </w:rPr>
  </w:style>
  <w:style w:type="character" w:customStyle="1" w:styleId="MiradiObj">
    <w:name w:val="Miradi: Obj"/>
    <w:uiPriority w:val="99"/>
    <w:rsid w:val="007C7C64"/>
    <w:rPr>
      <w:rFonts w:ascii="Arial" w:hAnsi="Arial" w:cs="Arial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438F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B340F5"/>
    <w:rPr>
      <w:color w:val="605E5C"/>
      <w:shd w:val="clear" w:color="auto" w:fill="E1DFDD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875E86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66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2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pm.org.m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itabdelhak@lpm.org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Compte Microsoft</cp:lastModifiedBy>
  <cp:revision>2</cp:revision>
  <cp:lastPrinted>2022-11-08T09:56:00Z</cp:lastPrinted>
  <dcterms:created xsi:type="dcterms:W3CDTF">2022-11-08T09:56:00Z</dcterms:created>
  <dcterms:modified xsi:type="dcterms:W3CDTF">2022-11-08T09:56:00Z</dcterms:modified>
</cp:coreProperties>
</file>