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82283" w14:textId="77777777" w:rsidR="001C2F93" w:rsidRPr="004D2A47" w:rsidRDefault="001C2F93" w:rsidP="001C2F93">
      <w:pPr>
        <w:spacing w:after="0" w:line="240" w:lineRule="auto"/>
        <w:rPr>
          <w:rFonts w:ascii="Times New Roman" w:hAnsi="Times New Roman" w:cs="Times New Roman"/>
          <w:b/>
          <w:bCs/>
          <w:u w:val="single"/>
        </w:rPr>
      </w:pPr>
    </w:p>
    <w:p w14:paraId="5BB0AEE8" w14:textId="77777777" w:rsidR="00F6012C" w:rsidRDefault="00D94C62" w:rsidP="001C2F93">
      <w:pPr>
        <w:spacing w:after="0" w:line="240" w:lineRule="auto"/>
        <w:jc w:val="center"/>
        <w:rPr>
          <w:rFonts w:ascii="Times New Roman" w:hAnsi="Times New Roman" w:cs="Times New Roman"/>
          <w:b/>
          <w:bCs/>
          <w:sz w:val="24"/>
          <w:szCs w:val="24"/>
        </w:rPr>
      </w:pPr>
      <w:r w:rsidRPr="00C35E2B">
        <w:rPr>
          <w:rFonts w:ascii="Times New Roman" w:hAnsi="Times New Roman" w:cs="Times New Roman"/>
          <w:b/>
          <w:bCs/>
          <w:sz w:val="24"/>
          <w:szCs w:val="24"/>
        </w:rPr>
        <w:t>UNICEF Maroc lance un</w:t>
      </w:r>
      <w:r w:rsidRPr="004D2A47">
        <w:rPr>
          <w:rFonts w:ascii="Times New Roman" w:hAnsi="Times New Roman" w:cs="Times New Roman"/>
          <w:b/>
          <w:bCs/>
          <w:sz w:val="24"/>
          <w:szCs w:val="24"/>
        </w:rPr>
        <w:t xml:space="preserve"> </w:t>
      </w:r>
      <w:r w:rsidR="002E59A7" w:rsidRPr="004D2A47">
        <w:rPr>
          <w:rFonts w:ascii="Times New Roman" w:hAnsi="Times New Roman" w:cs="Times New Roman"/>
          <w:b/>
          <w:bCs/>
          <w:sz w:val="24"/>
          <w:szCs w:val="24"/>
        </w:rPr>
        <w:t>A</w:t>
      </w:r>
      <w:r w:rsidR="00C97EED" w:rsidRPr="004D2A47">
        <w:rPr>
          <w:rFonts w:ascii="Times New Roman" w:hAnsi="Times New Roman" w:cs="Times New Roman"/>
          <w:b/>
          <w:bCs/>
          <w:sz w:val="24"/>
          <w:szCs w:val="24"/>
        </w:rPr>
        <w:t xml:space="preserve">ppel à consultation </w:t>
      </w:r>
    </w:p>
    <w:p w14:paraId="11AE2A11" w14:textId="2A716807" w:rsidR="002E59A7" w:rsidRPr="004D2A47" w:rsidRDefault="00C97EED" w:rsidP="001C2F93">
      <w:pPr>
        <w:spacing w:after="0" w:line="240" w:lineRule="auto"/>
        <w:jc w:val="center"/>
        <w:rPr>
          <w:rFonts w:ascii="Times New Roman" w:hAnsi="Times New Roman" w:cs="Times New Roman"/>
          <w:b/>
          <w:bCs/>
          <w:sz w:val="24"/>
          <w:szCs w:val="24"/>
        </w:rPr>
      </w:pPr>
      <w:r w:rsidRPr="004D2A47">
        <w:rPr>
          <w:rFonts w:ascii="Times New Roman" w:hAnsi="Times New Roman" w:cs="Times New Roman"/>
          <w:b/>
          <w:bCs/>
          <w:sz w:val="24"/>
          <w:szCs w:val="24"/>
        </w:rPr>
        <w:t>pour l</w:t>
      </w:r>
      <w:r w:rsidR="002E59A7" w:rsidRPr="004D2A47">
        <w:rPr>
          <w:rFonts w:ascii="Times New Roman" w:hAnsi="Times New Roman" w:cs="Times New Roman"/>
          <w:b/>
          <w:bCs/>
          <w:sz w:val="24"/>
          <w:szCs w:val="24"/>
        </w:rPr>
        <w:t>’élaboration des directives nationales de la prise en charge des affections respiratoires chez l’enfant de moins de 18 ans.</w:t>
      </w:r>
    </w:p>
    <w:p w14:paraId="00D8D290" w14:textId="77777777" w:rsidR="001C2F93" w:rsidRPr="004D2A47" w:rsidRDefault="001C2F93" w:rsidP="001C2F93">
      <w:pPr>
        <w:spacing w:after="0" w:line="240" w:lineRule="auto"/>
        <w:jc w:val="center"/>
        <w:rPr>
          <w:rFonts w:ascii="Times New Roman" w:hAnsi="Times New Roman" w:cs="Times New Roman"/>
          <w:b/>
          <w:bCs/>
          <w:sz w:val="24"/>
          <w:szCs w:val="24"/>
        </w:rPr>
      </w:pPr>
    </w:p>
    <w:p w14:paraId="78FFDCC3" w14:textId="77777777" w:rsidR="00C97EED" w:rsidRPr="004D2A47" w:rsidRDefault="00C97EED" w:rsidP="001C2F93">
      <w:pPr>
        <w:spacing w:after="0" w:line="240" w:lineRule="auto"/>
        <w:jc w:val="center"/>
        <w:rPr>
          <w:rFonts w:ascii="Times New Roman" w:hAnsi="Times New Roman" w:cs="Times New Roman"/>
          <w:b/>
          <w:bCs/>
        </w:rPr>
      </w:pPr>
    </w:p>
    <w:p w14:paraId="0EDD1D5E" w14:textId="77777777" w:rsidR="00C97EED" w:rsidRPr="004D2A47" w:rsidRDefault="00C97EED" w:rsidP="001C2F93">
      <w:pPr>
        <w:spacing w:after="0" w:line="240" w:lineRule="auto"/>
        <w:jc w:val="center"/>
        <w:rPr>
          <w:rFonts w:ascii="Times New Roman" w:hAnsi="Times New Roman" w:cs="Times New Roman"/>
          <w:b/>
          <w:bCs/>
        </w:rPr>
      </w:pPr>
    </w:p>
    <w:p w14:paraId="7ED94033" w14:textId="77777777" w:rsidR="002E59A7" w:rsidRPr="004D2A47" w:rsidRDefault="002E59A7" w:rsidP="001C2F93">
      <w:pPr>
        <w:pStyle w:val="ListParagraph"/>
        <w:numPr>
          <w:ilvl w:val="0"/>
          <w:numId w:val="1"/>
        </w:numPr>
        <w:autoSpaceDE w:val="0"/>
        <w:autoSpaceDN w:val="0"/>
        <w:adjustRightInd w:val="0"/>
        <w:spacing w:after="120" w:line="240" w:lineRule="auto"/>
        <w:ind w:left="792"/>
        <w:contextualSpacing w:val="0"/>
        <w:rPr>
          <w:rFonts w:ascii="Times New Roman" w:eastAsia="Times New Roman" w:hAnsi="Times New Roman" w:cs="Times New Roman"/>
          <w:b/>
          <w:bCs/>
          <w:u w:val="single"/>
          <w:lang w:eastAsia="fr-FR"/>
        </w:rPr>
      </w:pPr>
      <w:r w:rsidRPr="004D2A47">
        <w:rPr>
          <w:rFonts w:ascii="Times New Roman" w:eastAsia="Times New Roman" w:hAnsi="Times New Roman" w:cs="Times New Roman"/>
          <w:b/>
          <w:bCs/>
          <w:u w:val="single"/>
          <w:lang w:eastAsia="fr-FR"/>
        </w:rPr>
        <w:t>Contexte et justification</w:t>
      </w:r>
    </w:p>
    <w:p w14:paraId="7C96348B" w14:textId="4C8B1CEE"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Au terme de 30 ans après le lancement par les Nations Unies de la Convention Internationale des Droits de l’Enfant (CIDE) et sa ratification par le Maroc en 1993, et suite à l’atteinte des OMD 4 et 5, l’engagement en faveur de la santé de l’enfant a été réaffirmé par la souscription aux Objectifs de Développement Durable (ODD) notamment l’ODD3, et l’adoption de la Stratégie Mondiale de la Santé de la Mère, de l’Enfant et de l’Adolescent 2016-2030 et le Nouveau Modèle de Développement adopté par notre pays.</w:t>
      </w:r>
    </w:p>
    <w:p w14:paraId="296AA691" w14:textId="77777777"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p>
    <w:p w14:paraId="7B84DC11" w14:textId="77777777"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Aujourd’hui, la santé des enfants au Maroc a enregistré des améliorations visibles avec de tangibles baisses dans les 4 taux de mortalité des enfants et dans le retard de croissance. Ceci est principalement dû aux :</w:t>
      </w:r>
    </w:p>
    <w:p w14:paraId="32FB7EC0" w14:textId="593BD05A" w:rsidR="002E59A7" w:rsidRPr="004D2A47" w:rsidRDefault="002E59A7" w:rsidP="001C2F93">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Efforts du département de la santé et à la cadence des plans d’accélération mis en place depuis 1988  </w:t>
      </w:r>
    </w:p>
    <w:p w14:paraId="753A47EA" w14:textId="3CF2E013" w:rsidR="002E59A7" w:rsidRPr="004D2A47" w:rsidRDefault="002E59A7" w:rsidP="001C2F93">
      <w:pPr>
        <w:pStyle w:val="ListParagraph"/>
        <w:widowControl w:val="0"/>
        <w:numPr>
          <w:ilvl w:val="0"/>
          <w:numId w:val="7"/>
        </w:numPr>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Réelles avancées qui ont été faites au niveau de la vaccination : l’enquête du Ministère de </w:t>
      </w:r>
      <w:r w:rsidR="00D2651A">
        <w:rPr>
          <w:rFonts w:ascii="Times New Roman" w:eastAsia="Times New Roman" w:hAnsi="Times New Roman" w:cs="Times New Roman"/>
          <w:lang w:eastAsia="fr-FR"/>
        </w:rPr>
        <w:t>la S</w:t>
      </w:r>
      <w:r w:rsidRPr="004D2A47">
        <w:rPr>
          <w:rFonts w:ascii="Times New Roman" w:eastAsia="Times New Roman" w:hAnsi="Times New Roman" w:cs="Times New Roman"/>
          <w:lang w:eastAsia="fr-FR"/>
        </w:rPr>
        <w:t xml:space="preserve">anté de 2018 a fait état d’une couverture vaccinale complète pour les enfants de 12 à 23 mois atteignant les 90,6%, alors que ce taux était uniquement de 75,7% en 1994. </w:t>
      </w:r>
    </w:p>
    <w:p w14:paraId="57E5D6BD" w14:textId="77777777"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p>
    <w:p w14:paraId="0929D6A5" w14:textId="643E1F00"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Parmi les maladies infantiles responsables de morbidité et de mortalité chez les enfants, on retrouve comme c’est le cas au niveau des autres pays, les infections respiratoires aiguës. </w:t>
      </w:r>
      <w:r w:rsidR="00B909EB" w:rsidRPr="004D2A47">
        <w:rPr>
          <w:rFonts w:ascii="Times New Roman" w:eastAsia="Times New Roman" w:hAnsi="Times New Roman" w:cs="Times New Roman"/>
          <w:lang w:eastAsia="fr-FR"/>
        </w:rPr>
        <w:t>S</w:t>
      </w:r>
      <w:r w:rsidRPr="004D2A47">
        <w:rPr>
          <w:rFonts w:ascii="Times New Roman" w:eastAsia="Times New Roman" w:hAnsi="Times New Roman" w:cs="Times New Roman"/>
          <w:lang w:eastAsia="fr-FR"/>
        </w:rPr>
        <w:t xml:space="preserve">elon </w:t>
      </w:r>
      <w:r w:rsidR="002E1B79" w:rsidRPr="004D2A47">
        <w:rPr>
          <w:rFonts w:ascii="Times New Roman" w:eastAsia="Times New Roman" w:hAnsi="Times New Roman" w:cs="Times New Roman"/>
          <w:lang w:eastAsia="fr-FR"/>
        </w:rPr>
        <w:t>l’</w:t>
      </w:r>
      <w:r w:rsidR="002E1B79">
        <w:rPr>
          <w:rFonts w:ascii="Times New Roman" w:eastAsia="Times New Roman" w:hAnsi="Times New Roman" w:cs="Times New Roman"/>
          <w:lang w:eastAsia="fr-FR"/>
        </w:rPr>
        <w:t>ENPSF</w:t>
      </w:r>
      <w:r w:rsidR="002E1B79" w:rsidRPr="004D2A47">
        <w:rPr>
          <w:rFonts w:ascii="Times New Roman" w:eastAsia="Times New Roman" w:hAnsi="Times New Roman" w:cs="Times New Roman"/>
          <w:lang w:eastAsia="fr-FR"/>
        </w:rPr>
        <w:t xml:space="preserve"> </w:t>
      </w:r>
      <w:r w:rsidRPr="004D2A47">
        <w:rPr>
          <w:rFonts w:ascii="Times New Roman" w:eastAsia="Times New Roman" w:hAnsi="Times New Roman" w:cs="Times New Roman"/>
          <w:lang w:eastAsia="fr-FR"/>
        </w:rPr>
        <w:t>de 2018, 37,4% des enfants de moins de 5 ans ont souffert de fièvre, 42,8% de toux, 20,1% de problèmes respiratoires et 11,3% présentaient une suspicion de pneumonie. Ainsi, et durant les deux semaines précédant l’enquête, 29.5% des garçons ont souffert de fièvre et de toux contre 26.5% des filles notamment chez les nourrissons de moins de 24 mois chez qui on enregistre les taux les plus élevés pour la toux, la fièvre, la fièvre associée à la toux avec ou sans problèmes respiratoires ainsi que les pneumonies suspectées. A l’inverse, les enfants de moins de six mois semblent moins souffrir de ces maladies. Une influence du milieu a été noté pour la fièvre et la toux.</w:t>
      </w:r>
    </w:p>
    <w:p w14:paraId="251C3802" w14:textId="2ACB3C23"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Il ressort aussi de cette enquête que seulement 70,3 % d’enfants présentant une pneumonie suspectée ont bénéficié d’une consultation. Dans 27,5% des cas, les familles se sont adressées aux centres de santé pour demander des conseils contre 14.8% pour les cabinets privés. Il y a lieu de noter que les femmes s’adressent directement à la pharmacie à la recherche d’un traitement dans 51,8% des cas. Le recours à l’hôpital public s’opère dans 4.5% des cas et dans 1,7% des cas aux cliniques privés. Très peu d’enfants avec pneumonie suspectée sont amenés à une unité mobile (0,1%) ou à des herboristes (1,1%).</w:t>
      </w:r>
    </w:p>
    <w:p w14:paraId="4076B995" w14:textId="77777777" w:rsidR="00ED6D1F" w:rsidRPr="004D2A47" w:rsidRDefault="00ED6D1F" w:rsidP="001C2F93">
      <w:pPr>
        <w:widowControl w:val="0"/>
        <w:autoSpaceDE w:val="0"/>
        <w:autoSpaceDN w:val="0"/>
        <w:adjustRightInd w:val="0"/>
        <w:spacing w:after="0" w:line="240" w:lineRule="auto"/>
        <w:rPr>
          <w:rFonts w:ascii="Times New Roman" w:eastAsia="Times New Roman" w:hAnsi="Times New Roman" w:cs="Times New Roman"/>
          <w:lang w:eastAsia="fr-FR"/>
        </w:rPr>
      </w:pPr>
    </w:p>
    <w:p w14:paraId="7E8DBFD4" w14:textId="0B60A2A4" w:rsidR="00CB54D4"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L’analyse des données annuelles du plan de riposte national contre les </w:t>
      </w:r>
      <w:r w:rsidR="002E1B79" w:rsidRPr="004D2A47">
        <w:rPr>
          <w:rFonts w:ascii="Times New Roman" w:eastAsia="Times New Roman" w:hAnsi="Times New Roman" w:cs="Times New Roman"/>
          <w:lang w:eastAsia="fr-FR"/>
        </w:rPr>
        <w:t>Bronchiolites Aigues Virales</w:t>
      </w:r>
      <w:r w:rsidR="002E1B79">
        <w:rPr>
          <w:rFonts w:ascii="Times New Roman" w:eastAsia="Times New Roman" w:hAnsi="Times New Roman" w:cs="Times New Roman"/>
          <w:lang w:eastAsia="fr-FR"/>
        </w:rPr>
        <w:t xml:space="preserve"> (BAV)</w:t>
      </w:r>
      <w:r w:rsidRPr="004D2A47">
        <w:rPr>
          <w:rFonts w:ascii="Times New Roman" w:eastAsia="Times New Roman" w:hAnsi="Times New Roman" w:cs="Times New Roman"/>
          <w:lang w:eastAsia="fr-FR"/>
        </w:rPr>
        <w:t xml:space="preserve"> pour la saison 2019-2020 a noté 51588 cas notifiés (72,5 % des cas vue en ESSP et 37,5 % des cas pris en charge en hospitalier avec une baisse pour la saison 2020-2021 (19457 cas dont 80,5 % des cas vue en ESSP et 9,5% des cas pris en charge en hospitalier), cette baisse qui peut être expliqué</w:t>
      </w:r>
      <w:r w:rsidR="002E1B79">
        <w:rPr>
          <w:rFonts w:ascii="Times New Roman" w:eastAsia="Times New Roman" w:hAnsi="Times New Roman" w:cs="Times New Roman"/>
          <w:lang w:eastAsia="fr-FR"/>
        </w:rPr>
        <w:t>e</w:t>
      </w:r>
      <w:r w:rsidRPr="004D2A47">
        <w:rPr>
          <w:rFonts w:ascii="Times New Roman" w:eastAsia="Times New Roman" w:hAnsi="Times New Roman" w:cs="Times New Roman"/>
          <w:lang w:eastAsia="fr-FR"/>
        </w:rPr>
        <w:t xml:space="preserve"> par le contexte Covid et le respect des mesures barrières. La proportion des formes graves a avoisiné les 10 % pour les deux saisons</w:t>
      </w:r>
      <w:r w:rsidR="00CB54D4" w:rsidRPr="004D2A47">
        <w:rPr>
          <w:rFonts w:ascii="Times New Roman" w:eastAsia="Times New Roman" w:hAnsi="Times New Roman" w:cs="Times New Roman"/>
          <w:lang w:eastAsia="fr-FR"/>
        </w:rPr>
        <w:t>.</w:t>
      </w:r>
    </w:p>
    <w:p w14:paraId="08EB4EC2" w14:textId="38E9DB45"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 </w:t>
      </w:r>
    </w:p>
    <w:p w14:paraId="278ABCE0" w14:textId="3C8D4710" w:rsidR="00CB54D4" w:rsidRPr="004D2A47" w:rsidRDefault="00CB54D4" w:rsidP="00CB54D4">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Le Ministère de la Santé et de la Protection Sociale a institutionnalisé en 2016 en vertu de la Circulaire Ministérielle n° 241 SMI/DP/00 du 26 janvier 2016, le Plan National de  Riposte contre les Bronchiolites Aigues Virales (BAV) du nourrisson de moins de 24 mois, dont l’objectif principal est de contribuer à la réduction de la mortalité et de la morbidité infanto-juvéniles et à l’amélioration de l’efficacité et de la qualité de prise en charge du nourrisson au niveau des Etablissements de Soins de Santé Primaires (ESSP) et Structures Hospitalières (SH) ; à travers des actions de prise en charge adéquate et de mobilisation des acteurs (professionnels de santé et parents).</w:t>
      </w:r>
    </w:p>
    <w:p w14:paraId="16B3C286" w14:textId="77777777" w:rsidR="00CB54D4" w:rsidRPr="004D2A47" w:rsidRDefault="00CB54D4" w:rsidP="00CB54D4">
      <w:pPr>
        <w:widowControl w:val="0"/>
        <w:autoSpaceDE w:val="0"/>
        <w:autoSpaceDN w:val="0"/>
        <w:adjustRightInd w:val="0"/>
        <w:spacing w:after="0" w:line="240" w:lineRule="auto"/>
        <w:rPr>
          <w:rFonts w:ascii="Times New Roman" w:eastAsia="Times New Roman" w:hAnsi="Times New Roman" w:cs="Times New Roman"/>
          <w:lang w:eastAsia="fr-FR"/>
        </w:rPr>
      </w:pPr>
    </w:p>
    <w:p w14:paraId="1928A359" w14:textId="321B0C15"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Il convient que des efforts doivent être consentis pour améliorer la qualité de prise en charge, en l’absence de directives nationales ou de consensus de prise en charge de ces affections respiratoires d’une part et de la </w:t>
      </w:r>
      <w:r w:rsidRPr="004D2A47">
        <w:rPr>
          <w:rFonts w:ascii="Times New Roman" w:eastAsia="Times New Roman" w:hAnsi="Times New Roman" w:cs="Times New Roman"/>
          <w:lang w:eastAsia="fr-FR"/>
        </w:rPr>
        <w:lastRenderedPageBreak/>
        <w:t>particularité des modalités thérapeutiques chez l’enfant d’autres part pour répondre à un écosystème émergent par d’autres problèmes de santé notamment l’asthme,(classifications et protocoles thérapeutiques très divers) , les nouvelles affections virales, les maladies cardiovasculaires…, touchant de plus en plus des populations jeunes</w:t>
      </w:r>
      <w:r w:rsidR="00CB54D4" w:rsidRPr="004D2A47">
        <w:rPr>
          <w:rFonts w:ascii="Times New Roman" w:eastAsia="Times New Roman" w:hAnsi="Times New Roman" w:cs="Times New Roman"/>
          <w:lang w:eastAsia="fr-FR"/>
        </w:rPr>
        <w:t xml:space="preserve">. </w:t>
      </w:r>
      <w:r w:rsidRPr="004D2A47">
        <w:rPr>
          <w:rFonts w:ascii="Times New Roman" w:eastAsia="Times New Roman" w:hAnsi="Times New Roman" w:cs="Times New Roman"/>
          <w:lang w:eastAsia="fr-FR"/>
        </w:rPr>
        <w:t>Le consensus doit prendre en considération les facultés de médecine et les sociétés savantes en relation avec la thématique et la pathologie pédiatrique respiratoire et infectieuse.</w:t>
      </w:r>
    </w:p>
    <w:p w14:paraId="04D7138C" w14:textId="77777777" w:rsidR="00CB54D4" w:rsidRPr="004D2A47" w:rsidRDefault="00CB54D4" w:rsidP="001C2F93">
      <w:pPr>
        <w:widowControl w:val="0"/>
        <w:autoSpaceDE w:val="0"/>
        <w:autoSpaceDN w:val="0"/>
        <w:adjustRightInd w:val="0"/>
        <w:spacing w:after="0" w:line="240" w:lineRule="auto"/>
        <w:rPr>
          <w:rFonts w:ascii="Times New Roman" w:eastAsia="Times New Roman" w:hAnsi="Times New Roman" w:cs="Times New Roman"/>
          <w:lang w:eastAsia="fr-FR"/>
        </w:rPr>
      </w:pPr>
    </w:p>
    <w:p w14:paraId="470F4FA5" w14:textId="32A8C544" w:rsidR="002E59A7"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A l’issue de tou</w:t>
      </w:r>
      <w:r w:rsidR="00CB54D4" w:rsidRPr="004D2A47">
        <w:rPr>
          <w:rFonts w:ascii="Times New Roman" w:eastAsia="Times New Roman" w:hAnsi="Times New Roman" w:cs="Times New Roman"/>
          <w:lang w:eastAsia="fr-FR"/>
        </w:rPr>
        <w:t>tes</w:t>
      </w:r>
      <w:r w:rsidRPr="004D2A47">
        <w:rPr>
          <w:rFonts w:ascii="Times New Roman" w:eastAsia="Times New Roman" w:hAnsi="Times New Roman" w:cs="Times New Roman"/>
          <w:lang w:eastAsia="fr-FR"/>
        </w:rPr>
        <w:t xml:space="preserve"> ces données, et en vue d'améliorer l’état de santé de ses enfants et de leur prise en charge, l'élaboration d'un guide de référentiels pour la prise en charge des principales affections respiratoires chez les enfants de moins de 18 ans a été retenue dans le cadre du plan d’action MS/UNICEF pour l’année 2022.  </w:t>
      </w:r>
    </w:p>
    <w:p w14:paraId="38DF7972" w14:textId="77777777" w:rsidR="004C670F" w:rsidRPr="004D2A47" w:rsidRDefault="002E59A7" w:rsidP="001C2F93">
      <w:pPr>
        <w:widowControl w:val="0"/>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Tenant compte de la nécessité de disposer d’un guide pratique à mettre à disposition des professionnels de santé permettant une prise en charge adéquate, s’avère urgent et pertinent. </w:t>
      </w:r>
      <w:r w:rsidR="004C670F" w:rsidRPr="004D2A47">
        <w:rPr>
          <w:rFonts w:ascii="Times New Roman" w:eastAsia="Times New Roman" w:hAnsi="Times New Roman" w:cs="Times New Roman"/>
          <w:lang w:eastAsia="fr-FR"/>
        </w:rPr>
        <w:br/>
      </w:r>
    </w:p>
    <w:p w14:paraId="6E15C323" w14:textId="29A19935" w:rsidR="002E59A7" w:rsidRPr="004D2A47" w:rsidRDefault="002E59A7" w:rsidP="00700B96">
      <w:pPr>
        <w:pStyle w:val="ListParagraph"/>
        <w:widowControl w:val="0"/>
        <w:numPr>
          <w:ilvl w:val="0"/>
          <w:numId w:val="1"/>
        </w:numPr>
        <w:autoSpaceDE w:val="0"/>
        <w:autoSpaceDN w:val="0"/>
        <w:adjustRightInd w:val="0"/>
        <w:spacing w:after="0" w:line="240" w:lineRule="auto"/>
        <w:rPr>
          <w:rFonts w:ascii="Times New Roman" w:eastAsia="Times New Roman" w:hAnsi="Times New Roman" w:cs="Times New Roman"/>
          <w:b/>
          <w:bCs/>
          <w:u w:val="single"/>
          <w:lang w:eastAsia="fr-FR"/>
        </w:rPr>
      </w:pPr>
      <w:r w:rsidRPr="004D2A47">
        <w:rPr>
          <w:rFonts w:ascii="Times New Roman" w:eastAsia="Times New Roman" w:hAnsi="Times New Roman" w:cs="Times New Roman"/>
          <w:b/>
          <w:bCs/>
          <w:u w:val="single"/>
          <w:lang w:eastAsia="fr-FR"/>
        </w:rPr>
        <w:t>Objectif</w:t>
      </w:r>
      <w:r w:rsidR="001A50B9" w:rsidRPr="004D2A47">
        <w:rPr>
          <w:rFonts w:ascii="Times New Roman" w:eastAsia="Times New Roman" w:hAnsi="Times New Roman" w:cs="Times New Roman"/>
          <w:b/>
          <w:bCs/>
          <w:u w:val="single"/>
          <w:lang w:eastAsia="fr-FR"/>
        </w:rPr>
        <w:t>s</w:t>
      </w:r>
      <w:r w:rsidRPr="004D2A47">
        <w:rPr>
          <w:rFonts w:ascii="Times New Roman" w:eastAsia="Times New Roman" w:hAnsi="Times New Roman" w:cs="Times New Roman"/>
          <w:b/>
          <w:bCs/>
          <w:u w:val="single"/>
          <w:lang w:eastAsia="fr-FR"/>
        </w:rPr>
        <w:t xml:space="preserve"> de la consultation</w:t>
      </w:r>
    </w:p>
    <w:p w14:paraId="53EC00B6" w14:textId="5CAF01A8" w:rsidR="002E59A7" w:rsidRPr="004D2A47" w:rsidRDefault="002E59A7" w:rsidP="001C2F93">
      <w:pPr>
        <w:autoSpaceDE w:val="0"/>
        <w:autoSpaceDN w:val="0"/>
        <w:adjustRightInd w:val="0"/>
        <w:spacing w:after="0"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La consultation vise à appuyer le Ministère de la Santé et de la Protection Sociale pour :</w:t>
      </w:r>
    </w:p>
    <w:p w14:paraId="1F9978F5" w14:textId="652C8B44" w:rsidR="006302A1" w:rsidRPr="004D2A47" w:rsidRDefault="006302A1" w:rsidP="001C2F93">
      <w:pPr>
        <w:pStyle w:val="ListParagraph"/>
        <w:numPr>
          <w:ilvl w:val="0"/>
          <w:numId w:val="5"/>
        </w:numPr>
        <w:spacing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Définir les priorités en matière d’affections respiratoires pédiatriques les plus prépondérantes fondées sur les données épidémiologiques nationales. </w:t>
      </w:r>
    </w:p>
    <w:p w14:paraId="74440EAA" w14:textId="16ADA4E4" w:rsidR="006302A1" w:rsidRDefault="006302A1" w:rsidP="001C2F93">
      <w:pPr>
        <w:pStyle w:val="ListParagraph"/>
        <w:numPr>
          <w:ilvl w:val="0"/>
          <w:numId w:val="5"/>
        </w:numPr>
        <w:spacing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 xml:space="preserve">Obtenir un consensus sur les protocoles de prise en charge des affections respiratoires pédiatriques définies plus haut. </w:t>
      </w:r>
    </w:p>
    <w:p w14:paraId="1E9B7800" w14:textId="340E291E" w:rsidR="00D2651A" w:rsidRPr="00D2651A" w:rsidRDefault="00D2651A" w:rsidP="00D2651A">
      <w:pPr>
        <w:pStyle w:val="ListParagraph"/>
        <w:numPr>
          <w:ilvl w:val="0"/>
          <w:numId w:val="5"/>
        </w:numPr>
        <w:spacing w:line="240" w:lineRule="auto"/>
        <w:rPr>
          <w:rFonts w:ascii="Times New Roman" w:eastAsia="Times New Roman" w:hAnsi="Times New Roman" w:cs="Times New Roman"/>
          <w:lang w:eastAsia="fr-FR"/>
        </w:rPr>
      </w:pPr>
      <w:r w:rsidRPr="004D2A47">
        <w:rPr>
          <w:rFonts w:ascii="Times New Roman" w:eastAsia="Times New Roman" w:hAnsi="Times New Roman" w:cs="Times New Roman"/>
          <w:lang w:eastAsia="fr-FR"/>
        </w:rPr>
        <w:t>Elaborer un guide de référentiels pour la prise en charge des affections respiratoires chez l’enfant de moins de 18 ans.</w:t>
      </w:r>
    </w:p>
    <w:p w14:paraId="226A3E89" w14:textId="77777777" w:rsidR="00700B96" w:rsidRPr="004D2A47" w:rsidRDefault="00700B96" w:rsidP="00700B96">
      <w:pPr>
        <w:pStyle w:val="ListParagraph"/>
        <w:spacing w:line="240" w:lineRule="auto"/>
        <w:ind w:left="360"/>
        <w:rPr>
          <w:rFonts w:ascii="Times New Roman" w:eastAsia="Times New Roman" w:hAnsi="Times New Roman" w:cs="Times New Roman"/>
          <w:lang w:eastAsia="fr-FR"/>
        </w:rPr>
      </w:pPr>
    </w:p>
    <w:p w14:paraId="2D9F8EA1" w14:textId="62DB34EF" w:rsidR="000F3C93" w:rsidRPr="004D2A47" w:rsidRDefault="002E59A7" w:rsidP="001C2F93">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Tâches principales</w:t>
      </w:r>
    </w:p>
    <w:p w14:paraId="55A3D4E3" w14:textId="069B0AA3" w:rsidR="000F3C93" w:rsidRPr="004D2A47" w:rsidRDefault="000F3C93" w:rsidP="00700B96">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rPr>
      </w:pPr>
      <w:r w:rsidRPr="004D2A47">
        <w:rPr>
          <w:rFonts w:ascii="Times New Roman" w:hAnsi="Times New Roman" w:cs="Times New Roman"/>
        </w:rPr>
        <w:t>Elaborer une note méthodologique précisant la méthode du travail, le processus d’obtention du consensus</w:t>
      </w:r>
    </w:p>
    <w:p w14:paraId="35695EAE" w14:textId="4740AFFE" w:rsidR="000F3C93" w:rsidRDefault="000F3C93" w:rsidP="00700B96">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rPr>
      </w:pPr>
      <w:r w:rsidRPr="004D2A47">
        <w:rPr>
          <w:rFonts w:ascii="Times New Roman" w:hAnsi="Times New Roman" w:cs="Times New Roman"/>
        </w:rPr>
        <w:t>Pré</w:t>
      </w:r>
      <w:r w:rsidR="009D223A" w:rsidRPr="004D2A47">
        <w:rPr>
          <w:rFonts w:ascii="Times New Roman" w:hAnsi="Times New Roman" w:cs="Times New Roman"/>
        </w:rPr>
        <w:t>parer et pré</w:t>
      </w:r>
      <w:r w:rsidRPr="004D2A47">
        <w:rPr>
          <w:rFonts w:ascii="Times New Roman" w:hAnsi="Times New Roman" w:cs="Times New Roman"/>
        </w:rPr>
        <w:t>senter l’analyse de la situation des problèmes respiratoires des enfants au Maroc.</w:t>
      </w:r>
    </w:p>
    <w:p w14:paraId="17AC7818" w14:textId="5C6F2399" w:rsidR="00CB1CE0" w:rsidRPr="00CB1CE0" w:rsidRDefault="00CB1CE0" w:rsidP="00CB1CE0">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rPr>
      </w:pPr>
      <w:r>
        <w:rPr>
          <w:rFonts w:ascii="Times New Roman" w:hAnsi="Times New Roman" w:cs="Times New Roman"/>
        </w:rPr>
        <w:t>Participer aux réunions de consensus sur le protocole de PEC des affections respiratoires de l’enfant avec l’association des pédiatres, le groupe de travail sur les Infections Respiratoires etc.</w:t>
      </w:r>
    </w:p>
    <w:p w14:paraId="44F3301F" w14:textId="6792A35C" w:rsidR="000F3C93" w:rsidRDefault="000F3C93" w:rsidP="00700B96">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rPr>
      </w:pPr>
      <w:r w:rsidRPr="004D2A47">
        <w:rPr>
          <w:rFonts w:ascii="Times New Roman" w:hAnsi="Times New Roman" w:cs="Times New Roman"/>
        </w:rPr>
        <w:t>Rédiger la version</w:t>
      </w:r>
      <w:r w:rsidR="009D223A" w:rsidRPr="004D2A47">
        <w:rPr>
          <w:rFonts w:ascii="Times New Roman" w:hAnsi="Times New Roman" w:cs="Times New Roman"/>
        </w:rPr>
        <w:t xml:space="preserve"> initiale (draft) et </w:t>
      </w:r>
      <w:r w:rsidRPr="004D2A47">
        <w:rPr>
          <w:rFonts w:ascii="Times New Roman" w:hAnsi="Times New Roman" w:cs="Times New Roman"/>
        </w:rPr>
        <w:t xml:space="preserve">finale du guide de PEC des affections respiratoires de l’enfant de moins de 18 ans </w:t>
      </w:r>
    </w:p>
    <w:p w14:paraId="430E9D94" w14:textId="0B688CEE" w:rsidR="000F3C93" w:rsidRPr="004D2A47" w:rsidRDefault="000F3C93" w:rsidP="00700B96">
      <w:pPr>
        <w:pStyle w:val="ListParagraph"/>
        <w:numPr>
          <w:ilvl w:val="0"/>
          <w:numId w:val="10"/>
        </w:numPr>
        <w:autoSpaceDE w:val="0"/>
        <w:autoSpaceDN w:val="0"/>
        <w:adjustRightInd w:val="0"/>
        <w:spacing w:after="120" w:line="240" w:lineRule="auto"/>
        <w:ind w:left="720"/>
        <w:contextualSpacing w:val="0"/>
        <w:rPr>
          <w:rFonts w:ascii="Times New Roman" w:hAnsi="Times New Roman" w:cs="Times New Roman"/>
          <w:b/>
          <w:bCs/>
          <w:u w:val="single"/>
        </w:rPr>
      </w:pPr>
      <w:r w:rsidRPr="004D2A47">
        <w:rPr>
          <w:rFonts w:ascii="Times New Roman" w:hAnsi="Times New Roman" w:cs="Times New Roman"/>
        </w:rPr>
        <w:t xml:space="preserve">Animer les 4 ateliers : </w:t>
      </w:r>
    </w:p>
    <w:p w14:paraId="22C003F2" w14:textId="77777777" w:rsidR="000F3C93" w:rsidRPr="004D2A47" w:rsidRDefault="000F3C93" w:rsidP="00700B96">
      <w:pPr>
        <w:numPr>
          <w:ilvl w:val="0"/>
          <w:numId w:val="11"/>
        </w:numPr>
        <w:autoSpaceDE w:val="0"/>
        <w:autoSpaceDN w:val="0"/>
        <w:adjustRightInd w:val="0"/>
        <w:spacing w:after="0" w:line="240" w:lineRule="auto"/>
        <w:ind w:left="1200" w:hanging="426"/>
        <w:rPr>
          <w:rFonts w:ascii="Times New Roman" w:hAnsi="Times New Roman" w:cs="Times New Roman"/>
        </w:rPr>
      </w:pPr>
      <w:r w:rsidRPr="004D2A47">
        <w:rPr>
          <w:rFonts w:ascii="Times New Roman" w:hAnsi="Times New Roman" w:cs="Times New Roman"/>
        </w:rPr>
        <w:t xml:space="preserve">Atelier 1 : Présentation de la note méthodologique, </w:t>
      </w:r>
    </w:p>
    <w:p w14:paraId="523E1202" w14:textId="77777777" w:rsidR="000F3C93" w:rsidRPr="004D2A47" w:rsidRDefault="000F3C93" w:rsidP="00700B96">
      <w:pPr>
        <w:numPr>
          <w:ilvl w:val="0"/>
          <w:numId w:val="11"/>
        </w:numPr>
        <w:autoSpaceDE w:val="0"/>
        <w:autoSpaceDN w:val="0"/>
        <w:adjustRightInd w:val="0"/>
        <w:spacing w:after="0" w:line="240" w:lineRule="auto"/>
        <w:ind w:left="1200" w:hanging="426"/>
        <w:rPr>
          <w:rFonts w:ascii="Times New Roman" w:hAnsi="Times New Roman" w:cs="Times New Roman"/>
        </w:rPr>
      </w:pPr>
      <w:r w:rsidRPr="004D2A47">
        <w:rPr>
          <w:rFonts w:ascii="Times New Roman" w:hAnsi="Times New Roman" w:cs="Times New Roman"/>
        </w:rPr>
        <w:t>Atelier 2 : Présentation de l’analyse de la situation avec identification par un consensus et au sein d’un comité, des thèmes prioritaires à traiter dans le guide.</w:t>
      </w:r>
    </w:p>
    <w:p w14:paraId="2DC70F07" w14:textId="77777777" w:rsidR="000F3C93" w:rsidRPr="004D2A47" w:rsidRDefault="000F3C93" w:rsidP="00700B96">
      <w:pPr>
        <w:numPr>
          <w:ilvl w:val="0"/>
          <w:numId w:val="11"/>
        </w:numPr>
        <w:autoSpaceDE w:val="0"/>
        <w:autoSpaceDN w:val="0"/>
        <w:adjustRightInd w:val="0"/>
        <w:spacing w:after="0" w:line="240" w:lineRule="auto"/>
        <w:ind w:left="1200" w:hanging="426"/>
        <w:rPr>
          <w:rFonts w:ascii="Times New Roman" w:hAnsi="Times New Roman" w:cs="Times New Roman"/>
        </w:rPr>
      </w:pPr>
      <w:r w:rsidRPr="004D2A47">
        <w:rPr>
          <w:rFonts w:ascii="Times New Roman" w:hAnsi="Times New Roman" w:cs="Times New Roman"/>
        </w:rPr>
        <w:t>Atelier 3 : Présentation au comité d’expert de la Première version du guide avec les protocoles de prise en charge en relation avec les thèmes prioritaires retenus.</w:t>
      </w:r>
    </w:p>
    <w:p w14:paraId="5746B45C" w14:textId="1628941E" w:rsidR="000F3C93" w:rsidRPr="004D2A47" w:rsidRDefault="000F3C93" w:rsidP="00700B96">
      <w:pPr>
        <w:numPr>
          <w:ilvl w:val="0"/>
          <w:numId w:val="11"/>
        </w:numPr>
        <w:autoSpaceDE w:val="0"/>
        <w:autoSpaceDN w:val="0"/>
        <w:adjustRightInd w:val="0"/>
        <w:spacing w:after="0" w:line="240" w:lineRule="auto"/>
        <w:ind w:left="1200" w:hanging="426"/>
        <w:rPr>
          <w:rFonts w:ascii="Times New Roman" w:hAnsi="Times New Roman" w:cs="Times New Roman"/>
        </w:rPr>
      </w:pPr>
      <w:r w:rsidRPr="004D2A47">
        <w:rPr>
          <w:rFonts w:ascii="Times New Roman" w:hAnsi="Times New Roman" w:cs="Times New Roman"/>
        </w:rPr>
        <w:t>Atelier 4 : Validation du guide.</w:t>
      </w:r>
    </w:p>
    <w:p w14:paraId="4DCBA943" w14:textId="52D8FB9E" w:rsidR="002E59A7" w:rsidRDefault="002E59A7" w:rsidP="001C2F93">
      <w:pPr>
        <w:pStyle w:val="ListParagraph"/>
        <w:autoSpaceDE w:val="0"/>
        <w:autoSpaceDN w:val="0"/>
        <w:adjustRightInd w:val="0"/>
        <w:spacing w:line="240" w:lineRule="auto"/>
        <w:rPr>
          <w:rFonts w:ascii="Times New Roman" w:hAnsi="Times New Roman" w:cs="Times New Roman"/>
        </w:rPr>
      </w:pPr>
    </w:p>
    <w:p w14:paraId="2D33ECA5" w14:textId="01289539" w:rsidR="00E905A1" w:rsidRPr="00D2651A" w:rsidRDefault="00D2651A" w:rsidP="00AB57EF">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u w:val="single"/>
        </w:rPr>
      </w:pPr>
      <w:r w:rsidRPr="00D2651A">
        <w:rPr>
          <w:rFonts w:ascii="Times New Roman" w:hAnsi="Times New Roman" w:cs="Times New Roman"/>
          <w:b/>
          <w:bCs/>
          <w:u w:val="single"/>
        </w:rPr>
        <w:t>L</w:t>
      </w:r>
      <w:r w:rsidR="00E905A1" w:rsidRPr="00D2651A">
        <w:rPr>
          <w:rFonts w:ascii="Times New Roman" w:hAnsi="Times New Roman" w:cs="Times New Roman"/>
          <w:b/>
          <w:bCs/>
          <w:u w:val="single"/>
        </w:rPr>
        <w:t xml:space="preserve">ivrables : </w:t>
      </w:r>
    </w:p>
    <w:p w14:paraId="6DD534AD" w14:textId="0351B2B4" w:rsidR="00E905A1" w:rsidRPr="00AB57EF" w:rsidRDefault="00E905A1" w:rsidP="00E905A1">
      <w:pPr>
        <w:widowControl w:val="0"/>
        <w:autoSpaceDE w:val="0"/>
        <w:autoSpaceDN w:val="0"/>
        <w:adjustRightInd w:val="0"/>
        <w:spacing w:after="0" w:line="240" w:lineRule="auto"/>
        <w:rPr>
          <w:rFonts w:ascii="Times New Roman" w:eastAsia="Times New Roman" w:hAnsi="Times New Roman" w:cs="Times New Roman"/>
          <w:b/>
          <w:bCs/>
          <w:lang w:eastAsia="fr-FR"/>
        </w:rPr>
      </w:pPr>
      <w:r w:rsidRPr="00AB57EF">
        <w:rPr>
          <w:rFonts w:ascii="Times New Roman" w:eastAsia="Times New Roman" w:hAnsi="Times New Roman" w:cs="Times New Roman"/>
          <w:b/>
          <w:bCs/>
          <w:lang w:eastAsia="fr-FR"/>
        </w:rPr>
        <w:t xml:space="preserve">Livrable 1 : Note méthodologique </w:t>
      </w:r>
    </w:p>
    <w:p w14:paraId="70414987" w14:textId="0D51EC30" w:rsidR="00E905A1" w:rsidRDefault="00E905A1" w:rsidP="00E905A1">
      <w:pPr>
        <w:widowControl w:val="0"/>
        <w:autoSpaceDE w:val="0"/>
        <w:autoSpaceDN w:val="0"/>
        <w:adjustRightInd w:val="0"/>
        <w:spacing w:after="0" w:line="240" w:lineRule="auto"/>
        <w:rPr>
          <w:rFonts w:ascii="Times New Roman" w:eastAsia="Times New Roman" w:hAnsi="Times New Roman" w:cs="Times New Roman"/>
          <w:lang w:eastAsia="fr-FR"/>
        </w:rPr>
      </w:pPr>
      <w:r>
        <w:rPr>
          <w:rFonts w:ascii="Times New Roman" w:eastAsia="Times New Roman" w:hAnsi="Times New Roman" w:cs="Times New Roman"/>
          <w:lang w:eastAsia="fr-FR"/>
        </w:rPr>
        <w:t>La note méthodologique c</w:t>
      </w:r>
      <w:r w:rsidRPr="00AB57EF">
        <w:rPr>
          <w:rFonts w:ascii="Times New Roman" w:eastAsia="Times New Roman" w:hAnsi="Times New Roman" w:cs="Times New Roman"/>
          <w:lang w:eastAsia="fr-FR"/>
        </w:rPr>
        <w:t xml:space="preserve">onstitue le premier livrable de </w:t>
      </w:r>
      <w:r>
        <w:rPr>
          <w:rFonts w:ascii="Times New Roman" w:eastAsia="Times New Roman" w:hAnsi="Times New Roman" w:cs="Times New Roman"/>
          <w:lang w:eastAsia="fr-FR"/>
        </w:rPr>
        <w:t>la consultation</w:t>
      </w:r>
      <w:r w:rsidRPr="00AB57EF">
        <w:rPr>
          <w:rFonts w:ascii="Times New Roman" w:eastAsia="Times New Roman" w:hAnsi="Times New Roman" w:cs="Times New Roman"/>
          <w:lang w:eastAsia="fr-FR"/>
        </w:rPr>
        <w:t xml:space="preserve">, il sert de déclaration de consentement entre </w:t>
      </w:r>
      <w:r>
        <w:rPr>
          <w:rFonts w:ascii="Times New Roman" w:eastAsia="Times New Roman" w:hAnsi="Times New Roman" w:cs="Times New Roman"/>
          <w:lang w:eastAsia="fr-FR"/>
        </w:rPr>
        <w:t xml:space="preserve">le consultant </w:t>
      </w:r>
      <w:r w:rsidRPr="00AB57EF">
        <w:rPr>
          <w:rFonts w:ascii="Times New Roman" w:eastAsia="Times New Roman" w:hAnsi="Times New Roman" w:cs="Times New Roman"/>
          <w:lang w:eastAsia="fr-FR"/>
        </w:rPr>
        <w:t xml:space="preserve">et l’UNICEF Maroc sur la gestion de </w:t>
      </w:r>
      <w:r>
        <w:rPr>
          <w:rFonts w:ascii="Times New Roman" w:eastAsia="Times New Roman" w:hAnsi="Times New Roman" w:cs="Times New Roman"/>
          <w:lang w:eastAsia="fr-FR"/>
        </w:rPr>
        <w:t>la consultation</w:t>
      </w:r>
      <w:r w:rsidRPr="00AB57EF">
        <w:rPr>
          <w:rFonts w:ascii="Times New Roman" w:eastAsia="Times New Roman" w:hAnsi="Times New Roman" w:cs="Times New Roman"/>
          <w:lang w:eastAsia="fr-FR"/>
        </w:rPr>
        <w:t xml:space="preserve"> et son échéancier. </w:t>
      </w:r>
      <w:r w:rsidR="00CB1CE0">
        <w:rPr>
          <w:rFonts w:ascii="Times New Roman" w:eastAsia="Times New Roman" w:hAnsi="Times New Roman" w:cs="Times New Roman"/>
          <w:lang w:eastAsia="fr-FR"/>
        </w:rPr>
        <w:t>Cette note d</w:t>
      </w:r>
      <w:r w:rsidRPr="00AB57EF">
        <w:rPr>
          <w:rFonts w:ascii="Times New Roman" w:eastAsia="Times New Roman" w:hAnsi="Times New Roman" w:cs="Times New Roman"/>
          <w:lang w:eastAsia="fr-FR"/>
        </w:rPr>
        <w:t xml:space="preserve">oit être de 20 à 30 pages au maximum y compris les annexes, à élaborer suite à la réunion de cadrage avec l’UNICEF et </w:t>
      </w:r>
      <w:r>
        <w:rPr>
          <w:rFonts w:ascii="Times New Roman" w:eastAsia="Times New Roman" w:hAnsi="Times New Roman" w:cs="Times New Roman"/>
          <w:lang w:eastAsia="fr-FR"/>
        </w:rPr>
        <w:t>le Ministère de la Santé et de la Protection Sociale</w:t>
      </w:r>
      <w:r w:rsidRPr="00AB57EF">
        <w:rPr>
          <w:rFonts w:ascii="Times New Roman" w:eastAsia="Times New Roman" w:hAnsi="Times New Roman" w:cs="Times New Roman"/>
          <w:lang w:eastAsia="fr-FR"/>
        </w:rPr>
        <w:t xml:space="preserve">. </w:t>
      </w:r>
      <w:r w:rsidR="00CB1CE0">
        <w:rPr>
          <w:rFonts w:ascii="Times New Roman" w:eastAsia="Times New Roman" w:hAnsi="Times New Roman" w:cs="Times New Roman"/>
          <w:lang w:eastAsia="fr-FR"/>
        </w:rPr>
        <w:t>Elle</w:t>
      </w:r>
      <w:r w:rsidRPr="00AB57EF">
        <w:rPr>
          <w:rFonts w:ascii="Times New Roman" w:eastAsia="Times New Roman" w:hAnsi="Times New Roman" w:cs="Times New Roman"/>
          <w:lang w:eastAsia="fr-FR"/>
        </w:rPr>
        <w:t xml:space="preserve"> doit présenter une justification claire du choix de l’approche méthodologique préconisée, ses forces et ses limites</w:t>
      </w:r>
      <w:r w:rsidR="00CB1CE0">
        <w:rPr>
          <w:rFonts w:ascii="Times New Roman" w:eastAsia="Times New Roman" w:hAnsi="Times New Roman" w:cs="Times New Roman"/>
          <w:lang w:eastAsia="fr-FR"/>
        </w:rPr>
        <w:t xml:space="preserve"> à répondre </w:t>
      </w:r>
      <w:r w:rsidRPr="00AB57EF">
        <w:rPr>
          <w:rFonts w:ascii="Times New Roman" w:eastAsia="Times New Roman" w:hAnsi="Times New Roman" w:cs="Times New Roman"/>
          <w:lang w:eastAsia="fr-FR"/>
        </w:rPr>
        <w:t xml:space="preserve">aux objectifs et à la portée de </w:t>
      </w:r>
      <w:r w:rsidR="00CB1CE0">
        <w:rPr>
          <w:rFonts w:ascii="Times New Roman" w:eastAsia="Times New Roman" w:hAnsi="Times New Roman" w:cs="Times New Roman"/>
          <w:lang w:eastAsia="fr-FR"/>
        </w:rPr>
        <w:t>la consultance.</w:t>
      </w:r>
    </w:p>
    <w:p w14:paraId="2EF01DB8" w14:textId="4CB0F203" w:rsidR="00E905A1" w:rsidRDefault="00E905A1" w:rsidP="00E905A1">
      <w:pPr>
        <w:widowControl w:val="0"/>
        <w:autoSpaceDE w:val="0"/>
        <w:autoSpaceDN w:val="0"/>
        <w:adjustRightInd w:val="0"/>
        <w:spacing w:after="0" w:line="240" w:lineRule="auto"/>
        <w:rPr>
          <w:rFonts w:ascii="Times New Roman" w:eastAsia="Times New Roman" w:hAnsi="Times New Roman" w:cs="Times New Roman"/>
          <w:lang w:eastAsia="fr-FR"/>
        </w:rPr>
      </w:pPr>
    </w:p>
    <w:p w14:paraId="3B413295" w14:textId="1ED5D216" w:rsidR="00E905A1" w:rsidRDefault="00E905A1" w:rsidP="00E905A1">
      <w:pPr>
        <w:widowControl w:val="0"/>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b/>
          <w:bCs/>
        </w:rPr>
        <w:t xml:space="preserve">Livrable </w:t>
      </w:r>
      <w:r w:rsidRPr="00CB1CE0">
        <w:rPr>
          <w:rFonts w:ascii="Times New Roman" w:hAnsi="Times New Roman" w:cs="Times New Roman"/>
          <w:b/>
          <w:bCs/>
        </w:rPr>
        <w:t>2 : Analyse de situation</w:t>
      </w:r>
      <w:r w:rsidRPr="004D2A47">
        <w:rPr>
          <w:rFonts w:ascii="Times New Roman" w:hAnsi="Times New Roman" w:cs="Times New Roman"/>
        </w:rPr>
        <w:t> </w:t>
      </w:r>
    </w:p>
    <w:p w14:paraId="740CAA96" w14:textId="3D8E3199" w:rsidR="00E905A1" w:rsidRDefault="00E905A1" w:rsidP="00E905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Il s’agit d’un </w:t>
      </w:r>
      <w:r w:rsidRPr="004D2A47">
        <w:rPr>
          <w:rFonts w:ascii="Times New Roman" w:hAnsi="Times New Roman" w:cs="Times New Roman"/>
        </w:rPr>
        <w:t xml:space="preserve">rapport synthétique </w:t>
      </w:r>
      <w:r>
        <w:rPr>
          <w:rFonts w:ascii="Times New Roman" w:hAnsi="Times New Roman" w:cs="Times New Roman"/>
        </w:rPr>
        <w:t>des</w:t>
      </w:r>
      <w:r w:rsidRPr="004D2A47">
        <w:rPr>
          <w:rFonts w:ascii="Times New Roman" w:hAnsi="Times New Roman" w:cs="Times New Roman"/>
        </w:rPr>
        <w:t xml:space="preserve"> données épidémiologiques des affections respiratoires infantiles aigues</w:t>
      </w:r>
      <w:r>
        <w:rPr>
          <w:rFonts w:ascii="Times New Roman" w:hAnsi="Times New Roman" w:cs="Times New Roman"/>
        </w:rPr>
        <w:t xml:space="preserve"> </w:t>
      </w:r>
      <w:r w:rsidRPr="004D2A47">
        <w:rPr>
          <w:rFonts w:ascii="Times New Roman" w:hAnsi="Times New Roman" w:cs="Times New Roman"/>
        </w:rPr>
        <w:t>et chroniques au Maroc</w:t>
      </w:r>
      <w:r>
        <w:rPr>
          <w:rFonts w:ascii="Times New Roman" w:hAnsi="Times New Roman" w:cs="Times New Roman"/>
        </w:rPr>
        <w:t xml:space="preserve">. Ce rapport doit être fondé sur la revue de la littérature et des données nationales en la </w:t>
      </w:r>
      <w:r>
        <w:rPr>
          <w:rFonts w:ascii="Times New Roman" w:hAnsi="Times New Roman" w:cs="Times New Roman"/>
        </w:rPr>
        <w:lastRenderedPageBreak/>
        <w:t>matière</w:t>
      </w:r>
      <w:r w:rsidR="00CB1CE0">
        <w:rPr>
          <w:rFonts w:ascii="Times New Roman" w:hAnsi="Times New Roman" w:cs="Times New Roman"/>
        </w:rPr>
        <w:t xml:space="preserve"> afin d’identifier les affections respiratoires les plus fréquentes au Maroc et représentant un problème de santé publique</w:t>
      </w:r>
      <w:r>
        <w:rPr>
          <w:rFonts w:ascii="Times New Roman" w:hAnsi="Times New Roman" w:cs="Times New Roman"/>
        </w:rPr>
        <w:t xml:space="preserve">. </w:t>
      </w:r>
      <w:r w:rsidR="00CB1CE0">
        <w:rPr>
          <w:rFonts w:ascii="Times New Roman" w:hAnsi="Times New Roman" w:cs="Times New Roman"/>
        </w:rPr>
        <w:t xml:space="preserve">Il s’agit également de faire un inventaire des protocoles de PEC </w:t>
      </w:r>
      <w:r w:rsidR="00D84C58">
        <w:rPr>
          <w:rFonts w:ascii="Times New Roman" w:hAnsi="Times New Roman" w:cs="Times New Roman"/>
        </w:rPr>
        <w:t>des Infections Respiratoires existants et utilisés au Maroc, et d’identifier leurs lacunes.</w:t>
      </w:r>
    </w:p>
    <w:p w14:paraId="05D44A49" w14:textId="3C3273A3" w:rsidR="00E905A1" w:rsidRDefault="00E905A1" w:rsidP="00E905A1">
      <w:pPr>
        <w:widowControl w:val="0"/>
        <w:autoSpaceDE w:val="0"/>
        <w:autoSpaceDN w:val="0"/>
        <w:adjustRightInd w:val="0"/>
        <w:spacing w:after="0" w:line="240" w:lineRule="auto"/>
        <w:rPr>
          <w:rFonts w:ascii="Times New Roman" w:hAnsi="Times New Roman" w:cs="Times New Roman"/>
        </w:rPr>
      </w:pPr>
    </w:p>
    <w:p w14:paraId="768B18FE" w14:textId="3B2DCCB7" w:rsidR="00E905A1" w:rsidRPr="00D84C58" w:rsidRDefault="00E905A1" w:rsidP="00E905A1">
      <w:pPr>
        <w:widowControl w:val="0"/>
        <w:autoSpaceDE w:val="0"/>
        <w:autoSpaceDN w:val="0"/>
        <w:adjustRightInd w:val="0"/>
        <w:spacing w:after="0" w:line="240" w:lineRule="auto"/>
        <w:rPr>
          <w:rFonts w:ascii="Times New Roman" w:hAnsi="Times New Roman" w:cs="Times New Roman"/>
          <w:b/>
          <w:bCs/>
        </w:rPr>
      </w:pPr>
      <w:r w:rsidRPr="00D84C58">
        <w:rPr>
          <w:rFonts w:ascii="Times New Roman" w:hAnsi="Times New Roman" w:cs="Times New Roman"/>
          <w:b/>
          <w:bCs/>
        </w:rPr>
        <w:t>Livrable 3 : Guide de prise en charge des affections respiratoires chez l’enfant de moins de 18 ans</w:t>
      </w:r>
    </w:p>
    <w:p w14:paraId="268A6285" w14:textId="3309189D" w:rsidR="00E905A1" w:rsidRDefault="00D84C58" w:rsidP="00E905A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Ce guide doit bâtir sur l’existant et prendre en compte les </w:t>
      </w:r>
      <w:r w:rsidR="00A11497">
        <w:rPr>
          <w:rFonts w:ascii="Times New Roman" w:hAnsi="Times New Roman" w:cs="Times New Roman"/>
        </w:rPr>
        <w:t xml:space="preserve">dernières </w:t>
      </w:r>
      <w:r>
        <w:rPr>
          <w:rFonts w:ascii="Times New Roman" w:hAnsi="Times New Roman" w:cs="Times New Roman"/>
        </w:rPr>
        <w:t>directives internationales de l’OMS en la matière afin de disséminer et d’institutionnaliser les bonnes pratiques auprès des professionnels de la santé. Ce guide devra être facile d’utilisation avec des schémas et illustrations.</w:t>
      </w:r>
    </w:p>
    <w:p w14:paraId="24245E6A" w14:textId="2246DCBB" w:rsidR="00D901C0" w:rsidRDefault="00D901C0" w:rsidP="00D901C0">
      <w:pPr>
        <w:widowControl w:val="0"/>
        <w:autoSpaceDE w:val="0"/>
        <w:autoSpaceDN w:val="0"/>
        <w:adjustRightInd w:val="0"/>
        <w:spacing w:after="0" w:line="240" w:lineRule="auto"/>
        <w:rPr>
          <w:rFonts w:ascii="Times New Roman" w:hAnsi="Times New Roman" w:cs="Times New Roman"/>
        </w:rPr>
      </w:pPr>
    </w:p>
    <w:p w14:paraId="19294091" w14:textId="77777777" w:rsidR="002E59A7" w:rsidRPr="004D2A47" w:rsidRDefault="002E59A7" w:rsidP="001C2F93">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Durée de la consultation et calendrier de paiement</w:t>
      </w:r>
    </w:p>
    <w:p w14:paraId="07F66692" w14:textId="724AF84E" w:rsidR="002E59A7" w:rsidRPr="004D2A47" w:rsidRDefault="008B1048"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rPr>
        <w:t>La durée totale de la consultation est de 4</w:t>
      </w:r>
      <w:r w:rsidR="00A11497">
        <w:rPr>
          <w:rFonts w:ascii="Times New Roman" w:hAnsi="Times New Roman" w:cs="Times New Roman"/>
        </w:rPr>
        <w:t>0</w:t>
      </w:r>
      <w:r w:rsidRPr="004D2A47">
        <w:rPr>
          <w:rFonts w:ascii="Times New Roman" w:hAnsi="Times New Roman" w:cs="Times New Roman"/>
        </w:rPr>
        <w:t xml:space="preserve"> j/</w:t>
      </w:r>
      <w:r w:rsidR="001C2F93" w:rsidRPr="004D2A47">
        <w:rPr>
          <w:rFonts w:ascii="Times New Roman" w:hAnsi="Times New Roman" w:cs="Times New Roman"/>
        </w:rPr>
        <w:t>h</w:t>
      </w:r>
      <w:r w:rsidRPr="004D2A47">
        <w:rPr>
          <w:rFonts w:ascii="Times New Roman" w:hAnsi="Times New Roman" w:cs="Times New Roman"/>
        </w:rPr>
        <w:t xml:space="preserve">omme étalée sur une période de 3 mois. </w:t>
      </w:r>
      <w:r w:rsidR="001773BB" w:rsidRPr="004D2A47">
        <w:rPr>
          <w:rFonts w:ascii="Times New Roman" w:hAnsi="Times New Roman" w:cs="Times New Roman"/>
        </w:rPr>
        <w:t>Le pa</w:t>
      </w:r>
      <w:r w:rsidR="009822A4" w:rsidRPr="004D2A47">
        <w:rPr>
          <w:rFonts w:ascii="Times New Roman" w:hAnsi="Times New Roman" w:cs="Times New Roman"/>
        </w:rPr>
        <w:t>ie</w:t>
      </w:r>
      <w:r w:rsidR="001773BB" w:rsidRPr="004D2A47">
        <w:rPr>
          <w:rFonts w:ascii="Times New Roman" w:hAnsi="Times New Roman" w:cs="Times New Roman"/>
        </w:rPr>
        <w:t>ment sera effectué après validation d</w:t>
      </w:r>
      <w:r w:rsidR="009822A4" w:rsidRPr="004D2A47">
        <w:rPr>
          <w:rFonts w:ascii="Times New Roman" w:hAnsi="Times New Roman" w:cs="Times New Roman"/>
        </w:rPr>
        <w:t>es livrables comme suit :</w:t>
      </w:r>
      <w:r w:rsidRPr="004D2A47">
        <w:rPr>
          <w:rFonts w:ascii="Times New Roman" w:hAnsi="Times New Roman" w:cs="Times New Roman"/>
        </w:rPr>
        <w:br/>
      </w: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7"/>
        <w:gridCol w:w="1843"/>
        <w:gridCol w:w="1600"/>
        <w:gridCol w:w="1796"/>
      </w:tblGrid>
      <w:tr w:rsidR="002E1B79" w:rsidRPr="004D2A47" w14:paraId="0EE43BFA" w14:textId="77777777" w:rsidTr="005C1C41">
        <w:trPr>
          <w:trHeight w:val="470"/>
          <w:jc w:val="center"/>
        </w:trPr>
        <w:tc>
          <w:tcPr>
            <w:tcW w:w="4497" w:type="dxa"/>
            <w:vAlign w:val="center"/>
          </w:tcPr>
          <w:p w14:paraId="12C9922F" w14:textId="77777777" w:rsidR="005C1C41" w:rsidRPr="004D2A47" w:rsidRDefault="005C1C41" w:rsidP="001C2F93">
            <w:pPr>
              <w:spacing w:after="0" w:line="240" w:lineRule="auto"/>
              <w:rPr>
                <w:rFonts w:ascii="Times New Roman" w:hAnsi="Times New Roman" w:cs="Times New Roman"/>
                <w:b/>
                <w:bCs/>
              </w:rPr>
            </w:pPr>
            <w:r w:rsidRPr="004D2A47">
              <w:rPr>
                <w:rFonts w:ascii="Times New Roman" w:hAnsi="Times New Roman" w:cs="Times New Roman"/>
                <w:b/>
                <w:bCs/>
              </w:rPr>
              <w:t>Livrables</w:t>
            </w:r>
          </w:p>
        </w:tc>
        <w:tc>
          <w:tcPr>
            <w:tcW w:w="1843" w:type="dxa"/>
            <w:vAlign w:val="center"/>
          </w:tcPr>
          <w:p w14:paraId="59F9CFD1" w14:textId="77777777"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Nombre jour/homme</w:t>
            </w:r>
          </w:p>
        </w:tc>
        <w:tc>
          <w:tcPr>
            <w:tcW w:w="1600" w:type="dxa"/>
          </w:tcPr>
          <w:p w14:paraId="387B0164" w14:textId="6CFD90D9"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Période</w:t>
            </w:r>
          </w:p>
        </w:tc>
        <w:tc>
          <w:tcPr>
            <w:tcW w:w="1796" w:type="dxa"/>
            <w:vAlign w:val="center"/>
          </w:tcPr>
          <w:p w14:paraId="5723D1EA" w14:textId="77777777"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 xml:space="preserve">% </w:t>
            </w:r>
          </w:p>
          <w:p w14:paraId="5FA66E59" w14:textId="5D711AF3"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du paiement</w:t>
            </w:r>
          </w:p>
        </w:tc>
      </w:tr>
      <w:tr w:rsidR="002E1B79" w:rsidRPr="004D2A47" w14:paraId="1847FD00" w14:textId="77777777" w:rsidTr="00F54F4E">
        <w:trPr>
          <w:jc w:val="center"/>
        </w:trPr>
        <w:tc>
          <w:tcPr>
            <w:tcW w:w="4497" w:type="dxa"/>
            <w:vAlign w:val="center"/>
          </w:tcPr>
          <w:p w14:paraId="64DDB205" w14:textId="3159C13B" w:rsidR="009D223A" w:rsidRPr="004D2A47" w:rsidRDefault="009D223A"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b/>
                <w:bCs/>
              </w:rPr>
              <w:t>Livrable 1 :</w:t>
            </w:r>
            <w:r w:rsidRPr="004D2A47">
              <w:rPr>
                <w:rFonts w:ascii="Times New Roman" w:hAnsi="Times New Roman" w:cs="Times New Roman"/>
              </w:rPr>
              <w:t xml:space="preserve"> Une note méthodologique détaillée incluant l’échéancier de la mission </w:t>
            </w:r>
          </w:p>
        </w:tc>
        <w:tc>
          <w:tcPr>
            <w:tcW w:w="1843" w:type="dxa"/>
            <w:vAlign w:val="center"/>
          </w:tcPr>
          <w:p w14:paraId="28035F9B" w14:textId="2033F356" w:rsidR="009D223A" w:rsidRPr="004D2A47" w:rsidRDefault="00F54F4E" w:rsidP="001C2F93">
            <w:pPr>
              <w:spacing w:after="0" w:line="240" w:lineRule="auto"/>
              <w:jc w:val="center"/>
              <w:rPr>
                <w:rFonts w:ascii="Times New Roman" w:hAnsi="Times New Roman" w:cs="Times New Roman"/>
              </w:rPr>
            </w:pPr>
            <w:r w:rsidRPr="004D2A47">
              <w:rPr>
                <w:rFonts w:ascii="Times New Roman" w:hAnsi="Times New Roman" w:cs="Times New Roman"/>
              </w:rPr>
              <w:t>5</w:t>
            </w:r>
          </w:p>
        </w:tc>
        <w:tc>
          <w:tcPr>
            <w:tcW w:w="1600" w:type="dxa"/>
            <w:vAlign w:val="center"/>
          </w:tcPr>
          <w:p w14:paraId="7CE5EE8F" w14:textId="48065254" w:rsidR="009D223A" w:rsidRPr="004D2A47" w:rsidRDefault="00AA5807" w:rsidP="001C2F93">
            <w:pPr>
              <w:spacing w:after="0" w:line="240" w:lineRule="auto"/>
              <w:jc w:val="center"/>
              <w:rPr>
                <w:rFonts w:ascii="Times New Roman" w:hAnsi="Times New Roman" w:cs="Times New Roman"/>
              </w:rPr>
            </w:pPr>
            <w:r>
              <w:rPr>
                <w:rFonts w:ascii="Times New Roman" w:hAnsi="Times New Roman" w:cs="Times New Roman"/>
              </w:rPr>
              <w:t>Novembre</w:t>
            </w:r>
          </w:p>
        </w:tc>
        <w:tc>
          <w:tcPr>
            <w:tcW w:w="1796" w:type="dxa"/>
            <w:vMerge w:val="restart"/>
            <w:vAlign w:val="center"/>
          </w:tcPr>
          <w:p w14:paraId="24778577" w14:textId="419823EB" w:rsidR="009D223A" w:rsidRPr="004D2A47" w:rsidRDefault="00F54F4E" w:rsidP="001C2F93">
            <w:pPr>
              <w:spacing w:after="0" w:line="240" w:lineRule="auto"/>
              <w:jc w:val="center"/>
              <w:rPr>
                <w:rFonts w:ascii="Times New Roman" w:hAnsi="Times New Roman" w:cs="Times New Roman"/>
              </w:rPr>
            </w:pPr>
            <w:r w:rsidRPr="004D2A47">
              <w:rPr>
                <w:rFonts w:ascii="Times New Roman" w:hAnsi="Times New Roman" w:cs="Times New Roman"/>
              </w:rPr>
              <w:t>3</w:t>
            </w:r>
            <w:r w:rsidR="00A11497">
              <w:rPr>
                <w:rFonts w:ascii="Times New Roman" w:hAnsi="Times New Roman" w:cs="Times New Roman"/>
              </w:rPr>
              <w:t>5</w:t>
            </w:r>
            <w:r w:rsidR="009D223A" w:rsidRPr="004D2A47">
              <w:rPr>
                <w:rFonts w:ascii="Times New Roman" w:hAnsi="Times New Roman" w:cs="Times New Roman"/>
              </w:rPr>
              <w:t>%</w:t>
            </w:r>
          </w:p>
        </w:tc>
      </w:tr>
      <w:tr w:rsidR="002E1B79" w:rsidRPr="004D2A47" w14:paraId="16A11D44" w14:textId="77777777" w:rsidTr="00F54F4E">
        <w:trPr>
          <w:jc w:val="center"/>
        </w:trPr>
        <w:tc>
          <w:tcPr>
            <w:tcW w:w="4497" w:type="dxa"/>
            <w:vAlign w:val="center"/>
          </w:tcPr>
          <w:p w14:paraId="1CC1A984" w14:textId="7A3386E1" w:rsidR="009D223A" w:rsidRPr="004D2A47" w:rsidRDefault="009D223A"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b/>
                <w:bCs/>
              </w:rPr>
              <w:t>Livrable 2 :</w:t>
            </w:r>
            <w:r w:rsidRPr="004D2A47">
              <w:rPr>
                <w:rFonts w:ascii="Times New Roman" w:hAnsi="Times New Roman" w:cs="Times New Roman"/>
              </w:rPr>
              <w:t xml:space="preserve"> un rapport synthétique </w:t>
            </w:r>
            <w:r w:rsidR="00A11497">
              <w:rPr>
                <w:rFonts w:ascii="Times New Roman" w:hAnsi="Times New Roman" w:cs="Times New Roman"/>
              </w:rPr>
              <w:t>sur l’analyse de la situation en matière d’</w:t>
            </w:r>
            <w:r w:rsidRPr="004D2A47">
              <w:rPr>
                <w:rFonts w:ascii="Times New Roman" w:hAnsi="Times New Roman" w:cs="Times New Roman"/>
              </w:rPr>
              <w:t xml:space="preserve">affections respiratoires infantiles </w:t>
            </w:r>
          </w:p>
        </w:tc>
        <w:tc>
          <w:tcPr>
            <w:tcW w:w="1843" w:type="dxa"/>
            <w:vAlign w:val="center"/>
          </w:tcPr>
          <w:p w14:paraId="4C90EF7D" w14:textId="340A6E4F" w:rsidR="009D223A" w:rsidRPr="004D2A47" w:rsidRDefault="00F54F4E" w:rsidP="001C2F93">
            <w:pPr>
              <w:spacing w:after="0" w:line="240" w:lineRule="auto"/>
              <w:jc w:val="center"/>
              <w:rPr>
                <w:rFonts w:ascii="Times New Roman" w:hAnsi="Times New Roman" w:cs="Times New Roman"/>
              </w:rPr>
            </w:pPr>
            <w:r w:rsidRPr="004D2A47">
              <w:rPr>
                <w:rFonts w:ascii="Times New Roman" w:hAnsi="Times New Roman" w:cs="Times New Roman"/>
              </w:rPr>
              <w:t>1</w:t>
            </w:r>
            <w:r w:rsidR="004752A1">
              <w:rPr>
                <w:rFonts w:ascii="Times New Roman" w:hAnsi="Times New Roman" w:cs="Times New Roman"/>
              </w:rPr>
              <w:t>0</w:t>
            </w:r>
          </w:p>
        </w:tc>
        <w:tc>
          <w:tcPr>
            <w:tcW w:w="1600" w:type="dxa"/>
            <w:vAlign w:val="center"/>
          </w:tcPr>
          <w:p w14:paraId="73777CBF" w14:textId="73BE3317" w:rsidR="009D223A" w:rsidRPr="004D2A47" w:rsidRDefault="00AA5807" w:rsidP="001C2F93">
            <w:pPr>
              <w:spacing w:after="0" w:line="240" w:lineRule="auto"/>
              <w:jc w:val="center"/>
              <w:rPr>
                <w:rFonts w:ascii="Times New Roman" w:hAnsi="Times New Roman" w:cs="Times New Roman"/>
              </w:rPr>
            </w:pPr>
            <w:r>
              <w:rPr>
                <w:rFonts w:ascii="Times New Roman" w:hAnsi="Times New Roman" w:cs="Times New Roman"/>
              </w:rPr>
              <w:t>Novembre</w:t>
            </w:r>
          </w:p>
        </w:tc>
        <w:tc>
          <w:tcPr>
            <w:tcW w:w="1796" w:type="dxa"/>
            <w:vMerge/>
            <w:vAlign w:val="center"/>
          </w:tcPr>
          <w:p w14:paraId="6F4073A3" w14:textId="5B781545" w:rsidR="009D223A" w:rsidRPr="004D2A47" w:rsidRDefault="009D223A" w:rsidP="001C2F93">
            <w:pPr>
              <w:spacing w:after="0" w:line="240" w:lineRule="auto"/>
              <w:jc w:val="center"/>
              <w:rPr>
                <w:rFonts w:ascii="Times New Roman" w:hAnsi="Times New Roman" w:cs="Times New Roman"/>
              </w:rPr>
            </w:pPr>
          </w:p>
        </w:tc>
      </w:tr>
      <w:tr w:rsidR="002E1B79" w:rsidRPr="004D2A47" w14:paraId="475BD270" w14:textId="77777777" w:rsidTr="00F54F4E">
        <w:trPr>
          <w:trHeight w:val="553"/>
          <w:jc w:val="center"/>
        </w:trPr>
        <w:tc>
          <w:tcPr>
            <w:tcW w:w="4497" w:type="dxa"/>
            <w:vAlign w:val="center"/>
          </w:tcPr>
          <w:p w14:paraId="3DEC86A8" w14:textId="34AC95CC" w:rsidR="00F54F4E" w:rsidRPr="004D2A47" w:rsidRDefault="00F54F4E"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b/>
                <w:bCs/>
              </w:rPr>
              <w:t xml:space="preserve">Livrable 3 : </w:t>
            </w:r>
            <w:r w:rsidRPr="004D2A47">
              <w:rPr>
                <w:rFonts w:ascii="Times New Roman" w:hAnsi="Times New Roman" w:cs="Times New Roman"/>
              </w:rPr>
              <w:t>Un guide de prise en charge des affections respiratoires priorisées chez l’enfant de moins de 18 ans (en français)</w:t>
            </w:r>
          </w:p>
        </w:tc>
        <w:tc>
          <w:tcPr>
            <w:tcW w:w="1843" w:type="dxa"/>
            <w:vAlign w:val="center"/>
          </w:tcPr>
          <w:p w14:paraId="35F6A36A" w14:textId="28E5E429" w:rsidR="00F54F4E" w:rsidRPr="004D2A47" w:rsidRDefault="00AB57EF" w:rsidP="001C2F93">
            <w:pPr>
              <w:spacing w:after="0" w:line="240" w:lineRule="auto"/>
              <w:jc w:val="center"/>
              <w:rPr>
                <w:rFonts w:ascii="Times New Roman" w:hAnsi="Times New Roman" w:cs="Times New Roman"/>
              </w:rPr>
            </w:pPr>
            <w:r>
              <w:rPr>
                <w:rFonts w:ascii="Times New Roman" w:hAnsi="Times New Roman" w:cs="Times New Roman"/>
              </w:rPr>
              <w:t>2</w:t>
            </w:r>
            <w:r w:rsidR="004752A1">
              <w:rPr>
                <w:rFonts w:ascii="Times New Roman" w:hAnsi="Times New Roman" w:cs="Times New Roman"/>
              </w:rPr>
              <w:t>5</w:t>
            </w:r>
          </w:p>
        </w:tc>
        <w:tc>
          <w:tcPr>
            <w:tcW w:w="1600" w:type="dxa"/>
            <w:vAlign w:val="center"/>
          </w:tcPr>
          <w:p w14:paraId="0847480E" w14:textId="1713F43F" w:rsidR="00F54F4E" w:rsidRPr="004D2A47" w:rsidRDefault="00F54F4E" w:rsidP="001C2F93">
            <w:pPr>
              <w:spacing w:after="0" w:line="240" w:lineRule="auto"/>
              <w:jc w:val="center"/>
              <w:rPr>
                <w:rFonts w:ascii="Times New Roman" w:hAnsi="Times New Roman" w:cs="Times New Roman"/>
              </w:rPr>
            </w:pPr>
            <w:r w:rsidRPr="004D2A47">
              <w:rPr>
                <w:rFonts w:ascii="Times New Roman" w:hAnsi="Times New Roman" w:cs="Times New Roman"/>
              </w:rPr>
              <w:t>Novembre-décembre</w:t>
            </w:r>
          </w:p>
        </w:tc>
        <w:tc>
          <w:tcPr>
            <w:tcW w:w="1796" w:type="dxa"/>
            <w:vAlign w:val="center"/>
          </w:tcPr>
          <w:p w14:paraId="33A6C56E" w14:textId="494DCF6E" w:rsidR="00F54F4E" w:rsidRPr="004D2A47" w:rsidRDefault="00A11497" w:rsidP="001C2F93">
            <w:pPr>
              <w:spacing w:after="0" w:line="240" w:lineRule="auto"/>
              <w:jc w:val="center"/>
              <w:rPr>
                <w:rFonts w:ascii="Times New Roman" w:hAnsi="Times New Roman" w:cs="Times New Roman"/>
              </w:rPr>
            </w:pPr>
            <w:r>
              <w:rPr>
                <w:rFonts w:ascii="Times New Roman" w:hAnsi="Times New Roman" w:cs="Times New Roman"/>
              </w:rPr>
              <w:t>65</w:t>
            </w:r>
            <w:r w:rsidR="00F54F4E" w:rsidRPr="004D2A47">
              <w:rPr>
                <w:rFonts w:ascii="Times New Roman" w:hAnsi="Times New Roman" w:cs="Times New Roman"/>
              </w:rPr>
              <w:t>%</w:t>
            </w:r>
          </w:p>
          <w:p w14:paraId="51E7DED1" w14:textId="7E06C905" w:rsidR="00F54F4E" w:rsidRPr="004D2A47" w:rsidRDefault="00F54F4E" w:rsidP="001C2F93">
            <w:pPr>
              <w:spacing w:after="0" w:line="240" w:lineRule="auto"/>
              <w:jc w:val="center"/>
              <w:rPr>
                <w:rFonts w:ascii="Times New Roman" w:hAnsi="Times New Roman" w:cs="Times New Roman"/>
              </w:rPr>
            </w:pPr>
          </w:p>
        </w:tc>
      </w:tr>
      <w:tr w:rsidR="002E1B79" w:rsidRPr="004D2A47" w14:paraId="09D7FE0A" w14:textId="77777777" w:rsidTr="005C1C41">
        <w:trPr>
          <w:jc w:val="center"/>
        </w:trPr>
        <w:tc>
          <w:tcPr>
            <w:tcW w:w="4497" w:type="dxa"/>
            <w:vAlign w:val="center"/>
          </w:tcPr>
          <w:p w14:paraId="28A4FCB6" w14:textId="77777777" w:rsidR="005C1C41" w:rsidRPr="004D2A47" w:rsidRDefault="005C1C41" w:rsidP="001C2F93">
            <w:pPr>
              <w:spacing w:after="0" w:line="240" w:lineRule="auto"/>
              <w:rPr>
                <w:rFonts w:ascii="Times New Roman" w:hAnsi="Times New Roman" w:cs="Times New Roman"/>
                <w:b/>
                <w:bCs/>
              </w:rPr>
            </w:pPr>
            <w:r w:rsidRPr="004D2A47">
              <w:rPr>
                <w:rFonts w:ascii="Times New Roman" w:hAnsi="Times New Roman" w:cs="Times New Roman"/>
                <w:b/>
                <w:bCs/>
              </w:rPr>
              <w:t xml:space="preserve">Total </w:t>
            </w:r>
          </w:p>
        </w:tc>
        <w:tc>
          <w:tcPr>
            <w:tcW w:w="1843" w:type="dxa"/>
          </w:tcPr>
          <w:p w14:paraId="5C7FACC7" w14:textId="46C95805"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4</w:t>
            </w:r>
            <w:r w:rsidR="004752A1">
              <w:rPr>
                <w:rFonts w:ascii="Times New Roman" w:hAnsi="Times New Roman" w:cs="Times New Roman"/>
                <w:b/>
                <w:bCs/>
              </w:rPr>
              <w:t>0</w:t>
            </w:r>
          </w:p>
        </w:tc>
        <w:tc>
          <w:tcPr>
            <w:tcW w:w="1600" w:type="dxa"/>
          </w:tcPr>
          <w:p w14:paraId="4B4B2BB9" w14:textId="77777777" w:rsidR="005C1C41" w:rsidRPr="004D2A47" w:rsidRDefault="005C1C41" w:rsidP="001C2F93">
            <w:pPr>
              <w:spacing w:after="0" w:line="240" w:lineRule="auto"/>
              <w:jc w:val="center"/>
              <w:rPr>
                <w:rFonts w:ascii="Times New Roman" w:hAnsi="Times New Roman" w:cs="Times New Roman"/>
                <w:b/>
                <w:bCs/>
              </w:rPr>
            </w:pPr>
          </w:p>
        </w:tc>
        <w:tc>
          <w:tcPr>
            <w:tcW w:w="1796" w:type="dxa"/>
            <w:vAlign w:val="center"/>
          </w:tcPr>
          <w:p w14:paraId="29144641" w14:textId="6B7A3B8B" w:rsidR="005C1C41" w:rsidRPr="004D2A47" w:rsidRDefault="005C1C41"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100%</w:t>
            </w:r>
          </w:p>
        </w:tc>
      </w:tr>
    </w:tbl>
    <w:p w14:paraId="3E39719E" w14:textId="77777777" w:rsidR="002E59A7" w:rsidRPr="004D2A47" w:rsidRDefault="002E59A7" w:rsidP="001C2F93">
      <w:pPr>
        <w:autoSpaceDE w:val="0"/>
        <w:autoSpaceDN w:val="0"/>
        <w:adjustRightInd w:val="0"/>
        <w:spacing w:after="0" w:line="240" w:lineRule="auto"/>
        <w:rPr>
          <w:rFonts w:ascii="Times New Roman" w:hAnsi="Times New Roman" w:cs="Times New Roman"/>
        </w:rPr>
      </w:pPr>
    </w:p>
    <w:p w14:paraId="73C0F2CA" w14:textId="70C4D069" w:rsidR="002E59A7" w:rsidRPr="004D2A47" w:rsidRDefault="009822A4" w:rsidP="001C2F93">
      <w:pPr>
        <w:pStyle w:val="ListParagraph"/>
        <w:numPr>
          <w:ilvl w:val="0"/>
          <w:numId w:val="1"/>
        </w:numPr>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S</w:t>
      </w:r>
      <w:r w:rsidR="002E59A7" w:rsidRPr="004D2A47">
        <w:rPr>
          <w:rFonts w:ascii="Times New Roman" w:hAnsi="Times New Roman" w:cs="Times New Roman"/>
          <w:b/>
          <w:bCs/>
          <w:u w:val="single"/>
        </w:rPr>
        <w:t>upervision de la consultance</w:t>
      </w:r>
      <w:r w:rsidR="002E1B79">
        <w:rPr>
          <w:rFonts w:ascii="Times New Roman" w:hAnsi="Times New Roman" w:cs="Times New Roman"/>
          <w:b/>
          <w:bCs/>
          <w:u w:val="single"/>
        </w:rPr>
        <w:t xml:space="preserve"> et validation des livrables</w:t>
      </w:r>
    </w:p>
    <w:p w14:paraId="47A651A8" w14:textId="1E11CEDE" w:rsidR="002E59A7" w:rsidRPr="004D2A47" w:rsidRDefault="004424E0"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rPr>
        <w:t xml:space="preserve">La consultation sera supervisée directement par </w:t>
      </w:r>
      <w:r w:rsidR="009822A4" w:rsidRPr="004D2A47">
        <w:rPr>
          <w:rFonts w:ascii="Times New Roman" w:hAnsi="Times New Roman" w:cs="Times New Roman"/>
        </w:rPr>
        <w:t>l</w:t>
      </w:r>
      <w:r w:rsidR="00A06F42" w:rsidRPr="004D2A47">
        <w:rPr>
          <w:rFonts w:ascii="Times New Roman" w:hAnsi="Times New Roman" w:cs="Times New Roman"/>
        </w:rPr>
        <w:t>’</w:t>
      </w:r>
      <w:r w:rsidR="009822A4" w:rsidRPr="004D2A47">
        <w:rPr>
          <w:rFonts w:ascii="Times New Roman" w:hAnsi="Times New Roman" w:cs="Times New Roman"/>
        </w:rPr>
        <w:t xml:space="preserve">UNICEF </w:t>
      </w:r>
      <w:r w:rsidR="002E1B79">
        <w:rPr>
          <w:rFonts w:ascii="Times New Roman" w:hAnsi="Times New Roman" w:cs="Times New Roman"/>
        </w:rPr>
        <w:t>en</w:t>
      </w:r>
      <w:r w:rsidR="002E1B79" w:rsidRPr="004D2A47">
        <w:rPr>
          <w:rFonts w:ascii="Times New Roman" w:hAnsi="Times New Roman" w:cs="Times New Roman"/>
        </w:rPr>
        <w:t xml:space="preserve"> </w:t>
      </w:r>
      <w:r w:rsidR="009822A4" w:rsidRPr="004D2A47">
        <w:rPr>
          <w:rFonts w:ascii="Times New Roman" w:hAnsi="Times New Roman" w:cs="Times New Roman"/>
        </w:rPr>
        <w:t>collaboration étroite avec le</w:t>
      </w:r>
      <w:r w:rsidRPr="004D2A47">
        <w:rPr>
          <w:rFonts w:ascii="Times New Roman" w:hAnsi="Times New Roman" w:cs="Times New Roman"/>
        </w:rPr>
        <w:t xml:space="preserve"> Service de Protection de la Santé Infantile </w:t>
      </w:r>
      <w:r w:rsidR="009822A4" w:rsidRPr="004D2A47">
        <w:rPr>
          <w:rFonts w:ascii="Times New Roman" w:hAnsi="Times New Roman" w:cs="Times New Roman"/>
        </w:rPr>
        <w:t xml:space="preserve">/Direction de la Population. </w:t>
      </w:r>
      <w:r w:rsidRPr="004D2A47">
        <w:rPr>
          <w:rFonts w:ascii="Times New Roman" w:hAnsi="Times New Roman" w:cs="Times New Roman"/>
        </w:rPr>
        <w:t>Le processus de validation de tous les livrables sera assurée par un comité mis en place à cette fin.</w:t>
      </w:r>
      <w:r w:rsidRPr="004D2A47">
        <w:rPr>
          <w:rFonts w:ascii="Times New Roman" w:hAnsi="Times New Roman" w:cs="Times New Roman"/>
        </w:rPr>
        <w:br/>
      </w:r>
    </w:p>
    <w:p w14:paraId="52978148" w14:textId="77777777" w:rsidR="002E59A7" w:rsidRPr="004D2A47" w:rsidRDefault="002E59A7" w:rsidP="001C2F93">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Profil du consultant</w:t>
      </w:r>
    </w:p>
    <w:p w14:paraId="1A60B959" w14:textId="036AA38D" w:rsidR="00AF555C" w:rsidRPr="004D2A47" w:rsidRDefault="00AF555C" w:rsidP="001C2F93">
      <w:pPr>
        <w:autoSpaceDE w:val="0"/>
        <w:autoSpaceDN w:val="0"/>
        <w:adjustRightInd w:val="0"/>
        <w:spacing w:after="0" w:line="240" w:lineRule="auto"/>
        <w:rPr>
          <w:rFonts w:ascii="Times New Roman" w:hAnsi="Times New Roman" w:cs="Times New Roman"/>
        </w:rPr>
      </w:pPr>
      <w:r w:rsidRPr="004D2A47">
        <w:rPr>
          <w:rFonts w:ascii="Times New Roman" w:hAnsi="Times New Roman" w:cs="Times New Roman"/>
        </w:rPr>
        <w:t xml:space="preserve">Un expert </w:t>
      </w:r>
      <w:r w:rsidR="00027094" w:rsidRPr="004D2A47">
        <w:rPr>
          <w:rFonts w:ascii="Times New Roman" w:hAnsi="Times New Roman" w:cs="Times New Roman"/>
        </w:rPr>
        <w:t xml:space="preserve">national </w:t>
      </w:r>
      <w:r w:rsidRPr="004D2A47">
        <w:rPr>
          <w:rFonts w:ascii="Times New Roman" w:hAnsi="Times New Roman" w:cs="Times New Roman"/>
        </w:rPr>
        <w:t xml:space="preserve">ayant le profil suivant : </w:t>
      </w:r>
    </w:p>
    <w:p w14:paraId="3E7E8ADC" w14:textId="469803FA" w:rsidR="00556A87" w:rsidRPr="004D2A47" w:rsidRDefault="00556A87" w:rsidP="001C2F93">
      <w:pPr>
        <w:pStyle w:val="ListParagraph"/>
        <w:numPr>
          <w:ilvl w:val="0"/>
          <w:numId w:val="15"/>
        </w:numPr>
        <w:autoSpaceDE w:val="0"/>
        <w:autoSpaceDN w:val="0"/>
        <w:adjustRightInd w:val="0"/>
        <w:spacing w:after="0" w:line="240" w:lineRule="auto"/>
        <w:jc w:val="both"/>
        <w:rPr>
          <w:rFonts w:ascii="Times New Roman" w:hAnsi="Times New Roman"/>
        </w:rPr>
      </w:pPr>
      <w:r w:rsidRPr="004D2A47">
        <w:rPr>
          <w:rFonts w:ascii="Times New Roman" w:hAnsi="Times New Roman"/>
        </w:rPr>
        <w:t xml:space="preserve">Ayant un diplôme des études supérieures en médecine avec spécialisation </w:t>
      </w:r>
      <w:r w:rsidR="00DE2B89" w:rsidRPr="004D2A47">
        <w:rPr>
          <w:rFonts w:ascii="Times New Roman" w:hAnsi="Times New Roman"/>
        </w:rPr>
        <w:t>pédiatrie ;</w:t>
      </w:r>
      <w:r w:rsidRPr="004D2A47">
        <w:rPr>
          <w:rFonts w:ascii="Times New Roman" w:hAnsi="Times New Roman"/>
        </w:rPr>
        <w:t xml:space="preserve"> </w:t>
      </w:r>
    </w:p>
    <w:p w14:paraId="3007A391" w14:textId="42E13E6C" w:rsidR="00027094" w:rsidRDefault="00027094" w:rsidP="001C2F93">
      <w:pPr>
        <w:pStyle w:val="ListParagraph"/>
        <w:numPr>
          <w:ilvl w:val="0"/>
          <w:numId w:val="15"/>
        </w:numPr>
        <w:autoSpaceDE w:val="0"/>
        <w:autoSpaceDN w:val="0"/>
        <w:adjustRightInd w:val="0"/>
        <w:spacing w:after="0" w:line="240" w:lineRule="auto"/>
        <w:jc w:val="both"/>
        <w:rPr>
          <w:rFonts w:ascii="Times New Roman" w:hAnsi="Times New Roman"/>
        </w:rPr>
      </w:pPr>
      <w:r w:rsidRPr="004D2A47">
        <w:rPr>
          <w:rFonts w:ascii="Times New Roman" w:hAnsi="Times New Roman"/>
        </w:rPr>
        <w:t xml:space="preserve">Au minimum </w:t>
      </w:r>
      <w:r w:rsidR="00F54F4E" w:rsidRPr="004D2A47">
        <w:rPr>
          <w:rFonts w:ascii="Times New Roman" w:hAnsi="Times New Roman"/>
        </w:rPr>
        <w:t>15</w:t>
      </w:r>
      <w:r w:rsidR="00556A87" w:rsidRPr="004D2A47">
        <w:rPr>
          <w:rFonts w:ascii="Times New Roman" w:hAnsi="Times New Roman"/>
        </w:rPr>
        <w:t xml:space="preserve"> ans</w:t>
      </w:r>
      <w:r w:rsidRPr="004D2A47">
        <w:rPr>
          <w:rFonts w:ascii="Times New Roman" w:hAnsi="Times New Roman"/>
        </w:rPr>
        <w:t xml:space="preserve"> </w:t>
      </w:r>
      <w:r w:rsidR="00556A87" w:rsidRPr="004D2A47">
        <w:rPr>
          <w:rFonts w:ascii="Times New Roman" w:hAnsi="Times New Roman"/>
        </w:rPr>
        <w:t xml:space="preserve">d’expérience dans le domaine de la </w:t>
      </w:r>
      <w:r w:rsidRPr="004D2A47">
        <w:rPr>
          <w:rFonts w:ascii="Times New Roman" w:hAnsi="Times New Roman"/>
        </w:rPr>
        <w:t>pédiatrie</w:t>
      </w:r>
    </w:p>
    <w:p w14:paraId="5624937E" w14:textId="028127C1" w:rsidR="00D901C0" w:rsidRPr="004D2A47" w:rsidRDefault="00D901C0" w:rsidP="001C2F93">
      <w:pPr>
        <w:pStyle w:val="ListParagraph"/>
        <w:numPr>
          <w:ilvl w:val="0"/>
          <w:numId w:val="15"/>
        </w:numPr>
        <w:autoSpaceDE w:val="0"/>
        <w:autoSpaceDN w:val="0"/>
        <w:adjustRightInd w:val="0"/>
        <w:spacing w:after="0" w:line="240" w:lineRule="auto"/>
        <w:jc w:val="both"/>
        <w:rPr>
          <w:rFonts w:ascii="Times New Roman" w:hAnsi="Times New Roman"/>
        </w:rPr>
      </w:pPr>
      <w:r>
        <w:rPr>
          <w:rFonts w:ascii="Times New Roman" w:hAnsi="Times New Roman"/>
        </w:rPr>
        <w:t>Expérience avérée</w:t>
      </w:r>
      <w:r w:rsidR="00C02D21">
        <w:rPr>
          <w:rFonts w:ascii="Times New Roman" w:hAnsi="Times New Roman"/>
        </w:rPr>
        <w:t xml:space="preserve"> </w:t>
      </w:r>
      <w:r w:rsidR="00C02D21" w:rsidRPr="004D2A47">
        <w:rPr>
          <w:rFonts w:ascii="Times New Roman" w:hAnsi="Times New Roman" w:cs="Times New Roman"/>
        </w:rPr>
        <w:t>en lien avec la consultation</w:t>
      </w:r>
      <w:r>
        <w:rPr>
          <w:rFonts w:ascii="Times New Roman" w:hAnsi="Times New Roman"/>
        </w:rPr>
        <w:t xml:space="preserve"> </w:t>
      </w:r>
      <w:r w:rsidR="00C02D21">
        <w:rPr>
          <w:rFonts w:ascii="Times New Roman" w:hAnsi="Times New Roman"/>
        </w:rPr>
        <w:t>(</w:t>
      </w:r>
      <w:r w:rsidR="004752A1">
        <w:rPr>
          <w:rFonts w:ascii="Times New Roman" w:hAnsi="Times New Roman"/>
        </w:rPr>
        <w:t>Analyse et synthèse de données, d</w:t>
      </w:r>
      <w:r>
        <w:rPr>
          <w:rFonts w:ascii="Times New Roman" w:hAnsi="Times New Roman"/>
        </w:rPr>
        <w:t xml:space="preserve">éveloppement de documents de référence, </w:t>
      </w:r>
      <w:r w:rsidR="00D0190B">
        <w:rPr>
          <w:rFonts w:ascii="Times New Roman" w:hAnsi="Times New Roman"/>
        </w:rPr>
        <w:t>g</w:t>
      </w:r>
      <w:r>
        <w:rPr>
          <w:rFonts w:ascii="Times New Roman" w:hAnsi="Times New Roman"/>
        </w:rPr>
        <w:t>uides, manuels…</w:t>
      </w:r>
      <w:r w:rsidR="00C02D21">
        <w:rPr>
          <w:rFonts w:ascii="Times New Roman" w:hAnsi="Times New Roman"/>
        </w:rPr>
        <w:t>)</w:t>
      </w:r>
      <w:r>
        <w:rPr>
          <w:rFonts w:ascii="Times New Roman" w:hAnsi="Times New Roman"/>
        </w:rPr>
        <w:t xml:space="preserve"> </w:t>
      </w:r>
      <w:r w:rsidR="00C02D21">
        <w:rPr>
          <w:rFonts w:ascii="Times New Roman" w:hAnsi="Times New Roman"/>
        </w:rPr>
        <w:t xml:space="preserve"> </w:t>
      </w:r>
    </w:p>
    <w:p w14:paraId="17A1E3BB" w14:textId="516AD2F3" w:rsidR="00556A87" w:rsidRPr="004D2A47" w:rsidRDefault="009D223A" w:rsidP="001C2F93">
      <w:pPr>
        <w:pStyle w:val="ListParagraph"/>
        <w:numPr>
          <w:ilvl w:val="0"/>
          <w:numId w:val="15"/>
        </w:numPr>
        <w:autoSpaceDE w:val="0"/>
        <w:autoSpaceDN w:val="0"/>
        <w:adjustRightInd w:val="0"/>
        <w:spacing w:after="0" w:line="240" w:lineRule="auto"/>
        <w:jc w:val="both"/>
        <w:rPr>
          <w:rFonts w:ascii="Times New Roman" w:hAnsi="Times New Roman"/>
        </w:rPr>
      </w:pPr>
      <w:r w:rsidRPr="004D2A47">
        <w:rPr>
          <w:rFonts w:ascii="Times New Roman" w:hAnsi="Times New Roman"/>
        </w:rPr>
        <w:t>Une e</w:t>
      </w:r>
      <w:r w:rsidR="00027094" w:rsidRPr="004D2A47">
        <w:rPr>
          <w:rFonts w:ascii="Times New Roman" w:hAnsi="Times New Roman"/>
        </w:rPr>
        <w:t>xpérience dans le domaine de la santé publique est un atout</w:t>
      </w:r>
    </w:p>
    <w:p w14:paraId="38AA2D30" w14:textId="12860938" w:rsidR="00556A87" w:rsidRPr="004D2A47" w:rsidRDefault="004752A1" w:rsidP="001C2F93">
      <w:pPr>
        <w:pStyle w:val="ListParagraph"/>
        <w:numPr>
          <w:ilvl w:val="0"/>
          <w:numId w:val="15"/>
        </w:numPr>
        <w:autoSpaceDE w:val="0"/>
        <w:autoSpaceDN w:val="0"/>
        <w:adjustRightInd w:val="0"/>
        <w:spacing w:after="0" w:line="240" w:lineRule="auto"/>
        <w:jc w:val="both"/>
        <w:rPr>
          <w:rFonts w:ascii="Times New Roman" w:hAnsi="Times New Roman"/>
        </w:rPr>
      </w:pPr>
      <w:r>
        <w:rPr>
          <w:rFonts w:ascii="Times New Roman" w:hAnsi="Times New Roman"/>
        </w:rPr>
        <w:t>La c</w:t>
      </w:r>
      <w:r w:rsidR="00556A87" w:rsidRPr="004D2A47">
        <w:rPr>
          <w:rFonts w:ascii="Times New Roman" w:hAnsi="Times New Roman"/>
        </w:rPr>
        <w:t>onnaissance du système de santé marocain</w:t>
      </w:r>
      <w:r>
        <w:rPr>
          <w:rFonts w:ascii="Times New Roman" w:hAnsi="Times New Roman"/>
        </w:rPr>
        <w:t xml:space="preserve"> est indispensable</w:t>
      </w:r>
    </w:p>
    <w:p w14:paraId="1EB54B05" w14:textId="77777777" w:rsidR="00556A87" w:rsidRPr="004D2A47" w:rsidRDefault="00556A87" w:rsidP="001C2F93">
      <w:pPr>
        <w:pStyle w:val="ListParagraph"/>
        <w:numPr>
          <w:ilvl w:val="0"/>
          <w:numId w:val="15"/>
        </w:numPr>
        <w:autoSpaceDE w:val="0"/>
        <w:autoSpaceDN w:val="0"/>
        <w:adjustRightInd w:val="0"/>
        <w:spacing w:before="240" w:line="240" w:lineRule="auto"/>
        <w:jc w:val="both"/>
        <w:rPr>
          <w:rFonts w:ascii="Times New Roman" w:hAnsi="Times New Roman"/>
        </w:rPr>
      </w:pPr>
      <w:r w:rsidRPr="004D2A47">
        <w:rPr>
          <w:rFonts w:ascii="Times New Roman" w:hAnsi="Times New Roman"/>
        </w:rPr>
        <w:t>Maitrise parfaite de la langue française et arabe</w:t>
      </w:r>
    </w:p>
    <w:p w14:paraId="2C0BBD15" w14:textId="7E3DA6C8" w:rsidR="00556A87" w:rsidRPr="004D2A47" w:rsidRDefault="00556A87" w:rsidP="001C2F93">
      <w:pPr>
        <w:pStyle w:val="ListParagraph"/>
        <w:numPr>
          <w:ilvl w:val="0"/>
          <w:numId w:val="15"/>
        </w:numPr>
        <w:autoSpaceDE w:val="0"/>
        <w:autoSpaceDN w:val="0"/>
        <w:adjustRightInd w:val="0"/>
        <w:spacing w:before="240" w:after="0" w:line="240" w:lineRule="auto"/>
        <w:jc w:val="both"/>
        <w:rPr>
          <w:rFonts w:ascii="Times New Roman" w:hAnsi="Times New Roman"/>
        </w:rPr>
      </w:pPr>
      <w:r w:rsidRPr="004D2A47">
        <w:rPr>
          <w:rFonts w:ascii="Times New Roman" w:hAnsi="Times New Roman"/>
        </w:rPr>
        <w:t xml:space="preserve">Compétences d’animation d’ateliers </w:t>
      </w:r>
    </w:p>
    <w:p w14:paraId="69D0E35F" w14:textId="77777777" w:rsidR="002E59A7" w:rsidRPr="004D2A47" w:rsidRDefault="002E59A7" w:rsidP="001C2F93">
      <w:pPr>
        <w:autoSpaceDE w:val="0"/>
        <w:autoSpaceDN w:val="0"/>
        <w:adjustRightInd w:val="0"/>
        <w:spacing w:after="0" w:line="240" w:lineRule="auto"/>
        <w:rPr>
          <w:rFonts w:ascii="Times New Roman" w:hAnsi="Times New Roman" w:cs="Times New Roman"/>
        </w:rPr>
      </w:pPr>
    </w:p>
    <w:p w14:paraId="0DAF99F1" w14:textId="77777777" w:rsidR="002E59A7" w:rsidRPr="004D2A47" w:rsidRDefault="002E59A7" w:rsidP="001C2F93">
      <w:pPr>
        <w:pStyle w:val="ListParagraph"/>
        <w:numPr>
          <w:ilvl w:val="0"/>
          <w:numId w:val="1"/>
        </w:numPr>
        <w:spacing w:after="120" w:line="240" w:lineRule="auto"/>
        <w:contextualSpacing w:val="0"/>
        <w:rPr>
          <w:rFonts w:ascii="Times New Roman" w:hAnsi="Times New Roman" w:cs="Times New Roman"/>
          <w:b/>
          <w:bCs/>
          <w:u w:val="single"/>
        </w:rPr>
      </w:pPr>
      <w:r w:rsidRPr="004D2A47">
        <w:rPr>
          <w:rFonts w:ascii="Times New Roman" w:hAnsi="Times New Roman" w:cs="Times New Roman"/>
          <w:b/>
          <w:bCs/>
          <w:u w:val="single"/>
        </w:rPr>
        <w:t>Dossier de candidature</w:t>
      </w:r>
    </w:p>
    <w:p w14:paraId="7648E752" w14:textId="77777777" w:rsidR="006710D8" w:rsidRPr="004D2A47" w:rsidRDefault="006710D8" w:rsidP="001C2F93">
      <w:pPr>
        <w:spacing w:after="0" w:line="240" w:lineRule="auto"/>
        <w:jc w:val="both"/>
        <w:rPr>
          <w:rFonts w:ascii="Times New Roman" w:hAnsi="Times New Roman" w:cs="Times New Roman"/>
        </w:rPr>
      </w:pPr>
      <w:r w:rsidRPr="004D2A47">
        <w:rPr>
          <w:rFonts w:ascii="Times New Roman" w:hAnsi="Times New Roman" w:cs="Times New Roman"/>
        </w:rPr>
        <w:t xml:space="preserve">Cet appel à consultation est ouvert aux consultants individuels nationaux. Le consultant sera recruté sur </w:t>
      </w:r>
      <w:r w:rsidRPr="004D2A47">
        <w:rPr>
          <w:rFonts w:ascii="Times New Roman" w:hAnsi="Times New Roman" w:cs="Times New Roman"/>
          <w:bCs/>
        </w:rPr>
        <w:t>la base d’un contrat de prestations de services conclu avec le bureau de l’UNICEF au Maroc.</w:t>
      </w:r>
      <w:r w:rsidRPr="004D2A47">
        <w:rPr>
          <w:rFonts w:ascii="Times New Roman" w:hAnsi="Times New Roman" w:cs="Times New Roman"/>
        </w:rPr>
        <w:t xml:space="preserve"> </w:t>
      </w:r>
    </w:p>
    <w:p w14:paraId="65DF3CC8" w14:textId="77777777" w:rsidR="006710D8" w:rsidRPr="004D2A47" w:rsidRDefault="006710D8" w:rsidP="001C2F93">
      <w:pPr>
        <w:spacing w:after="0" w:line="240" w:lineRule="auto"/>
        <w:rPr>
          <w:rFonts w:ascii="Times New Roman" w:hAnsi="Times New Roman" w:cs="Times New Roman"/>
          <w:bCs/>
        </w:rPr>
      </w:pPr>
    </w:p>
    <w:p w14:paraId="402BB892" w14:textId="77777777" w:rsidR="006710D8" w:rsidRPr="004D2A47" w:rsidRDefault="006710D8" w:rsidP="001C2F93">
      <w:pPr>
        <w:spacing w:after="0" w:line="240" w:lineRule="auto"/>
        <w:rPr>
          <w:rFonts w:ascii="Times New Roman" w:hAnsi="Times New Roman" w:cs="Times New Roman"/>
          <w:bCs/>
        </w:rPr>
      </w:pPr>
      <w:r w:rsidRPr="004D2A47">
        <w:rPr>
          <w:rFonts w:ascii="Times New Roman" w:hAnsi="Times New Roman" w:cs="Times New Roman"/>
          <w:bCs/>
        </w:rPr>
        <w:t>Le dossier de candidature comprendra :</w:t>
      </w:r>
    </w:p>
    <w:p w14:paraId="685492CD" w14:textId="77777777" w:rsidR="006710D8" w:rsidRPr="004D2A47" w:rsidRDefault="006710D8" w:rsidP="001C2F93">
      <w:pPr>
        <w:pStyle w:val="ListParagraph"/>
        <w:numPr>
          <w:ilvl w:val="0"/>
          <w:numId w:val="27"/>
        </w:numPr>
        <w:tabs>
          <w:tab w:val="left" w:pos="284"/>
          <w:tab w:val="left" w:pos="426"/>
        </w:tabs>
        <w:spacing w:after="0" w:line="240" w:lineRule="auto"/>
        <w:jc w:val="both"/>
        <w:rPr>
          <w:rFonts w:ascii="Times New Roman" w:hAnsi="Times New Roman"/>
          <w:bCs/>
        </w:rPr>
      </w:pPr>
      <w:r w:rsidRPr="004D2A47">
        <w:rPr>
          <w:rFonts w:ascii="Times New Roman" w:hAnsi="Times New Roman"/>
          <w:bCs/>
        </w:rPr>
        <w:t xml:space="preserve">L’offre technique doit comprendre les éléments suivants :  </w:t>
      </w:r>
    </w:p>
    <w:p w14:paraId="0F90B38B" w14:textId="77777777" w:rsidR="006710D8" w:rsidRPr="004D2A47" w:rsidRDefault="006710D8" w:rsidP="001C2F93">
      <w:pPr>
        <w:pStyle w:val="ListParagraph"/>
        <w:numPr>
          <w:ilvl w:val="0"/>
          <w:numId w:val="26"/>
        </w:numPr>
        <w:spacing w:after="0" w:line="240" w:lineRule="auto"/>
        <w:contextualSpacing w:val="0"/>
        <w:jc w:val="both"/>
        <w:rPr>
          <w:rFonts w:ascii="Times New Roman" w:hAnsi="Times New Roman"/>
        </w:rPr>
      </w:pPr>
      <w:r w:rsidRPr="004D2A47">
        <w:rPr>
          <w:rFonts w:ascii="Times New Roman" w:hAnsi="Times New Roman"/>
        </w:rPr>
        <w:t>Une lettre de motivation ;</w:t>
      </w:r>
    </w:p>
    <w:p w14:paraId="3D4492A5" w14:textId="1DC44684" w:rsidR="006710D8" w:rsidRPr="004D2A47" w:rsidRDefault="006710D8" w:rsidP="001C2F93">
      <w:pPr>
        <w:pStyle w:val="ListParagraph"/>
        <w:numPr>
          <w:ilvl w:val="0"/>
          <w:numId w:val="26"/>
        </w:numPr>
        <w:spacing w:after="0" w:line="240" w:lineRule="auto"/>
        <w:contextualSpacing w:val="0"/>
        <w:jc w:val="both"/>
        <w:rPr>
          <w:rFonts w:ascii="Times New Roman" w:hAnsi="Times New Roman"/>
        </w:rPr>
      </w:pPr>
      <w:r w:rsidRPr="004D2A47">
        <w:rPr>
          <w:rFonts w:ascii="Times New Roman" w:hAnsi="Times New Roman"/>
        </w:rPr>
        <w:t xml:space="preserve">Une note méthodologique décrivant de manière synthétique la démarche qui sera suivie pour répondre aux termes de référence de cette consultation et incluant un calendrier </w:t>
      </w:r>
      <w:r w:rsidR="000D7A02" w:rsidRPr="004D2A47">
        <w:rPr>
          <w:rFonts w:ascii="Times New Roman" w:hAnsi="Times New Roman"/>
        </w:rPr>
        <w:t>d’exécution ;</w:t>
      </w:r>
    </w:p>
    <w:p w14:paraId="0ABA91CC" w14:textId="77777777" w:rsidR="006710D8" w:rsidRPr="004D2A47" w:rsidRDefault="006710D8" w:rsidP="001C2F93">
      <w:pPr>
        <w:pStyle w:val="ListParagraph"/>
        <w:numPr>
          <w:ilvl w:val="0"/>
          <w:numId w:val="26"/>
        </w:numPr>
        <w:spacing w:after="0" w:line="240" w:lineRule="auto"/>
        <w:contextualSpacing w:val="0"/>
        <w:jc w:val="both"/>
        <w:rPr>
          <w:rFonts w:ascii="Times New Roman" w:hAnsi="Times New Roman"/>
        </w:rPr>
      </w:pPr>
      <w:r w:rsidRPr="004D2A47">
        <w:rPr>
          <w:rFonts w:ascii="Times New Roman" w:hAnsi="Times New Roman"/>
        </w:rPr>
        <w:lastRenderedPageBreak/>
        <w:t xml:space="preserve">Un CV détaillé, mentionnant les expériences antérieures dans le domaine et les compétences requises pour cette consultation ; </w:t>
      </w:r>
    </w:p>
    <w:p w14:paraId="3277E805" w14:textId="77777777" w:rsidR="006710D8" w:rsidRPr="004D2A47" w:rsidRDefault="006710D8" w:rsidP="001C2F93">
      <w:pPr>
        <w:pStyle w:val="ListParagraph"/>
        <w:numPr>
          <w:ilvl w:val="0"/>
          <w:numId w:val="26"/>
        </w:numPr>
        <w:spacing w:after="0" w:line="240" w:lineRule="auto"/>
        <w:rPr>
          <w:rFonts w:ascii="Times New Roman" w:hAnsi="Times New Roman"/>
        </w:rPr>
      </w:pPr>
      <w:r w:rsidRPr="004D2A47">
        <w:rPr>
          <w:rFonts w:ascii="Times New Roman" w:hAnsi="Times New Roman"/>
        </w:rPr>
        <w:t xml:space="preserve">Copie des diplômes </w:t>
      </w:r>
    </w:p>
    <w:p w14:paraId="3D0CE866" w14:textId="77777777" w:rsidR="006710D8" w:rsidRPr="004D2A47" w:rsidRDefault="006710D8" w:rsidP="001C2F93">
      <w:pPr>
        <w:pStyle w:val="ListParagraph"/>
        <w:spacing w:after="0" w:line="240" w:lineRule="auto"/>
        <w:ind w:left="0"/>
        <w:contextualSpacing w:val="0"/>
        <w:jc w:val="both"/>
        <w:rPr>
          <w:rFonts w:ascii="Times New Roman" w:hAnsi="Times New Roman"/>
        </w:rPr>
      </w:pPr>
    </w:p>
    <w:p w14:paraId="333C7011" w14:textId="77777777" w:rsidR="006710D8" w:rsidRPr="004D2A47" w:rsidRDefault="006710D8" w:rsidP="001C2F93">
      <w:pPr>
        <w:pStyle w:val="ListParagraph"/>
        <w:numPr>
          <w:ilvl w:val="0"/>
          <w:numId w:val="27"/>
        </w:numPr>
        <w:tabs>
          <w:tab w:val="left" w:pos="426"/>
        </w:tabs>
        <w:spacing w:after="0" w:line="240" w:lineRule="auto"/>
        <w:jc w:val="both"/>
        <w:rPr>
          <w:rFonts w:ascii="Times New Roman" w:hAnsi="Times New Roman"/>
        </w:rPr>
      </w:pPr>
      <w:r w:rsidRPr="004D2A47">
        <w:rPr>
          <w:rFonts w:ascii="Times New Roman" w:hAnsi="Times New Roman"/>
        </w:rPr>
        <w:t xml:space="preserve">L’offre financière doit comprendre pour chaque prestation : </w:t>
      </w:r>
    </w:p>
    <w:p w14:paraId="30A3FBF1" w14:textId="77777777" w:rsidR="006710D8" w:rsidRPr="004D2A47" w:rsidRDefault="006710D8" w:rsidP="001C2F93">
      <w:pPr>
        <w:pStyle w:val="ListParagraph"/>
        <w:spacing w:after="0" w:line="240" w:lineRule="auto"/>
        <w:ind w:left="0"/>
        <w:rPr>
          <w:rFonts w:ascii="Times New Roman" w:hAnsi="Times New Roman"/>
        </w:rPr>
      </w:pPr>
      <w:r w:rsidRPr="004D2A47">
        <w:rPr>
          <w:rFonts w:ascii="Times New Roman" w:hAnsi="Times New Roman"/>
        </w:rPr>
        <w:t xml:space="preserve">L’offre financière devra comprendre pour chacune des prestations, en dirham (MAD), le nombre de jours estimés et le taux journalier y compris les frais de déplacement et toute autre charge liée à la réalisation des prestations. </w:t>
      </w:r>
    </w:p>
    <w:p w14:paraId="3C6948C7" w14:textId="77777777" w:rsidR="00382289" w:rsidRDefault="00382289" w:rsidP="001C2F93">
      <w:pPr>
        <w:pStyle w:val="ListParagraph"/>
        <w:spacing w:after="0" w:line="240" w:lineRule="auto"/>
        <w:ind w:left="0"/>
        <w:rPr>
          <w:rFonts w:ascii="Times New Roman" w:hAnsi="Times New Roman"/>
        </w:rPr>
      </w:pPr>
    </w:p>
    <w:p w14:paraId="442ED810" w14:textId="13EE6A1B" w:rsidR="006710D8" w:rsidRPr="004D2A47" w:rsidRDefault="006710D8" w:rsidP="001C2F93">
      <w:pPr>
        <w:pStyle w:val="ListParagraph"/>
        <w:spacing w:after="0" w:line="240" w:lineRule="auto"/>
        <w:ind w:left="0"/>
        <w:rPr>
          <w:rFonts w:ascii="Times New Roman" w:hAnsi="Times New Roman"/>
        </w:rPr>
      </w:pPr>
      <w:r w:rsidRPr="004D2A47">
        <w:rPr>
          <w:rFonts w:ascii="Times New Roman" w:hAnsi="Times New Roman"/>
        </w:rPr>
        <w:t>N.B : Les honoraires devraient être en montant brut et la déclaration des impôts est sur la charge du consultant.</w:t>
      </w:r>
    </w:p>
    <w:p w14:paraId="5423C31D" w14:textId="77777777" w:rsidR="006710D8" w:rsidRPr="004D2A47" w:rsidRDefault="006710D8" w:rsidP="001C2F93">
      <w:pPr>
        <w:spacing w:before="100" w:beforeAutospacing="1" w:after="100" w:afterAutospacing="1" w:line="240" w:lineRule="auto"/>
        <w:rPr>
          <w:rFonts w:ascii="Times New Roman" w:hAnsi="Times New Roman" w:cs="Times New Roman"/>
          <w:b/>
          <w:bCs/>
        </w:rPr>
      </w:pPr>
      <w:r w:rsidRPr="004D2A47">
        <w:rPr>
          <w:rFonts w:ascii="Times New Roman" w:hAnsi="Times New Roman" w:cs="Times New Roman"/>
          <w:b/>
          <w:bCs/>
        </w:rPr>
        <w:t xml:space="preserve">Tous ces documents doivent être attachés sur le système lors de la soumission. </w:t>
      </w:r>
    </w:p>
    <w:p w14:paraId="2FA41142" w14:textId="475EB4CD" w:rsidR="00382289" w:rsidRDefault="006710D8" w:rsidP="001C2F93">
      <w:pPr>
        <w:spacing w:before="100" w:beforeAutospacing="1" w:after="100" w:afterAutospacing="1" w:line="240" w:lineRule="auto"/>
        <w:rPr>
          <w:rFonts w:ascii="Times New Roman" w:hAnsi="Times New Roman" w:cs="Times New Roman"/>
          <w:b/>
        </w:rPr>
      </w:pPr>
      <w:r w:rsidRPr="004D2A47">
        <w:rPr>
          <w:rFonts w:ascii="Times New Roman" w:hAnsi="Times New Roman" w:cs="Times New Roman"/>
          <w:b/>
        </w:rPr>
        <w:t>Le délai de candidature est fixé au</w:t>
      </w:r>
      <w:r w:rsidR="001573E9">
        <w:rPr>
          <w:rFonts w:ascii="Times New Roman" w:hAnsi="Times New Roman" w:cs="Times New Roman"/>
          <w:b/>
        </w:rPr>
        <w:t xml:space="preserve"> </w:t>
      </w:r>
      <w:r w:rsidR="000238F3">
        <w:rPr>
          <w:rFonts w:ascii="Times New Roman" w:hAnsi="Times New Roman" w:cs="Times New Roman"/>
          <w:b/>
        </w:rPr>
        <w:t>13 novembre</w:t>
      </w:r>
      <w:r w:rsidR="001573E9">
        <w:rPr>
          <w:rFonts w:ascii="Times New Roman" w:hAnsi="Times New Roman" w:cs="Times New Roman"/>
          <w:b/>
        </w:rPr>
        <w:t xml:space="preserve"> 2022</w:t>
      </w:r>
      <w:r w:rsidRPr="004D2A47">
        <w:rPr>
          <w:rFonts w:ascii="Times New Roman" w:hAnsi="Times New Roman" w:cs="Times New Roman"/>
          <w:b/>
        </w:rPr>
        <w:t xml:space="preserve"> </w:t>
      </w:r>
      <w:r w:rsidR="0039075D">
        <w:rPr>
          <w:rFonts w:ascii="Times New Roman" w:hAnsi="Times New Roman" w:cs="Times New Roman"/>
          <w:b/>
        </w:rPr>
        <w:t xml:space="preserve">                                </w:t>
      </w:r>
    </w:p>
    <w:p w14:paraId="75245343" w14:textId="474F243B" w:rsidR="006710D8" w:rsidRPr="004D2A47" w:rsidRDefault="006710D8" w:rsidP="00382289">
      <w:pPr>
        <w:spacing w:before="100" w:beforeAutospacing="1" w:after="100" w:afterAutospacing="1" w:line="240" w:lineRule="auto"/>
        <w:rPr>
          <w:rFonts w:ascii="Times New Roman" w:hAnsi="Times New Roman" w:cs="Times New Roman"/>
          <w:b/>
        </w:rPr>
      </w:pPr>
      <w:r w:rsidRPr="004D2A47">
        <w:rPr>
          <w:rFonts w:ascii="Times New Roman" w:hAnsi="Times New Roman" w:cs="Times New Roman"/>
          <w:b/>
        </w:rPr>
        <w:t>****Tout dossier incomplet sera considéré comme irrecevable****</w:t>
      </w:r>
    </w:p>
    <w:p w14:paraId="584A8C33" w14:textId="77777777" w:rsidR="002E59A7" w:rsidRPr="004D2A47" w:rsidRDefault="002E59A7" w:rsidP="001C2F93">
      <w:pPr>
        <w:pStyle w:val="ListParagraph"/>
        <w:numPr>
          <w:ilvl w:val="0"/>
          <w:numId w:val="1"/>
        </w:numPr>
        <w:spacing w:after="120" w:line="240" w:lineRule="auto"/>
        <w:contextualSpacing w:val="0"/>
        <w:rPr>
          <w:rFonts w:ascii="Times New Roman" w:hAnsi="Times New Roman" w:cs="Times New Roman"/>
          <w:b/>
          <w:u w:val="single"/>
        </w:rPr>
      </w:pPr>
      <w:r w:rsidRPr="004D2A47">
        <w:rPr>
          <w:rFonts w:ascii="Times New Roman" w:hAnsi="Times New Roman" w:cs="Times New Roman"/>
          <w:b/>
          <w:u w:val="single"/>
        </w:rPr>
        <w:t>Procédures de sélection </w:t>
      </w:r>
    </w:p>
    <w:p w14:paraId="77C3A4ED" w14:textId="77777777"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 xml:space="preserve">L’évaluation des dossiers de candidatures se fera par une commission constituée par des représentants de l’UNICEF et du Ministère de la Santé. L’évaluation des offres se déroulera en deux temps, d’abord l’évaluation de l’offre technique, ensuite l’ouverture et la comparaison des propositions financières. </w:t>
      </w:r>
    </w:p>
    <w:p w14:paraId="279B1B73" w14:textId="77777777" w:rsidR="00556A87" w:rsidRPr="004D2A47" w:rsidRDefault="00556A87" w:rsidP="001C2F93">
      <w:pPr>
        <w:pStyle w:val="ListParagraph"/>
        <w:autoSpaceDE w:val="0"/>
        <w:autoSpaceDN w:val="0"/>
        <w:adjustRightInd w:val="0"/>
        <w:spacing w:after="0" w:line="240" w:lineRule="auto"/>
        <w:ind w:left="360"/>
        <w:rPr>
          <w:rFonts w:ascii="Times New Roman" w:hAnsi="Times New Roman" w:cs="Times New Roman"/>
          <w:b/>
          <w:bCs/>
          <w:kern w:val="28"/>
        </w:rPr>
      </w:pPr>
    </w:p>
    <w:p w14:paraId="0478CE4B" w14:textId="77777777" w:rsidR="00556A87" w:rsidRPr="004D2A47" w:rsidRDefault="00556A87" w:rsidP="001C2F93">
      <w:pPr>
        <w:autoSpaceDE w:val="0"/>
        <w:autoSpaceDN w:val="0"/>
        <w:adjustRightInd w:val="0"/>
        <w:spacing w:after="0" w:line="240" w:lineRule="auto"/>
        <w:rPr>
          <w:rFonts w:ascii="Times New Roman" w:hAnsi="Times New Roman" w:cs="Times New Roman"/>
          <w:b/>
          <w:bCs/>
          <w:kern w:val="28"/>
        </w:rPr>
      </w:pPr>
      <w:r w:rsidRPr="004D2A47">
        <w:rPr>
          <w:rFonts w:ascii="Times New Roman" w:hAnsi="Times New Roman" w:cs="Times New Roman"/>
          <w:b/>
          <w:bCs/>
          <w:kern w:val="28"/>
        </w:rPr>
        <w:t>Phase 1 : Analyse technique comparative des offres :</w:t>
      </w:r>
    </w:p>
    <w:p w14:paraId="298EB99C" w14:textId="1438DE98"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Pendant cette phase, il sera procédé à la comparaison technique des offres. Une note technique T sur 100 sera attribuée à chaque offre, sur la base du barème suivant :</w:t>
      </w:r>
    </w:p>
    <w:p w14:paraId="64C025DD" w14:textId="77777777" w:rsidR="005C1C41" w:rsidRPr="004D2A47" w:rsidRDefault="005C1C41" w:rsidP="001C2F93">
      <w:pPr>
        <w:spacing w:after="0" w:line="240" w:lineRule="auto"/>
        <w:rPr>
          <w:rFonts w:ascii="Times New Roman" w:hAnsi="Times New Roman" w:cs="Times New Roman"/>
        </w:rPr>
      </w:pPr>
    </w:p>
    <w:tbl>
      <w:tblPr>
        <w:tblW w:w="77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7"/>
        <w:gridCol w:w="1440"/>
      </w:tblGrid>
      <w:tr w:rsidR="004D2A47" w:rsidRPr="004D2A47" w14:paraId="1F3E0E50" w14:textId="77777777" w:rsidTr="005C1C41">
        <w:trPr>
          <w:trHeight w:val="362"/>
        </w:trPr>
        <w:tc>
          <w:tcPr>
            <w:tcW w:w="6277" w:type="dxa"/>
            <w:shd w:val="clear" w:color="auto" w:fill="auto"/>
          </w:tcPr>
          <w:p w14:paraId="35840C3B" w14:textId="77777777" w:rsidR="00556A87" w:rsidRPr="004D2A47" w:rsidRDefault="00556A87" w:rsidP="001C2F93">
            <w:pPr>
              <w:pStyle w:val="ListParagraph"/>
              <w:spacing w:after="0" w:line="240" w:lineRule="auto"/>
              <w:rPr>
                <w:rFonts w:ascii="Times New Roman" w:hAnsi="Times New Roman" w:cs="Times New Roman"/>
                <w:b/>
                <w:bCs/>
              </w:rPr>
            </w:pPr>
            <w:r w:rsidRPr="004D2A47">
              <w:rPr>
                <w:rFonts w:ascii="Times New Roman" w:hAnsi="Times New Roman" w:cs="Times New Roman"/>
                <w:b/>
                <w:bCs/>
              </w:rPr>
              <w:t>Critères</w:t>
            </w:r>
          </w:p>
        </w:tc>
        <w:tc>
          <w:tcPr>
            <w:tcW w:w="1440" w:type="dxa"/>
            <w:shd w:val="clear" w:color="auto" w:fill="auto"/>
          </w:tcPr>
          <w:p w14:paraId="6E865301" w14:textId="77777777" w:rsidR="00556A87" w:rsidRPr="004D2A47" w:rsidRDefault="00556A87"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 xml:space="preserve">Note </w:t>
            </w:r>
          </w:p>
          <w:p w14:paraId="25D609AE" w14:textId="6488C8A5" w:rsidR="00556A87" w:rsidRPr="004D2A47" w:rsidRDefault="00556A87"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(max. 100 points)</w:t>
            </w:r>
          </w:p>
        </w:tc>
      </w:tr>
      <w:tr w:rsidR="004D2A47" w:rsidRPr="004D2A47" w14:paraId="4103ED22" w14:textId="77777777" w:rsidTr="005C1C41">
        <w:trPr>
          <w:trHeight w:val="251"/>
        </w:trPr>
        <w:tc>
          <w:tcPr>
            <w:tcW w:w="6277" w:type="dxa"/>
            <w:shd w:val="clear" w:color="auto" w:fill="auto"/>
          </w:tcPr>
          <w:p w14:paraId="2AB7CC16" w14:textId="77777777" w:rsidR="00556A87" w:rsidRPr="004D2A47" w:rsidRDefault="00556A87" w:rsidP="001C2F93">
            <w:pPr>
              <w:spacing w:after="0" w:line="240" w:lineRule="auto"/>
              <w:rPr>
                <w:rFonts w:ascii="Times New Roman" w:hAnsi="Times New Roman" w:cs="Times New Roman"/>
                <w:b/>
              </w:rPr>
            </w:pPr>
            <w:r w:rsidRPr="004D2A47">
              <w:rPr>
                <w:rFonts w:ascii="Times New Roman" w:hAnsi="Times New Roman" w:cs="Times New Roman"/>
              </w:rPr>
              <w:t>Profil, formation et diplômes</w:t>
            </w:r>
          </w:p>
        </w:tc>
        <w:tc>
          <w:tcPr>
            <w:tcW w:w="1440" w:type="dxa"/>
            <w:shd w:val="clear" w:color="auto" w:fill="auto"/>
          </w:tcPr>
          <w:p w14:paraId="681D243B" w14:textId="77777777" w:rsidR="00556A87" w:rsidRPr="004D2A47" w:rsidRDefault="00556A87" w:rsidP="001C2F93">
            <w:pPr>
              <w:spacing w:after="0" w:line="240" w:lineRule="auto"/>
              <w:jc w:val="center"/>
              <w:rPr>
                <w:rFonts w:ascii="Times New Roman" w:hAnsi="Times New Roman" w:cs="Times New Roman"/>
                <w:bCs/>
              </w:rPr>
            </w:pPr>
            <w:r w:rsidRPr="004D2A47">
              <w:rPr>
                <w:rFonts w:ascii="Times New Roman" w:hAnsi="Times New Roman" w:cs="Times New Roman"/>
              </w:rPr>
              <w:t>20</w:t>
            </w:r>
          </w:p>
        </w:tc>
      </w:tr>
      <w:tr w:rsidR="004D2A47" w:rsidRPr="004D2A47" w14:paraId="48A771D7" w14:textId="77777777" w:rsidTr="005C1C41">
        <w:trPr>
          <w:trHeight w:val="257"/>
        </w:trPr>
        <w:tc>
          <w:tcPr>
            <w:tcW w:w="6277" w:type="dxa"/>
            <w:shd w:val="clear" w:color="auto" w:fill="auto"/>
          </w:tcPr>
          <w:p w14:paraId="4EAD1B4D" w14:textId="77777777"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 xml:space="preserve">Expériences en lien avec la consultation </w:t>
            </w:r>
          </w:p>
        </w:tc>
        <w:tc>
          <w:tcPr>
            <w:tcW w:w="1440" w:type="dxa"/>
            <w:shd w:val="clear" w:color="auto" w:fill="auto"/>
          </w:tcPr>
          <w:p w14:paraId="61FD2CAA" w14:textId="77777777" w:rsidR="00556A87" w:rsidRPr="004D2A47" w:rsidRDefault="00556A87" w:rsidP="001C2F93">
            <w:pPr>
              <w:spacing w:after="0" w:line="240" w:lineRule="auto"/>
              <w:jc w:val="center"/>
              <w:rPr>
                <w:rFonts w:ascii="Times New Roman" w:hAnsi="Times New Roman" w:cs="Times New Roman"/>
              </w:rPr>
            </w:pPr>
            <w:r w:rsidRPr="004D2A47">
              <w:rPr>
                <w:rFonts w:ascii="Times New Roman" w:hAnsi="Times New Roman" w:cs="Times New Roman"/>
              </w:rPr>
              <w:t>20</w:t>
            </w:r>
          </w:p>
        </w:tc>
      </w:tr>
      <w:tr w:rsidR="004D2A47" w:rsidRPr="004D2A47" w14:paraId="21F77E41" w14:textId="77777777" w:rsidTr="005C1C41">
        <w:trPr>
          <w:trHeight w:val="251"/>
        </w:trPr>
        <w:tc>
          <w:tcPr>
            <w:tcW w:w="6277" w:type="dxa"/>
            <w:shd w:val="clear" w:color="auto" w:fill="auto"/>
          </w:tcPr>
          <w:p w14:paraId="5AC71727" w14:textId="77777777"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Production scientifique en rapport avec le sujet de la consultation</w:t>
            </w:r>
          </w:p>
        </w:tc>
        <w:tc>
          <w:tcPr>
            <w:tcW w:w="1440" w:type="dxa"/>
            <w:shd w:val="clear" w:color="auto" w:fill="auto"/>
          </w:tcPr>
          <w:p w14:paraId="22D0090A" w14:textId="1E38A44A" w:rsidR="00556A87" w:rsidRPr="004D2A47" w:rsidRDefault="005C1C41" w:rsidP="001C2F93">
            <w:pPr>
              <w:spacing w:after="0" w:line="240" w:lineRule="auto"/>
              <w:jc w:val="center"/>
              <w:rPr>
                <w:rFonts w:ascii="Times New Roman" w:hAnsi="Times New Roman" w:cs="Times New Roman"/>
              </w:rPr>
            </w:pPr>
            <w:r w:rsidRPr="004D2A47">
              <w:rPr>
                <w:rFonts w:ascii="Times New Roman" w:hAnsi="Times New Roman" w:cs="Times New Roman"/>
              </w:rPr>
              <w:t>2</w:t>
            </w:r>
            <w:r w:rsidR="00556A87" w:rsidRPr="004D2A47">
              <w:rPr>
                <w:rFonts w:ascii="Times New Roman" w:hAnsi="Times New Roman" w:cs="Times New Roman"/>
              </w:rPr>
              <w:t>0</w:t>
            </w:r>
          </w:p>
        </w:tc>
      </w:tr>
      <w:tr w:rsidR="004D2A47" w:rsidRPr="004D2A47" w14:paraId="335E24C6" w14:textId="77777777" w:rsidTr="005C1C41">
        <w:trPr>
          <w:trHeight w:val="269"/>
        </w:trPr>
        <w:tc>
          <w:tcPr>
            <w:tcW w:w="6277" w:type="dxa"/>
            <w:shd w:val="clear" w:color="auto" w:fill="auto"/>
          </w:tcPr>
          <w:p w14:paraId="2EB3513E" w14:textId="77777777" w:rsidR="00556A87" w:rsidRPr="004D2A47" w:rsidRDefault="00556A87" w:rsidP="001C2F93">
            <w:pPr>
              <w:spacing w:after="0" w:line="240" w:lineRule="auto"/>
              <w:rPr>
                <w:rFonts w:ascii="Times New Roman" w:hAnsi="Times New Roman" w:cs="Times New Roman"/>
              </w:rPr>
            </w:pPr>
            <w:r w:rsidRPr="004D2A47">
              <w:rPr>
                <w:rFonts w:ascii="Times New Roman" w:hAnsi="Times New Roman" w:cs="Times New Roman"/>
              </w:rPr>
              <w:t xml:space="preserve">Pertinence de la note méthodologique </w:t>
            </w:r>
          </w:p>
        </w:tc>
        <w:tc>
          <w:tcPr>
            <w:tcW w:w="1440" w:type="dxa"/>
            <w:shd w:val="clear" w:color="auto" w:fill="auto"/>
          </w:tcPr>
          <w:p w14:paraId="304071E5" w14:textId="35737D02" w:rsidR="00556A87" w:rsidRPr="004D2A47" w:rsidRDefault="005C1C41" w:rsidP="001C2F93">
            <w:pPr>
              <w:spacing w:after="0" w:line="240" w:lineRule="auto"/>
              <w:jc w:val="center"/>
              <w:rPr>
                <w:rFonts w:ascii="Times New Roman" w:hAnsi="Times New Roman" w:cs="Times New Roman"/>
              </w:rPr>
            </w:pPr>
            <w:r w:rsidRPr="004D2A47">
              <w:rPr>
                <w:rFonts w:ascii="Times New Roman" w:hAnsi="Times New Roman" w:cs="Times New Roman"/>
              </w:rPr>
              <w:t>4</w:t>
            </w:r>
            <w:r w:rsidR="00556A87" w:rsidRPr="004D2A47">
              <w:rPr>
                <w:rFonts w:ascii="Times New Roman" w:hAnsi="Times New Roman" w:cs="Times New Roman"/>
              </w:rPr>
              <w:t>0</w:t>
            </w:r>
          </w:p>
        </w:tc>
      </w:tr>
      <w:tr w:rsidR="004D2A47" w:rsidRPr="004D2A47" w14:paraId="31C60FA6" w14:textId="77777777" w:rsidTr="005C1C41">
        <w:tc>
          <w:tcPr>
            <w:tcW w:w="6277" w:type="dxa"/>
            <w:shd w:val="clear" w:color="auto" w:fill="FFFFFF"/>
          </w:tcPr>
          <w:p w14:paraId="3DB59DD1" w14:textId="77777777" w:rsidR="00556A87" w:rsidRPr="004D2A47" w:rsidRDefault="00556A87" w:rsidP="001C2F93">
            <w:pPr>
              <w:spacing w:after="0" w:line="240" w:lineRule="auto"/>
              <w:rPr>
                <w:rFonts w:ascii="Times New Roman" w:hAnsi="Times New Roman" w:cs="Times New Roman"/>
                <w:b/>
                <w:bCs/>
              </w:rPr>
            </w:pPr>
            <w:r w:rsidRPr="004D2A47">
              <w:rPr>
                <w:rFonts w:ascii="Times New Roman" w:hAnsi="Times New Roman" w:cs="Times New Roman"/>
                <w:b/>
                <w:bCs/>
              </w:rPr>
              <w:t>Total</w:t>
            </w:r>
          </w:p>
        </w:tc>
        <w:tc>
          <w:tcPr>
            <w:tcW w:w="1440" w:type="dxa"/>
            <w:shd w:val="clear" w:color="auto" w:fill="FFFFFF"/>
          </w:tcPr>
          <w:p w14:paraId="7B742540" w14:textId="77777777" w:rsidR="00556A87" w:rsidRPr="004D2A47" w:rsidRDefault="00556A87" w:rsidP="001C2F93">
            <w:pPr>
              <w:spacing w:after="0" w:line="240" w:lineRule="auto"/>
              <w:jc w:val="center"/>
              <w:rPr>
                <w:rFonts w:ascii="Times New Roman" w:hAnsi="Times New Roman" w:cs="Times New Roman"/>
                <w:b/>
                <w:bCs/>
              </w:rPr>
            </w:pPr>
            <w:r w:rsidRPr="004D2A47">
              <w:rPr>
                <w:rFonts w:ascii="Times New Roman" w:hAnsi="Times New Roman" w:cs="Times New Roman"/>
                <w:b/>
                <w:bCs/>
              </w:rPr>
              <w:t>100</w:t>
            </w:r>
          </w:p>
        </w:tc>
      </w:tr>
    </w:tbl>
    <w:p w14:paraId="5175F6A6" w14:textId="77777777" w:rsidR="00556A87" w:rsidRPr="004D2A47" w:rsidRDefault="00556A87" w:rsidP="001C2F93">
      <w:pPr>
        <w:spacing w:after="0" w:line="240" w:lineRule="auto"/>
        <w:rPr>
          <w:rFonts w:ascii="Times New Roman" w:hAnsi="Times New Roman" w:cs="Times New Roman"/>
        </w:rPr>
      </w:pPr>
    </w:p>
    <w:p w14:paraId="1758B0D1" w14:textId="112A39AE" w:rsidR="00556A87" w:rsidRPr="004D2A47" w:rsidRDefault="00556A87" w:rsidP="001C2F93">
      <w:pPr>
        <w:spacing w:after="0" w:line="240" w:lineRule="auto"/>
        <w:outlineLvl w:val="0"/>
        <w:rPr>
          <w:rFonts w:ascii="Times New Roman" w:hAnsi="Times New Roman" w:cs="Times New Roman"/>
          <w:b/>
          <w:bCs/>
        </w:rPr>
      </w:pPr>
      <w:r w:rsidRPr="004D2A47">
        <w:rPr>
          <w:rFonts w:ascii="Times New Roman" w:hAnsi="Times New Roman" w:cs="Times New Roman"/>
          <w:b/>
        </w:rPr>
        <w:t xml:space="preserve">Important : </w:t>
      </w:r>
      <w:r w:rsidRPr="004D2A47">
        <w:rPr>
          <w:rFonts w:ascii="Times New Roman" w:hAnsi="Times New Roman" w:cs="Times New Roman"/>
        </w:rPr>
        <w:t xml:space="preserve">Seront systématiquement éliminées à l’issue de cette phase toutes les offres ayant obtenu une note technique inférieure à la note technique minimale de </w:t>
      </w:r>
      <w:r w:rsidRPr="004D2A47">
        <w:rPr>
          <w:rFonts w:ascii="Times New Roman" w:hAnsi="Times New Roman" w:cs="Times New Roman"/>
          <w:b/>
          <w:bCs/>
        </w:rPr>
        <w:t>70</w:t>
      </w:r>
      <w:r w:rsidRPr="004D2A47">
        <w:rPr>
          <w:rFonts w:ascii="Times New Roman" w:hAnsi="Times New Roman" w:cs="Times New Roman"/>
        </w:rPr>
        <w:t xml:space="preserve"> points qui représente </w:t>
      </w:r>
      <w:r w:rsidRPr="004D2A47">
        <w:rPr>
          <w:rFonts w:ascii="Times New Roman" w:hAnsi="Times New Roman" w:cs="Times New Roman"/>
          <w:b/>
          <w:bCs/>
        </w:rPr>
        <w:t>70%</w:t>
      </w:r>
      <w:r w:rsidRPr="004D2A47">
        <w:rPr>
          <w:rFonts w:ascii="Times New Roman" w:hAnsi="Times New Roman" w:cs="Times New Roman"/>
        </w:rPr>
        <w:t xml:space="preserve"> de la note maximale des offres techniques (100 points). </w:t>
      </w:r>
      <w:r w:rsidRPr="004D2A47">
        <w:rPr>
          <w:rFonts w:ascii="Times New Roman" w:hAnsi="Times New Roman" w:cs="Times New Roman"/>
          <w:b/>
          <w:bCs/>
        </w:rPr>
        <w:t>Les offres techniques seront évaluées sur la base de leur degré de réponse aux termes de références.</w:t>
      </w:r>
    </w:p>
    <w:p w14:paraId="1BF39397" w14:textId="77777777" w:rsidR="00556A87" w:rsidRPr="004D2A47" w:rsidRDefault="00556A87" w:rsidP="001C2F93">
      <w:pPr>
        <w:spacing w:after="0" w:line="240" w:lineRule="auto"/>
        <w:outlineLvl w:val="0"/>
        <w:rPr>
          <w:rFonts w:ascii="Times New Roman" w:hAnsi="Times New Roman" w:cs="Times New Roman"/>
        </w:rPr>
      </w:pPr>
    </w:p>
    <w:p w14:paraId="40840955" w14:textId="77777777" w:rsidR="00556A87" w:rsidRPr="004D2A47" w:rsidRDefault="00556A87" w:rsidP="001C2F93">
      <w:pPr>
        <w:autoSpaceDE w:val="0"/>
        <w:autoSpaceDN w:val="0"/>
        <w:adjustRightInd w:val="0"/>
        <w:spacing w:after="0" w:line="240" w:lineRule="auto"/>
        <w:rPr>
          <w:rFonts w:ascii="Times New Roman" w:hAnsi="Times New Roman" w:cs="Times New Roman"/>
          <w:b/>
          <w:bCs/>
          <w:kern w:val="28"/>
        </w:rPr>
      </w:pPr>
      <w:r w:rsidRPr="004D2A47">
        <w:rPr>
          <w:rFonts w:ascii="Times New Roman" w:hAnsi="Times New Roman" w:cs="Times New Roman"/>
          <w:b/>
          <w:bCs/>
          <w:kern w:val="28"/>
        </w:rPr>
        <w:t>Phase 2 : Analyse financière comparative des offres :</w:t>
      </w:r>
    </w:p>
    <w:p w14:paraId="2466DFB1" w14:textId="77777777" w:rsidR="00556A87" w:rsidRPr="004D2A47" w:rsidRDefault="00556A87" w:rsidP="001C2F93">
      <w:pPr>
        <w:spacing w:after="0" w:line="240" w:lineRule="auto"/>
        <w:outlineLvl w:val="0"/>
        <w:rPr>
          <w:rFonts w:ascii="Times New Roman" w:hAnsi="Times New Roman" w:cs="Times New Roman"/>
        </w:rPr>
      </w:pPr>
      <w:r w:rsidRPr="004D2A47">
        <w:rPr>
          <w:rFonts w:ascii="Times New Roman" w:hAnsi="Times New Roman" w:cs="Times New Roman"/>
        </w:rPr>
        <w:t>A l’issue de cette phase, chaque offre financière sera dotée d’une note (F) sur 100.</w:t>
      </w:r>
    </w:p>
    <w:p w14:paraId="19A04CAA" w14:textId="77777777" w:rsidR="00556A87" w:rsidRPr="004D2A47" w:rsidRDefault="00556A87" w:rsidP="001C2F93">
      <w:pPr>
        <w:spacing w:after="0" w:line="240" w:lineRule="auto"/>
        <w:outlineLvl w:val="0"/>
        <w:rPr>
          <w:rFonts w:ascii="Times New Roman" w:hAnsi="Times New Roman" w:cs="Times New Roman"/>
        </w:rPr>
      </w:pPr>
      <w:r w:rsidRPr="004D2A47">
        <w:rPr>
          <w:rFonts w:ascii="Times New Roman" w:hAnsi="Times New Roman" w:cs="Times New Roman"/>
        </w:rPr>
        <w:t>La note 100 sera attribuée à l’offre valable techniquement et la moins disant. Pour les autres offres, la note sera calculée au moyen de la formule suivante :</w:t>
      </w:r>
    </w:p>
    <w:p w14:paraId="35A9D48C" w14:textId="77777777" w:rsidR="00556A87" w:rsidRPr="004D2A47" w:rsidRDefault="00556A87" w:rsidP="001C2F93">
      <w:pPr>
        <w:spacing w:after="0" w:line="240" w:lineRule="auto"/>
        <w:outlineLvl w:val="0"/>
        <w:rPr>
          <w:rFonts w:ascii="Times New Roman" w:hAnsi="Times New Roman" w:cs="Times New Roman"/>
        </w:rPr>
      </w:pPr>
    </w:p>
    <w:tbl>
      <w:tblPr>
        <w:tblW w:w="0" w:type="auto"/>
        <w:tblLook w:val="00A0" w:firstRow="1" w:lastRow="0" w:firstColumn="1" w:lastColumn="0" w:noHBand="0" w:noVBand="0"/>
      </w:tblPr>
      <w:tblGrid>
        <w:gridCol w:w="1951"/>
        <w:gridCol w:w="7261"/>
      </w:tblGrid>
      <w:tr w:rsidR="004D2A47" w:rsidRPr="004D2A47" w14:paraId="0E47C567" w14:textId="77777777" w:rsidTr="00CD1CA3">
        <w:trPr>
          <w:trHeight w:val="717"/>
        </w:trPr>
        <w:tc>
          <w:tcPr>
            <w:tcW w:w="1951" w:type="dxa"/>
          </w:tcPr>
          <w:p w14:paraId="4F4BE0F1" w14:textId="77777777" w:rsidR="00556A87" w:rsidRPr="004D2A47" w:rsidRDefault="00556A87" w:rsidP="001C2F93">
            <w:pPr>
              <w:spacing w:after="0" w:line="240" w:lineRule="auto"/>
              <w:outlineLvl w:val="0"/>
              <w:rPr>
                <w:rFonts w:ascii="Times New Roman" w:hAnsi="Times New Roman" w:cs="Times New Roman"/>
                <w:bCs/>
              </w:rPr>
            </w:pPr>
            <w:r w:rsidRPr="004D2A47">
              <w:rPr>
                <w:rFonts w:ascii="Times New Roman" w:hAnsi="Times New Roman" w:cs="Times New Roman"/>
                <w:bCs/>
              </w:rPr>
              <w:t>F= 100 *</w:t>
            </w:r>
            <w:proofErr w:type="spellStart"/>
            <w:r w:rsidRPr="004D2A47">
              <w:rPr>
                <w:rFonts w:ascii="Times New Roman" w:hAnsi="Times New Roman" w:cs="Times New Roman"/>
                <w:bCs/>
              </w:rPr>
              <w:t>Pmin</w:t>
            </w:r>
            <w:proofErr w:type="spellEnd"/>
            <w:r w:rsidRPr="004D2A47">
              <w:rPr>
                <w:rFonts w:ascii="Times New Roman" w:hAnsi="Times New Roman" w:cs="Times New Roman"/>
                <w:bCs/>
              </w:rPr>
              <w:t>/P</w:t>
            </w:r>
          </w:p>
        </w:tc>
        <w:tc>
          <w:tcPr>
            <w:tcW w:w="7261" w:type="dxa"/>
          </w:tcPr>
          <w:p w14:paraId="2D014E7A" w14:textId="77777777" w:rsidR="00556A87" w:rsidRPr="004D2A47" w:rsidRDefault="00556A87" w:rsidP="001C2F93">
            <w:pPr>
              <w:spacing w:after="0" w:line="240" w:lineRule="auto"/>
              <w:rPr>
                <w:rFonts w:ascii="Times New Roman" w:hAnsi="Times New Roman" w:cs="Times New Roman"/>
                <w:bCs/>
                <w:i/>
                <w:iCs/>
              </w:rPr>
            </w:pPr>
            <w:r w:rsidRPr="004D2A47">
              <w:rPr>
                <w:rFonts w:ascii="Times New Roman" w:hAnsi="Times New Roman" w:cs="Times New Roman"/>
                <w:bCs/>
                <w:i/>
                <w:iCs/>
              </w:rPr>
              <w:t>P : Prix de l’offre ;</w:t>
            </w:r>
            <w:proofErr w:type="spellStart"/>
            <w:r w:rsidRPr="004D2A47">
              <w:rPr>
                <w:rFonts w:ascii="Times New Roman" w:hAnsi="Times New Roman" w:cs="Times New Roman"/>
                <w:bCs/>
                <w:i/>
                <w:iCs/>
              </w:rPr>
              <w:t>Pmin</w:t>
            </w:r>
            <w:proofErr w:type="spellEnd"/>
            <w:r w:rsidRPr="004D2A47">
              <w:rPr>
                <w:rFonts w:ascii="Times New Roman" w:hAnsi="Times New Roman" w:cs="Times New Roman"/>
                <w:bCs/>
                <w:i/>
                <w:iCs/>
              </w:rPr>
              <w:t> : Prix de l’offre valable techniquement et la moins disant.</w:t>
            </w:r>
          </w:p>
          <w:p w14:paraId="262C5864" w14:textId="77777777" w:rsidR="00556A87" w:rsidRPr="004D2A47" w:rsidRDefault="00556A87" w:rsidP="001C2F93">
            <w:pPr>
              <w:spacing w:after="0" w:line="240" w:lineRule="auto"/>
              <w:rPr>
                <w:rFonts w:ascii="Times New Roman" w:hAnsi="Times New Roman" w:cs="Times New Roman"/>
                <w:bCs/>
              </w:rPr>
            </w:pPr>
          </w:p>
        </w:tc>
      </w:tr>
    </w:tbl>
    <w:p w14:paraId="726CC86C" w14:textId="77777777" w:rsidR="00556A87" w:rsidRPr="004D2A47" w:rsidRDefault="00556A87" w:rsidP="001C2F93">
      <w:pPr>
        <w:autoSpaceDE w:val="0"/>
        <w:autoSpaceDN w:val="0"/>
        <w:adjustRightInd w:val="0"/>
        <w:spacing w:after="0" w:line="240" w:lineRule="auto"/>
        <w:rPr>
          <w:rFonts w:ascii="Times New Roman" w:hAnsi="Times New Roman" w:cs="Times New Roman"/>
          <w:b/>
          <w:bCs/>
          <w:kern w:val="28"/>
        </w:rPr>
      </w:pPr>
      <w:r w:rsidRPr="004D2A47">
        <w:rPr>
          <w:rFonts w:ascii="Times New Roman" w:hAnsi="Times New Roman" w:cs="Times New Roman"/>
          <w:b/>
          <w:bCs/>
          <w:kern w:val="28"/>
        </w:rPr>
        <w:t>Phase 3 : Analyse technico-financière :</w:t>
      </w:r>
    </w:p>
    <w:p w14:paraId="5251C66D" w14:textId="77777777" w:rsidR="00556A87" w:rsidRPr="00AB57EF" w:rsidRDefault="00556A87" w:rsidP="00AB57EF">
      <w:pPr>
        <w:spacing w:after="0" w:line="240" w:lineRule="auto"/>
        <w:outlineLvl w:val="0"/>
        <w:rPr>
          <w:rFonts w:ascii="Times New Roman" w:hAnsi="Times New Roman" w:cs="Times New Roman"/>
        </w:rPr>
      </w:pPr>
      <w:r w:rsidRPr="00AB57EF">
        <w:rPr>
          <w:rFonts w:ascii="Times New Roman" w:hAnsi="Times New Roman" w:cs="Times New Roman"/>
        </w:rPr>
        <w:lastRenderedPageBreak/>
        <w:t>Les notes technique (T) et financière (F) obtenues pour chaque candidat seront pondérées respectivement par les coefficients suivants :</w:t>
      </w:r>
    </w:p>
    <w:p w14:paraId="263632B8" w14:textId="77777777" w:rsidR="00556A87" w:rsidRPr="00AB57EF" w:rsidRDefault="00556A87" w:rsidP="00AB57EF">
      <w:pPr>
        <w:spacing w:after="0" w:line="240" w:lineRule="auto"/>
        <w:outlineLvl w:val="0"/>
        <w:rPr>
          <w:rFonts w:ascii="Times New Roman" w:hAnsi="Times New Roman" w:cs="Times New Roman"/>
        </w:rPr>
      </w:pPr>
      <w:r w:rsidRPr="004D2A47">
        <w:sym w:font="Wingdings" w:char="F0E0"/>
      </w:r>
      <w:r w:rsidRPr="00AB57EF">
        <w:rPr>
          <w:rFonts w:ascii="Times New Roman" w:hAnsi="Times New Roman" w:cs="Times New Roman"/>
        </w:rPr>
        <w:t xml:space="preserve">80% pour l’offre technique </w:t>
      </w:r>
    </w:p>
    <w:p w14:paraId="08447EA2" w14:textId="77777777" w:rsidR="00556A87" w:rsidRPr="00AB57EF" w:rsidRDefault="00556A87" w:rsidP="00AB57EF">
      <w:pPr>
        <w:spacing w:after="0" w:line="240" w:lineRule="auto"/>
        <w:outlineLvl w:val="0"/>
        <w:rPr>
          <w:rFonts w:ascii="Times New Roman" w:hAnsi="Times New Roman" w:cs="Times New Roman"/>
        </w:rPr>
      </w:pPr>
      <w:r w:rsidRPr="004D2A47">
        <w:sym w:font="Wingdings" w:char="F0E0"/>
      </w:r>
      <w:r w:rsidRPr="00AB57EF">
        <w:rPr>
          <w:rFonts w:ascii="Times New Roman" w:hAnsi="Times New Roman" w:cs="Times New Roman"/>
        </w:rPr>
        <w:t>20% pour l’offre financière</w:t>
      </w:r>
    </w:p>
    <w:p w14:paraId="46BAD2C2" w14:textId="77777777" w:rsidR="00556A87" w:rsidRPr="00AB57EF" w:rsidRDefault="00556A87" w:rsidP="00AB57EF">
      <w:pPr>
        <w:spacing w:after="0" w:line="240" w:lineRule="auto"/>
        <w:outlineLvl w:val="0"/>
        <w:rPr>
          <w:rFonts w:ascii="Times New Roman" w:hAnsi="Times New Roman" w:cs="Times New Roman"/>
        </w:rPr>
      </w:pPr>
      <w:r w:rsidRPr="00AB57EF">
        <w:rPr>
          <w:rFonts w:ascii="Times New Roman" w:hAnsi="Times New Roman" w:cs="Times New Roman"/>
        </w:rPr>
        <w:t>N= 0,8 * T + 0,2* F</w:t>
      </w:r>
    </w:p>
    <w:p w14:paraId="08344861" w14:textId="77777777" w:rsidR="00556A87" w:rsidRPr="00AB57EF" w:rsidRDefault="00556A87" w:rsidP="00AB57EF">
      <w:pPr>
        <w:spacing w:after="0" w:line="240" w:lineRule="auto"/>
        <w:outlineLvl w:val="0"/>
        <w:rPr>
          <w:rFonts w:ascii="Times New Roman" w:hAnsi="Times New Roman" w:cs="Times New Roman"/>
        </w:rPr>
      </w:pPr>
      <w:r w:rsidRPr="00AB57EF">
        <w:rPr>
          <w:rFonts w:ascii="Times New Roman" w:hAnsi="Times New Roman" w:cs="Times New Roman"/>
        </w:rPr>
        <w:t xml:space="preserve">Le Contrat sera adjugé à l’offre ayant obtenu la note « N » la plus élevée. </w:t>
      </w:r>
    </w:p>
    <w:p w14:paraId="25F09A1C" w14:textId="77777777" w:rsidR="002E59A7" w:rsidRPr="004D2A47" w:rsidRDefault="002E59A7" w:rsidP="001C2F93">
      <w:pPr>
        <w:spacing w:after="0" w:line="240" w:lineRule="auto"/>
        <w:outlineLvl w:val="0"/>
        <w:rPr>
          <w:rFonts w:ascii="Times New Roman" w:hAnsi="Times New Roman" w:cs="Times New Roman"/>
        </w:rPr>
      </w:pPr>
    </w:p>
    <w:p w14:paraId="1A54EFC7" w14:textId="77777777" w:rsidR="002E59A7" w:rsidRPr="004D2A47" w:rsidRDefault="002E59A7" w:rsidP="001C2F93">
      <w:pPr>
        <w:pStyle w:val="ListParagraph"/>
        <w:numPr>
          <w:ilvl w:val="0"/>
          <w:numId w:val="1"/>
        </w:numPr>
        <w:autoSpaceDE w:val="0"/>
        <w:autoSpaceDN w:val="0"/>
        <w:adjustRightInd w:val="0"/>
        <w:spacing w:after="120" w:line="240" w:lineRule="auto"/>
        <w:rPr>
          <w:rFonts w:ascii="Times New Roman" w:hAnsi="Times New Roman" w:cs="Times New Roman"/>
          <w:b/>
          <w:bCs/>
          <w:u w:val="single"/>
        </w:rPr>
      </w:pPr>
      <w:r w:rsidRPr="004D2A47">
        <w:rPr>
          <w:rFonts w:ascii="Times New Roman" w:hAnsi="Times New Roman" w:cs="Times New Roman"/>
          <w:b/>
          <w:bCs/>
          <w:u w:val="single"/>
        </w:rPr>
        <w:t>Soumission des candidatures</w:t>
      </w:r>
    </w:p>
    <w:p w14:paraId="0B741929" w14:textId="3A1DBF97" w:rsidR="00556A87" w:rsidRDefault="00556A87" w:rsidP="001C2F93">
      <w:pPr>
        <w:spacing w:after="0" w:line="240" w:lineRule="auto"/>
        <w:jc w:val="both"/>
        <w:rPr>
          <w:rFonts w:ascii="Times New Roman" w:hAnsi="Times New Roman" w:cs="Times New Roman"/>
          <w:b/>
          <w:bCs/>
        </w:rPr>
      </w:pPr>
      <w:r w:rsidRPr="004D2A47">
        <w:rPr>
          <w:rFonts w:ascii="Times New Roman" w:hAnsi="Times New Roman" w:cs="Times New Roman"/>
          <w:b/>
          <w:bCs/>
        </w:rPr>
        <w:t xml:space="preserve">Pour soumettre votre candidature, veuillez utiliser le lien suivant </w:t>
      </w:r>
    </w:p>
    <w:p w14:paraId="50C766E4" w14:textId="77777777" w:rsidR="00E46926" w:rsidRDefault="00957F5A" w:rsidP="00E46926">
      <w:pPr>
        <w:spacing w:after="0" w:line="240" w:lineRule="auto"/>
        <w:jc w:val="both"/>
        <w:rPr>
          <w:rFonts w:ascii="Times New Roman" w:hAnsi="Times New Roman" w:cs="Times New Roman"/>
          <w:b/>
          <w:bCs/>
        </w:rPr>
      </w:pPr>
      <w:hyperlink r:id="rId7" w:history="1">
        <w:r w:rsidR="00E46926" w:rsidRPr="001B08EC">
          <w:rPr>
            <w:rStyle w:val="Hyperlink"/>
            <w:rFonts w:ascii="Times New Roman" w:hAnsi="Times New Roman" w:cs="Times New Roman"/>
            <w:u w:val="none"/>
          </w:rPr>
          <w:t>https://secure.dc7.pageuppeople.com/apply/671/gateway/Default.aspx?c=apply&amp;sJobIDs=555857&amp;SourceTypeID=796&amp;sLanguage=en-us</w:t>
        </w:r>
      </w:hyperlink>
    </w:p>
    <w:p w14:paraId="7FF6032C" w14:textId="77777777" w:rsidR="00556A87" w:rsidRPr="004D2A47" w:rsidRDefault="00556A87" w:rsidP="001C2F93">
      <w:pPr>
        <w:spacing w:after="0" w:line="240" w:lineRule="auto"/>
        <w:jc w:val="both"/>
        <w:rPr>
          <w:rFonts w:ascii="Times New Roman" w:hAnsi="Times New Roman" w:cs="Times New Roman"/>
        </w:rPr>
      </w:pPr>
    </w:p>
    <w:p w14:paraId="1BE4A18D" w14:textId="531A8CBB" w:rsidR="00556A87" w:rsidRPr="004D2A47" w:rsidRDefault="00556A87" w:rsidP="001C2F93">
      <w:pPr>
        <w:spacing w:after="0" w:line="240" w:lineRule="auto"/>
        <w:jc w:val="both"/>
        <w:rPr>
          <w:rFonts w:ascii="Times New Roman" w:hAnsi="Times New Roman" w:cs="Times New Roman"/>
        </w:rPr>
      </w:pPr>
      <w:r w:rsidRPr="004D2A47">
        <w:rPr>
          <w:rFonts w:ascii="Times New Roman" w:hAnsi="Times New Roman" w:cs="Times New Roman"/>
        </w:rPr>
        <w:t xml:space="preserve">Pour avoir les Termes de Référence détaillés ou pour toute question concernant cette consultation, prière de contacter Mme </w:t>
      </w:r>
      <w:r w:rsidR="000238F3">
        <w:rPr>
          <w:rFonts w:ascii="Times New Roman" w:hAnsi="Times New Roman" w:cs="Times New Roman"/>
        </w:rPr>
        <w:t xml:space="preserve">Dominique Brunet </w:t>
      </w:r>
      <w:hyperlink r:id="rId8" w:history="1">
        <w:r w:rsidR="000238F3" w:rsidRPr="00B6026E">
          <w:rPr>
            <w:rStyle w:val="Hyperlink"/>
            <w:rFonts w:ascii="Times New Roman" w:hAnsi="Times New Roman" w:cs="Times New Roman"/>
          </w:rPr>
          <w:t>dbrunet@unicef.org</w:t>
        </w:r>
      </w:hyperlink>
      <w:r w:rsidR="000238F3">
        <w:rPr>
          <w:rFonts w:ascii="Times New Roman" w:hAnsi="Times New Roman" w:cs="Times New Roman"/>
        </w:rPr>
        <w:t xml:space="preserve"> </w:t>
      </w:r>
    </w:p>
    <w:p w14:paraId="4A23414E" w14:textId="77777777" w:rsidR="00403A29" w:rsidRPr="004D2A47" w:rsidRDefault="00403A29" w:rsidP="001C2F93">
      <w:pPr>
        <w:spacing w:before="240" w:after="240" w:line="240" w:lineRule="auto"/>
        <w:rPr>
          <w:rFonts w:ascii="Times New Roman" w:eastAsia="Times New Roman" w:hAnsi="Times New Roman" w:cs="Times New Roman"/>
        </w:rPr>
      </w:pPr>
      <w:r w:rsidRPr="004D2A47">
        <w:rPr>
          <w:rFonts w:ascii="Times New Roman" w:eastAsia="Times New Roman" w:hAnsi="Times New Roman" w:cs="Times New Roman"/>
          <w:i/>
          <w:iCs/>
        </w:rPr>
        <w:t>Les personnes engagées dans le cadre d'un contrat de consultant ou d'un contrat individuel ne seront pas considérés comme des "membres du personnel" au sens du statut et du règlement du personnel des Nations unies et des politiques et procédures de l'UNICEF, et n'auront pas droit aux avantages qui y sont prévus (tels que les droits à congé et la couverture d'assurance médicale). Leurs conditions d'emploi seront régies par leur contrat et par les Conditions générales des contrats pour les services de consultants et de contractants individuels. Les consultants et les contractants individuels sont responsables de la détermination de leurs obligations fiscales et du paiement de tout impôt et/ou taxe, conformément à la législation locale ou à toute autre législation applicable.</w:t>
      </w:r>
    </w:p>
    <w:p w14:paraId="458D2B39" w14:textId="77777777" w:rsidR="00403A29" w:rsidRPr="004D2A47" w:rsidRDefault="00403A29" w:rsidP="001C2F93">
      <w:pPr>
        <w:spacing w:before="240" w:after="240" w:line="240" w:lineRule="auto"/>
        <w:rPr>
          <w:rFonts w:ascii="Times New Roman" w:eastAsia="Times New Roman" w:hAnsi="Times New Roman" w:cs="Times New Roman"/>
        </w:rPr>
      </w:pPr>
      <w:r w:rsidRPr="004D2A47">
        <w:rPr>
          <w:rFonts w:ascii="Times New Roman" w:eastAsia="Times New Roman" w:hAnsi="Times New Roman" w:cs="Times New Roman"/>
          <w:i/>
          <w:iCs/>
        </w:rPr>
        <w:t>L'UNICEF s'engage au respect de la diversité et à l'inclusion au sein de sa force de travail, encourage tous les candidats, sans distinction de sexe, de nationalité, de religion et d'origine ethnique, y compris les personnes handicapées, à postuler pour faire partie de l'organisation. Les candidatures féminines sont vivement encouragées.</w:t>
      </w:r>
    </w:p>
    <w:p w14:paraId="53BFF409" w14:textId="77777777" w:rsidR="00403A29" w:rsidRPr="004D2A47" w:rsidRDefault="00403A29" w:rsidP="001C2F93">
      <w:pPr>
        <w:spacing w:before="240" w:after="240" w:line="240" w:lineRule="auto"/>
        <w:rPr>
          <w:rFonts w:ascii="Times New Roman" w:eastAsia="Times New Roman" w:hAnsi="Times New Roman" w:cs="Times New Roman"/>
          <w:i/>
          <w:iCs/>
        </w:rPr>
      </w:pPr>
      <w:r w:rsidRPr="004D2A47">
        <w:rPr>
          <w:rFonts w:ascii="Times New Roman" w:eastAsia="Times New Roman" w:hAnsi="Times New Roman" w:cs="Times New Roman"/>
          <w:i/>
          <w:iCs/>
        </w:rPr>
        <w:t>L'UNICEF applique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 l'enfance. Tous les candidats sélectionnés devront adhérer à ces normes et principes et seront donc soumis à une vérification rigoureuse de leurs références et de leurs antécédents. La vérification des antécédents comprendra la vérification des titres universitaires et des antécédents professionnels. Les candidats sélectionnés peuvent être amenés à fournir des informations supplémentaires pour effectuer une vérification des antécédents.</w:t>
      </w:r>
    </w:p>
    <w:p w14:paraId="7981D462" w14:textId="77777777" w:rsidR="00112C5B" w:rsidRPr="004D2A47" w:rsidRDefault="00112C5B" w:rsidP="001C2F93">
      <w:pPr>
        <w:spacing w:before="100" w:beforeAutospacing="1" w:after="120" w:line="240" w:lineRule="auto"/>
      </w:pPr>
    </w:p>
    <w:sectPr w:rsidR="00112C5B" w:rsidRPr="004D2A47" w:rsidSect="00EF1F3C">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6E08F" w14:textId="77777777" w:rsidR="00957F5A" w:rsidRDefault="00957F5A" w:rsidP="002E59A7">
      <w:pPr>
        <w:spacing w:after="0" w:line="240" w:lineRule="auto"/>
      </w:pPr>
      <w:r>
        <w:separator/>
      </w:r>
    </w:p>
  </w:endnote>
  <w:endnote w:type="continuationSeparator" w:id="0">
    <w:p w14:paraId="3294C843" w14:textId="77777777" w:rsidR="00957F5A" w:rsidRDefault="00957F5A" w:rsidP="002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Sanskrit Text">
    <w:charset w:val="00"/>
    <w:family w:val="roman"/>
    <w:pitch w:val="variable"/>
    <w:sig w:usb0="A0008047" w:usb1="00000000" w:usb2="00000000" w:usb3="00000000" w:csb0="00000001" w:csb1="00000000"/>
  </w:font>
  <w:font w:name="Univers LT Pro 55 Roman">
    <w:altName w:val="Calibri"/>
    <w:panose1 w:val="00000000000000000000"/>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0995201"/>
      <w:docPartObj>
        <w:docPartGallery w:val="Page Numbers (Bottom of Page)"/>
        <w:docPartUnique/>
      </w:docPartObj>
    </w:sdtPr>
    <w:sdtEndPr/>
    <w:sdtContent>
      <w:p w14:paraId="2ABD0929" w14:textId="680038BB" w:rsidR="004C670F" w:rsidRDefault="004C670F">
        <w:pPr>
          <w:pStyle w:val="Footer"/>
          <w:jc w:val="right"/>
        </w:pPr>
        <w:r>
          <w:fldChar w:fldCharType="begin"/>
        </w:r>
        <w:r>
          <w:instrText>PAGE   \* MERGEFORMAT</w:instrText>
        </w:r>
        <w:r>
          <w:fldChar w:fldCharType="separate"/>
        </w:r>
        <w:r>
          <w:t>2</w:t>
        </w:r>
        <w:r>
          <w:fldChar w:fldCharType="end"/>
        </w:r>
      </w:p>
    </w:sdtContent>
  </w:sdt>
  <w:p w14:paraId="4DB6277E" w14:textId="77777777" w:rsidR="004C670F" w:rsidRDefault="004C6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6BEF" w14:textId="77777777" w:rsidR="00957F5A" w:rsidRDefault="00957F5A" w:rsidP="002E59A7">
      <w:pPr>
        <w:spacing w:after="0" w:line="240" w:lineRule="auto"/>
      </w:pPr>
      <w:r>
        <w:separator/>
      </w:r>
    </w:p>
  </w:footnote>
  <w:footnote w:type="continuationSeparator" w:id="0">
    <w:p w14:paraId="27810223" w14:textId="77777777" w:rsidR="00957F5A" w:rsidRDefault="00957F5A" w:rsidP="002E5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E4A0" w14:textId="4731CF24" w:rsidR="002E59A7" w:rsidRDefault="002E59A7" w:rsidP="002E59A7">
    <w:pPr>
      <w:pStyle w:val="Header"/>
      <w:jc w:val="right"/>
    </w:pPr>
    <w:r>
      <w:t xml:space="preserve">                                                                                                                                                              </w:t>
    </w:r>
    <w:r w:rsidRPr="00A66903">
      <w:rPr>
        <w:rFonts w:ascii="Univers LT Pro 55 Roman" w:hAnsi="Univers LT Pro 55 Roman"/>
        <w:noProof/>
        <w:color w:val="00AEEF"/>
        <w:spacing w:val="-10"/>
        <w:sz w:val="28"/>
        <w:szCs w:val="28"/>
        <w:lang w:eastAsia="fr-FR"/>
      </w:rPr>
      <w:drawing>
        <wp:inline distT="0" distB="0" distL="0" distR="0" wp14:anchorId="27003A12" wp14:editId="4EC083DA">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6C0DD64"/>
    <w:lvl w:ilvl="0">
      <w:numFmt w:val="bullet"/>
      <w:lvlText w:val="*"/>
      <w:lvlJc w:val="left"/>
    </w:lvl>
  </w:abstractNum>
  <w:abstractNum w:abstractNumId="1" w15:restartNumberingAfterBreak="0">
    <w:nsid w:val="05DB61F3"/>
    <w:multiLevelType w:val="hybridMultilevel"/>
    <w:tmpl w:val="E19CBA5E"/>
    <w:lvl w:ilvl="0" w:tplc="546E8BBA">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8D32C31"/>
    <w:multiLevelType w:val="hybridMultilevel"/>
    <w:tmpl w:val="9E7EC262"/>
    <w:lvl w:ilvl="0" w:tplc="E15E5198">
      <w:start w:val="1"/>
      <w:numFmt w:val="decimal"/>
      <w:lvlText w:val="%1."/>
      <w:lvlJc w:val="left"/>
      <w:pPr>
        <w:ind w:left="1080" w:hanging="360"/>
      </w:pPr>
      <w:rPr>
        <w:b w:val="0"/>
        <w:bCs w:val="0"/>
        <w:sz w:val="20"/>
        <w:szCs w:val="2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15:restartNumberingAfterBreak="0">
    <w:nsid w:val="0EF868E0"/>
    <w:multiLevelType w:val="hybridMultilevel"/>
    <w:tmpl w:val="58448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C249DA"/>
    <w:multiLevelType w:val="hybridMultilevel"/>
    <w:tmpl w:val="E2A0A7D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4C16654"/>
    <w:multiLevelType w:val="hybridMultilevel"/>
    <w:tmpl w:val="0018098A"/>
    <w:lvl w:ilvl="0" w:tplc="040C000D">
      <w:start w:val="1"/>
      <w:numFmt w:val="bullet"/>
      <w:lvlText w:val=""/>
      <w:lvlJc w:val="left"/>
      <w:pPr>
        <w:ind w:left="360" w:hanging="360"/>
      </w:pPr>
      <w:rPr>
        <w:rFonts w:ascii="Wingdings" w:hAnsi="Wingding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1F193360"/>
    <w:multiLevelType w:val="hybridMultilevel"/>
    <w:tmpl w:val="29FE3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C03EFD"/>
    <w:multiLevelType w:val="hybridMultilevel"/>
    <w:tmpl w:val="DC94A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BC1D4F"/>
    <w:multiLevelType w:val="hybridMultilevel"/>
    <w:tmpl w:val="380A2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DF268E"/>
    <w:multiLevelType w:val="hybridMultilevel"/>
    <w:tmpl w:val="C3B80B58"/>
    <w:lvl w:ilvl="0" w:tplc="7FDA52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967EAE"/>
    <w:multiLevelType w:val="hybridMultilevel"/>
    <w:tmpl w:val="0700E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DA37A1"/>
    <w:multiLevelType w:val="hybridMultilevel"/>
    <w:tmpl w:val="5E822692"/>
    <w:lvl w:ilvl="0" w:tplc="040C000F">
      <w:start w:val="1"/>
      <w:numFmt w:val="decimal"/>
      <w:lvlText w:val="%1."/>
      <w:lvlJc w:val="left"/>
      <w:pPr>
        <w:ind w:left="360" w:hanging="360"/>
      </w:pPr>
    </w:lvl>
    <w:lvl w:ilvl="1" w:tplc="040C0019">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2" w15:restartNumberingAfterBreak="0">
    <w:nsid w:val="428E77CE"/>
    <w:multiLevelType w:val="hybridMultilevel"/>
    <w:tmpl w:val="E0D02C1C"/>
    <w:lvl w:ilvl="0" w:tplc="933A93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29F17B1"/>
    <w:multiLevelType w:val="hybridMultilevel"/>
    <w:tmpl w:val="1BEEEB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C10656"/>
    <w:multiLevelType w:val="hybridMultilevel"/>
    <w:tmpl w:val="132E152E"/>
    <w:lvl w:ilvl="0" w:tplc="41DAC9D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A1B2A76"/>
    <w:multiLevelType w:val="hybridMultilevel"/>
    <w:tmpl w:val="515A4B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863CD1"/>
    <w:multiLevelType w:val="hybridMultilevel"/>
    <w:tmpl w:val="DB1655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6F004BE"/>
    <w:multiLevelType w:val="hybridMultilevel"/>
    <w:tmpl w:val="5642BC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8F04007"/>
    <w:multiLevelType w:val="hybridMultilevel"/>
    <w:tmpl w:val="C4127998"/>
    <w:lvl w:ilvl="0" w:tplc="040C0001">
      <w:start w:val="1"/>
      <w:numFmt w:val="bullet"/>
      <w:lvlText w:val=""/>
      <w:lvlJc w:val="left"/>
      <w:pPr>
        <w:ind w:left="720" w:hanging="360"/>
      </w:pPr>
      <w:rPr>
        <w:rFonts w:ascii="Symbol" w:hAnsi="Symbol" w:hint="default"/>
      </w:rPr>
    </w:lvl>
    <w:lvl w:ilvl="1" w:tplc="300C8256">
      <w:numFmt w:val="bullet"/>
      <w:lvlText w:val="•"/>
      <w:lvlJc w:val="left"/>
      <w:pPr>
        <w:ind w:left="1788" w:hanging="708"/>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BA45957"/>
    <w:multiLevelType w:val="hybridMultilevel"/>
    <w:tmpl w:val="01F67BCA"/>
    <w:lvl w:ilvl="0" w:tplc="720EE258">
      <w:start w:val="1"/>
      <w:numFmt w:val="decimal"/>
      <w:lvlText w:val="%1."/>
      <w:lvlJc w:val="left"/>
      <w:pPr>
        <w:ind w:left="720" w:hanging="360"/>
      </w:pPr>
      <w:rPr>
        <w:rFonts w:ascii="Candara" w:hAnsi="Candar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76429"/>
    <w:multiLevelType w:val="hybridMultilevel"/>
    <w:tmpl w:val="97ECC83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15:restartNumberingAfterBreak="0">
    <w:nsid w:val="5D705DBF"/>
    <w:multiLevelType w:val="hybridMultilevel"/>
    <w:tmpl w:val="7EFCF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1D51F9"/>
    <w:multiLevelType w:val="hybridMultilevel"/>
    <w:tmpl w:val="C344854C"/>
    <w:lvl w:ilvl="0" w:tplc="933A931E">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67307563"/>
    <w:multiLevelType w:val="hybridMultilevel"/>
    <w:tmpl w:val="64F0C3EC"/>
    <w:lvl w:ilvl="0" w:tplc="FCA294F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8A7876"/>
    <w:multiLevelType w:val="hybridMultilevel"/>
    <w:tmpl w:val="497437BC"/>
    <w:lvl w:ilvl="0" w:tplc="933A93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70646C8F"/>
    <w:multiLevelType w:val="hybridMultilevel"/>
    <w:tmpl w:val="2D82280E"/>
    <w:lvl w:ilvl="0" w:tplc="10AE4BBC">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2EB658B"/>
    <w:multiLevelType w:val="hybridMultilevel"/>
    <w:tmpl w:val="9670E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9"/>
  </w:num>
  <w:num w:numId="4">
    <w:abstractNumId w:val="24"/>
  </w:num>
  <w:num w:numId="5">
    <w:abstractNumId w:val="25"/>
  </w:num>
  <w:num w:numId="6">
    <w:abstractNumId w:val="19"/>
  </w:num>
  <w:num w:numId="7">
    <w:abstractNumId w:val="8"/>
  </w:num>
  <w:num w:numId="8">
    <w:abstractNumId w:val="0"/>
    <w:lvlOverride w:ilvl="0">
      <w:lvl w:ilvl="0">
        <w:start w:val="1"/>
        <w:numFmt w:val="decimal"/>
        <w:lvlText w:val="%1-"/>
        <w:legacy w:legacy="1" w:legacySpace="0" w:legacyIndent="360"/>
        <w:lvlJc w:val="left"/>
        <w:rPr>
          <w:rFonts w:ascii="Cambria" w:eastAsiaTheme="minorHAnsi" w:hAnsi="Cambria" w:cs="Sanskrit Text"/>
        </w:rPr>
      </w:lvl>
    </w:lvlOverride>
  </w:num>
  <w:num w:numId="9">
    <w:abstractNumId w:val="5"/>
  </w:num>
  <w:num w:numId="10">
    <w:abstractNumId w:val="2"/>
  </w:num>
  <w:num w:numId="11">
    <w:abstractNumId w:val="22"/>
  </w:num>
  <w:num w:numId="12">
    <w:abstractNumId w:val="4"/>
  </w:num>
  <w:num w:numId="13">
    <w:abstractNumId w:val="12"/>
  </w:num>
  <w:num w:numId="14">
    <w:abstractNumId w:val="20"/>
  </w:num>
  <w:num w:numId="15">
    <w:abstractNumId w:val="18"/>
  </w:num>
  <w:num w:numId="16">
    <w:abstractNumId w:val="23"/>
  </w:num>
  <w:num w:numId="17">
    <w:abstractNumId w:val="10"/>
  </w:num>
  <w:num w:numId="18">
    <w:abstractNumId w:val="16"/>
  </w:num>
  <w:num w:numId="19">
    <w:abstractNumId w:val="3"/>
  </w:num>
  <w:num w:numId="20">
    <w:abstractNumId w:val="15"/>
  </w:num>
  <w:num w:numId="21">
    <w:abstractNumId w:val="26"/>
  </w:num>
  <w:num w:numId="22">
    <w:abstractNumId w:val="13"/>
  </w:num>
  <w:num w:numId="23">
    <w:abstractNumId w:val="7"/>
  </w:num>
  <w:num w:numId="24">
    <w:abstractNumId w:val="6"/>
  </w:num>
  <w:num w:numId="25">
    <w:abstractNumId w:val="17"/>
  </w:num>
  <w:num w:numId="26">
    <w:abstractNumId w:val="1"/>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A7"/>
    <w:rsid w:val="000238F3"/>
    <w:rsid w:val="00027094"/>
    <w:rsid w:val="000A576F"/>
    <w:rsid w:val="000D7A02"/>
    <w:rsid w:val="000F3C93"/>
    <w:rsid w:val="00112C5B"/>
    <w:rsid w:val="001573E9"/>
    <w:rsid w:val="001773BB"/>
    <w:rsid w:val="001A50B9"/>
    <w:rsid w:val="001C1A2D"/>
    <w:rsid w:val="001C2F93"/>
    <w:rsid w:val="002E1B79"/>
    <w:rsid w:val="002E59A7"/>
    <w:rsid w:val="0036488C"/>
    <w:rsid w:val="00367367"/>
    <w:rsid w:val="00382289"/>
    <w:rsid w:val="0039075D"/>
    <w:rsid w:val="003A182A"/>
    <w:rsid w:val="00403A29"/>
    <w:rsid w:val="004424E0"/>
    <w:rsid w:val="004752A1"/>
    <w:rsid w:val="004C670F"/>
    <w:rsid w:val="004D10A3"/>
    <w:rsid w:val="004D2A47"/>
    <w:rsid w:val="00556A87"/>
    <w:rsid w:val="005A4A69"/>
    <w:rsid w:val="005C1C41"/>
    <w:rsid w:val="005D6E9D"/>
    <w:rsid w:val="006302A1"/>
    <w:rsid w:val="0064753E"/>
    <w:rsid w:val="006710D8"/>
    <w:rsid w:val="006C2570"/>
    <w:rsid w:val="00700B96"/>
    <w:rsid w:val="00732F13"/>
    <w:rsid w:val="00744F7B"/>
    <w:rsid w:val="007E049A"/>
    <w:rsid w:val="0080526B"/>
    <w:rsid w:val="008118BC"/>
    <w:rsid w:val="008B1048"/>
    <w:rsid w:val="008E1471"/>
    <w:rsid w:val="008E32C5"/>
    <w:rsid w:val="009015D3"/>
    <w:rsid w:val="00957F5A"/>
    <w:rsid w:val="009822A4"/>
    <w:rsid w:val="009D223A"/>
    <w:rsid w:val="00A06F42"/>
    <w:rsid w:val="00A11497"/>
    <w:rsid w:val="00AA5807"/>
    <w:rsid w:val="00AB57EF"/>
    <w:rsid w:val="00AF291C"/>
    <w:rsid w:val="00AF555C"/>
    <w:rsid w:val="00B909EB"/>
    <w:rsid w:val="00BC5F68"/>
    <w:rsid w:val="00C02D21"/>
    <w:rsid w:val="00C839F5"/>
    <w:rsid w:val="00C97EED"/>
    <w:rsid w:val="00CB1CE0"/>
    <w:rsid w:val="00CB54D4"/>
    <w:rsid w:val="00CD157C"/>
    <w:rsid w:val="00CF6217"/>
    <w:rsid w:val="00D0190B"/>
    <w:rsid w:val="00D2651A"/>
    <w:rsid w:val="00D84C58"/>
    <w:rsid w:val="00D901C0"/>
    <w:rsid w:val="00D925E4"/>
    <w:rsid w:val="00D94C62"/>
    <w:rsid w:val="00DE2B89"/>
    <w:rsid w:val="00DE7403"/>
    <w:rsid w:val="00E05B5E"/>
    <w:rsid w:val="00E46926"/>
    <w:rsid w:val="00E73919"/>
    <w:rsid w:val="00E905A1"/>
    <w:rsid w:val="00EA2DE0"/>
    <w:rsid w:val="00ED6D1F"/>
    <w:rsid w:val="00EF1F3C"/>
    <w:rsid w:val="00EF66A5"/>
    <w:rsid w:val="00F54F4E"/>
    <w:rsid w:val="00F6012C"/>
    <w:rsid w:val="00F8775E"/>
    <w:rsid w:val="00FF7C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FBFF"/>
  <w15:chartTrackingRefBased/>
  <w15:docId w15:val="{E6DEF1DE-DB3C-485E-AAAC-38812F89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9A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9A7"/>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59A7"/>
  </w:style>
  <w:style w:type="paragraph" w:styleId="Footer">
    <w:name w:val="footer"/>
    <w:basedOn w:val="Normal"/>
    <w:link w:val="FooterChar"/>
    <w:uiPriority w:val="99"/>
    <w:unhideWhenUsed/>
    <w:rsid w:val="002E59A7"/>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59A7"/>
  </w:style>
  <w:style w:type="paragraph" w:styleId="ListParagraph">
    <w:name w:val="List Paragraph"/>
    <w:aliases w:val="References,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2E59A7"/>
    <w:pPr>
      <w:ind w:left="720"/>
      <w:contextualSpacing/>
    </w:pPr>
  </w:style>
  <w:style w:type="character" w:customStyle="1" w:styleId="ListParagraphChar">
    <w:name w:val="List Paragraph Char"/>
    <w:aliases w:val="References Char,MCHIP_list paragraph Char,List Paragraph1 Char,Recommendation Char,List Paragraph (numbered (a)) Char,Dot pt Char,F5 List Paragraph Char,No Spacing1 Char,List Paragraph Char Char Char Char,Indicator Text Char"/>
    <w:link w:val="ListParagraph"/>
    <w:uiPriority w:val="34"/>
    <w:qFormat/>
    <w:locked/>
    <w:rsid w:val="002E59A7"/>
  </w:style>
  <w:style w:type="character" w:styleId="Hyperlink">
    <w:name w:val="Hyperlink"/>
    <w:basedOn w:val="DefaultParagraphFont"/>
    <w:uiPriority w:val="99"/>
    <w:unhideWhenUsed/>
    <w:rsid w:val="002E59A7"/>
    <w:rPr>
      <w:color w:val="0563C1" w:themeColor="hyperlink"/>
      <w:u w:val="single"/>
    </w:rPr>
  </w:style>
  <w:style w:type="paragraph" w:styleId="FootnoteText">
    <w:name w:val="footnote text"/>
    <w:basedOn w:val="Normal"/>
    <w:link w:val="FootnoteTextChar"/>
    <w:uiPriority w:val="99"/>
    <w:semiHidden/>
    <w:unhideWhenUsed/>
    <w:rsid w:val="004C670F"/>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4C670F"/>
    <w:rPr>
      <w:rFonts w:ascii="Calibri" w:eastAsia="Calibri" w:hAnsi="Calibri" w:cs="Arial"/>
      <w:sz w:val="20"/>
      <w:szCs w:val="20"/>
    </w:rPr>
  </w:style>
  <w:style w:type="character" w:styleId="FootnoteReference">
    <w:name w:val="footnote reference"/>
    <w:uiPriority w:val="99"/>
    <w:semiHidden/>
    <w:unhideWhenUsed/>
    <w:rsid w:val="004C670F"/>
    <w:rPr>
      <w:vertAlign w:val="superscript"/>
    </w:rPr>
  </w:style>
  <w:style w:type="character" w:styleId="UnresolvedMention">
    <w:name w:val="Unresolved Mention"/>
    <w:basedOn w:val="DefaultParagraphFont"/>
    <w:uiPriority w:val="99"/>
    <w:semiHidden/>
    <w:unhideWhenUsed/>
    <w:rsid w:val="001773BB"/>
    <w:rPr>
      <w:color w:val="605E5C"/>
      <w:shd w:val="clear" w:color="auto" w:fill="E1DFDD"/>
    </w:rPr>
  </w:style>
  <w:style w:type="paragraph" w:customStyle="1" w:styleId="Default">
    <w:name w:val="Default"/>
    <w:rsid w:val="00C97EED"/>
    <w:pPr>
      <w:autoSpaceDE w:val="0"/>
      <w:autoSpaceDN w:val="0"/>
      <w:adjustRightInd w:val="0"/>
      <w:spacing w:after="0" w:line="240" w:lineRule="auto"/>
    </w:pPr>
    <w:rPr>
      <w:rFonts w:ascii="Calibri" w:eastAsia="Calibri" w:hAnsi="Calibri" w:cs="Calibri"/>
      <w:color w:val="000000"/>
      <w:sz w:val="24"/>
      <w:szCs w:val="24"/>
      <w:lang w:val="en-US"/>
    </w:rPr>
  </w:style>
  <w:style w:type="character" w:styleId="CommentReference">
    <w:name w:val="annotation reference"/>
    <w:basedOn w:val="DefaultParagraphFont"/>
    <w:uiPriority w:val="99"/>
    <w:semiHidden/>
    <w:unhideWhenUsed/>
    <w:rsid w:val="009D223A"/>
    <w:rPr>
      <w:sz w:val="16"/>
      <w:szCs w:val="16"/>
    </w:rPr>
  </w:style>
  <w:style w:type="paragraph" w:styleId="CommentText">
    <w:name w:val="annotation text"/>
    <w:basedOn w:val="Normal"/>
    <w:link w:val="CommentTextChar"/>
    <w:uiPriority w:val="99"/>
    <w:semiHidden/>
    <w:unhideWhenUsed/>
    <w:rsid w:val="009D223A"/>
    <w:pPr>
      <w:spacing w:line="240" w:lineRule="auto"/>
    </w:pPr>
    <w:rPr>
      <w:sz w:val="20"/>
      <w:szCs w:val="20"/>
    </w:rPr>
  </w:style>
  <w:style w:type="character" w:customStyle="1" w:styleId="CommentTextChar">
    <w:name w:val="Comment Text Char"/>
    <w:basedOn w:val="DefaultParagraphFont"/>
    <w:link w:val="CommentText"/>
    <w:uiPriority w:val="99"/>
    <w:semiHidden/>
    <w:rsid w:val="009D223A"/>
    <w:rPr>
      <w:sz w:val="20"/>
      <w:szCs w:val="20"/>
    </w:rPr>
  </w:style>
  <w:style w:type="paragraph" w:styleId="CommentSubject">
    <w:name w:val="annotation subject"/>
    <w:basedOn w:val="CommentText"/>
    <w:next w:val="CommentText"/>
    <w:link w:val="CommentSubjectChar"/>
    <w:uiPriority w:val="99"/>
    <w:semiHidden/>
    <w:unhideWhenUsed/>
    <w:rsid w:val="009D223A"/>
    <w:rPr>
      <w:b/>
      <w:bCs/>
    </w:rPr>
  </w:style>
  <w:style w:type="character" w:customStyle="1" w:styleId="CommentSubjectChar">
    <w:name w:val="Comment Subject Char"/>
    <w:basedOn w:val="CommentTextChar"/>
    <w:link w:val="CommentSubject"/>
    <w:uiPriority w:val="99"/>
    <w:semiHidden/>
    <w:rsid w:val="009D2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runet@unicef.org" TargetMode="External"/><Relationship Id="rId3" Type="http://schemas.openxmlformats.org/officeDocument/2006/relationships/settings" Target="settings.xml"/><Relationship Id="rId7" Type="http://schemas.openxmlformats.org/officeDocument/2006/relationships/hyperlink" Target="https://secure.dc7.pageuppeople.com/apply/671/gateway/Default.aspx?c=apply&amp;sJobIDs=555857&amp;SourceTypeID=796&amp;sLanguage=en-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2319</Words>
  <Characters>13222</Characters>
  <Application>Microsoft Office Word</Application>
  <DocSecurity>0</DocSecurity>
  <Lines>110</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Salima Sadeq</cp:lastModifiedBy>
  <cp:revision>24</cp:revision>
  <dcterms:created xsi:type="dcterms:W3CDTF">2022-09-23T08:46:00Z</dcterms:created>
  <dcterms:modified xsi:type="dcterms:W3CDTF">2022-10-31T16:43:00Z</dcterms:modified>
</cp:coreProperties>
</file>