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Production et impression de supports de communication pour le Programme </w:t>
      </w:r>
      <w:proofErr w:type="spellStart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976555" w:rsidRPr="00104D92" w:rsidRDefault="00976555" w:rsidP="00976555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976555" w:rsidRPr="00104D92" w:rsidRDefault="00976555" w:rsidP="00976555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:rsidR="00976555" w:rsidRPr="00104D92" w:rsidRDefault="00976555" w:rsidP="00976555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B85315" w:rsidRPr="00104D92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5" w:rsidRPr="00104D92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5" w:rsidRPr="00104D92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5" w:rsidRPr="00104D92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15" w:rsidRPr="00104D92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5" w:rsidRPr="00104D92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5" w:rsidRPr="007E4A08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des commandes estimées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5" w:rsidRPr="007E4A08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15" w:rsidRPr="007E4A08" w:rsidRDefault="00B85315" w:rsidP="00B8531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976555" w:rsidRPr="00104D92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Affiche</w:t>
            </w:r>
            <w:r w:rsidRPr="00104D92">
              <w:rPr>
                <w:rFonts w:ascii="Arial" w:eastAsia="Times" w:hAnsi="Arial" w:cs="Arial"/>
                <w:bCs/>
                <w:lang w:eastAsia="fr-FR"/>
              </w:rPr>
              <w:br/>
              <w:t>A2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Impression sur papier 170 </w:t>
            </w:r>
            <w:proofErr w:type="spellStart"/>
            <w:r w:rsidRPr="00104D92">
              <w:rPr>
                <w:rFonts w:ascii="Arial" w:eastAsia="Times" w:hAnsi="Arial" w:cs="Arial"/>
                <w:bCs/>
                <w:lang w:eastAsia="fr-FR"/>
              </w:rPr>
              <w:t>grs</w:t>
            </w:r>
            <w:proofErr w:type="spellEnd"/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 pelliculé Mat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3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501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Affiche </w:t>
            </w:r>
            <w:r w:rsidRPr="00104D92">
              <w:rPr>
                <w:rFonts w:ascii="Arial" w:eastAsia="Times" w:hAnsi="Arial" w:cs="Arial"/>
                <w:bCs/>
                <w:lang w:eastAsia="fr-FR"/>
              </w:rPr>
              <w:br/>
              <w:t>A3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Impression sur papier 170 </w:t>
            </w:r>
            <w:proofErr w:type="spellStart"/>
            <w:r w:rsidRPr="00104D92">
              <w:rPr>
                <w:rFonts w:ascii="Arial" w:eastAsia="Times" w:hAnsi="Arial" w:cs="Arial"/>
                <w:bCs/>
                <w:lang w:eastAsia="fr-FR"/>
              </w:rPr>
              <w:t>grs</w:t>
            </w:r>
            <w:proofErr w:type="spellEnd"/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 pelliculé Mat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3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Affiche verticale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Format 45cm *95cm – sur papier 250grs – pelliculé Mat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3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5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4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Autocollant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Impression sur vinyle + découpe (Rectangulaire 9.5cm x 3.4cm)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:rsidR="00976555" w:rsidRDefault="00976555"/>
    <w:p w:rsidR="00976555" w:rsidRDefault="00976555">
      <w:r>
        <w:br w:type="page"/>
      </w: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 xml:space="preserve">Production et impression de supports de communication pour le Programme </w:t>
      </w:r>
      <w:proofErr w:type="spellStart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976555" w:rsidRPr="00104D92" w:rsidRDefault="00976555" w:rsidP="00976555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976555" w:rsidRPr="00104D92" w:rsidRDefault="00976555" w:rsidP="00976555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:rsidR="00976555" w:rsidRPr="00104D92" w:rsidRDefault="00976555" w:rsidP="00976555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5C25AE" w:rsidRPr="00104D92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AE" w:rsidRPr="00104D92" w:rsidRDefault="005C25AE" w:rsidP="005C25A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AE" w:rsidRPr="00104D92" w:rsidRDefault="005C25AE" w:rsidP="005C25A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AE" w:rsidRPr="00104D92" w:rsidRDefault="005C25AE" w:rsidP="005C25A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AE" w:rsidRPr="00104D92" w:rsidRDefault="005C25AE" w:rsidP="005C25A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E" w:rsidRPr="00104D92" w:rsidRDefault="00C43AB6" w:rsidP="005C25A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="005C25AE"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="003F05A0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AE" w:rsidRPr="007E4A08" w:rsidRDefault="005C25AE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</w:t>
            </w:r>
            <w:r w:rsidR="00C43AB6"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commande</w:t>
            </w:r>
            <w:r w:rsidR="00C43AB6"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 w:rsidR="00C43AB6"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E" w:rsidRPr="007E4A08" w:rsidRDefault="005C25AE" w:rsidP="005C25A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AE" w:rsidRPr="007E4A08" w:rsidRDefault="005C25AE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 w:rsidR="00C43AB6"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 w:rsidR="00C43AB6"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 w:rsidR="00C43AB6"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976555" w:rsidRPr="00104D92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Brochure 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lang w:eastAsia="fr-FR"/>
              </w:rPr>
            </w:pPr>
            <w:r w:rsidRPr="00104D92">
              <w:rPr>
                <w:rFonts w:ascii="Arial" w:eastAsia="Times" w:hAnsi="Arial" w:cs="Arial"/>
                <w:lang w:eastAsia="fr-FR"/>
              </w:rPr>
              <w:t xml:space="preserve">Brochure A5 + </w:t>
            </w: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Impression Quadri sur papier 190gr + couverture 300grs pelliculée mat – finition piquage </w:t>
            </w:r>
            <w:r w:rsidRPr="00104D92">
              <w:rPr>
                <w:rFonts w:ascii="Arial" w:eastAsia="Times" w:hAnsi="Arial" w:cs="Arial"/>
                <w:lang w:eastAsia="fr-FR"/>
              </w:rPr>
              <w:t>(20-30 pages)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104D92" w:rsidTr="005C25AE">
        <w:trPr>
          <w:trHeight w:val="3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104D92" w:rsidRDefault="00976555" w:rsidP="00907385">
            <w:pPr>
              <w:spacing w:after="0" w:line="300" w:lineRule="atLeast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104D92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CB10DC" w:rsidTr="005C25AE">
        <w:trPr>
          <w:trHeight w:val="78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Pochette à Rabat 3 volets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Quadrichromie recto sur papier couché 300gr pelliculage recto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 xml:space="preserve">Avec 2 </w:t>
            </w:r>
            <w:proofErr w:type="gramStart"/>
            <w:r w:rsidRPr="00CB10DC">
              <w:rPr>
                <w:rFonts w:ascii="Arial" w:eastAsia="Times" w:hAnsi="Arial" w:cs="Arial"/>
                <w:bCs/>
                <w:lang w:eastAsia="fr-FR"/>
              </w:rPr>
              <w:t>rabat</w:t>
            </w:r>
            <w:proofErr w:type="gramEnd"/>
            <w:r w:rsidRPr="00CB10DC">
              <w:rPr>
                <w:rFonts w:ascii="Arial" w:eastAsia="Times" w:hAnsi="Arial" w:cs="Arial"/>
                <w:bCs/>
                <w:lang w:eastAsia="fr-FR"/>
              </w:rPr>
              <w:t xml:space="preserve"> sans soufflet pelliculé Mat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CB10DC" w:rsidTr="005C25AE">
        <w:trPr>
          <w:trHeight w:val="48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CB10DC" w:rsidTr="005C25AE">
        <w:trPr>
          <w:trHeight w:val="5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7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 xml:space="preserve">Plaquette 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A4 - ouvert A3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>Quadrichromie Recto-verso - Papier couché 300gr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976555" w:rsidRPr="00CB10DC" w:rsidTr="005C25AE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5" w:rsidRPr="00CB10DC" w:rsidRDefault="00976555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:rsidR="00976555" w:rsidRDefault="00976555"/>
    <w:p w:rsidR="00976555" w:rsidRDefault="00976555">
      <w:r>
        <w:br w:type="page"/>
      </w: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 xml:space="preserve">Production et impression de supports de communication pour le Programme </w:t>
      </w:r>
      <w:proofErr w:type="spellStart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976555" w:rsidRPr="00104D92" w:rsidRDefault="00976555" w:rsidP="00976555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976555" w:rsidRPr="00104D92" w:rsidRDefault="00976555" w:rsidP="00976555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976555" w:rsidRPr="00104D92" w:rsidRDefault="00976555" w:rsidP="00976555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:rsidR="00976555" w:rsidRPr="00104D92" w:rsidRDefault="00976555" w:rsidP="00976555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C43AB6" w:rsidRPr="00104D92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="003F05A0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des commandes estimées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DE4D4C" w:rsidRPr="00CB10DC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Clé USB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Capacité 8Go/ personnalisée avec impression en couleur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3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9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Flyer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A5 quadrichromie 135gr - recto verso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0-1000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3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127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proofErr w:type="spellStart"/>
            <w:r w:rsidRPr="00CB10DC">
              <w:rPr>
                <w:rFonts w:ascii="Arial" w:eastAsia="Times" w:hAnsi="Arial" w:cs="Arial"/>
                <w:bCs/>
                <w:lang w:eastAsia="fr-FR"/>
              </w:rPr>
              <w:t>Folder</w:t>
            </w:r>
            <w:proofErr w:type="spellEnd"/>
            <w:r w:rsidRPr="00CB10DC">
              <w:rPr>
                <w:rFonts w:ascii="Arial" w:eastAsia="Times" w:hAnsi="Arial" w:cs="Arial"/>
                <w:bCs/>
                <w:lang w:eastAsia="fr-FR"/>
              </w:rPr>
              <w:t>/ pochette à rabat 2 volet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>Quadrichromie recto sur papier couché 300gr pelliculage recto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>Avec 1 rabat sans soufflet pelliculé Mat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12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:rsidR="00DE4D4C" w:rsidRPr="00104D92" w:rsidRDefault="00DE4D4C" w:rsidP="00DE4D4C">
      <w:pPr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 xml:space="preserve">Production et impression de supports de communication pour le Programme </w:t>
      </w:r>
      <w:proofErr w:type="spellStart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DE4D4C" w:rsidRPr="00104D92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104D92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DE4D4C" w:rsidRPr="00104D92" w:rsidRDefault="00DE4D4C" w:rsidP="00DE4D4C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104D92" w:rsidRDefault="00DE4D4C" w:rsidP="00DE4D4C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:rsidR="00DE4D4C" w:rsidRPr="00104D92" w:rsidRDefault="00DE4D4C" w:rsidP="00DE4D4C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C43AB6" w:rsidRPr="00104D92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="003F05A0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des commandes estimées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DE4D4C" w:rsidRPr="00CB10DC" w:rsidTr="005C25AE">
        <w:trPr>
          <w:trHeight w:val="5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Kit presse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A4, papier 170 gr à l’extérieur et 80 gr à l’intérieur (10 à 20 pages) – Finition piquage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Stylo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logo programme sur stylo en PVC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Bloc-notes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A5 – Couverture 250grs – page interne lignées 80grs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40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Roll up/ X-Banner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L 85 H 200 cm</w:t>
            </w:r>
          </w:p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:rsidR="00DE4D4C" w:rsidRDefault="00DE4D4C" w:rsidP="00DE4D4C"/>
    <w:p w:rsidR="00DE4D4C" w:rsidRPr="00104D92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>
        <w:br w:type="page"/>
      </w: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 xml:space="preserve">Production et impression de supports de communication pour le Programme </w:t>
      </w:r>
      <w:proofErr w:type="spellStart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DE4D4C" w:rsidRPr="00104D92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104D92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DE4D4C" w:rsidRPr="00104D92" w:rsidRDefault="00DE4D4C" w:rsidP="00DE4D4C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104D92" w:rsidRDefault="00DE4D4C" w:rsidP="00DE4D4C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:rsidR="00DE4D4C" w:rsidRPr="00104D92" w:rsidRDefault="00DE4D4C" w:rsidP="00DE4D4C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C43AB6" w:rsidRPr="00104D92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="003F05A0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des commandes estimées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DE4D4C" w:rsidRPr="00CB10DC" w:rsidTr="005C25AE">
        <w:trPr>
          <w:trHeight w:val="40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Dépliant 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A5 3 volet quadrichromie 190gr - recto verso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1000+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40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Dépliant B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A5 2 volet quadrichromie 190gr - recto verso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1000+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17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Banderoles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 – dimension 3mx1m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 – dimension 4mx1m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18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Invitation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: 10x21cm quadrichromie recto papier couché 300g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54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80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Badges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 xml:space="preserve">Format A6 – impression sur papier 250 </w:t>
            </w:r>
            <w:proofErr w:type="spellStart"/>
            <w:r w:rsidRPr="00CB10DC">
              <w:rPr>
                <w:rFonts w:ascii="Arial" w:eastAsia="Times" w:hAnsi="Arial" w:cs="Arial"/>
                <w:bCs/>
                <w:lang w:eastAsia="fr-FR"/>
              </w:rPr>
              <w:t>grs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:rsidR="00DE4D4C" w:rsidRPr="007E4A08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 xml:space="preserve">Production et impression de supports de communication pour le Programme </w:t>
      </w:r>
      <w:proofErr w:type="spellStart"/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DE4D4C" w:rsidRPr="007E4A08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104D92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DE4D4C" w:rsidRPr="00104D92" w:rsidRDefault="00DE4D4C" w:rsidP="00DE4D4C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7E4A08" w:rsidRDefault="00DE4D4C" w:rsidP="00DE4D4C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7E4A08">
        <w:rPr>
          <w:rFonts w:eastAsia="Times New Roman" w:cs="Arial"/>
          <w:lang w:eastAsia="fr-FR"/>
        </w:rPr>
        <w:t>Les prestations sont chiffrées comme suit :</w:t>
      </w:r>
    </w:p>
    <w:p w:rsidR="00DE4D4C" w:rsidRPr="007E4A08" w:rsidRDefault="00DE4D4C" w:rsidP="00DE4D4C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7E4A08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C43AB6" w:rsidRPr="007E4A08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="003F05A0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des commandes estimées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DE4D4C" w:rsidRPr="00CB10DC" w:rsidTr="005C25AE">
        <w:trPr>
          <w:trHeight w:val="6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Porte-bloc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du logo du programme + logo bailleurs de fonds &amp; partenaires institutionnels+ slogan sur support en plexi transparent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6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80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proofErr w:type="spellStart"/>
            <w:r w:rsidRPr="00CB10DC">
              <w:rPr>
                <w:rFonts w:ascii="Arial" w:eastAsia="Times" w:hAnsi="Arial" w:cs="Arial"/>
                <w:bCs/>
                <w:lang w:eastAsia="fr-FR"/>
              </w:rPr>
              <w:t>Photocall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 – avec structure métallique démontable – Format 3mx2m25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80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Chapeau Bob personnalisé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Taille S à L – Matière coton – coloris beige/ blanc ou gris – hauteur calotte environ 8cm -largeur de bord environ 5cm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proofErr w:type="spellStart"/>
            <w:r w:rsidRPr="00CB10DC">
              <w:rPr>
                <w:rFonts w:ascii="Arial" w:eastAsia="Times" w:hAnsi="Arial" w:cs="Arial"/>
                <w:bCs/>
                <w:lang w:eastAsia="fr-FR"/>
              </w:rPr>
              <w:t>Tote</w:t>
            </w:r>
            <w:proofErr w:type="spellEnd"/>
            <w:r w:rsidRPr="00CB10DC">
              <w:rPr>
                <w:rFonts w:ascii="Arial" w:eastAsia="Times" w:hAnsi="Arial" w:cs="Arial"/>
                <w:bCs/>
                <w:lang w:eastAsia="fr-FR"/>
              </w:rPr>
              <w:t xml:space="preserve"> Bag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Sac personnalisé en recto sublimation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CB10DC" w:rsidTr="005C25AE">
        <w:trPr>
          <w:trHeight w:val="397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Sac personnalisé en recto sérigraphie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200+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CB10DC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:rsidR="00DE4D4C" w:rsidRPr="007E4A08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 xml:space="preserve">Production et impression de supports de communication pour le Programme </w:t>
      </w:r>
      <w:proofErr w:type="spellStart"/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DE4D4C" w:rsidRPr="007E4A08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104D92" w:rsidRDefault="00DE4D4C" w:rsidP="00DE4D4C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DE4D4C" w:rsidRPr="00104D92" w:rsidRDefault="00DE4D4C" w:rsidP="00DE4D4C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DE4D4C" w:rsidRPr="007E4A08" w:rsidRDefault="00DE4D4C" w:rsidP="00DE4D4C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7E4A08">
        <w:rPr>
          <w:rFonts w:eastAsia="Times New Roman" w:cs="Arial"/>
          <w:lang w:eastAsia="fr-FR"/>
        </w:rPr>
        <w:t>Les prestations sont chiffrées comme suit :</w:t>
      </w:r>
    </w:p>
    <w:p w:rsidR="00DE4D4C" w:rsidRPr="007E4A08" w:rsidRDefault="00DE4D4C" w:rsidP="00DE4D4C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7E4A08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C43AB6" w:rsidRPr="007E4A08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="003F05A0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des commandes estimées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DE4D4C" w:rsidRPr="007E4A08" w:rsidTr="005C25AE">
        <w:trPr>
          <w:trHeight w:val="80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Carte de visite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Impression quadri sur papier 300grs – recto verso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7E4A08" w:rsidTr="005C25AE">
        <w:trPr>
          <w:trHeight w:val="62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25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Rapport d’activité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 xml:space="preserve">Impression Quadri sur papier 190gr + couverture 300grs pelliculée mat – finition piquage (1 à 60 pages)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7E4A08" w:rsidTr="005C25AE">
        <w:trPr>
          <w:trHeight w:val="62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 xml:space="preserve">Impression Quadri sur papier 190gr + couverture 300grs pelliculée mat – reliure métallique blanche (61 à 250 pages) 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7E4A08" w:rsidTr="005C25AE">
        <w:trPr>
          <w:trHeight w:val="39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 xml:space="preserve">Sac 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Sac blanc en carton – format : H 32cm – L 24 cm – P 11 cm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DE4D4C" w:rsidRPr="007E4A08" w:rsidTr="005C25AE">
        <w:trPr>
          <w:trHeight w:val="3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7E4A08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7E4A08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4C" w:rsidRPr="007E4A08" w:rsidRDefault="00DE4D4C" w:rsidP="00907385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4C" w:rsidRPr="007E4A08" w:rsidRDefault="00DE4D4C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:rsidR="00DE4D4C" w:rsidRDefault="00DE4D4C" w:rsidP="00DE4D4C">
      <w:pPr>
        <w:tabs>
          <w:tab w:val="left" w:pos="3405"/>
        </w:tabs>
        <w:ind w:firstLine="708"/>
      </w:pPr>
    </w:p>
    <w:p w:rsidR="00DE4D4C" w:rsidRDefault="00DE4D4C" w:rsidP="00DE4D4C"/>
    <w:p w:rsidR="0078261F" w:rsidRPr="007E4A08" w:rsidRDefault="0078261F" w:rsidP="0078261F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 xml:space="preserve">Production et impression de supports de communication pour le Programme </w:t>
      </w:r>
      <w:proofErr w:type="spellStart"/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Sabil</w:t>
      </w:r>
      <w:proofErr w:type="spellEnd"/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t xml:space="preserve"> (Maroc)</w:t>
      </w:r>
    </w:p>
    <w:p w:rsidR="0078261F" w:rsidRPr="007E4A08" w:rsidRDefault="0078261F" w:rsidP="0078261F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78261F" w:rsidRPr="00104D92" w:rsidRDefault="0078261F" w:rsidP="0078261F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DETAIL QUANTITATIF ESTIMATIF (D.Q.E</w:t>
      </w: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.) – </w:t>
      </w:r>
      <w:r>
        <w:rPr>
          <w:rFonts w:ascii="Arial" w:eastAsia="Times" w:hAnsi="Arial" w:cs="Times New Roman"/>
          <w:b/>
          <w:bCs/>
          <w:sz w:val="20"/>
          <w:szCs w:val="20"/>
          <w:lang w:eastAsia="fr-FR"/>
        </w:rPr>
        <w:t>simulation non contractuelle</w:t>
      </w:r>
    </w:p>
    <w:p w:rsidR="0078261F" w:rsidRPr="00104D92" w:rsidRDefault="0078261F" w:rsidP="0078261F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:rsidR="0078261F" w:rsidRPr="007E4A08" w:rsidRDefault="0078261F" w:rsidP="0078261F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7E4A08">
        <w:rPr>
          <w:rFonts w:eastAsia="Times New Roman" w:cs="Arial"/>
          <w:lang w:eastAsia="fr-FR"/>
        </w:rPr>
        <w:t>Les prestations sont chiffrées comme suit :</w:t>
      </w:r>
    </w:p>
    <w:p w:rsidR="0078261F" w:rsidRPr="007E4A08" w:rsidRDefault="0078261F" w:rsidP="0078261F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7E4A08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6"/>
        <w:gridCol w:w="4629"/>
        <w:gridCol w:w="1637"/>
        <w:gridCol w:w="1562"/>
        <w:gridCol w:w="1562"/>
        <w:gridCol w:w="1397"/>
        <w:gridCol w:w="1665"/>
      </w:tblGrid>
      <w:tr w:rsidR="00C43AB6" w:rsidRPr="007E4A08" w:rsidTr="005C25AE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104D92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Quantité</w:t>
            </w:r>
            <w:r w:rsidRPr="00E61878">
              <w:rPr>
                <w:rFonts w:ascii="Arial" w:eastAsia="Times" w:hAnsi="Arial" w:cs="Arial"/>
                <w:b/>
                <w:bCs/>
                <w:lang w:eastAsia="fr-FR"/>
              </w:rPr>
              <w:t xml:space="preserve"> de 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 w:rsidR="003F05A0"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bookmarkStart w:id="0" w:name="_GoBack"/>
            <w:bookmarkEnd w:id="0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Prix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 H.T.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des commandes estimées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6" w:rsidRPr="007E4A08" w:rsidRDefault="00C43AB6" w:rsidP="00C43AB6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T.T.C.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s 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commande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 xml:space="preserve"> estimée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s</w:t>
            </w:r>
          </w:p>
        </w:tc>
      </w:tr>
      <w:tr w:rsidR="005C25AE" w:rsidRPr="007E4A08" w:rsidTr="005C25AE">
        <w:trPr>
          <w:trHeight w:val="720"/>
        </w:trPr>
        <w:tc>
          <w:tcPr>
            <w:tcW w:w="3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C25AE" w:rsidRPr="007E4A08" w:rsidRDefault="005C25AE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>
              <w:rPr>
                <w:rFonts w:ascii="Arial" w:eastAsia="Times" w:hAnsi="Arial" w:cs="Arial"/>
                <w:b/>
                <w:bCs/>
                <w:lang w:eastAsia="fr-FR"/>
              </w:rPr>
              <w:t>T</w:t>
            </w:r>
            <w:r>
              <w:rPr>
                <w:rFonts w:ascii="Arial" w:eastAsia="Times" w:hAnsi="Arial" w:cs="Arial"/>
                <w:b/>
                <w:bCs/>
                <w:lang w:eastAsia="fr-FR"/>
              </w:rPr>
              <w:t>OTAL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AE" w:rsidRPr="007E4A08" w:rsidRDefault="005C25AE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E" w:rsidRPr="007E4A08" w:rsidRDefault="005C25AE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AE" w:rsidRPr="007E4A08" w:rsidRDefault="005C25AE" w:rsidP="00907385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</w:p>
        </w:tc>
      </w:tr>
    </w:tbl>
    <w:p w:rsidR="005C25AE" w:rsidRDefault="005C25AE"/>
    <w:sectPr w:rsidR="005C25AE" w:rsidSect="009765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55" w:rsidRDefault="00976555" w:rsidP="00976555">
      <w:pPr>
        <w:spacing w:after="0" w:line="240" w:lineRule="auto"/>
      </w:pPr>
      <w:r>
        <w:separator/>
      </w:r>
    </w:p>
  </w:endnote>
  <w:endnote w:type="continuationSeparator" w:id="0">
    <w:p w:rsidR="00976555" w:rsidRDefault="00976555" w:rsidP="0097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55" w:rsidRDefault="00976555" w:rsidP="00976555">
      <w:pPr>
        <w:spacing w:after="0" w:line="240" w:lineRule="auto"/>
      </w:pPr>
      <w:r>
        <w:separator/>
      </w:r>
    </w:p>
  </w:footnote>
  <w:footnote w:type="continuationSeparator" w:id="0">
    <w:p w:rsidR="00976555" w:rsidRDefault="00976555" w:rsidP="0097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55" w:rsidRDefault="00976555">
    <w:pPr>
      <w:pStyle w:val="En-tte"/>
    </w:pPr>
    <w:r>
      <w:rPr>
        <w:b/>
        <w:bCs/>
        <w:noProof/>
        <w:lang w:eastAsia="fr-FR"/>
      </w:rPr>
      <w:drawing>
        <wp:inline distT="0" distB="0" distL="0" distR="0" wp14:anchorId="0B6FEEAB" wp14:editId="6023BB49">
          <wp:extent cx="1733550" cy="8875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pertise France -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40" cy="891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55"/>
    <w:rsid w:val="00046B1E"/>
    <w:rsid w:val="003F05A0"/>
    <w:rsid w:val="004C5628"/>
    <w:rsid w:val="00535ECD"/>
    <w:rsid w:val="005C25AE"/>
    <w:rsid w:val="0078261F"/>
    <w:rsid w:val="00976555"/>
    <w:rsid w:val="00B85315"/>
    <w:rsid w:val="00BC09AD"/>
    <w:rsid w:val="00C43AB6"/>
    <w:rsid w:val="00DE4D4C"/>
    <w:rsid w:val="00F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6C2F-70AE-45BA-995C-D9D8EAD4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555"/>
  </w:style>
  <w:style w:type="paragraph" w:styleId="Pieddepage">
    <w:name w:val="footer"/>
    <w:basedOn w:val="Normal"/>
    <w:link w:val="PieddepageCar"/>
    <w:uiPriority w:val="99"/>
    <w:unhideWhenUsed/>
    <w:rsid w:val="0097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FAKHET</dc:creator>
  <cp:keywords/>
  <dc:description/>
  <cp:lastModifiedBy>Sarah FAKHET</cp:lastModifiedBy>
  <cp:revision>7</cp:revision>
  <dcterms:created xsi:type="dcterms:W3CDTF">2022-10-04T15:46:00Z</dcterms:created>
  <dcterms:modified xsi:type="dcterms:W3CDTF">2022-10-04T16:02:00Z</dcterms:modified>
</cp:coreProperties>
</file>