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AD029" w14:textId="49302872" w:rsidR="00C85939" w:rsidRPr="008776A7" w:rsidRDefault="00324954" w:rsidP="00324954">
      <w:pPr>
        <w:tabs>
          <w:tab w:val="left" w:pos="405"/>
          <w:tab w:val="center" w:pos="4536"/>
          <w:tab w:val="left" w:pos="6480"/>
        </w:tabs>
        <w:spacing w:before="120"/>
        <w:outlineLvl w:val="0"/>
        <w:rPr>
          <w:rFonts w:ascii="Arial" w:hAnsi="Arial" w:cs="Arial"/>
          <w:b/>
          <w:bCs/>
          <w:sz w:val="28"/>
          <w:szCs w:val="28"/>
        </w:rPr>
      </w:pPr>
      <w:r w:rsidRPr="008776A7">
        <w:rPr>
          <w:rFonts w:ascii="Arial" w:hAnsi="Arial" w:cs="Arial"/>
          <w:b/>
          <w:bCs/>
          <w:sz w:val="32"/>
          <w:szCs w:val="32"/>
        </w:rPr>
        <w:tab/>
      </w:r>
      <w:r w:rsidRPr="008776A7">
        <w:rPr>
          <w:rFonts w:ascii="Arial" w:hAnsi="Arial" w:cs="Arial"/>
          <w:b/>
          <w:bCs/>
          <w:sz w:val="32"/>
          <w:szCs w:val="32"/>
        </w:rPr>
        <w:tab/>
      </w:r>
      <w:r w:rsidR="000942EE" w:rsidRPr="008776A7">
        <w:rPr>
          <w:rFonts w:ascii="Arial" w:hAnsi="Arial" w:cs="Arial"/>
          <w:b/>
          <w:bCs/>
          <w:sz w:val="32"/>
          <w:szCs w:val="32"/>
        </w:rPr>
        <w:t>CAHIER DES CHARGES</w:t>
      </w:r>
    </w:p>
    <w:p w14:paraId="466ABD86" w14:textId="77777777" w:rsidR="007F1763" w:rsidRPr="008776A7" w:rsidRDefault="007F1763" w:rsidP="00CE2850">
      <w:pPr>
        <w:spacing w:before="60"/>
        <w:jc w:val="both"/>
        <w:outlineLvl w:val="0"/>
        <w:rPr>
          <w:rFonts w:ascii="Arial" w:hAnsi="Arial" w:cs="Arial"/>
          <w:sz w:val="22"/>
          <w:szCs w:val="22"/>
        </w:rPr>
      </w:pPr>
    </w:p>
    <w:p w14:paraId="07F58E75" w14:textId="77777777" w:rsidR="007F1763" w:rsidRPr="00782B23" w:rsidRDefault="007F1763" w:rsidP="00EA2B51">
      <w:pPr>
        <w:numPr>
          <w:ilvl w:val="0"/>
          <w:numId w:val="1"/>
        </w:numPr>
        <w:shd w:val="clear" w:color="auto" w:fill="E6E6E6"/>
        <w:tabs>
          <w:tab w:val="clear" w:pos="720"/>
          <w:tab w:val="num" w:pos="180"/>
        </w:tabs>
        <w:ind w:left="180"/>
        <w:rPr>
          <w:rFonts w:ascii="Arial" w:eastAsia="Arial Unicode MS" w:hAnsi="Arial" w:cs="Arial"/>
          <w:b/>
          <w:lang w:eastAsia="en-US"/>
        </w:rPr>
      </w:pPr>
      <w:r w:rsidRPr="00782B23">
        <w:rPr>
          <w:rFonts w:ascii="Arial" w:eastAsia="Arial Unicode MS" w:hAnsi="Arial" w:cs="Arial"/>
          <w:b/>
          <w:lang w:eastAsia="en-US"/>
        </w:rPr>
        <w:t>Informations générales</w:t>
      </w:r>
    </w:p>
    <w:p w14:paraId="7266CAA2" w14:textId="77777777" w:rsidR="007F1763" w:rsidRPr="008776A7" w:rsidRDefault="007F1763" w:rsidP="00CE2850">
      <w:pPr>
        <w:spacing w:before="60"/>
        <w:jc w:val="both"/>
        <w:outlineLvl w:val="0"/>
        <w:rPr>
          <w:rFonts w:ascii="Arial" w:hAnsi="Arial" w:cs="Arial"/>
          <w:sz w:val="22"/>
          <w:szCs w:val="22"/>
        </w:rPr>
      </w:pPr>
    </w:p>
    <w:tbl>
      <w:tblPr>
        <w:tblW w:w="9072" w:type="dxa"/>
        <w:tblInd w:w="70" w:type="dxa"/>
        <w:tblBorders>
          <w:top w:val="single" w:sz="4" w:space="0" w:color="auto"/>
          <w:left w:val="single" w:sz="4" w:space="0" w:color="auto"/>
          <w:bottom w:val="single" w:sz="12" w:space="0" w:color="000000"/>
          <w:right w:val="single" w:sz="12" w:space="0" w:color="000000"/>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03"/>
        <w:gridCol w:w="6169"/>
      </w:tblGrid>
      <w:tr w:rsidR="00EC3375" w:rsidRPr="008776A7" w14:paraId="78E5B9B4" w14:textId="77777777" w:rsidTr="00E206BD">
        <w:trPr>
          <w:trHeight w:val="652"/>
        </w:trPr>
        <w:tc>
          <w:tcPr>
            <w:tcW w:w="2903" w:type="dxa"/>
            <w:tcBorders>
              <w:top w:val="single" w:sz="4" w:space="0" w:color="auto"/>
              <w:bottom w:val="dashSmallGap" w:sz="4" w:space="0" w:color="auto"/>
              <w:right w:val="single" w:sz="2" w:space="0" w:color="000000"/>
            </w:tcBorders>
            <w:shd w:val="clear" w:color="auto" w:fill="E6E6E6"/>
          </w:tcPr>
          <w:p w14:paraId="6C78A887" w14:textId="77777777" w:rsidR="00EC3375" w:rsidRPr="008776A7" w:rsidRDefault="00EC3375" w:rsidP="00782B23">
            <w:pPr>
              <w:spacing w:beforeLines="40" w:before="96" w:after="40"/>
              <w:outlineLvl w:val="0"/>
              <w:rPr>
                <w:rFonts w:ascii="Arial" w:hAnsi="Arial" w:cs="Arial"/>
                <w:sz w:val="22"/>
                <w:szCs w:val="22"/>
              </w:rPr>
            </w:pPr>
            <w:r w:rsidRPr="008776A7">
              <w:rPr>
                <w:rFonts w:ascii="Arial" w:hAnsi="Arial" w:cs="Arial"/>
                <w:sz w:val="22"/>
                <w:szCs w:val="22"/>
              </w:rPr>
              <w:t>Intitulé de la mission</w:t>
            </w:r>
          </w:p>
        </w:tc>
        <w:tc>
          <w:tcPr>
            <w:tcW w:w="6169" w:type="dxa"/>
            <w:tcBorders>
              <w:top w:val="single" w:sz="4" w:space="0" w:color="auto"/>
              <w:left w:val="single" w:sz="2" w:space="0" w:color="000000"/>
              <w:bottom w:val="dashSmallGap" w:sz="4" w:space="0" w:color="auto"/>
            </w:tcBorders>
            <w:vAlign w:val="center"/>
          </w:tcPr>
          <w:p w14:paraId="6BE630A9" w14:textId="22AD5E95" w:rsidR="00EC3375" w:rsidRPr="008776A7" w:rsidRDefault="00945C65" w:rsidP="00782B23">
            <w:pPr>
              <w:spacing w:beforeLines="40" w:before="96" w:after="40"/>
              <w:jc w:val="center"/>
              <w:outlineLvl w:val="0"/>
              <w:rPr>
                <w:rFonts w:ascii="Arial" w:hAnsi="Arial" w:cs="Arial"/>
                <w:sz w:val="22"/>
                <w:szCs w:val="22"/>
              </w:rPr>
            </w:pPr>
            <w:r w:rsidRPr="008776A7">
              <w:rPr>
                <w:rFonts w:ascii="Arial" w:hAnsi="Arial" w:cs="Arial"/>
                <w:sz w:val="22"/>
                <w:szCs w:val="22"/>
              </w:rPr>
              <w:t>Etude sur le réseau des greniers dans la région Souss-Massa</w:t>
            </w:r>
          </w:p>
        </w:tc>
      </w:tr>
      <w:tr w:rsidR="00C26179" w:rsidRPr="008776A7" w14:paraId="6CF090EE" w14:textId="77777777" w:rsidTr="00E206BD">
        <w:trPr>
          <w:trHeight w:val="433"/>
        </w:trPr>
        <w:tc>
          <w:tcPr>
            <w:tcW w:w="2903" w:type="dxa"/>
            <w:tcBorders>
              <w:top w:val="single" w:sz="4" w:space="0" w:color="auto"/>
              <w:bottom w:val="dashSmallGap" w:sz="4" w:space="0" w:color="auto"/>
              <w:right w:val="single" w:sz="2" w:space="0" w:color="000000"/>
            </w:tcBorders>
            <w:shd w:val="clear" w:color="auto" w:fill="E6E6E6"/>
          </w:tcPr>
          <w:p w14:paraId="14F3BFFE" w14:textId="63F4E95A" w:rsidR="00C26179" w:rsidRPr="008776A7" w:rsidRDefault="00C26179" w:rsidP="00782B23">
            <w:pPr>
              <w:spacing w:beforeLines="40" w:before="96" w:after="40"/>
              <w:outlineLvl w:val="0"/>
              <w:rPr>
                <w:rFonts w:ascii="Arial" w:hAnsi="Arial" w:cs="Arial"/>
                <w:sz w:val="22"/>
                <w:szCs w:val="22"/>
              </w:rPr>
            </w:pPr>
            <w:r w:rsidRPr="008776A7">
              <w:rPr>
                <w:rFonts w:ascii="Arial" w:hAnsi="Arial" w:cs="Arial"/>
                <w:sz w:val="22"/>
                <w:szCs w:val="22"/>
              </w:rPr>
              <w:t>Numéro de marché</w:t>
            </w:r>
          </w:p>
        </w:tc>
        <w:tc>
          <w:tcPr>
            <w:tcW w:w="6169" w:type="dxa"/>
            <w:tcBorders>
              <w:top w:val="single" w:sz="4" w:space="0" w:color="auto"/>
              <w:left w:val="single" w:sz="2" w:space="0" w:color="000000"/>
              <w:bottom w:val="dashSmallGap" w:sz="4" w:space="0" w:color="auto"/>
            </w:tcBorders>
            <w:vAlign w:val="center"/>
          </w:tcPr>
          <w:p w14:paraId="66192014" w14:textId="15F196C4" w:rsidR="00C26179" w:rsidRPr="008776A7" w:rsidRDefault="002F345A" w:rsidP="00782B23">
            <w:pPr>
              <w:spacing w:beforeLines="40" w:before="96" w:after="40"/>
              <w:jc w:val="center"/>
              <w:outlineLvl w:val="0"/>
              <w:rPr>
                <w:rFonts w:ascii="Arial" w:hAnsi="Arial" w:cs="Arial"/>
                <w:sz w:val="22"/>
                <w:szCs w:val="22"/>
              </w:rPr>
            </w:pPr>
            <w:r>
              <w:rPr>
                <w:rFonts w:ascii="Arial" w:hAnsi="Arial" w:cs="Arial"/>
                <w:sz w:val="22"/>
                <w:szCs w:val="22"/>
              </w:rPr>
              <w:t>22-MR6386</w:t>
            </w:r>
          </w:p>
        </w:tc>
      </w:tr>
      <w:tr w:rsidR="00EC3375" w:rsidRPr="008776A7" w14:paraId="44A8582A" w14:textId="77777777" w:rsidTr="00E206BD">
        <w:trPr>
          <w:trHeight w:val="315"/>
        </w:trPr>
        <w:tc>
          <w:tcPr>
            <w:tcW w:w="2903" w:type="dxa"/>
            <w:tcBorders>
              <w:top w:val="dashSmallGap" w:sz="4" w:space="0" w:color="auto"/>
              <w:bottom w:val="dashSmallGap" w:sz="4" w:space="0" w:color="auto"/>
              <w:right w:val="single" w:sz="2" w:space="0" w:color="000000"/>
            </w:tcBorders>
            <w:shd w:val="clear" w:color="auto" w:fill="E6E6E6"/>
          </w:tcPr>
          <w:p w14:paraId="0FA3E994" w14:textId="77777777" w:rsidR="00EC3375" w:rsidRPr="008776A7" w:rsidRDefault="00EC3375" w:rsidP="00782B23">
            <w:pPr>
              <w:spacing w:beforeLines="40" w:before="96" w:after="40"/>
              <w:outlineLvl w:val="0"/>
              <w:rPr>
                <w:rFonts w:ascii="Arial" w:hAnsi="Arial" w:cs="Arial"/>
                <w:sz w:val="22"/>
                <w:szCs w:val="22"/>
              </w:rPr>
            </w:pPr>
            <w:r w:rsidRPr="008776A7">
              <w:rPr>
                <w:rFonts w:ascii="Arial" w:hAnsi="Arial" w:cs="Arial"/>
                <w:sz w:val="22"/>
                <w:szCs w:val="22"/>
              </w:rPr>
              <w:t>Bénéficiaire(s)</w:t>
            </w:r>
          </w:p>
        </w:tc>
        <w:tc>
          <w:tcPr>
            <w:tcW w:w="6169" w:type="dxa"/>
            <w:tcBorders>
              <w:top w:val="dashSmallGap" w:sz="4" w:space="0" w:color="auto"/>
              <w:left w:val="single" w:sz="2" w:space="0" w:color="000000"/>
              <w:bottom w:val="dashSmallGap" w:sz="4" w:space="0" w:color="auto"/>
            </w:tcBorders>
            <w:shd w:val="clear" w:color="auto" w:fill="auto"/>
            <w:vAlign w:val="center"/>
          </w:tcPr>
          <w:p w14:paraId="1E447E27" w14:textId="406318FF" w:rsidR="00EC3375" w:rsidRPr="008776A7" w:rsidRDefault="00B609F9" w:rsidP="00782B23">
            <w:pPr>
              <w:spacing w:beforeLines="40" w:before="96" w:after="40"/>
              <w:jc w:val="center"/>
              <w:outlineLvl w:val="0"/>
              <w:rPr>
                <w:rFonts w:ascii="Arial" w:hAnsi="Arial" w:cs="Arial"/>
                <w:sz w:val="22"/>
                <w:szCs w:val="22"/>
              </w:rPr>
            </w:pPr>
            <w:r w:rsidRPr="008776A7">
              <w:rPr>
                <w:rFonts w:ascii="Arial" w:hAnsi="Arial" w:cs="Arial"/>
                <w:sz w:val="22"/>
                <w:szCs w:val="22"/>
              </w:rPr>
              <w:t>Programme SABIL</w:t>
            </w:r>
          </w:p>
        </w:tc>
      </w:tr>
      <w:tr w:rsidR="00EC3375" w:rsidRPr="008776A7" w14:paraId="532DFD76" w14:textId="77777777" w:rsidTr="00E206BD">
        <w:trPr>
          <w:trHeight w:val="330"/>
        </w:trPr>
        <w:tc>
          <w:tcPr>
            <w:tcW w:w="2903" w:type="dxa"/>
            <w:tcBorders>
              <w:top w:val="dashSmallGap" w:sz="4" w:space="0" w:color="auto"/>
              <w:bottom w:val="dashSmallGap" w:sz="4" w:space="0" w:color="auto"/>
              <w:right w:val="single" w:sz="2" w:space="0" w:color="000000"/>
            </w:tcBorders>
            <w:shd w:val="clear" w:color="auto" w:fill="E6E6E6"/>
          </w:tcPr>
          <w:p w14:paraId="094B0D5E" w14:textId="77777777" w:rsidR="00EC3375" w:rsidRPr="008776A7" w:rsidRDefault="00EC3375" w:rsidP="00782B23">
            <w:pPr>
              <w:spacing w:beforeLines="40" w:before="96" w:after="40"/>
              <w:outlineLvl w:val="0"/>
              <w:rPr>
                <w:rFonts w:ascii="Arial" w:hAnsi="Arial" w:cs="Arial"/>
                <w:sz w:val="22"/>
                <w:szCs w:val="22"/>
              </w:rPr>
            </w:pPr>
            <w:r w:rsidRPr="008776A7">
              <w:rPr>
                <w:rFonts w:ascii="Arial" w:hAnsi="Arial" w:cs="Arial"/>
                <w:sz w:val="22"/>
                <w:szCs w:val="22"/>
              </w:rPr>
              <w:t>Pays</w:t>
            </w:r>
          </w:p>
        </w:tc>
        <w:tc>
          <w:tcPr>
            <w:tcW w:w="6169" w:type="dxa"/>
            <w:tcBorders>
              <w:top w:val="dashSmallGap" w:sz="4" w:space="0" w:color="auto"/>
              <w:left w:val="single" w:sz="2" w:space="0" w:color="000000"/>
              <w:bottom w:val="dashSmallGap" w:sz="4" w:space="0" w:color="auto"/>
            </w:tcBorders>
            <w:shd w:val="clear" w:color="auto" w:fill="auto"/>
            <w:vAlign w:val="center"/>
          </w:tcPr>
          <w:p w14:paraId="1F4C74EA" w14:textId="785E7B4C" w:rsidR="00EC3375" w:rsidRPr="008776A7" w:rsidRDefault="00B609F9" w:rsidP="00782B23">
            <w:pPr>
              <w:spacing w:beforeLines="40" w:before="96" w:after="40"/>
              <w:jc w:val="center"/>
              <w:rPr>
                <w:rFonts w:ascii="Arial" w:hAnsi="Arial" w:cs="Arial"/>
              </w:rPr>
            </w:pPr>
            <w:r w:rsidRPr="008776A7">
              <w:rPr>
                <w:rFonts w:ascii="Arial" w:hAnsi="Arial" w:cs="Arial"/>
              </w:rPr>
              <w:t>Maroc</w:t>
            </w:r>
          </w:p>
        </w:tc>
      </w:tr>
      <w:tr w:rsidR="000972A8" w:rsidRPr="008776A7" w14:paraId="5FD02A78" w14:textId="77777777" w:rsidTr="00E206BD">
        <w:trPr>
          <w:trHeight w:val="330"/>
        </w:trPr>
        <w:tc>
          <w:tcPr>
            <w:tcW w:w="2903" w:type="dxa"/>
            <w:tcBorders>
              <w:top w:val="dashSmallGap" w:sz="4" w:space="0" w:color="auto"/>
              <w:bottom w:val="dashSmallGap" w:sz="4" w:space="0" w:color="auto"/>
              <w:right w:val="single" w:sz="2" w:space="0" w:color="000000"/>
            </w:tcBorders>
            <w:shd w:val="clear" w:color="auto" w:fill="E6E6E6"/>
          </w:tcPr>
          <w:p w14:paraId="247930CE" w14:textId="77777777" w:rsidR="000972A8" w:rsidRPr="00E206BD" w:rsidRDefault="000972A8" w:rsidP="00782B23">
            <w:pPr>
              <w:spacing w:beforeLines="40" w:before="96" w:after="40"/>
              <w:outlineLvl w:val="0"/>
              <w:rPr>
                <w:rFonts w:ascii="Arial" w:hAnsi="Arial" w:cs="Arial"/>
                <w:sz w:val="22"/>
                <w:szCs w:val="22"/>
              </w:rPr>
            </w:pPr>
            <w:r w:rsidRPr="00E206BD">
              <w:rPr>
                <w:rFonts w:ascii="Arial" w:hAnsi="Arial" w:cs="Arial"/>
                <w:sz w:val="22"/>
                <w:szCs w:val="22"/>
              </w:rPr>
              <w:t>Durée totale des jours prévus</w:t>
            </w:r>
          </w:p>
        </w:tc>
        <w:tc>
          <w:tcPr>
            <w:tcW w:w="6169" w:type="dxa"/>
            <w:tcBorders>
              <w:top w:val="dashSmallGap" w:sz="4" w:space="0" w:color="auto"/>
              <w:left w:val="single" w:sz="2" w:space="0" w:color="000000"/>
              <w:bottom w:val="dashSmallGap" w:sz="4" w:space="0" w:color="auto"/>
            </w:tcBorders>
            <w:vAlign w:val="center"/>
          </w:tcPr>
          <w:p w14:paraId="585213D8" w14:textId="4FA7E896" w:rsidR="000972A8" w:rsidRPr="00E206BD" w:rsidRDefault="00E206BD" w:rsidP="00782B23">
            <w:pPr>
              <w:spacing w:beforeLines="40" w:before="96" w:after="40"/>
              <w:jc w:val="center"/>
              <w:outlineLvl w:val="0"/>
              <w:rPr>
                <w:rFonts w:ascii="Arial" w:hAnsi="Arial" w:cs="Arial"/>
                <w:sz w:val="22"/>
                <w:szCs w:val="22"/>
              </w:rPr>
            </w:pPr>
            <w:r w:rsidRPr="00E206BD">
              <w:rPr>
                <w:rFonts w:ascii="Arial" w:hAnsi="Arial" w:cs="Arial"/>
                <w:sz w:val="22"/>
                <w:szCs w:val="22"/>
              </w:rPr>
              <w:t>52</w:t>
            </w:r>
          </w:p>
        </w:tc>
      </w:tr>
    </w:tbl>
    <w:p w14:paraId="5639991B" w14:textId="1EB0C48A" w:rsidR="00671483" w:rsidRDefault="00671483" w:rsidP="00CE2850">
      <w:pPr>
        <w:spacing w:before="60"/>
        <w:jc w:val="both"/>
        <w:outlineLvl w:val="0"/>
        <w:rPr>
          <w:rFonts w:ascii="Arial" w:hAnsi="Arial" w:cs="Arial"/>
          <w:sz w:val="22"/>
          <w:szCs w:val="22"/>
        </w:rPr>
      </w:pPr>
    </w:p>
    <w:p w14:paraId="7AB3782C" w14:textId="0A174CD8" w:rsidR="001D27F6" w:rsidRPr="00782B23" w:rsidRDefault="000942EE" w:rsidP="008776A7">
      <w:pPr>
        <w:numPr>
          <w:ilvl w:val="0"/>
          <w:numId w:val="1"/>
        </w:numPr>
        <w:shd w:val="clear" w:color="auto" w:fill="E6E6E6"/>
        <w:tabs>
          <w:tab w:val="clear" w:pos="720"/>
          <w:tab w:val="num" w:pos="180"/>
        </w:tabs>
        <w:spacing w:after="120"/>
        <w:ind w:left="180"/>
        <w:rPr>
          <w:rFonts w:ascii="Arial" w:eastAsia="Arial Unicode MS" w:hAnsi="Arial" w:cs="Arial"/>
          <w:b/>
          <w:lang w:eastAsia="en-US"/>
        </w:rPr>
      </w:pPr>
      <w:r w:rsidRPr="00782B23">
        <w:rPr>
          <w:rFonts w:ascii="Arial" w:eastAsia="Arial Unicode MS" w:hAnsi="Arial" w:cs="Arial"/>
          <w:b/>
          <w:lang w:eastAsia="en-US"/>
        </w:rPr>
        <w:t>Contexte et j</w:t>
      </w:r>
      <w:r w:rsidR="00965444" w:rsidRPr="00782B23">
        <w:rPr>
          <w:rFonts w:ascii="Arial" w:eastAsia="Arial Unicode MS" w:hAnsi="Arial" w:cs="Arial"/>
          <w:b/>
          <w:lang w:eastAsia="en-US"/>
        </w:rPr>
        <w:t xml:space="preserve">ustification </w:t>
      </w:r>
      <w:r w:rsidR="00EA4B51" w:rsidRPr="00782B23">
        <w:rPr>
          <w:rFonts w:ascii="Arial" w:eastAsia="Arial Unicode MS" w:hAnsi="Arial" w:cs="Arial"/>
          <w:b/>
          <w:lang w:eastAsia="en-US"/>
        </w:rPr>
        <w:t>du besoin</w:t>
      </w:r>
    </w:p>
    <w:p w14:paraId="5216283E" w14:textId="77777777" w:rsidR="001441C8" w:rsidRPr="008776A7" w:rsidRDefault="001441C8" w:rsidP="008776A7">
      <w:pPr>
        <w:spacing w:after="120"/>
        <w:rPr>
          <w:rFonts w:ascii="Arial" w:hAnsi="Arial" w:cs="Arial"/>
          <w:sz w:val="22"/>
          <w:szCs w:val="22"/>
        </w:rPr>
      </w:pPr>
    </w:p>
    <w:p w14:paraId="793D8233" w14:textId="65919AA4" w:rsidR="00B609F9" w:rsidRPr="008776A7" w:rsidRDefault="00B609F9" w:rsidP="008776A7">
      <w:pPr>
        <w:pStyle w:val="Paragraphedeliste2"/>
        <w:numPr>
          <w:ilvl w:val="2"/>
          <w:numId w:val="1"/>
        </w:numPr>
        <w:tabs>
          <w:tab w:val="clear" w:pos="2340"/>
        </w:tabs>
        <w:spacing w:after="120"/>
        <w:ind w:left="0" w:firstLine="0"/>
        <w:jc w:val="both"/>
        <w:rPr>
          <w:rFonts w:ascii="Arial" w:hAnsi="Arial" w:cs="Arial"/>
          <w:b/>
          <w:sz w:val="22"/>
          <w:szCs w:val="22"/>
        </w:rPr>
      </w:pPr>
      <w:r w:rsidRPr="008776A7">
        <w:rPr>
          <w:rFonts w:ascii="Arial" w:hAnsi="Arial" w:cs="Arial"/>
          <w:b/>
          <w:sz w:val="22"/>
          <w:szCs w:val="22"/>
        </w:rPr>
        <w:t>Description du Programme</w:t>
      </w:r>
    </w:p>
    <w:p w14:paraId="1DE6742D" w14:textId="77777777" w:rsidR="00B609F9" w:rsidRPr="008776A7" w:rsidRDefault="00B609F9" w:rsidP="008776A7">
      <w:pPr>
        <w:pStyle w:val="Paragraphedeliste2"/>
        <w:spacing w:after="120"/>
        <w:ind w:left="0"/>
        <w:jc w:val="both"/>
        <w:rPr>
          <w:rFonts w:ascii="Arial" w:hAnsi="Arial" w:cs="Arial"/>
          <w:sz w:val="22"/>
          <w:szCs w:val="22"/>
        </w:rPr>
      </w:pPr>
    </w:p>
    <w:p w14:paraId="683EB91A" w14:textId="1E90CAAC" w:rsidR="00B609F9" w:rsidRPr="008776A7" w:rsidRDefault="00B609F9" w:rsidP="008776A7">
      <w:pPr>
        <w:pStyle w:val="Paragraphedeliste2"/>
        <w:spacing w:after="120"/>
        <w:ind w:left="0"/>
        <w:jc w:val="both"/>
        <w:rPr>
          <w:rFonts w:ascii="Arial" w:hAnsi="Arial" w:cs="Arial"/>
          <w:b/>
          <w:sz w:val="22"/>
          <w:szCs w:val="22"/>
          <w:u w:val="single"/>
        </w:rPr>
      </w:pPr>
      <w:r w:rsidRPr="008776A7">
        <w:rPr>
          <w:rFonts w:ascii="Arial" w:hAnsi="Arial" w:cs="Arial"/>
          <w:b/>
          <w:sz w:val="22"/>
          <w:szCs w:val="22"/>
          <w:u w:val="single"/>
        </w:rPr>
        <w:t>Contexte d’intervention </w:t>
      </w:r>
    </w:p>
    <w:p w14:paraId="19F56152" w14:textId="77777777" w:rsidR="000236A3" w:rsidRPr="008776A7" w:rsidRDefault="000236A3" w:rsidP="008776A7">
      <w:pPr>
        <w:spacing w:after="120"/>
        <w:jc w:val="both"/>
        <w:rPr>
          <w:rFonts w:ascii="Arial" w:hAnsi="Arial" w:cs="Arial"/>
          <w:bCs/>
          <w:color w:val="000000"/>
          <w:sz w:val="20"/>
          <w:szCs w:val="20"/>
        </w:rPr>
      </w:pPr>
      <w:r w:rsidRPr="008776A7">
        <w:rPr>
          <w:rFonts w:ascii="Arial" w:hAnsi="Arial" w:cs="Arial"/>
          <w:color w:val="000000"/>
          <w:sz w:val="20"/>
          <w:szCs w:val="20"/>
        </w:rPr>
        <w:t xml:space="preserve">Le marché du travail marocain fait face à différentes difficultés parmi lesquelles une croissance économique </w:t>
      </w:r>
      <w:r w:rsidRPr="008776A7">
        <w:rPr>
          <w:rFonts w:ascii="Arial" w:hAnsi="Arial" w:cs="Arial"/>
          <w:bCs/>
          <w:color w:val="000000"/>
          <w:sz w:val="20"/>
          <w:szCs w:val="20"/>
        </w:rPr>
        <w:t xml:space="preserve">faible, une économie informelle répandue, une forte inadéquation entre offre et demande et </w:t>
      </w:r>
      <w:r w:rsidRPr="008776A7">
        <w:rPr>
          <w:rFonts w:ascii="Arial" w:hAnsi="Arial" w:cs="Arial"/>
          <w:color w:val="000000"/>
          <w:sz w:val="20"/>
          <w:szCs w:val="20"/>
        </w:rPr>
        <w:t>des i</w:t>
      </w:r>
      <w:r w:rsidRPr="008776A7">
        <w:rPr>
          <w:rFonts w:ascii="Arial" w:hAnsi="Arial" w:cs="Arial"/>
          <w:bCs/>
          <w:color w:val="000000"/>
          <w:sz w:val="20"/>
          <w:szCs w:val="20"/>
        </w:rPr>
        <w:t xml:space="preserve">négalités d’accès importantes </w:t>
      </w:r>
      <w:r w:rsidRPr="008776A7">
        <w:rPr>
          <w:rFonts w:ascii="Arial" w:hAnsi="Arial" w:cs="Arial"/>
          <w:color w:val="000000"/>
          <w:sz w:val="20"/>
          <w:szCs w:val="20"/>
        </w:rPr>
        <w:t>pour les jeunes, les NEET, les femmes, les personnes en situation de handicap. De plus, aujourd’hui l’économie marocaine subit les lourdes conséquences de la p</w:t>
      </w:r>
      <w:r w:rsidRPr="008776A7">
        <w:rPr>
          <w:rFonts w:ascii="Arial" w:hAnsi="Arial" w:cs="Arial"/>
          <w:bCs/>
          <w:color w:val="000000"/>
          <w:sz w:val="20"/>
          <w:szCs w:val="20"/>
        </w:rPr>
        <w:t xml:space="preserve">andémie de COVID-19. </w:t>
      </w:r>
    </w:p>
    <w:p w14:paraId="75A34367" w14:textId="77777777" w:rsidR="000236A3" w:rsidRPr="008776A7" w:rsidRDefault="000236A3" w:rsidP="008776A7">
      <w:pPr>
        <w:spacing w:after="120"/>
        <w:jc w:val="both"/>
        <w:rPr>
          <w:rFonts w:ascii="Arial" w:eastAsia="Calibri" w:hAnsi="Arial" w:cs="Arial"/>
          <w:color w:val="000000"/>
          <w:sz w:val="20"/>
          <w:szCs w:val="20"/>
        </w:rPr>
      </w:pPr>
      <w:r w:rsidRPr="008776A7">
        <w:rPr>
          <w:rFonts w:ascii="Arial" w:hAnsi="Arial" w:cs="Arial"/>
          <w:color w:val="000000"/>
          <w:sz w:val="20"/>
          <w:szCs w:val="20"/>
        </w:rPr>
        <w:t xml:space="preserve">Afin de répondre à ces enjeux, le Royaume du Maroc a adopté une </w:t>
      </w:r>
      <w:r w:rsidRPr="008776A7">
        <w:rPr>
          <w:rFonts w:ascii="Arial" w:eastAsia="Calibri" w:hAnsi="Arial" w:cs="Arial"/>
          <w:b/>
          <w:color w:val="000000"/>
          <w:sz w:val="20"/>
          <w:szCs w:val="20"/>
        </w:rPr>
        <w:t>Stratégie Nationale de l’Emploi (2015-2025)</w:t>
      </w:r>
      <w:r w:rsidRPr="008776A7">
        <w:rPr>
          <w:rFonts w:ascii="Arial" w:eastAsia="Calibri" w:hAnsi="Arial" w:cs="Arial"/>
          <w:color w:val="000000"/>
          <w:sz w:val="20"/>
          <w:szCs w:val="20"/>
        </w:rPr>
        <w:t xml:space="preserve">. Celle-ci </w:t>
      </w:r>
      <w:r w:rsidRPr="008776A7">
        <w:rPr>
          <w:rFonts w:ascii="Arial" w:hAnsi="Arial" w:cs="Arial"/>
          <w:color w:val="000000"/>
          <w:sz w:val="20"/>
          <w:szCs w:val="20"/>
        </w:rPr>
        <w:t xml:space="preserve">est déclinée dans </w:t>
      </w:r>
      <w:r w:rsidRPr="008776A7">
        <w:rPr>
          <w:rFonts w:ascii="Arial" w:eastAsia="Calibri" w:hAnsi="Arial" w:cs="Arial"/>
          <w:color w:val="000000"/>
          <w:sz w:val="20"/>
          <w:szCs w:val="20"/>
        </w:rPr>
        <w:t xml:space="preserve">le </w:t>
      </w:r>
      <w:r w:rsidRPr="008776A7">
        <w:rPr>
          <w:rFonts w:ascii="Arial" w:eastAsia="Calibri" w:hAnsi="Arial" w:cs="Arial"/>
          <w:b/>
          <w:color w:val="000000"/>
          <w:sz w:val="20"/>
          <w:szCs w:val="20"/>
        </w:rPr>
        <w:t xml:space="preserve">Programme National de Promotion de l’Emploi </w:t>
      </w:r>
      <w:r w:rsidRPr="008776A7">
        <w:rPr>
          <w:rFonts w:ascii="Arial" w:eastAsia="Calibri" w:hAnsi="Arial" w:cs="Arial"/>
          <w:color w:val="000000"/>
          <w:sz w:val="20"/>
          <w:szCs w:val="20"/>
        </w:rPr>
        <w:t>qui insiste sur trois leviers d’intervention (employabilité, intermédiation et entreprenariat) et l’importance de faire converger les politiques publiques au profit de tous les jeunes et selon les contextes territoriaux.</w:t>
      </w:r>
      <w:r w:rsidRPr="008776A7">
        <w:rPr>
          <w:rFonts w:ascii="Arial" w:hAnsi="Arial" w:cs="Arial"/>
          <w:color w:val="000000"/>
          <w:sz w:val="20"/>
          <w:szCs w:val="20"/>
        </w:rPr>
        <w:t xml:space="preserve"> En parallèle, le Maroc</w:t>
      </w:r>
      <w:r w:rsidRPr="008776A7">
        <w:rPr>
          <w:rFonts w:ascii="Arial" w:eastAsia="Calibri" w:hAnsi="Arial" w:cs="Arial"/>
          <w:color w:val="000000"/>
          <w:sz w:val="20"/>
          <w:szCs w:val="20"/>
        </w:rPr>
        <w:t xml:space="preserve"> poursuit une réforme sur la territorialisation de l’action publique (déconcentration et régionalisation avancée) qui voit la compétence de la politique de l’emploi partagée avec les acteurs publics des territoires. Dans la perspective tracée par le </w:t>
      </w:r>
      <w:r w:rsidRPr="008776A7">
        <w:rPr>
          <w:rFonts w:ascii="Arial" w:eastAsia="Calibri" w:hAnsi="Arial" w:cs="Arial"/>
          <w:b/>
          <w:color w:val="000000"/>
          <w:sz w:val="20"/>
          <w:szCs w:val="20"/>
        </w:rPr>
        <w:t>Nouveau Modèle de Développement</w:t>
      </w:r>
      <w:r w:rsidRPr="008776A7">
        <w:rPr>
          <w:rFonts w:ascii="Arial" w:eastAsia="Calibri" w:hAnsi="Arial" w:cs="Arial"/>
          <w:color w:val="000000"/>
          <w:sz w:val="20"/>
          <w:szCs w:val="20"/>
        </w:rPr>
        <w:t>, les politiques publiques doivent être désormais conçues et mises en œuvre dans une approche nouvelle définie par les principes du NMD.</w:t>
      </w:r>
    </w:p>
    <w:p w14:paraId="338B07DE" w14:textId="131B5E7E" w:rsidR="00B609F9" w:rsidRPr="008776A7" w:rsidRDefault="00B609F9" w:rsidP="008776A7">
      <w:pPr>
        <w:pStyle w:val="Paragraphedeliste2"/>
        <w:spacing w:after="120"/>
        <w:ind w:left="0"/>
        <w:jc w:val="both"/>
        <w:rPr>
          <w:rFonts w:ascii="Arial" w:hAnsi="Arial" w:cs="Arial"/>
          <w:sz w:val="22"/>
          <w:szCs w:val="22"/>
        </w:rPr>
      </w:pPr>
    </w:p>
    <w:p w14:paraId="20A54948" w14:textId="489B648C" w:rsidR="00B609F9" w:rsidRPr="008776A7" w:rsidRDefault="00B609F9" w:rsidP="008776A7">
      <w:pPr>
        <w:pStyle w:val="Paragraphedeliste2"/>
        <w:spacing w:after="120"/>
        <w:ind w:left="0"/>
        <w:jc w:val="both"/>
        <w:rPr>
          <w:rFonts w:ascii="Arial" w:hAnsi="Arial" w:cs="Arial"/>
          <w:b/>
          <w:sz w:val="22"/>
          <w:szCs w:val="22"/>
          <w:u w:val="single"/>
        </w:rPr>
      </w:pPr>
      <w:r w:rsidRPr="008776A7">
        <w:rPr>
          <w:rFonts w:ascii="Arial" w:hAnsi="Arial" w:cs="Arial"/>
          <w:b/>
          <w:sz w:val="22"/>
          <w:szCs w:val="22"/>
          <w:u w:val="single"/>
        </w:rPr>
        <w:t>Le Programme « SABIL »</w:t>
      </w:r>
    </w:p>
    <w:p w14:paraId="66FC6D75"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Afin d’accompagner ces évolutions, le Programme « SABIL » est mis en place par le Royaume du Maroc avec le financement de l’AFD et de l’Union Européenne (150 M€ de prêt souverain octroyés par l’AFD au Royaume et 14,77 M€ de subvention par la Commission européenne). Il contribue à la première politique marocaine de l’emploi en faveur des jeunes non diplômés totalement alignée sur le Nouveau Modèle de Développement.</w:t>
      </w:r>
    </w:p>
    <w:p w14:paraId="7D00102B"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Prévu pour une durée de 48 mois, « SABIL » a pour objectif d’accompagner la mise en œuvre de ces réformes dans trois régions cibles. Les bénéficiaires finaux du programme sont prioritairement les jeunes (18-34 ans), quel que soit leur niveau de qualification. Cependant, une attention sera portée plus spécifiquement aux publics éloignés du marché du travail (jeunes NEET, jeunes peu qualifiés, chômeurs de longue durée, jeunes femmes, jeunes vivant en zone péri urbaine et rurale) ainsi qu'aux jeunes ayant un projet entrepreneurial viable et en ligne avec la demande du marché.</w:t>
      </w:r>
    </w:p>
    <w:p w14:paraId="06794CB1"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L’ANAPEC est l’opérateur du Programme SABIL.</w:t>
      </w:r>
    </w:p>
    <w:p w14:paraId="767FDA92" w14:textId="77777777" w:rsidR="000236A3" w:rsidRPr="008776A7" w:rsidRDefault="000236A3" w:rsidP="008776A7">
      <w:pPr>
        <w:spacing w:after="120"/>
        <w:jc w:val="both"/>
        <w:rPr>
          <w:rFonts w:ascii="Arial" w:hAnsi="Arial" w:cs="Arial"/>
          <w:bCs/>
          <w:color w:val="000000"/>
          <w:sz w:val="20"/>
          <w:szCs w:val="20"/>
        </w:rPr>
      </w:pPr>
      <w:r w:rsidRPr="008776A7">
        <w:rPr>
          <w:rFonts w:ascii="Arial" w:hAnsi="Arial" w:cs="Arial"/>
          <w:bCs/>
          <w:color w:val="000000"/>
          <w:sz w:val="20"/>
          <w:szCs w:val="20"/>
        </w:rPr>
        <w:t xml:space="preserve">Le programme s’articule autour des priorités suivantes : </w:t>
      </w:r>
    </w:p>
    <w:p w14:paraId="21F0FCB1"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eastAsia="MS PGothic" w:hAnsi="Arial" w:cs="Arial"/>
          <w:b/>
          <w:bCs/>
          <w:color w:val="000000"/>
          <w:sz w:val="20"/>
          <w:szCs w:val="20"/>
        </w:rPr>
        <w:lastRenderedPageBreak/>
        <w:t>Accroître l’employabilité</w:t>
      </w:r>
      <w:r w:rsidRPr="008776A7">
        <w:rPr>
          <w:rFonts w:ascii="Arial" w:eastAsia="MS PGothic" w:hAnsi="Arial" w:cs="Arial"/>
          <w:color w:val="000000"/>
          <w:sz w:val="20"/>
          <w:szCs w:val="20"/>
        </w:rPr>
        <w:t xml:space="preserve"> et l’inclusion des jeunes.</w:t>
      </w:r>
    </w:p>
    <w:p w14:paraId="351ACA46"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eastAsia="MS PGothic" w:hAnsi="Arial" w:cs="Arial"/>
          <w:color w:val="000000"/>
          <w:sz w:val="20"/>
          <w:szCs w:val="20"/>
        </w:rPr>
        <w:t xml:space="preserve">Favoriser la création d’emplois productifs en stimulant </w:t>
      </w:r>
      <w:r w:rsidRPr="008776A7">
        <w:rPr>
          <w:rFonts w:ascii="Arial" w:eastAsia="MS PGothic" w:hAnsi="Arial" w:cs="Arial"/>
          <w:b/>
          <w:bCs/>
          <w:color w:val="000000"/>
          <w:sz w:val="20"/>
          <w:szCs w:val="20"/>
        </w:rPr>
        <w:t>l’entrepreneuriat</w:t>
      </w:r>
      <w:r w:rsidRPr="008776A7">
        <w:rPr>
          <w:rFonts w:ascii="Arial" w:eastAsia="MS PGothic" w:hAnsi="Arial" w:cs="Arial"/>
          <w:bCs/>
          <w:color w:val="000000"/>
          <w:sz w:val="20"/>
          <w:szCs w:val="20"/>
        </w:rPr>
        <w:t>.</w:t>
      </w:r>
      <w:r w:rsidRPr="008776A7">
        <w:rPr>
          <w:rFonts w:ascii="Arial" w:eastAsia="MS PGothic" w:hAnsi="Arial" w:cs="Arial"/>
          <w:b/>
          <w:bCs/>
          <w:color w:val="000000"/>
          <w:sz w:val="20"/>
          <w:szCs w:val="20"/>
        </w:rPr>
        <w:t xml:space="preserve"> </w:t>
      </w:r>
    </w:p>
    <w:p w14:paraId="5FCEAD34"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eastAsia="MS PGothic" w:hAnsi="Arial" w:cs="Arial"/>
          <w:color w:val="000000"/>
          <w:sz w:val="20"/>
          <w:szCs w:val="20"/>
        </w:rPr>
        <w:t xml:space="preserve">Développer les conditions de la </w:t>
      </w:r>
      <w:r w:rsidRPr="008776A7">
        <w:rPr>
          <w:rFonts w:ascii="Arial" w:eastAsia="MS PGothic" w:hAnsi="Arial" w:cs="Arial"/>
          <w:b/>
          <w:bCs/>
          <w:color w:val="000000"/>
          <w:sz w:val="20"/>
          <w:szCs w:val="20"/>
        </w:rPr>
        <w:t xml:space="preserve">convergence des politiques publiques </w:t>
      </w:r>
      <w:r w:rsidRPr="008776A7">
        <w:rPr>
          <w:rFonts w:ascii="Arial" w:eastAsia="MS PGothic" w:hAnsi="Arial" w:cs="Arial"/>
          <w:color w:val="000000"/>
          <w:sz w:val="20"/>
          <w:szCs w:val="20"/>
        </w:rPr>
        <w:t>dans la mise en œuvre régionale des compétences liées à l’emploi.</w:t>
      </w:r>
    </w:p>
    <w:p w14:paraId="16D79290"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eastAsia="MS PGothic" w:hAnsi="Arial" w:cs="Arial"/>
          <w:b/>
          <w:color w:val="000000"/>
          <w:sz w:val="20"/>
          <w:szCs w:val="20"/>
        </w:rPr>
        <w:t>Soutenir le renforcement des capacités et des compétences</w:t>
      </w:r>
      <w:r w:rsidRPr="008776A7">
        <w:rPr>
          <w:rFonts w:ascii="Arial" w:eastAsia="MS PGothic" w:hAnsi="Arial" w:cs="Arial"/>
          <w:bCs/>
          <w:color w:val="000000"/>
          <w:sz w:val="20"/>
          <w:szCs w:val="20"/>
        </w:rPr>
        <w:t xml:space="preserve"> des acteurs engagés </w:t>
      </w:r>
      <w:r w:rsidRPr="008776A7">
        <w:rPr>
          <w:rFonts w:ascii="Arial" w:eastAsia="MS PGothic" w:hAnsi="Arial" w:cs="Arial"/>
          <w:color w:val="000000"/>
          <w:sz w:val="20"/>
          <w:szCs w:val="20"/>
        </w:rPr>
        <w:t>et mobilisés dans le cadre des écosystèmes de l’insertion économique.</w:t>
      </w:r>
    </w:p>
    <w:p w14:paraId="12D5514E" w14:textId="77777777" w:rsidR="000236A3" w:rsidRPr="008776A7" w:rsidRDefault="000236A3" w:rsidP="008776A7">
      <w:pPr>
        <w:spacing w:after="120"/>
        <w:jc w:val="both"/>
        <w:rPr>
          <w:rFonts w:ascii="Arial" w:hAnsi="Arial" w:cs="Arial"/>
          <w:bCs/>
          <w:color w:val="000000"/>
          <w:sz w:val="20"/>
          <w:szCs w:val="20"/>
        </w:rPr>
      </w:pPr>
      <w:bookmarkStart w:id="0" w:name="_Hlk57294297"/>
      <w:r w:rsidRPr="008776A7">
        <w:rPr>
          <w:rFonts w:ascii="Arial" w:hAnsi="Arial" w:cs="Arial"/>
          <w:bCs/>
          <w:color w:val="000000"/>
          <w:sz w:val="20"/>
          <w:szCs w:val="20"/>
        </w:rPr>
        <w:t>La Convention de mise en œuvre qui réunit les Ministères de l’Intérieur, des Finances et de l’Inclusion économique (MIEPEEC), l’ANAPEC et les bailleurs, détermine les grands axes opératoires du Programme qui devront permettre un passage à l’échelle dans les autres régions :</w:t>
      </w:r>
    </w:p>
    <w:p w14:paraId="1C9CE0A0"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Un </w:t>
      </w:r>
      <w:r w:rsidRPr="008776A7">
        <w:rPr>
          <w:rFonts w:ascii="Arial" w:hAnsi="Arial" w:cs="Arial"/>
          <w:b/>
          <w:color w:val="000000"/>
          <w:sz w:val="20"/>
          <w:szCs w:val="20"/>
        </w:rPr>
        <w:t>parcours d’insertion</w:t>
      </w:r>
      <w:r w:rsidRPr="008776A7">
        <w:rPr>
          <w:rFonts w:ascii="Arial" w:hAnsi="Arial" w:cs="Arial"/>
          <w:b/>
          <w:bCs/>
          <w:color w:val="000000"/>
          <w:sz w:val="20"/>
          <w:szCs w:val="20"/>
        </w:rPr>
        <w:t xml:space="preserve"> économique spécifique</w:t>
      </w:r>
      <w:r w:rsidRPr="008776A7">
        <w:rPr>
          <w:rFonts w:ascii="Arial" w:hAnsi="Arial" w:cs="Arial"/>
          <w:color w:val="000000"/>
          <w:sz w:val="20"/>
          <w:szCs w:val="20"/>
        </w:rPr>
        <w:t xml:space="preserve"> adapté aux réalités des besoins et des projets des jeunes bénéficiaires qui se développe sur cinq phases successives.</w:t>
      </w:r>
    </w:p>
    <w:p w14:paraId="496211F2"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Un </w:t>
      </w:r>
      <w:r w:rsidRPr="008776A7">
        <w:rPr>
          <w:rFonts w:ascii="Arial" w:hAnsi="Arial" w:cs="Arial"/>
          <w:b/>
          <w:color w:val="000000"/>
          <w:sz w:val="20"/>
          <w:szCs w:val="20"/>
        </w:rPr>
        <w:t>accompagnement individualisé</w:t>
      </w:r>
      <w:r w:rsidRPr="008776A7">
        <w:rPr>
          <w:rFonts w:ascii="Arial" w:hAnsi="Arial" w:cs="Arial"/>
          <w:color w:val="000000"/>
          <w:sz w:val="20"/>
          <w:szCs w:val="20"/>
        </w:rPr>
        <w:t xml:space="preserve"> sur deux ans pour les jeunes créateurs d’entreprise et de six mois pour ceux ayant obtenu un emploi.</w:t>
      </w:r>
    </w:p>
    <w:p w14:paraId="5257571E"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Des </w:t>
      </w:r>
      <w:r w:rsidRPr="008776A7">
        <w:rPr>
          <w:rFonts w:ascii="Arial" w:hAnsi="Arial" w:cs="Arial"/>
          <w:b/>
          <w:color w:val="000000"/>
          <w:sz w:val="20"/>
          <w:szCs w:val="20"/>
        </w:rPr>
        <w:t>écosystèmes de l’emploi et de l’entrepreneuriat structurés et opérationnels</w:t>
      </w:r>
      <w:r w:rsidRPr="008776A7">
        <w:rPr>
          <w:rFonts w:ascii="Arial" w:hAnsi="Arial" w:cs="Arial"/>
          <w:color w:val="000000"/>
          <w:sz w:val="20"/>
          <w:szCs w:val="20"/>
        </w:rPr>
        <w:t>, avec des outils et méthodes mis en place et des acteurs plus efficaces (tableaux de bord régionaux, actions de renforcement des compétences, etc.).</w:t>
      </w:r>
    </w:p>
    <w:p w14:paraId="7BB5EA71"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Un </w:t>
      </w:r>
      <w:r w:rsidRPr="008776A7">
        <w:rPr>
          <w:rFonts w:ascii="Arial" w:hAnsi="Arial" w:cs="Arial"/>
          <w:b/>
          <w:color w:val="000000"/>
          <w:sz w:val="20"/>
          <w:szCs w:val="20"/>
        </w:rPr>
        <w:t>système de suivi-évaluation ad’hoc</w:t>
      </w:r>
      <w:r w:rsidRPr="008776A7">
        <w:rPr>
          <w:rFonts w:ascii="Arial" w:hAnsi="Arial" w:cs="Arial"/>
          <w:color w:val="000000"/>
          <w:sz w:val="20"/>
          <w:szCs w:val="20"/>
        </w:rPr>
        <w:t xml:space="preserve"> qui vérifie la qualité des formations dispensées et garantit la performance des partenaires de mise en œuvre.</w:t>
      </w:r>
    </w:p>
    <w:p w14:paraId="0CEFFB5F"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La </w:t>
      </w:r>
      <w:r w:rsidRPr="008776A7">
        <w:rPr>
          <w:rFonts w:ascii="Arial" w:hAnsi="Arial" w:cs="Arial"/>
          <w:b/>
          <w:color w:val="000000"/>
          <w:sz w:val="20"/>
          <w:szCs w:val="20"/>
        </w:rPr>
        <w:t>mise en place de dispositifs et structures pérennes</w:t>
      </w:r>
      <w:r w:rsidRPr="008776A7">
        <w:rPr>
          <w:rFonts w:ascii="Arial" w:hAnsi="Arial" w:cs="Arial"/>
          <w:color w:val="000000"/>
          <w:sz w:val="20"/>
          <w:szCs w:val="20"/>
        </w:rPr>
        <w:t xml:space="preserve"> (Référentiel des métiers, labélisation des acteurs de l’insertion économique, par exemple) assurent une réelle durabilité.</w:t>
      </w:r>
    </w:p>
    <w:p w14:paraId="6D8B2AF9" w14:textId="77777777" w:rsidR="000236A3" w:rsidRPr="008776A7" w:rsidRDefault="000236A3" w:rsidP="008776A7">
      <w:pPr>
        <w:numPr>
          <w:ilvl w:val="0"/>
          <w:numId w:val="4"/>
        </w:numPr>
        <w:spacing w:after="120"/>
        <w:ind w:left="527" w:hanging="357"/>
        <w:jc w:val="both"/>
        <w:rPr>
          <w:rFonts w:ascii="Arial" w:hAnsi="Arial" w:cs="Arial"/>
          <w:color w:val="000000"/>
          <w:sz w:val="20"/>
          <w:szCs w:val="20"/>
        </w:rPr>
      </w:pPr>
      <w:r w:rsidRPr="008776A7">
        <w:rPr>
          <w:rFonts w:ascii="Arial" w:hAnsi="Arial" w:cs="Arial"/>
          <w:color w:val="000000"/>
          <w:sz w:val="20"/>
          <w:szCs w:val="20"/>
        </w:rPr>
        <w:t xml:space="preserve">Un </w:t>
      </w:r>
      <w:r w:rsidRPr="008776A7">
        <w:rPr>
          <w:rFonts w:ascii="Arial" w:hAnsi="Arial" w:cs="Arial"/>
          <w:b/>
          <w:color w:val="000000"/>
          <w:sz w:val="20"/>
          <w:szCs w:val="20"/>
        </w:rPr>
        <w:t>processus de capitalisation permanent</w:t>
      </w:r>
      <w:r w:rsidRPr="008776A7">
        <w:rPr>
          <w:rFonts w:ascii="Arial" w:hAnsi="Arial" w:cs="Arial"/>
          <w:color w:val="000000"/>
          <w:sz w:val="20"/>
          <w:szCs w:val="20"/>
        </w:rPr>
        <w:t xml:space="preserve"> qui garantit la pérennité des dispositifs mis en œuvre et leur mise à l’échelle du Royaume.</w:t>
      </w:r>
      <w:bookmarkEnd w:id="0"/>
    </w:p>
    <w:p w14:paraId="0EFC8CE5"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La gouvernance institutionnelle du Programme assure une coordination à tous les niveaux, central, régional et provincial, avec un système intégré de pilotage et de suivi-évaluation et les Agences régionales de l’ANAPEC auront la responsabilité technique de la mise en œuvre du Parcours d’insertion économique SABIL.</w:t>
      </w:r>
    </w:p>
    <w:p w14:paraId="0DA47027" w14:textId="77777777" w:rsidR="00B609F9" w:rsidRPr="008776A7" w:rsidRDefault="00B609F9" w:rsidP="008776A7">
      <w:pPr>
        <w:pStyle w:val="Paragraphedeliste2"/>
        <w:spacing w:after="120"/>
        <w:ind w:left="0"/>
        <w:jc w:val="both"/>
        <w:rPr>
          <w:rFonts w:ascii="Arial" w:hAnsi="Arial" w:cs="Arial"/>
          <w:sz w:val="22"/>
          <w:szCs w:val="22"/>
        </w:rPr>
      </w:pPr>
    </w:p>
    <w:p w14:paraId="786F3D84" w14:textId="3D53F168" w:rsidR="00B609F9" w:rsidRPr="008776A7" w:rsidRDefault="00B609F9" w:rsidP="008776A7">
      <w:pPr>
        <w:pStyle w:val="Paragraphedeliste2"/>
        <w:spacing w:after="120"/>
        <w:ind w:left="0"/>
        <w:jc w:val="both"/>
        <w:rPr>
          <w:rFonts w:ascii="Arial" w:hAnsi="Arial" w:cs="Arial"/>
          <w:b/>
          <w:sz w:val="22"/>
          <w:szCs w:val="22"/>
          <w:u w:val="single"/>
        </w:rPr>
      </w:pPr>
      <w:r w:rsidRPr="008776A7">
        <w:rPr>
          <w:rFonts w:ascii="Arial" w:hAnsi="Arial" w:cs="Arial"/>
          <w:b/>
          <w:sz w:val="22"/>
          <w:szCs w:val="22"/>
          <w:u w:val="single"/>
        </w:rPr>
        <w:t xml:space="preserve">L’Assistance Technique </w:t>
      </w:r>
    </w:p>
    <w:p w14:paraId="4DDD24DD"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Au titre des mesures d’accompagnement du prêt souverain, la subvention de l’UE est répartie entre un dispositif d’amorçage pour les jeunes entrepreneurs (DAJE) doté de 3 M€ et une assistance technique (AT) de 11.7 M€ confiée à Expertise France. Cette dernière constitue l’Axe C du Programme et a pour objectif d’accompagner la mise en œuvre du Programme.</w:t>
      </w:r>
    </w:p>
    <w:p w14:paraId="37DC1112" w14:textId="77777777" w:rsidR="000236A3" w:rsidRPr="008776A7" w:rsidRDefault="000236A3" w:rsidP="008776A7">
      <w:pPr>
        <w:spacing w:after="120"/>
        <w:jc w:val="both"/>
        <w:rPr>
          <w:rFonts w:ascii="Arial" w:hAnsi="Arial" w:cs="Arial"/>
          <w:sz w:val="20"/>
          <w:szCs w:val="20"/>
        </w:rPr>
      </w:pPr>
      <w:r w:rsidRPr="008776A7">
        <w:rPr>
          <w:rFonts w:ascii="Arial" w:hAnsi="Arial" w:cs="Arial"/>
          <w:sz w:val="20"/>
          <w:szCs w:val="20"/>
        </w:rPr>
        <w:t>Pour cela, une équipe centrale (12 personnes) et trois bureaux régionaux (9 personnes) sont mis en place.  L’équipe centrale est composée d’un Chef de Programme, d’une cellule d’appui administrative et d’experts clés en charge chacun d’une composante du Programme. Les bureaux régionaux d’AT sont composés d’un chef de bureau régional et d’un chargé de projets et sont en place auprès des wilayas. Ces bureaux faciliteront la mise en œuvre du Programme dans les régions cibles.</w:t>
      </w:r>
    </w:p>
    <w:p w14:paraId="5DD5D463" w14:textId="21A19FA7" w:rsidR="00782B23" w:rsidRDefault="000236A3" w:rsidP="008776A7">
      <w:pPr>
        <w:spacing w:after="120"/>
        <w:jc w:val="both"/>
        <w:rPr>
          <w:rFonts w:ascii="Arial" w:hAnsi="Arial" w:cs="Arial"/>
          <w:sz w:val="20"/>
          <w:szCs w:val="20"/>
        </w:rPr>
      </w:pPr>
      <w:r w:rsidRPr="008776A7">
        <w:rPr>
          <w:rFonts w:ascii="Arial" w:hAnsi="Arial" w:cs="Arial"/>
          <w:sz w:val="20"/>
          <w:szCs w:val="20"/>
        </w:rPr>
        <w:t>Par ailleurs, l’AT mobilise de l’expertise nationale et internationale sur des missions de court-terme, pour travailler au niveau central ou régional du Programme. Expertise France fait appel en particulier à Pôle Emploi, Initiative France et Handicap International.</w:t>
      </w:r>
      <w:bookmarkStart w:id="1" w:name="_GoBack"/>
      <w:bookmarkEnd w:id="1"/>
    </w:p>
    <w:p w14:paraId="4AE2E63C" w14:textId="77777777" w:rsidR="00782B23" w:rsidRDefault="00782B23" w:rsidP="008776A7">
      <w:pPr>
        <w:spacing w:after="120"/>
        <w:jc w:val="both"/>
        <w:rPr>
          <w:rFonts w:ascii="Arial" w:hAnsi="Arial" w:cs="Arial"/>
          <w:sz w:val="20"/>
          <w:szCs w:val="20"/>
        </w:rPr>
      </w:pPr>
    </w:p>
    <w:p w14:paraId="066653FD" w14:textId="77777777" w:rsidR="00AD4A5A" w:rsidRPr="008776A7" w:rsidRDefault="00AD4A5A" w:rsidP="008776A7">
      <w:pPr>
        <w:spacing w:after="120"/>
        <w:jc w:val="both"/>
        <w:rPr>
          <w:rFonts w:ascii="Arial" w:hAnsi="Arial" w:cs="Arial"/>
          <w:sz w:val="20"/>
          <w:szCs w:val="20"/>
        </w:rPr>
      </w:pPr>
    </w:p>
    <w:p w14:paraId="38D0CCF7" w14:textId="77777777" w:rsidR="001D27F6" w:rsidRPr="00782B23" w:rsidRDefault="00965444" w:rsidP="008776A7">
      <w:pPr>
        <w:numPr>
          <w:ilvl w:val="0"/>
          <w:numId w:val="1"/>
        </w:numPr>
        <w:shd w:val="clear" w:color="auto" w:fill="E6E6E6"/>
        <w:tabs>
          <w:tab w:val="clear" w:pos="720"/>
          <w:tab w:val="num" w:pos="180"/>
        </w:tabs>
        <w:spacing w:after="120"/>
        <w:ind w:left="180"/>
        <w:rPr>
          <w:rFonts w:ascii="Arial" w:eastAsia="Arial Unicode MS" w:hAnsi="Arial" w:cs="Arial"/>
          <w:b/>
          <w:lang w:eastAsia="en-US"/>
        </w:rPr>
      </w:pPr>
      <w:r w:rsidRPr="00782B23">
        <w:rPr>
          <w:rFonts w:ascii="Arial" w:eastAsia="Arial Unicode MS" w:hAnsi="Arial" w:cs="Arial"/>
          <w:b/>
          <w:lang w:eastAsia="en-US"/>
        </w:rPr>
        <w:t>Objectifs et résultats poursuivis</w:t>
      </w:r>
    </w:p>
    <w:p w14:paraId="3D53F620" w14:textId="0E6A99F7" w:rsidR="001D27F6" w:rsidRPr="008776A7" w:rsidRDefault="001D27F6" w:rsidP="008776A7">
      <w:pPr>
        <w:spacing w:after="120"/>
        <w:jc w:val="both"/>
        <w:rPr>
          <w:rFonts w:ascii="Arial" w:hAnsi="Arial" w:cs="Arial"/>
          <w:sz w:val="22"/>
          <w:szCs w:val="22"/>
        </w:rPr>
      </w:pPr>
    </w:p>
    <w:p w14:paraId="2AA15DE4" w14:textId="5E28D86A" w:rsidR="00945C65" w:rsidRPr="008776A7" w:rsidRDefault="00945C65" w:rsidP="008776A7">
      <w:pPr>
        <w:numPr>
          <w:ilvl w:val="1"/>
          <w:numId w:val="1"/>
        </w:numPr>
        <w:tabs>
          <w:tab w:val="clear" w:pos="1440"/>
        </w:tabs>
        <w:spacing w:after="120"/>
        <w:ind w:left="426"/>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Contexte de la mission</w:t>
      </w:r>
    </w:p>
    <w:p w14:paraId="6C51C95D" w14:textId="60CD0721" w:rsidR="00945C65" w:rsidRPr="008776A7" w:rsidRDefault="00945C65" w:rsidP="008776A7">
      <w:pPr>
        <w:spacing w:after="120"/>
        <w:jc w:val="both"/>
        <w:rPr>
          <w:rFonts w:ascii="Arial" w:eastAsia="Arial Unicode MS" w:hAnsi="Arial" w:cs="Arial"/>
          <w:bCs/>
          <w:sz w:val="20"/>
          <w:szCs w:val="20"/>
          <w:lang w:eastAsia="en-US"/>
        </w:rPr>
      </w:pPr>
      <w:r w:rsidRPr="008776A7">
        <w:rPr>
          <w:rFonts w:ascii="Arial" w:eastAsia="Arial Unicode MS" w:hAnsi="Arial" w:cs="Arial"/>
          <w:bCs/>
          <w:sz w:val="20"/>
          <w:szCs w:val="20"/>
          <w:lang w:eastAsia="en-US"/>
        </w:rPr>
        <w:t xml:space="preserve">La sauvegarde et la valorisation des greniers collectifs au Maroc et plus particulièrement dans la région Souss-Massa dont certains greniers sont encore en activité mais la plupart tendent à être abandonnés, </w:t>
      </w:r>
      <w:r w:rsidRPr="008776A7">
        <w:rPr>
          <w:rFonts w:ascii="Arial" w:eastAsia="Arial Unicode MS" w:hAnsi="Arial" w:cs="Arial"/>
          <w:bCs/>
          <w:sz w:val="20"/>
          <w:szCs w:val="20"/>
          <w:lang w:eastAsia="en-US"/>
        </w:rPr>
        <w:lastRenderedPageBreak/>
        <w:t xml:space="preserve">exigent des réflexions de la part des chercheurs et des acteurs du développement de divers horizons en vue de protéger et promouvoir ce patrimoine socio-culturel contre les agressions de toutes sortes et pour proposer d’autres perspectives de son usage tout en apportant une valeur ajoutée aux territoires dont ils font partie. </w:t>
      </w:r>
    </w:p>
    <w:p w14:paraId="18A6EC13" w14:textId="77777777" w:rsidR="00945C65" w:rsidRPr="008776A7" w:rsidRDefault="00945C65" w:rsidP="008776A7">
      <w:pPr>
        <w:spacing w:after="120"/>
        <w:jc w:val="both"/>
        <w:rPr>
          <w:rFonts w:ascii="Arial" w:eastAsia="Arial Unicode MS" w:hAnsi="Arial" w:cs="Arial"/>
          <w:bCs/>
          <w:sz w:val="20"/>
          <w:szCs w:val="20"/>
          <w:lang w:eastAsia="en-US"/>
        </w:rPr>
      </w:pPr>
      <w:r w:rsidRPr="008776A7">
        <w:rPr>
          <w:rFonts w:ascii="Arial" w:eastAsia="Arial Unicode MS" w:hAnsi="Arial" w:cs="Arial"/>
          <w:bCs/>
          <w:sz w:val="20"/>
          <w:szCs w:val="20"/>
          <w:lang w:eastAsia="en-US"/>
        </w:rPr>
        <w:t>Par ailleurs, pour maintenir l’impact de ce patrimoine sur le développement durable des territoires, il faudrait impliquer tous les acteurs de l’écosystème territorial (ayants-droits, représentants des populations, associations locales et régionales, les collectivités locales concernées, les différentes administrations de l’Etat…etc.).</w:t>
      </w:r>
    </w:p>
    <w:p w14:paraId="0F2035DC" w14:textId="56BB4EF9" w:rsidR="00945C65" w:rsidRPr="008776A7" w:rsidRDefault="00945C65" w:rsidP="008776A7">
      <w:pPr>
        <w:spacing w:after="120"/>
        <w:jc w:val="both"/>
        <w:rPr>
          <w:rFonts w:ascii="Arial" w:eastAsia="Arial Unicode MS" w:hAnsi="Arial" w:cs="Arial"/>
          <w:bCs/>
          <w:sz w:val="20"/>
          <w:szCs w:val="20"/>
          <w:lang w:eastAsia="en-US"/>
        </w:rPr>
      </w:pPr>
      <w:r w:rsidRPr="008776A7">
        <w:rPr>
          <w:rFonts w:ascii="Arial" w:eastAsia="Arial Unicode MS" w:hAnsi="Arial" w:cs="Arial"/>
          <w:bCs/>
          <w:sz w:val="20"/>
          <w:szCs w:val="20"/>
          <w:lang w:eastAsia="en-US"/>
        </w:rPr>
        <w:t>En effet, dans le cadre de la mise en œuvre du Programme SABIL, dans sa partie « appui à la convergence des politiques publiques », le Programme prévoit la réalisation d’un ensemble d’études générales en se basant sur les diagnostics régionaux des écosystèmes de l’insertion économique et aussi sur les besoins des acteurs territoriaux (partenaires institutionnels clés) en accompagnement et qui sont en cohérence avec le cadre logique du Programme. La présente consultation fait partie de cet axe d’intervention de l’AT du Programme au niveau de la région Souss-Massa.</w:t>
      </w:r>
    </w:p>
    <w:p w14:paraId="081BA702" w14:textId="77777777" w:rsidR="00945C65" w:rsidRPr="008776A7" w:rsidRDefault="00945C65" w:rsidP="008776A7">
      <w:pPr>
        <w:spacing w:after="120"/>
        <w:ind w:left="426"/>
        <w:jc w:val="both"/>
        <w:rPr>
          <w:rFonts w:ascii="Arial" w:eastAsia="Arial Unicode MS" w:hAnsi="Arial" w:cs="Arial"/>
          <w:b/>
          <w:sz w:val="22"/>
          <w:szCs w:val="22"/>
          <w:lang w:eastAsia="en-US"/>
        </w:rPr>
      </w:pPr>
    </w:p>
    <w:p w14:paraId="5915EDA9" w14:textId="1D86F46E" w:rsidR="00475709" w:rsidRPr="008776A7" w:rsidRDefault="001D27F6" w:rsidP="008776A7">
      <w:pPr>
        <w:numPr>
          <w:ilvl w:val="1"/>
          <w:numId w:val="1"/>
        </w:numPr>
        <w:tabs>
          <w:tab w:val="clear" w:pos="1440"/>
        </w:tabs>
        <w:spacing w:after="120"/>
        <w:ind w:left="426"/>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Objectif général</w:t>
      </w:r>
      <w:r w:rsidR="0076595C" w:rsidRPr="008776A7">
        <w:rPr>
          <w:rFonts w:ascii="Arial" w:eastAsia="Arial Unicode MS" w:hAnsi="Arial" w:cs="Arial"/>
          <w:b/>
          <w:sz w:val="22"/>
          <w:szCs w:val="22"/>
          <w:lang w:eastAsia="en-US"/>
        </w:rPr>
        <w:t xml:space="preserve"> </w:t>
      </w:r>
      <w:r w:rsidR="008776A7" w:rsidRPr="008776A7">
        <w:rPr>
          <w:rFonts w:ascii="Arial" w:eastAsia="Arial Unicode MS" w:hAnsi="Arial" w:cs="Arial"/>
          <w:b/>
          <w:sz w:val="22"/>
          <w:szCs w:val="22"/>
          <w:lang w:eastAsia="en-US"/>
        </w:rPr>
        <w:t>et objectifs spécifiques</w:t>
      </w:r>
    </w:p>
    <w:p w14:paraId="7AB037A4" w14:textId="7DA76808" w:rsidR="00945C65" w:rsidRPr="008776A7" w:rsidRDefault="00945C65" w:rsidP="008776A7">
      <w:pPr>
        <w:spacing w:after="120"/>
        <w:jc w:val="both"/>
        <w:rPr>
          <w:rFonts w:ascii="Arial" w:hAnsi="Arial" w:cs="Arial"/>
          <w:sz w:val="20"/>
          <w:szCs w:val="20"/>
        </w:rPr>
      </w:pPr>
      <w:r w:rsidRPr="008776A7">
        <w:rPr>
          <w:rFonts w:ascii="Arial" w:hAnsi="Arial" w:cs="Arial"/>
          <w:sz w:val="20"/>
          <w:szCs w:val="20"/>
        </w:rPr>
        <w:t xml:space="preserve">La mission a pour objectif principal la réalisation d’une étude sur le réseau des greniers dans la région Souss-Massa. </w:t>
      </w:r>
    </w:p>
    <w:p w14:paraId="55537DFF" w14:textId="77777777" w:rsidR="00945C65" w:rsidRPr="008776A7" w:rsidRDefault="00945C65" w:rsidP="008776A7">
      <w:pPr>
        <w:spacing w:after="120"/>
        <w:jc w:val="both"/>
        <w:rPr>
          <w:rFonts w:ascii="Arial" w:hAnsi="Arial" w:cs="Arial"/>
          <w:sz w:val="20"/>
          <w:szCs w:val="20"/>
        </w:rPr>
      </w:pPr>
      <w:r w:rsidRPr="008776A7">
        <w:rPr>
          <w:rFonts w:ascii="Arial" w:hAnsi="Arial" w:cs="Arial"/>
          <w:sz w:val="20"/>
          <w:szCs w:val="20"/>
        </w:rPr>
        <w:t>Cette étude devra permettre de comprendre comment un grenier collectif, étant un espace symbolique représentant le « noyau dur » de la mémoire collective d’un territoire (douar, commune rurale ou localité), pourrait continuer d’assumer un rôle de dynamiseur du développement socioéconomique local à travers des activités connexes de rayonnement sans nuire à l’architecture patrimoniale du bâtiment et à l’environnement.</w:t>
      </w:r>
    </w:p>
    <w:p w14:paraId="090D3DC7" w14:textId="7D4AD804" w:rsidR="000236A3" w:rsidRPr="008776A7" w:rsidRDefault="00945C65" w:rsidP="008776A7">
      <w:pPr>
        <w:spacing w:after="120"/>
        <w:jc w:val="both"/>
        <w:rPr>
          <w:rFonts w:ascii="Arial" w:hAnsi="Arial" w:cs="Arial"/>
          <w:sz w:val="20"/>
          <w:szCs w:val="20"/>
        </w:rPr>
      </w:pPr>
      <w:r w:rsidRPr="008776A7">
        <w:rPr>
          <w:rFonts w:ascii="Arial" w:hAnsi="Arial" w:cs="Arial"/>
          <w:sz w:val="20"/>
          <w:szCs w:val="20"/>
        </w:rPr>
        <w:t>Cette mission permettra ainsi de répondre à un besoin imminent issu du contexte de la région Souss-Massa en matière de développement local durable.</w:t>
      </w:r>
    </w:p>
    <w:p w14:paraId="00E9D155" w14:textId="6E8DA858" w:rsidR="008F5953" w:rsidRPr="008776A7" w:rsidRDefault="008F5953" w:rsidP="008776A7">
      <w:pPr>
        <w:spacing w:after="120"/>
        <w:rPr>
          <w:rFonts w:ascii="Arial" w:hAnsi="Arial" w:cs="Arial"/>
          <w:sz w:val="20"/>
          <w:szCs w:val="20"/>
        </w:rPr>
      </w:pPr>
      <w:r w:rsidRPr="008776A7">
        <w:rPr>
          <w:rFonts w:ascii="Arial" w:hAnsi="Arial" w:cs="Arial"/>
          <w:sz w:val="20"/>
          <w:szCs w:val="20"/>
        </w:rPr>
        <w:t>Les objectifs spécifiques liés à la consultation sont les suivants :</w:t>
      </w:r>
    </w:p>
    <w:p w14:paraId="21AB4CEF" w14:textId="0F92FBDF"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Obtenir une connaissance, la plus exhaustive possible, des richesses patrimoniales du territoire de la région Souss-Massa en matière de Greniers (présentation photographique et descriptive).</w:t>
      </w:r>
    </w:p>
    <w:p w14:paraId="43B33162"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Comprendre la situation actuelle du réseau des greniers de la région Souss-Massa et de son fonctionnement.</w:t>
      </w:r>
    </w:p>
    <w:p w14:paraId="4C7A5E28"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Dégager les raisons de non-fonctionnement de certains greniers du réseau de la région.</w:t>
      </w:r>
    </w:p>
    <w:p w14:paraId="0D7B1168"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Connaitre les activités annexes existantes autour des greniers de la région Souss-Massa.</w:t>
      </w:r>
    </w:p>
    <w:p w14:paraId="45577356"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Détecter les patrimoines « greniers » en tant que ressources susceptibles d’être intégrées dans un projet territorial au niveau local et/ou régional.</w:t>
      </w:r>
    </w:p>
    <w:p w14:paraId="46F078B1"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Répondre à la question de la faisabilité de développement du réseau de greniers potentiels existants en un réseau patrimonial actif et attractif.</w:t>
      </w:r>
    </w:p>
    <w:p w14:paraId="1252FEF6" w14:textId="77777777" w:rsidR="00945C65" w:rsidRPr="008776A7"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Prise de connaissance des facteurs de réussite et identification des points critiques et des facteurs de risque pour le réseau de greniers potentiels existants.</w:t>
      </w:r>
    </w:p>
    <w:p w14:paraId="150BE2FC" w14:textId="43F40797" w:rsidR="00945C65" w:rsidRDefault="00945C65" w:rsidP="00FB7BE9">
      <w:pPr>
        <w:numPr>
          <w:ilvl w:val="0"/>
          <w:numId w:val="11"/>
        </w:numPr>
        <w:spacing w:after="120"/>
        <w:jc w:val="both"/>
        <w:rPr>
          <w:rFonts w:ascii="Arial" w:hAnsi="Arial" w:cs="Arial"/>
          <w:sz w:val="20"/>
          <w:szCs w:val="20"/>
        </w:rPr>
      </w:pPr>
      <w:r w:rsidRPr="008776A7">
        <w:rPr>
          <w:rFonts w:ascii="Arial" w:hAnsi="Arial" w:cs="Arial"/>
          <w:sz w:val="20"/>
          <w:szCs w:val="20"/>
        </w:rPr>
        <w:t>Propositions d’actions pour la valorisation du patrimoine et d’animations porteuses de développement local.</w:t>
      </w:r>
    </w:p>
    <w:p w14:paraId="03D40FBD" w14:textId="37BD175A" w:rsidR="00FB7BE9" w:rsidRDefault="00FB7BE9" w:rsidP="00FB7BE9">
      <w:pPr>
        <w:spacing w:after="120"/>
        <w:ind w:left="720"/>
        <w:jc w:val="both"/>
        <w:rPr>
          <w:rFonts w:ascii="Arial" w:hAnsi="Arial" w:cs="Arial"/>
          <w:sz w:val="20"/>
          <w:szCs w:val="20"/>
        </w:rPr>
      </w:pPr>
    </w:p>
    <w:p w14:paraId="6C35A804" w14:textId="77777777" w:rsidR="00FB7BE9" w:rsidRPr="008776A7" w:rsidRDefault="00FB7BE9" w:rsidP="00FB7BE9">
      <w:pPr>
        <w:spacing w:after="120"/>
        <w:ind w:left="720"/>
        <w:jc w:val="both"/>
        <w:rPr>
          <w:rFonts w:ascii="Arial" w:hAnsi="Arial" w:cs="Arial"/>
          <w:sz w:val="20"/>
          <w:szCs w:val="20"/>
        </w:rPr>
      </w:pPr>
    </w:p>
    <w:p w14:paraId="4E633D68" w14:textId="77777777" w:rsidR="00B609F9" w:rsidRPr="008776A7" w:rsidRDefault="00B609F9" w:rsidP="008776A7">
      <w:pPr>
        <w:numPr>
          <w:ilvl w:val="1"/>
          <w:numId w:val="1"/>
        </w:numPr>
        <w:tabs>
          <w:tab w:val="clear" w:pos="1440"/>
          <w:tab w:val="num" w:pos="900"/>
        </w:tabs>
        <w:spacing w:after="120"/>
        <w:ind w:left="426" w:hanging="426"/>
        <w:jc w:val="both"/>
        <w:rPr>
          <w:rFonts w:ascii="Arial" w:eastAsia="Arial Unicode MS" w:hAnsi="Arial" w:cs="Arial"/>
          <w:b/>
          <w:sz w:val="22"/>
          <w:szCs w:val="22"/>
          <w:lang w:eastAsia="en-US"/>
        </w:rPr>
      </w:pPr>
      <w:bookmarkStart w:id="2" w:name="_Toc90370280"/>
      <w:r w:rsidRPr="008776A7">
        <w:rPr>
          <w:rFonts w:ascii="Arial" w:eastAsia="Arial Unicode MS" w:hAnsi="Arial" w:cs="Arial"/>
          <w:b/>
          <w:sz w:val="22"/>
          <w:szCs w:val="22"/>
          <w:lang w:eastAsia="en-US"/>
        </w:rPr>
        <w:t>Activités à réaliser</w:t>
      </w:r>
      <w:bookmarkEnd w:id="2"/>
    </w:p>
    <w:p w14:paraId="63544649" w14:textId="1D74DD31" w:rsidR="00945C65" w:rsidRPr="008776A7" w:rsidRDefault="00945C65" w:rsidP="008776A7">
      <w:pPr>
        <w:pStyle w:val="Retrait"/>
        <w:spacing w:line="240" w:lineRule="auto"/>
        <w:rPr>
          <w:rFonts w:cs="Arial"/>
          <w:sz w:val="20"/>
          <w:szCs w:val="20"/>
        </w:rPr>
      </w:pPr>
      <w:r w:rsidRPr="008776A7">
        <w:rPr>
          <w:rFonts w:cs="Arial"/>
          <w:sz w:val="20"/>
          <w:szCs w:val="20"/>
        </w:rPr>
        <w:t xml:space="preserve">Le prestataire aura pour mission de réaliser, selon la méthodologie arrêtée, les activités suivantes : </w:t>
      </w:r>
    </w:p>
    <w:p w14:paraId="33194B2B"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 xml:space="preserve">Identifier et inventorier les différents greniers fonctionnels et non fonctionnels de la région Souss-Massa et élaborer leur catégorisation et classement. </w:t>
      </w:r>
    </w:p>
    <w:p w14:paraId="6C6572A1"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Analyser les relations entre les acteurs concernés avec le patrimoine « Greniers ».</w:t>
      </w:r>
    </w:p>
    <w:p w14:paraId="0AEB8BAB"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lastRenderedPageBreak/>
        <w:t>Analyser les opportunités offertes par les marchés culturels et touristiques et proposer les différents choix de produits prometteurs possibles.</w:t>
      </w:r>
    </w:p>
    <w:p w14:paraId="0959D84C" w14:textId="6123676A"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 xml:space="preserve">Etudier les opportunités de création des offres créatives, innovantes et professionnelles pouvant être mises en </w:t>
      </w:r>
      <w:r w:rsidR="005F2D28" w:rsidRPr="008776A7">
        <w:rPr>
          <w:rFonts w:eastAsia="Times New Roman" w:cs="Arial"/>
          <w:sz w:val="20"/>
          <w:szCs w:val="20"/>
        </w:rPr>
        <w:t>œuvre</w:t>
      </w:r>
      <w:r w:rsidRPr="008776A7">
        <w:rPr>
          <w:rFonts w:eastAsia="Times New Roman" w:cs="Arial"/>
          <w:sz w:val="20"/>
          <w:szCs w:val="20"/>
        </w:rPr>
        <w:t xml:space="preserve"> au sein et autour des espaces des greniers.</w:t>
      </w:r>
    </w:p>
    <w:p w14:paraId="56CB7F6D"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Analyser la façon dont les greniers peuvent intéresser les touristes et les visiteurs et avoir une attractivité sur le flux touristique (circuits, trajet, etc.).</w:t>
      </w:r>
    </w:p>
    <w:p w14:paraId="57E44BB1"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Développer un projet sur la valorisation du réseau des greniers existants dans la région et garantir sa pérennité, en plus de la fonction touristique qu’il présente.</w:t>
      </w:r>
    </w:p>
    <w:p w14:paraId="6C38AFFF"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Etudier comment les greniers peuvent devenir les « icônes » d’un séjour dans la région Souss-Massa et diriger l’attention des visiteurs potentiels vers la région (avec ou sans labélisation « Patrimoine mondial »).</w:t>
      </w:r>
    </w:p>
    <w:p w14:paraId="55C4BCA7" w14:textId="77777777" w:rsidR="00945C65" w:rsidRPr="008776A7" w:rsidRDefault="00945C65" w:rsidP="008776A7">
      <w:pPr>
        <w:pStyle w:val="Retrait"/>
        <w:numPr>
          <w:ilvl w:val="0"/>
          <w:numId w:val="8"/>
        </w:numPr>
        <w:spacing w:line="240" w:lineRule="auto"/>
        <w:rPr>
          <w:rFonts w:eastAsia="Times New Roman" w:cs="Arial"/>
          <w:sz w:val="20"/>
          <w:szCs w:val="20"/>
        </w:rPr>
      </w:pPr>
      <w:r w:rsidRPr="008776A7">
        <w:rPr>
          <w:rFonts w:eastAsia="Times New Roman" w:cs="Arial"/>
          <w:sz w:val="20"/>
          <w:szCs w:val="20"/>
        </w:rPr>
        <w:t>Proposer un plan de formation orienté vers la qualité pour les populations en relation directe avec le réseau des greniers et leur fonctionnement.</w:t>
      </w:r>
    </w:p>
    <w:p w14:paraId="7786259C" w14:textId="08B29D81" w:rsidR="00945C65" w:rsidRPr="008776A7" w:rsidRDefault="00945C65" w:rsidP="008776A7">
      <w:pPr>
        <w:pStyle w:val="Retrait"/>
        <w:numPr>
          <w:ilvl w:val="0"/>
          <w:numId w:val="8"/>
        </w:numPr>
        <w:spacing w:line="240" w:lineRule="auto"/>
        <w:rPr>
          <w:rFonts w:cs="Arial"/>
          <w:sz w:val="20"/>
          <w:szCs w:val="20"/>
        </w:rPr>
      </w:pPr>
      <w:r w:rsidRPr="008776A7">
        <w:rPr>
          <w:rFonts w:cs="Arial"/>
          <w:sz w:val="20"/>
          <w:szCs w:val="20"/>
        </w:rPr>
        <w:t>Proposer des modes et sources de financement qui peuvent être intéressants pour des projets de valorisation des greniers comme patrimoine commun.</w:t>
      </w:r>
    </w:p>
    <w:p w14:paraId="0050236D" w14:textId="77777777" w:rsidR="00945C65" w:rsidRPr="008776A7" w:rsidRDefault="00945C65" w:rsidP="008776A7">
      <w:pPr>
        <w:pStyle w:val="Retrait"/>
        <w:spacing w:line="240" w:lineRule="auto"/>
        <w:rPr>
          <w:rFonts w:cs="Arial"/>
          <w:sz w:val="20"/>
          <w:szCs w:val="20"/>
        </w:rPr>
      </w:pPr>
      <w:r w:rsidRPr="008776A7">
        <w:rPr>
          <w:rFonts w:cs="Arial"/>
          <w:sz w:val="20"/>
          <w:szCs w:val="20"/>
        </w:rPr>
        <w:t>Les résultats à atteindre suite à la présente consultation sont les suivants :</w:t>
      </w:r>
    </w:p>
    <w:p w14:paraId="1D6BBAAE" w14:textId="79665883" w:rsidR="00945C65" w:rsidRPr="008776A7" w:rsidRDefault="00945C65" w:rsidP="00782B23">
      <w:pPr>
        <w:pStyle w:val="Retrait"/>
        <w:numPr>
          <w:ilvl w:val="0"/>
          <w:numId w:val="10"/>
        </w:numPr>
        <w:spacing w:line="240" w:lineRule="auto"/>
        <w:rPr>
          <w:rFonts w:cs="Arial"/>
          <w:sz w:val="20"/>
          <w:szCs w:val="20"/>
        </w:rPr>
      </w:pPr>
      <w:r w:rsidRPr="008776A7">
        <w:rPr>
          <w:rFonts w:cs="Arial"/>
          <w:sz w:val="20"/>
          <w:szCs w:val="20"/>
        </w:rPr>
        <w:t>Présentation des opportunités offertes par les marchés culturels et touristiques en relation avec la valorisation du réseau des greniers dans la région de Souss-Massa.</w:t>
      </w:r>
    </w:p>
    <w:p w14:paraId="48E573E3" w14:textId="665E8915" w:rsidR="00945C65" w:rsidRPr="008776A7" w:rsidRDefault="00945C65" w:rsidP="00782B23">
      <w:pPr>
        <w:pStyle w:val="Retrait"/>
        <w:numPr>
          <w:ilvl w:val="0"/>
          <w:numId w:val="10"/>
        </w:numPr>
        <w:spacing w:line="240" w:lineRule="auto"/>
        <w:rPr>
          <w:rFonts w:cs="Arial"/>
          <w:sz w:val="20"/>
          <w:szCs w:val="20"/>
        </w:rPr>
      </w:pPr>
      <w:r w:rsidRPr="008776A7">
        <w:rPr>
          <w:rFonts w:cs="Arial"/>
          <w:sz w:val="20"/>
          <w:szCs w:val="20"/>
        </w:rPr>
        <w:t xml:space="preserve">Présentation d’une proposition des différents choix de produits prometteurs possibles en relation avec les greniers potentiels dans la région Souss-Massa. </w:t>
      </w:r>
    </w:p>
    <w:p w14:paraId="4751080C" w14:textId="53BDCF42" w:rsidR="00945C65" w:rsidRPr="008776A7" w:rsidRDefault="00945C65" w:rsidP="00782B23">
      <w:pPr>
        <w:pStyle w:val="Retrait"/>
        <w:numPr>
          <w:ilvl w:val="0"/>
          <w:numId w:val="10"/>
        </w:numPr>
        <w:spacing w:line="240" w:lineRule="auto"/>
        <w:rPr>
          <w:rFonts w:cs="Arial"/>
          <w:sz w:val="20"/>
          <w:szCs w:val="20"/>
        </w:rPr>
      </w:pPr>
      <w:r w:rsidRPr="008776A7">
        <w:rPr>
          <w:rFonts w:cs="Arial"/>
          <w:sz w:val="20"/>
          <w:szCs w:val="20"/>
        </w:rPr>
        <w:t>Réalisation d’une étude de faisabilité d’un concept patrimonial plus élargi pour que les greniers potentiels deviennent les « icônes » d’un séjour dans la région Souss-Massa et diriger l’attention des visiteurs vers la région.</w:t>
      </w:r>
    </w:p>
    <w:p w14:paraId="4B6148FF" w14:textId="77777777" w:rsidR="008F5953" w:rsidRPr="008776A7" w:rsidRDefault="008F5953" w:rsidP="00314AE6">
      <w:pPr>
        <w:pStyle w:val="Retrait"/>
        <w:rPr>
          <w:rFonts w:cs="Arial"/>
          <w:sz w:val="20"/>
          <w:szCs w:val="20"/>
        </w:rPr>
      </w:pPr>
    </w:p>
    <w:p w14:paraId="3F68E6A6" w14:textId="77777777" w:rsidR="00B609F9" w:rsidRPr="00782B23" w:rsidRDefault="00B609F9" w:rsidP="00EA2B51">
      <w:pPr>
        <w:numPr>
          <w:ilvl w:val="0"/>
          <w:numId w:val="1"/>
        </w:numPr>
        <w:shd w:val="clear" w:color="auto" w:fill="E6E6E6"/>
        <w:tabs>
          <w:tab w:val="clear" w:pos="720"/>
          <w:tab w:val="num" w:pos="180"/>
        </w:tabs>
        <w:ind w:left="0" w:firstLine="0"/>
        <w:rPr>
          <w:rFonts w:ascii="Arial" w:eastAsia="Arial Unicode MS" w:hAnsi="Arial" w:cs="Arial"/>
          <w:b/>
          <w:lang w:eastAsia="en-US"/>
        </w:rPr>
      </w:pPr>
      <w:bookmarkStart w:id="3" w:name="_Toc90368768"/>
      <w:bookmarkStart w:id="4" w:name="_Toc90369748"/>
      <w:bookmarkStart w:id="5" w:name="_Toc90369837"/>
      <w:bookmarkStart w:id="6" w:name="_Toc90369926"/>
      <w:bookmarkStart w:id="7" w:name="_Toc90369984"/>
      <w:bookmarkStart w:id="8" w:name="_Toc90370043"/>
      <w:bookmarkStart w:id="9" w:name="_Toc90370102"/>
      <w:bookmarkStart w:id="10" w:name="_Toc90370161"/>
      <w:bookmarkStart w:id="11" w:name="_Toc90370221"/>
      <w:bookmarkStart w:id="12" w:name="_Toc90370281"/>
      <w:bookmarkStart w:id="13" w:name="_Toc90368769"/>
      <w:bookmarkStart w:id="14" w:name="_Toc90369749"/>
      <w:bookmarkStart w:id="15" w:name="_Toc90369838"/>
      <w:bookmarkStart w:id="16" w:name="_Toc90369927"/>
      <w:bookmarkStart w:id="17" w:name="_Toc90369985"/>
      <w:bookmarkStart w:id="18" w:name="_Toc90370044"/>
      <w:bookmarkStart w:id="19" w:name="_Toc90370103"/>
      <w:bookmarkStart w:id="20" w:name="_Toc90370162"/>
      <w:bookmarkStart w:id="21" w:name="_Toc90370222"/>
      <w:bookmarkStart w:id="22" w:name="_Toc90370282"/>
      <w:bookmarkStart w:id="23" w:name="_Toc90368770"/>
      <w:bookmarkStart w:id="24" w:name="_Toc90369750"/>
      <w:bookmarkStart w:id="25" w:name="_Toc90369839"/>
      <w:bookmarkStart w:id="26" w:name="_Toc90369928"/>
      <w:bookmarkStart w:id="27" w:name="_Toc90369986"/>
      <w:bookmarkStart w:id="28" w:name="_Toc90370045"/>
      <w:bookmarkStart w:id="29" w:name="_Toc90370104"/>
      <w:bookmarkStart w:id="30" w:name="_Toc90370163"/>
      <w:bookmarkStart w:id="31" w:name="_Toc90370223"/>
      <w:bookmarkStart w:id="32" w:name="_Toc90370283"/>
      <w:bookmarkStart w:id="33" w:name="_Toc90368772"/>
      <w:bookmarkStart w:id="34" w:name="_Toc90369752"/>
      <w:bookmarkStart w:id="35" w:name="_Toc90369841"/>
      <w:bookmarkStart w:id="36" w:name="_Toc90369930"/>
      <w:bookmarkStart w:id="37" w:name="_Toc90369988"/>
      <w:bookmarkStart w:id="38" w:name="_Toc90370047"/>
      <w:bookmarkStart w:id="39" w:name="_Toc90370106"/>
      <w:bookmarkStart w:id="40" w:name="_Toc90370165"/>
      <w:bookmarkStart w:id="41" w:name="_Toc90370225"/>
      <w:bookmarkStart w:id="42" w:name="_Toc90370285"/>
      <w:bookmarkStart w:id="43" w:name="_Toc90368781"/>
      <w:bookmarkStart w:id="44" w:name="_Toc90369761"/>
      <w:bookmarkStart w:id="45" w:name="_Toc90369850"/>
      <w:bookmarkStart w:id="46" w:name="_Toc90369939"/>
      <w:bookmarkStart w:id="47" w:name="_Toc90369997"/>
      <w:bookmarkStart w:id="48" w:name="_Toc90370056"/>
      <w:bookmarkStart w:id="49" w:name="_Toc90370115"/>
      <w:bookmarkStart w:id="50" w:name="_Toc90370174"/>
      <w:bookmarkStart w:id="51" w:name="_Toc90370234"/>
      <w:bookmarkStart w:id="52" w:name="_Toc90370294"/>
      <w:bookmarkStart w:id="53" w:name="_Toc90368783"/>
      <w:bookmarkStart w:id="54" w:name="_Toc90369763"/>
      <w:bookmarkStart w:id="55" w:name="_Toc90369852"/>
      <w:bookmarkStart w:id="56" w:name="_Toc90369941"/>
      <w:bookmarkStart w:id="57" w:name="_Toc90369999"/>
      <w:bookmarkStart w:id="58" w:name="_Toc90370058"/>
      <w:bookmarkStart w:id="59" w:name="_Toc90370117"/>
      <w:bookmarkStart w:id="60" w:name="_Toc90370176"/>
      <w:bookmarkStart w:id="61" w:name="_Toc90370236"/>
      <w:bookmarkStart w:id="62" w:name="_Toc90370296"/>
      <w:bookmarkStart w:id="63" w:name="_Toc90368784"/>
      <w:bookmarkStart w:id="64" w:name="_Toc90369764"/>
      <w:bookmarkStart w:id="65" w:name="_Toc90369853"/>
      <w:bookmarkStart w:id="66" w:name="_Toc90369942"/>
      <w:bookmarkStart w:id="67" w:name="_Toc90370000"/>
      <w:bookmarkStart w:id="68" w:name="_Toc90370059"/>
      <w:bookmarkStart w:id="69" w:name="_Toc90370118"/>
      <w:bookmarkStart w:id="70" w:name="_Toc90370177"/>
      <w:bookmarkStart w:id="71" w:name="_Toc90370237"/>
      <w:bookmarkStart w:id="72" w:name="_Toc90370297"/>
      <w:bookmarkStart w:id="73" w:name="_Toc90368785"/>
      <w:bookmarkStart w:id="74" w:name="_Toc90369765"/>
      <w:bookmarkStart w:id="75" w:name="_Toc90369854"/>
      <w:bookmarkStart w:id="76" w:name="_Toc90369943"/>
      <w:bookmarkStart w:id="77" w:name="_Toc90370001"/>
      <w:bookmarkStart w:id="78" w:name="_Toc90370060"/>
      <w:bookmarkStart w:id="79" w:name="_Toc90370119"/>
      <w:bookmarkStart w:id="80" w:name="_Toc90370178"/>
      <w:bookmarkStart w:id="81" w:name="_Toc90370238"/>
      <w:bookmarkStart w:id="82" w:name="_Toc90370298"/>
      <w:bookmarkStart w:id="83" w:name="_Toc90368793"/>
      <w:bookmarkStart w:id="84" w:name="_Toc90369773"/>
      <w:bookmarkStart w:id="85" w:name="_Toc90369862"/>
      <w:bookmarkStart w:id="86" w:name="_Toc90369951"/>
      <w:bookmarkStart w:id="87" w:name="_Toc90370009"/>
      <w:bookmarkStart w:id="88" w:name="_Toc90370068"/>
      <w:bookmarkStart w:id="89" w:name="_Toc90370127"/>
      <w:bookmarkStart w:id="90" w:name="_Toc90370186"/>
      <w:bookmarkStart w:id="91" w:name="_Toc90370246"/>
      <w:bookmarkStart w:id="92" w:name="_Toc90370306"/>
      <w:bookmarkStart w:id="93" w:name="_Toc90368794"/>
      <w:bookmarkStart w:id="94" w:name="_Toc90369774"/>
      <w:bookmarkStart w:id="95" w:name="_Toc90369863"/>
      <w:bookmarkStart w:id="96" w:name="_Toc90369952"/>
      <w:bookmarkStart w:id="97" w:name="_Toc90370010"/>
      <w:bookmarkStart w:id="98" w:name="_Toc90370069"/>
      <w:bookmarkStart w:id="99" w:name="_Toc90370128"/>
      <w:bookmarkStart w:id="100" w:name="_Toc90370187"/>
      <w:bookmarkStart w:id="101" w:name="_Toc90370247"/>
      <w:bookmarkStart w:id="102" w:name="_Toc90370307"/>
      <w:bookmarkStart w:id="103" w:name="_Toc90368795"/>
      <w:bookmarkStart w:id="104" w:name="_Toc90369775"/>
      <w:bookmarkStart w:id="105" w:name="_Toc90369864"/>
      <w:bookmarkStart w:id="106" w:name="_Toc90369953"/>
      <w:bookmarkStart w:id="107" w:name="_Toc90370011"/>
      <w:bookmarkStart w:id="108" w:name="_Toc90370070"/>
      <w:bookmarkStart w:id="109" w:name="_Toc90370129"/>
      <w:bookmarkStart w:id="110" w:name="_Toc90370188"/>
      <w:bookmarkStart w:id="111" w:name="_Toc90370248"/>
      <w:bookmarkStart w:id="112" w:name="_Toc90370308"/>
      <w:bookmarkStart w:id="113" w:name="_Toc90368796"/>
      <w:bookmarkStart w:id="114" w:name="_Toc90369776"/>
      <w:bookmarkStart w:id="115" w:name="_Toc90369865"/>
      <w:bookmarkStart w:id="116" w:name="_Toc90369954"/>
      <w:bookmarkStart w:id="117" w:name="_Toc90370012"/>
      <w:bookmarkStart w:id="118" w:name="_Toc90370071"/>
      <w:bookmarkStart w:id="119" w:name="_Toc90370130"/>
      <w:bookmarkStart w:id="120" w:name="_Toc90370189"/>
      <w:bookmarkStart w:id="121" w:name="_Toc90370249"/>
      <w:bookmarkStart w:id="122" w:name="_Toc90370309"/>
      <w:bookmarkStart w:id="123" w:name="_Toc90368797"/>
      <w:bookmarkStart w:id="124" w:name="_Toc90369777"/>
      <w:bookmarkStart w:id="125" w:name="_Toc90369866"/>
      <w:bookmarkStart w:id="126" w:name="_Toc90369955"/>
      <w:bookmarkStart w:id="127" w:name="_Toc90370013"/>
      <w:bookmarkStart w:id="128" w:name="_Toc90370072"/>
      <w:bookmarkStart w:id="129" w:name="_Toc90370131"/>
      <w:bookmarkStart w:id="130" w:name="_Toc90370190"/>
      <w:bookmarkStart w:id="131" w:name="_Toc90370250"/>
      <w:bookmarkStart w:id="132" w:name="_Toc90370310"/>
      <w:bookmarkStart w:id="133" w:name="_Toc90368798"/>
      <w:bookmarkStart w:id="134" w:name="_Toc90369778"/>
      <w:bookmarkStart w:id="135" w:name="_Toc90369867"/>
      <w:bookmarkStart w:id="136" w:name="_Toc90369956"/>
      <w:bookmarkStart w:id="137" w:name="_Toc90370014"/>
      <w:bookmarkStart w:id="138" w:name="_Toc90370073"/>
      <w:bookmarkStart w:id="139" w:name="_Toc90370132"/>
      <w:bookmarkStart w:id="140" w:name="_Toc90370191"/>
      <w:bookmarkStart w:id="141" w:name="_Toc90370251"/>
      <w:bookmarkStart w:id="142" w:name="_Toc90370311"/>
      <w:bookmarkStart w:id="143" w:name="_Toc90368799"/>
      <w:bookmarkStart w:id="144" w:name="_Toc90369779"/>
      <w:bookmarkStart w:id="145" w:name="_Toc90369868"/>
      <w:bookmarkStart w:id="146" w:name="_Toc90369957"/>
      <w:bookmarkStart w:id="147" w:name="_Toc90370015"/>
      <w:bookmarkStart w:id="148" w:name="_Toc90370074"/>
      <w:bookmarkStart w:id="149" w:name="_Toc90370133"/>
      <w:bookmarkStart w:id="150" w:name="_Toc90370192"/>
      <w:bookmarkStart w:id="151" w:name="_Toc90370252"/>
      <w:bookmarkStart w:id="152" w:name="_Toc90370312"/>
      <w:bookmarkStart w:id="153" w:name="_Toc90368800"/>
      <w:bookmarkStart w:id="154" w:name="_Toc90369780"/>
      <w:bookmarkStart w:id="155" w:name="_Toc90369869"/>
      <w:bookmarkStart w:id="156" w:name="_Toc90369958"/>
      <w:bookmarkStart w:id="157" w:name="_Toc90370016"/>
      <w:bookmarkStart w:id="158" w:name="_Toc90370075"/>
      <w:bookmarkStart w:id="159" w:name="_Toc90370134"/>
      <w:bookmarkStart w:id="160" w:name="_Toc90370193"/>
      <w:bookmarkStart w:id="161" w:name="_Toc90370253"/>
      <w:bookmarkStart w:id="162" w:name="_Toc90370313"/>
      <w:bookmarkStart w:id="163" w:name="_Toc9037031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782B23">
        <w:rPr>
          <w:rFonts w:ascii="Arial" w:eastAsia="Arial Unicode MS" w:hAnsi="Arial" w:cs="Arial"/>
          <w:b/>
          <w:lang w:eastAsia="en-US"/>
        </w:rPr>
        <w:t>Livrables attendus</w:t>
      </w:r>
      <w:bookmarkEnd w:id="163"/>
    </w:p>
    <w:p w14:paraId="36655602" w14:textId="77777777" w:rsidR="00B609F9" w:rsidRPr="008776A7" w:rsidRDefault="00B609F9" w:rsidP="00093880">
      <w:pPr>
        <w:rPr>
          <w:rFonts w:ascii="Arial" w:hAnsi="Arial" w:cs="Arial"/>
          <w:lang w:eastAsia="en-US"/>
        </w:rPr>
      </w:pPr>
    </w:p>
    <w:tbl>
      <w:tblPr>
        <w:tblStyle w:val="TableauGrille1Clair"/>
        <w:tblW w:w="9067" w:type="dxa"/>
        <w:tblLook w:val="04A0" w:firstRow="1" w:lastRow="0" w:firstColumn="1" w:lastColumn="0" w:noHBand="0" w:noVBand="1"/>
      </w:tblPr>
      <w:tblGrid>
        <w:gridCol w:w="2603"/>
        <w:gridCol w:w="2238"/>
        <w:gridCol w:w="1598"/>
        <w:gridCol w:w="2628"/>
      </w:tblGrid>
      <w:tr w:rsidR="008F5953" w:rsidRPr="008776A7" w14:paraId="5A2744F3" w14:textId="77777777" w:rsidTr="00782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68A14D30" w14:textId="77777777" w:rsidR="008F5953" w:rsidRPr="008776A7" w:rsidRDefault="008F5953" w:rsidP="00782B23">
            <w:pPr>
              <w:spacing w:before="40" w:after="40"/>
              <w:jc w:val="center"/>
              <w:rPr>
                <w:rFonts w:ascii="Arial" w:hAnsi="Arial" w:cs="Arial"/>
                <w:b w:val="0"/>
                <w:bCs w:val="0"/>
                <w:sz w:val="22"/>
                <w:szCs w:val="22"/>
              </w:rPr>
            </w:pPr>
            <w:r w:rsidRPr="008776A7">
              <w:rPr>
                <w:rFonts w:ascii="Arial" w:hAnsi="Arial" w:cs="Arial"/>
                <w:sz w:val="22"/>
                <w:szCs w:val="22"/>
              </w:rPr>
              <w:t>Activités</w:t>
            </w:r>
          </w:p>
        </w:tc>
        <w:tc>
          <w:tcPr>
            <w:tcW w:w="1417" w:type="dxa"/>
            <w:tcBorders>
              <w:top w:val="single" w:sz="4" w:space="0" w:color="auto"/>
              <w:left w:val="single" w:sz="4" w:space="0" w:color="auto"/>
              <w:bottom w:val="single" w:sz="4" w:space="0" w:color="auto"/>
              <w:right w:val="single" w:sz="4" w:space="0" w:color="auto"/>
            </w:tcBorders>
            <w:vAlign w:val="center"/>
          </w:tcPr>
          <w:p w14:paraId="1B2981D6" w14:textId="1900B295" w:rsidR="008F5953" w:rsidRPr="008776A7" w:rsidRDefault="008F5953" w:rsidP="00782B23">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8776A7">
              <w:rPr>
                <w:rFonts w:ascii="Arial" w:hAnsi="Arial" w:cs="Arial"/>
                <w:sz w:val="22"/>
                <w:szCs w:val="22"/>
              </w:rPr>
              <w:t>Nombre de jours</w:t>
            </w:r>
            <w:r w:rsidR="00D23C9D">
              <w:rPr>
                <w:rFonts w:ascii="Arial" w:hAnsi="Arial" w:cs="Arial"/>
                <w:sz w:val="22"/>
                <w:szCs w:val="22"/>
              </w:rPr>
              <w:t>/homme</w:t>
            </w:r>
          </w:p>
        </w:tc>
        <w:tc>
          <w:tcPr>
            <w:tcW w:w="2693" w:type="dxa"/>
            <w:tcBorders>
              <w:top w:val="single" w:sz="4" w:space="0" w:color="auto"/>
              <w:left w:val="single" w:sz="4" w:space="0" w:color="auto"/>
              <w:bottom w:val="single" w:sz="4" w:space="0" w:color="auto"/>
              <w:right w:val="single" w:sz="4" w:space="0" w:color="auto"/>
            </w:tcBorders>
            <w:vAlign w:val="center"/>
          </w:tcPr>
          <w:p w14:paraId="2266BB2C" w14:textId="290F26F3" w:rsidR="008F5953" w:rsidRPr="008776A7" w:rsidRDefault="008776A7" w:rsidP="00782B23">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cs="Arial"/>
                <w:sz w:val="22"/>
                <w:szCs w:val="22"/>
              </w:rPr>
              <w:t>Date</w:t>
            </w:r>
            <w:r w:rsidR="008F5953" w:rsidRPr="008776A7">
              <w:rPr>
                <w:rFonts w:ascii="Arial" w:hAnsi="Arial" w:cs="Arial"/>
                <w:sz w:val="22"/>
                <w:szCs w:val="22"/>
              </w:rPr>
              <w:t xml:space="preserve"> de mise en œuvre (indicatif)</w:t>
            </w:r>
          </w:p>
        </w:tc>
      </w:tr>
      <w:tr w:rsidR="00945C65" w:rsidRPr="008776A7" w14:paraId="6CBC5325" w14:textId="77777777" w:rsidTr="008776A7">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2F8D006F" w14:textId="29E172A6" w:rsidR="00945C65" w:rsidRPr="008776A7" w:rsidRDefault="00945C65" w:rsidP="00782B23">
            <w:pPr>
              <w:pStyle w:val="Default"/>
              <w:numPr>
                <w:ilvl w:val="0"/>
                <w:numId w:val="9"/>
              </w:numPr>
              <w:spacing w:before="40" w:after="40"/>
              <w:ind w:left="313"/>
              <w:jc w:val="both"/>
              <w:rPr>
                <w:rFonts w:ascii="Arial" w:hAnsi="Arial" w:cs="Arial"/>
                <w:iCs/>
                <w:color w:val="auto"/>
                <w:sz w:val="22"/>
                <w:szCs w:val="22"/>
              </w:rPr>
            </w:pPr>
            <w:r w:rsidRPr="008776A7">
              <w:rPr>
                <w:rFonts w:ascii="Arial" w:eastAsia="Arial Unicode MS" w:hAnsi="Arial" w:cs="Arial"/>
                <w:sz w:val="22"/>
                <w:szCs w:val="22"/>
              </w:rPr>
              <w:t>Note méthodologique et planning d’intervention / Note de cadrage.</w:t>
            </w:r>
          </w:p>
        </w:tc>
        <w:tc>
          <w:tcPr>
            <w:tcW w:w="1417" w:type="dxa"/>
            <w:tcBorders>
              <w:top w:val="single" w:sz="4" w:space="0" w:color="auto"/>
              <w:left w:val="single" w:sz="4" w:space="0" w:color="auto"/>
              <w:bottom w:val="single" w:sz="4" w:space="0" w:color="auto"/>
              <w:right w:val="single" w:sz="4" w:space="0" w:color="auto"/>
            </w:tcBorders>
            <w:vAlign w:val="center"/>
          </w:tcPr>
          <w:p w14:paraId="439B6C4B" w14:textId="0D7A8245" w:rsidR="00945C65" w:rsidRPr="008776A7" w:rsidRDefault="008776A7"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6</w:t>
            </w:r>
          </w:p>
        </w:tc>
        <w:tc>
          <w:tcPr>
            <w:tcW w:w="2693" w:type="dxa"/>
            <w:tcBorders>
              <w:top w:val="single" w:sz="4" w:space="0" w:color="auto"/>
              <w:left w:val="single" w:sz="4" w:space="0" w:color="auto"/>
              <w:bottom w:val="single" w:sz="4" w:space="0" w:color="auto"/>
              <w:right w:val="single" w:sz="4" w:space="0" w:color="auto"/>
            </w:tcBorders>
            <w:vAlign w:val="center"/>
          </w:tcPr>
          <w:p w14:paraId="3C964AB2" w14:textId="44FFFC40" w:rsidR="00945C65" w:rsidRPr="008776A7" w:rsidRDefault="007912E5" w:rsidP="002628EA">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10</w:t>
            </w:r>
            <w:r w:rsidR="002628EA">
              <w:rPr>
                <w:rFonts w:ascii="Arial" w:hAnsi="Arial" w:cs="Arial"/>
                <w:iCs/>
                <w:color w:val="auto"/>
                <w:sz w:val="22"/>
                <w:szCs w:val="22"/>
              </w:rPr>
              <w:t>/01/2023</w:t>
            </w:r>
          </w:p>
        </w:tc>
      </w:tr>
      <w:tr w:rsidR="00945C65" w:rsidRPr="008776A7" w14:paraId="16A9444D" w14:textId="77777777" w:rsidTr="008776A7">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0FCEB365" w14:textId="5D732DDD" w:rsidR="00945C65" w:rsidRPr="008776A7" w:rsidRDefault="00945C65" w:rsidP="00782B23">
            <w:pPr>
              <w:pStyle w:val="Default"/>
              <w:numPr>
                <w:ilvl w:val="0"/>
                <w:numId w:val="9"/>
              </w:numPr>
              <w:spacing w:before="40" w:after="40"/>
              <w:ind w:left="313"/>
              <w:jc w:val="both"/>
              <w:rPr>
                <w:rFonts w:ascii="Arial" w:hAnsi="Arial" w:cs="Arial"/>
                <w:iCs/>
                <w:color w:val="auto"/>
                <w:sz w:val="22"/>
                <w:szCs w:val="22"/>
              </w:rPr>
            </w:pPr>
            <w:r w:rsidRPr="008776A7">
              <w:rPr>
                <w:rFonts w:ascii="Arial" w:eastAsia="Arial Unicode MS" w:hAnsi="Arial" w:cs="Arial"/>
                <w:sz w:val="22"/>
                <w:szCs w:val="22"/>
              </w:rPr>
              <w:t>Étude des opportunités offertes par les marchés culturels et touristiques en relation avec le réseau des greniers avec la proposition des différents choix de produits prometteurs possibles.</w:t>
            </w:r>
          </w:p>
        </w:tc>
        <w:tc>
          <w:tcPr>
            <w:tcW w:w="1417" w:type="dxa"/>
            <w:tcBorders>
              <w:top w:val="single" w:sz="4" w:space="0" w:color="auto"/>
              <w:left w:val="single" w:sz="4" w:space="0" w:color="auto"/>
              <w:bottom w:val="single" w:sz="4" w:space="0" w:color="auto"/>
              <w:right w:val="single" w:sz="4" w:space="0" w:color="auto"/>
            </w:tcBorders>
            <w:vAlign w:val="center"/>
          </w:tcPr>
          <w:p w14:paraId="29E0A434" w14:textId="2251F24F" w:rsidR="00945C65" w:rsidRPr="008776A7" w:rsidRDefault="008776A7"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18</w:t>
            </w:r>
          </w:p>
        </w:tc>
        <w:tc>
          <w:tcPr>
            <w:tcW w:w="2693" w:type="dxa"/>
            <w:tcBorders>
              <w:top w:val="single" w:sz="4" w:space="0" w:color="auto"/>
              <w:left w:val="single" w:sz="4" w:space="0" w:color="auto"/>
              <w:bottom w:val="single" w:sz="4" w:space="0" w:color="auto"/>
              <w:right w:val="single" w:sz="4" w:space="0" w:color="auto"/>
            </w:tcBorders>
            <w:vAlign w:val="center"/>
          </w:tcPr>
          <w:p w14:paraId="2A082CBE" w14:textId="01330848" w:rsidR="00945C65" w:rsidRPr="008776A7" w:rsidRDefault="007912E5" w:rsidP="007912E5">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30</w:t>
            </w:r>
            <w:r w:rsidR="002628EA">
              <w:rPr>
                <w:rFonts w:ascii="Arial" w:hAnsi="Arial" w:cs="Arial"/>
                <w:iCs/>
                <w:color w:val="auto"/>
                <w:sz w:val="22"/>
                <w:szCs w:val="22"/>
              </w:rPr>
              <w:t>/01/2023</w:t>
            </w:r>
          </w:p>
        </w:tc>
      </w:tr>
      <w:tr w:rsidR="00945C65" w:rsidRPr="008776A7" w14:paraId="04E769CC" w14:textId="77777777" w:rsidTr="008776A7">
        <w:trPr>
          <w:trHeight w:val="797"/>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76ADF830" w14:textId="77E49E6E" w:rsidR="00945C65" w:rsidRPr="008776A7" w:rsidRDefault="00945C65" w:rsidP="00782B23">
            <w:pPr>
              <w:pStyle w:val="Default"/>
              <w:numPr>
                <w:ilvl w:val="0"/>
                <w:numId w:val="9"/>
              </w:numPr>
              <w:spacing w:before="40" w:after="40"/>
              <w:ind w:left="313"/>
              <w:jc w:val="both"/>
              <w:rPr>
                <w:rFonts w:ascii="Arial" w:hAnsi="Arial" w:cs="Arial"/>
                <w:iCs/>
                <w:color w:val="auto"/>
                <w:sz w:val="22"/>
                <w:szCs w:val="22"/>
              </w:rPr>
            </w:pPr>
            <w:r w:rsidRPr="008776A7">
              <w:rPr>
                <w:rFonts w:ascii="Arial" w:eastAsia="Arial Unicode MS" w:hAnsi="Arial" w:cs="Arial"/>
                <w:sz w:val="22"/>
                <w:szCs w:val="22"/>
              </w:rPr>
              <w:t>Etude de faisabilité d’un concept patrimonial plus élargi pour que les greniers deviennent les « icônes » d’un séjour dans la région Souss-Massa et diriger l’attention des visiteurs potentiels vers la région (Rapport sur les différentes propositions conceptuelles possibles avec leurs points critiques et risques).</w:t>
            </w:r>
          </w:p>
        </w:tc>
        <w:tc>
          <w:tcPr>
            <w:tcW w:w="1417" w:type="dxa"/>
            <w:tcBorders>
              <w:top w:val="single" w:sz="4" w:space="0" w:color="auto"/>
              <w:left w:val="single" w:sz="4" w:space="0" w:color="auto"/>
              <w:bottom w:val="single" w:sz="4" w:space="0" w:color="auto"/>
              <w:right w:val="single" w:sz="4" w:space="0" w:color="auto"/>
            </w:tcBorders>
            <w:vAlign w:val="center"/>
          </w:tcPr>
          <w:p w14:paraId="18374154" w14:textId="2B4B56B5" w:rsidR="00945C65" w:rsidRPr="008776A7" w:rsidRDefault="008776A7"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20</w:t>
            </w:r>
          </w:p>
        </w:tc>
        <w:tc>
          <w:tcPr>
            <w:tcW w:w="2693" w:type="dxa"/>
            <w:tcBorders>
              <w:top w:val="single" w:sz="4" w:space="0" w:color="auto"/>
              <w:left w:val="single" w:sz="4" w:space="0" w:color="auto"/>
              <w:bottom w:val="single" w:sz="4" w:space="0" w:color="auto"/>
              <w:right w:val="single" w:sz="4" w:space="0" w:color="auto"/>
            </w:tcBorders>
            <w:vAlign w:val="center"/>
          </w:tcPr>
          <w:p w14:paraId="1AD1FD19" w14:textId="0748919A" w:rsidR="00945C65" w:rsidRPr="008776A7" w:rsidRDefault="007912E5"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16</w:t>
            </w:r>
            <w:r w:rsidR="00C93597">
              <w:rPr>
                <w:rFonts w:ascii="Arial" w:hAnsi="Arial" w:cs="Arial"/>
                <w:iCs/>
                <w:color w:val="auto"/>
                <w:sz w:val="22"/>
                <w:szCs w:val="22"/>
              </w:rPr>
              <w:t>/03/2023</w:t>
            </w:r>
          </w:p>
        </w:tc>
      </w:tr>
      <w:tr w:rsidR="00945C65" w:rsidRPr="008776A7" w14:paraId="14E6245C" w14:textId="77777777" w:rsidTr="008776A7">
        <w:trPr>
          <w:trHeight w:val="696"/>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3CD2760D" w14:textId="2610F44B" w:rsidR="00945C65" w:rsidRPr="008776A7" w:rsidRDefault="00945C65" w:rsidP="00782B23">
            <w:pPr>
              <w:pStyle w:val="Default"/>
              <w:numPr>
                <w:ilvl w:val="0"/>
                <w:numId w:val="9"/>
              </w:numPr>
              <w:spacing w:before="40" w:after="40"/>
              <w:ind w:left="313"/>
              <w:jc w:val="both"/>
              <w:rPr>
                <w:rFonts w:ascii="Arial" w:hAnsi="Arial" w:cs="Arial"/>
                <w:iCs/>
                <w:color w:val="auto"/>
                <w:sz w:val="22"/>
                <w:szCs w:val="22"/>
              </w:rPr>
            </w:pPr>
            <w:r w:rsidRPr="008776A7">
              <w:rPr>
                <w:rFonts w:ascii="Arial" w:eastAsia="Arial Unicode MS" w:hAnsi="Arial" w:cs="Arial"/>
                <w:sz w:val="22"/>
                <w:szCs w:val="22"/>
              </w:rPr>
              <w:t>Rapport final et recommandations.</w:t>
            </w:r>
          </w:p>
        </w:tc>
        <w:tc>
          <w:tcPr>
            <w:tcW w:w="1417" w:type="dxa"/>
            <w:tcBorders>
              <w:top w:val="single" w:sz="4" w:space="0" w:color="auto"/>
              <w:left w:val="single" w:sz="4" w:space="0" w:color="auto"/>
              <w:bottom w:val="single" w:sz="4" w:space="0" w:color="auto"/>
              <w:right w:val="single" w:sz="4" w:space="0" w:color="auto"/>
            </w:tcBorders>
            <w:vAlign w:val="center"/>
          </w:tcPr>
          <w:p w14:paraId="4BBA43EB" w14:textId="722D12BA" w:rsidR="00945C65" w:rsidRPr="008776A7" w:rsidRDefault="008776A7"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5</w:t>
            </w:r>
          </w:p>
        </w:tc>
        <w:tc>
          <w:tcPr>
            <w:tcW w:w="2693" w:type="dxa"/>
            <w:tcBorders>
              <w:top w:val="single" w:sz="4" w:space="0" w:color="auto"/>
              <w:left w:val="single" w:sz="4" w:space="0" w:color="auto"/>
              <w:bottom w:val="single" w:sz="4" w:space="0" w:color="auto"/>
              <w:right w:val="single" w:sz="4" w:space="0" w:color="auto"/>
            </w:tcBorders>
            <w:vAlign w:val="center"/>
          </w:tcPr>
          <w:p w14:paraId="43CC6FB4" w14:textId="430FF96D" w:rsidR="00945C65" w:rsidRPr="008776A7" w:rsidRDefault="007912E5" w:rsidP="007912E5">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23</w:t>
            </w:r>
            <w:r w:rsidR="00C93597">
              <w:rPr>
                <w:rFonts w:ascii="Arial" w:hAnsi="Arial" w:cs="Arial"/>
                <w:iCs/>
                <w:color w:val="auto"/>
                <w:sz w:val="22"/>
                <w:szCs w:val="22"/>
              </w:rPr>
              <w:t>/03/2023</w:t>
            </w:r>
          </w:p>
        </w:tc>
      </w:tr>
      <w:tr w:rsidR="00945C65" w:rsidRPr="008776A7" w14:paraId="1F9E24F8" w14:textId="77777777" w:rsidTr="008776A7">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5C0D9A56" w14:textId="4C160FE4" w:rsidR="00945C65" w:rsidRPr="008776A7" w:rsidRDefault="00945C65" w:rsidP="00782B23">
            <w:pPr>
              <w:pStyle w:val="Default"/>
              <w:numPr>
                <w:ilvl w:val="0"/>
                <w:numId w:val="9"/>
              </w:numPr>
              <w:spacing w:before="40" w:after="40"/>
              <w:ind w:left="313"/>
              <w:jc w:val="both"/>
              <w:rPr>
                <w:rFonts w:ascii="Arial" w:hAnsi="Arial" w:cs="Arial"/>
                <w:iCs/>
                <w:color w:val="auto"/>
                <w:sz w:val="22"/>
                <w:szCs w:val="22"/>
              </w:rPr>
            </w:pPr>
            <w:r w:rsidRPr="008776A7">
              <w:rPr>
                <w:rFonts w:ascii="Arial" w:eastAsia="Arial Unicode MS" w:hAnsi="Arial" w:cs="Arial"/>
                <w:sz w:val="22"/>
                <w:szCs w:val="22"/>
              </w:rPr>
              <w:lastRenderedPageBreak/>
              <w:t>Présentation et restitution des résultats de la mission auprès de l’équipe projet et de ses partenaires.</w:t>
            </w:r>
          </w:p>
        </w:tc>
        <w:tc>
          <w:tcPr>
            <w:tcW w:w="1417" w:type="dxa"/>
            <w:tcBorders>
              <w:top w:val="single" w:sz="4" w:space="0" w:color="auto"/>
              <w:left w:val="single" w:sz="4" w:space="0" w:color="auto"/>
              <w:bottom w:val="single" w:sz="4" w:space="0" w:color="auto"/>
              <w:right w:val="single" w:sz="4" w:space="0" w:color="auto"/>
            </w:tcBorders>
            <w:vAlign w:val="center"/>
          </w:tcPr>
          <w:p w14:paraId="00B73DB0" w14:textId="463464C1" w:rsidR="00945C65" w:rsidRPr="008776A7" w:rsidRDefault="008776A7" w:rsidP="00782B23">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3</w:t>
            </w:r>
          </w:p>
        </w:tc>
        <w:tc>
          <w:tcPr>
            <w:tcW w:w="2693" w:type="dxa"/>
            <w:tcBorders>
              <w:top w:val="single" w:sz="4" w:space="0" w:color="auto"/>
              <w:left w:val="single" w:sz="4" w:space="0" w:color="auto"/>
              <w:bottom w:val="single" w:sz="4" w:space="0" w:color="auto"/>
              <w:right w:val="single" w:sz="4" w:space="0" w:color="auto"/>
            </w:tcBorders>
            <w:vAlign w:val="center"/>
          </w:tcPr>
          <w:p w14:paraId="10C639A5" w14:textId="171928B8" w:rsidR="00945C65" w:rsidRPr="008776A7" w:rsidRDefault="007912E5" w:rsidP="007912E5">
            <w:pPr>
              <w:pStyle w:val="Defaul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30</w:t>
            </w:r>
            <w:r w:rsidR="00C93597">
              <w:rPr>
                <w:rFonts w:ascii="Arial" w:hAnsi="Arial" w:cs="Arial"/>
                <w:iCs/>
                <w:color w:val="auto"/>
                <w:sz w:val="22"/>
                <w:szCs w:val="22"/>
              </w:rPr>
              <w:t>/03/2023</w:t>
            </w:r>
          </w:p>
        </w:tc>
      </w:tr>
      <w:tr w:rsidR="008F5953" w:rsidRPr="008776A7" w14:paraId="1DD423AC" w14:textId="77777777" w:rsidTr="008776A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2678" w:type="dxa"/>
          <w:wAfter w:w="2693" w:type="dxa"/>
          <w:trHeight w:val="100"/>
        </w:trPr>
        <w:tc>
          <w:tcPr>
            <w:tcW w:w="2279" w:type="dxa"/>
            <w:tcBorders>
              <w:top w:val="single" w:sz="4" w:space="0" w:color="auto"/>
              <w:left w:val="single" w:sz="4" w:space="0" w:color="auto"/>
              <w:bottom w:val="single" w:sz="4" w:space="0" w:color="auto"/>
            </w:tcBorders>
            <w:shd w:val="clear" w:color="auto" w:fill="auto"/>
          </w:tcPr>
          <w:p w14:paraId="56777E9F" w14:textId="29091FC7" w:rsidR="008F5953" w:rsidRPr="008776A7" w:rsidRDefault="008F5953" w:rsidP="00782B23">
            <w:pPr>
              <w:spacing w:before="40" w:after="40"/>
              <w:rPr>
                <w:rFonts w:ascii="Arial" w:hAnsi="Arial" w:cs="Arial"/>
                <w:b/>
                <w:bCs/>
                <w:i/>
                <w:iCs/>
                <w:lang w:eastAsia="en-US"/>
              </w:rPr>
            </w:pPr>
            <w:r w:rsidRPr="008776A7">
              <w:rPr>
                <w:rFonts w:ascii="Arial" w:hAnsi="Arial" w:cs="Arial"/>
                <w:b/>
                <w:bCs/>
                <w:i/>
                <w:iCs/>
                <w:lang w:eastAsia="en-US"/>
              </w:rPr>
              <w:t xml:space="preserve">Total </w:t>
            </w:r>
          </w:p>
        </w:tc>
        <w:tc>
          <w:tcPr>
            <w:tcW w:w="1417" w:type="dxa"/>
            <w:tcBorders>
              <w:left w:val="single" w:sz="4" w:space="0" w:color="auto"/>
              <w:bottom w:val="single" w:sz="4" w:space="0" w:color="auto"/>
              <w:right w:val="single" w:sz="4" w:space="0" w:color="auto"/>
            </w:tcBorders>
            <w:vAlign w:val="center"/>
          </w:tcPr>
          <w:p w14:paraId="0D5C0262" w14:textId="2C60A99E" w:rsidR="008F5953" w:rsidRPr="008776A7" w:rsidRDefault="008776A7" w:rsidP="00782B23">
            <w:pPr>
              <w:spacing w:before="40" w:after="40"/>
              <w:jc w:val="center"/>
              <w:rPr>
                <w:rFonts w:ascii="Arial" w:hAnsi="Arial" w:cs="Arial"/>
                <w:lang w:eastAsia="en-US"/>
              </w:rPr>
            </w:pPr>
            <w:r>
              <w:rPr>
                <w:rFonts w:ascii="Arial" w:hAnsi="Arial" w:cs="Arial"/>
                <w:lang w:eastAsia="en-US"/>
              </w:rPr>
              <w:t>52</w:t>
            </w:r>
          </w:p>
        </w:tc>
      </w:tr>
    </w:tbl>
    <w:p w14:paraId="42108992" w14:textId="73465534" w:rsidR="00B609F9" w:rsidRDefault="00B609F9" w:rsidP="00AD4A5A">
      <w:pPr>
        <w:spacing w:after="120"/>
        <w:rPr>
          <w:rFonts w:ascii="Arial" w:hAnsi="Arial" w:cs="Arial"/>
          <w:lang w:eastAsia="en-US"/>
        </w:rPr>
      </w:pPr>
    </w:p>
    <w:p w14:paraId="053DF7C5" w14:textId="77777777" w:rsidR="00AD4A5A" w:rsidRPr="008776A7" w:rsidRDefault="00AD4A5A" w:rsidP="00AD4A5A">
      <w:pPr>
        <w:spacing w:after="120"/>
        <w:rPr>
          <w:rFonts w:ascii="Arial" w:hAnsi="Arial" w:cs="Arial"/>
          <w:lang w:eastAsia="en-US"/>
        </w:rPr>
      </w:pPr>
    </w:p>
    <w:p w14:paraId="0F7A7C49" w14:textId="77777777" w:rsidR="00B609F9" w:rsidRPr="00782B23" w:rsidRDefault="00B609F9" w:rsidP="00AD4A5A">
      <w:pPr>
        <w:numPr>
          <w:ilvl w:val="0"/>
          <w:numId w:val="1"/>
        </w:numPr>
        <w:shd w:val="clear" w:color="auto" w:fill="E6E6E6"/>
        <w:tabs>
          <w:tab w:val="clear" w:pos="720"/>
          <w:tab w:val="num" w:pos="180"/>
        </w:tabs>
        <w:spacing w:after="120"/>
        <w:ind w:left="0" w:firstLine="0"/>
        <w:rPr>
          <w:rFonts w:ascii="Arial" w:eastAsia="Arial Unicode MS" w:hAnsi="Arial" w:cs="Arial"/>
          <w:b/>
          <w:lang w:eastAsia="en-US"/>
        </w:rPr>
      </w:pPr>
      <w:bookmarkStart w:id="164" w:name="_Toc90370315"/>
      <w:r w:rsidRPr="00782B23">
        <w:rPr>
          <w:rFonts w:ascii="Arial" w:eastAsia="Arial Unicode MS" w:hAnsi="Arial" w:cs="Arial"/>
          <w:b/>
          <w:lang w:eastAsia="en-US"/>
        </w:rPr>
        <w:t>Organisation de la mission</w:t>
      </w:r>
      <w:bookmarkEnd w:id="164"/>
    </w:p>
    <w:p w14:paraId="1F94466C" w14:textId="77777777" w:rsidR="00093880" w:rsidRPr="008776A7" w:rsidRDefault="00093880" w:rsidP="00AD4A5A">
      <w:pPr>
        <w:tabs>
          <w:tab w:val="num" w:pos="900"/>
        </w:tabs>
        <w:spacing w:after="120"/>
        <w:jc w:val="both"/>
        <w:rPr>
          <w:rFonts w:ascii="Arial" w:eastAsia="Arial Unicode MS" w:hAnsi="Arial" w:cs="Arial"/>
          <w:b/>
          <w:sz w:val="22"/>
          <w:szCs w:val="22"/>
          <w:lang w:eastAsia="en-US"/>
        </w:rPr>
      </w:pPr>
      <w:bookmarkStart w:id="165" w:name="_Toc90370316"/>
    </w:p>
    <w:p w14:paraId="68FEB29E" w14:textId="0BF05FB4" w:rsidR="00B609F9" w:rsidRPr="008776A7"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Coordination</w:t>
      </w:r>
      <w:bookmarkEnd w:id="165"/>
    </w:p>
    <w:p w14:paraId="5A334574" w14:textId="49F3198B" w:rsidR="00D21D43" w:rsidRPr="008776A7" w:rsidRDefault="00D21D43" w:rsidP="00AD4A5A">
      <w:pPr>
        <w:spacing w:after="120"/>
        <w:rPr>
          <w:rFonts w:ascii="Arial" w:hAnsi="Arial" w:cs="Arial"/>
          <w:sz w:val="20"/>
          <w:szCs w:val="20"/>
        </w:rPr>
      </w:pPr>
      <w:r w:rsidRPr="008776A7">
        <w:rPr>
          <w:rFonts w:ascii="Arial" w:hAnsi="Arial" w:cs="Arial"/>
          <w:sz w:val="20"/>
          <w:szCs w:val="20"/>
        </w:rPr>
        <w:t>Le prestataire désignera un interlocuteur unique pour la mise en œuvre de projet.</w:t>
      </w:r>
    </w:p>
    <w:p w14:paraId="7BFC6960" w14:textId="4AE4531F" w:rsidR="00D21D43" w:rsidRPr="008776A7" w:rsidRDefault="00D21D43" w:rsidP="00AD4A5A">
      <w:pPr>
        <w:spacing w:after="120"/>
        <w:jc w:val="both"/>
        <w:rPr>
          <w:rFonts w:ascii="Arial" w:hAnsi="Arial" w:cs="Arial"/>
          <w:sz w:val="20"/>
          <w:szCs w:val="20"/>
        </w:rPr>
      </w:pPr>
      <w:r w:rsidRPr="008776A7">
        <w:rPr>
          <w:rFonts w:ascii="Arial" w:hAnsi="Arial" w:cs="Arial"/>
          <w:sz w:val="20"/>
          <w:szCs w:val="20"/>
        </w:rPr>
        <w:t xml:space="preserve">M. Mohamed El Gouch, Chef du Bureau Régional du Programme SABIL dans la région Souss-Massa, sera l’interlocuteur unique du prestataire pour Expertise </w:t>
      </w:r>
      <w:r w:rsidR="00D23C9D">
        <w:rPr>
          <w:rFonts w:ascii="Arial" w:hAnsi="Arial" w:cs="Arial"/>
          <w:sz w:val="20"/>
          <w:szCs w:val="20"/>
        </w:rPr>
        <w:t>France ; il agira sous l’autorité du Chef de Programme, M. Jean-Michel Rollot et en partenariat étroit avec le SGAR de la willaya du Souss Massa.</w:t>
      </w:r>
    </w:p>
    <w:p w14:paraId="1D6379D8" w14:textId="77777777" w:rsidR="00D21D43" w:rsidRPr="008776A7" w:rsidRDefault="00D21D43" w:rsidP="00AD4A5A">
      <w:pPr>
        <w:spacing w:after="120"/>
        <w:rPr>
          <w:rFonts w:ascii="Arial" w:hAnsi="Arial" w:cs="Arial"/>
          <w:sz w:val="20"/>
          <w:szCs w:val="20"/>
        </w:rPr>
      </w:pPr>
      <w:r w:rsidRPr="008776A7">
        <w:rPr>
          <w:rFonts w:ascii="Arial" w:hAnsi="Arial" w:cs="Arial"/>
          <w:sz w:val="20"/>
          <w:szCs w:val="20"/>
        </w:rPr>
        <w:t>Téléphone : +212 (0) 664 278 792</w:t>
      </w:r>
    </w:p>
    <w:p w14:paraId="13FB597C" w14:textId="4B4C1A41" w:rsidR="00093880" w:rsidRPr="008776A7" w:rsidRDefault="00D21D43" w:rsidP="00AD4A5A">
      <w:pPr>
        <w:spacing w:after="120"/>
        <w:rPr>
          <w:rFonts w:ascii="Arial" w:hAnsi="Arial" w:cs="Arial"/>
          <w:sz w:val="20"/>
          <w:szCs w:val="20"/>
        </w:rPr>
      </w:pPr>
      <w:r w:rsidRPr="008776A7">
        <w:rPr>
          <w:rFonts w:ascii="Arial" w:hAnsi="Arial" w:cs="Arial"/>
          <w:sz w:val="20"/>
          <w:szCs w:val="20"/>
        </w:rPr>
        <w:t xml:space="preserve">Courriel : </w:t>
      </w:r>
      <w:hyperlink r:id="rId8" w:history="1">
        <w:r w:rsidRPr="008776A7">
          <w:rPr>
            <w:rStyle w:val="Lienhypertexte"/>
            <w:rFonts w:ascii="Arial" w:hAnsi="Arial" w:cs="Arial"/>
            <w:sz w:val="20"/>
            <w:szCs w:val="20"/>
          </w:rPr>
          <w:t>mohamed.elgouch@expertisefrance.fr</w:t>
        </w:r>
      </w:hyperlink>
    </w:p>
    <w:p w14:paraId="4197FEE3" w14:textId="77777777" w:rsidR="00314AE6" w:rsidRPr="008776A7" w:rsidRDefault="00314AE6" w:rsidP="00AD4A5A">
      <w:pPr>
        <w:spacing w:after="120"/>
        <w:rPr>
          <w:rFonts w:ascii="Arial" w:hAnsi="Arial" w:cs="Arial"/>
          <w:sz w:val="20"/>
          <w:szCs w:val="20"/>
        </w:rPr>
      </w:pPr>
    </w:p>
    <w:p w14:paraId="5341DAAD" w14:textId="228CF5A3" w:rsidR="00B609F9" w:rsidRPr="008776A7"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bookmarkStart w:id="166" w:name="_Toc90370317"/>
      <w:r w:rsidRPr="008776A7">
        <w:rPr>
          <w:rFonts w:ascii="Arial" w:eastAsia="Arial Unicode MS" w:hAnsi="Arial" w:cs="Arial"/>
          <w:b/>
          <w:sz w:val="22"/>
          <w:szCs w:val="22"/>
          <w:lang w:eastAsia="en-US"/>
        </w:rPr>
        <w:t>Localisation</w:t>
      </w:r>
      <w:bookmarkEnd w:id="166"/>
      <w:r w:rsidRPr="008776A7">
        <w:rPr>
          <w:rFonts w:ascii="Arial" w:eastAsia="Arial Unicode MS" w:hAnsi="Arial" w:cs="Arial"/>
          <w:b/>
          <w:sz w:val="22"/>
          <w:szCs w:val="22"/>
          <w:lang w:eastAsia="en-US"/>
        </w:rPr>
        <w:t> </w:t>
      </w:r>
    </w:p>
    <w:p w14:paraId="65C3DE5F" w14:textId="289FB358" w:rsidR="00093880" w:rsidRPr="008776A7" w:rsidRDefault="00D21D43" w:rsidP="00AD4A5A">
      <w:pPr>
        <w:spacing w:after="120"/>
        <w:rPr>
          <w:rFonts w:ascii="Arial" w:eastAsia="Arial Unicode MS" w:hAnsi="Arial" w:cs="Arial"/>
          <w:sz w:val="20"/>
          <w:szCs w:val="20"/>
          <w:lang w:eastAsia="en-US"/>
        </w:rPr>
      </w:pPr>
      <w:r w:rsidRPr="008776A7">
        <w:rPr>
          <w:rFonts w:ascii="Arial" w:eastAsia="Arial Unicode MS" w:hAnsi="Arial" w:cs="Arial"/>
          <w:sz w:val="20"/>
          <w:szCs w:val="20"/>
          <w:lang w:eastAsia="en-US"/>
        </w:rPr>
        <w:t>Le lieu de réalisation de la mission sera la région Souss-Massa (ville d’Agadir comme chef-lieu).</w:t>
      </w:r>
    </w:p>
    <w:p w14:paraId="52308741" w14:textId="77777777" w:rsidR="00D21D43" w:rsidRPr="008776A7" w:rsidRDefault="00D21D43" w:rsidP="00AD4A5A">
      <w:pPr>
        <w:spacing w:after="120"/>
        <w:rPr>
          <w:rFonts w:ascii="Arial" w:eastAsia="Arial Unicode MS" w:hAnsi="Arial" w:cs="Arial"/>
          <w:szCs w:val="22"/>
          <w:lang w:eastAsia="en-US"/>
        </w:rPr>
      </w:pPr>
    </w:p>
    <w:p w14:paraId="5EB14DCD" w14:textId="7D02DB77" w:rsidR="00B609F9" w:rsidRPr="00D23C9D"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bookmarkStart w:id="167" w:name="_Toc90370318"/>
      <w:r w:rsidRPr="00D23C9D">
        <w:rPr>
          <w:rFonts w:ascii="Arial" w:eastAsia="Arial Unicode MS" w:hAnsi="Arial" w:cs="Arial"/>
          <w:b/>
          <w:sz w:val="22"/>
          <w:szCs w:val="22"/>
          <w:lang w:eastAsia="en-US"/>
        </w:rPr>
        <w:t>Durée de la mission</w:t>
      </w:r>
      <w:bookmarkEnd w:id="167"/>
    </w:p>
    <w:p w14:paraId="6063598C" w14:textId="2814C2CF" w:rsidR="00D23C9D" w:rsidRPr="00D23C9D" w:rsidRDefault="00B609F9" w:rsidP="00AD4A5A">
      <w:pPr>
        <w:spacing w:after="120"/>
        <w:rPr>
          <w:rFonts w:ascii="Arial" w:hAnsi="Arial" w:cs="Arial"/>
          <w:sz w:val="20"/>
          <w:szCs w:val="20"/>
        </w:rPr>
      </w:pPr>
      <w:r w:rsidRPr="00D23C9D">
        <w:rPr>
          <w:rFonts w:ascii="Arial" w:hAnsi="Arial" w:cs="Arial"/>
          <w:sz w:val="20"/>
          <w:szCs w:val="20"/>
        </w:rPr>
        <w:t xml:space="preserve">La prestation aura une durée maximum </w:t>
      </w:r>
      <w:r w:rsidR="00D23C9D" w:rsidRPr="00D23C9D">
        <w:rPr>
          <w:rFonts w:ascii="Arial" w:hAnsi="Arial" w:cs="Arial"/>
          <w:sz w:val="20"/>
          <w:szCs w:val="20"/>
        </w:rPr>
        <w:t>de quatre mois et sera limitée à 52</w:t>
      </w:r>
      <w:r w:rsidRPr="00D23C9D">
        <w:rPr>
          <w:rFonts w:ascii="Arial" w:hAnsi="Arial" w:cs="Arial"/>
          <w:sz w:val="20"/>
          <w:szCs w:val="20"/>
        </w:rPr>
        <w:t xml:space="preserve"> jours</w:t>
      </w:r>
      <w:r w:rsidR="00E83739" w:rsidRPr="00D23C9D">
        <w:rPr>
          <w:rFonts w:ascii="Arial" w:hAnsi="Arial" w:cs="Arial"/>
          <w:sz w:val="20"/>
          <w:szCs w:val="20"/>
        </w:rPr>
        <w:t xml:space="preserve">/homme étalés de </w:t>
      </w:r>
      <w:r w:rsidR="00D23C9D" w:rsidRPr="00D23C9D">
        <w:rPr>
          <w:rFonts w:ascii="Arial" w:hAnsi="Arial" w:cs="Arial"/>
          <w:sz w:val="20"/>
          <w:szCs w:val="20"/>
        </w:rPr>
        <w:t xml:space="preserve">novembre 2022 à </w:t>
      </w:r>
      <w:r w:rsidR="00E83739" w:rsidRPr="00D23C9D">
        <w:rPr>
          <w:rFonts w:ascii="Arial" w:hAnsi="Arial" w:cs="Arial"/>
          <w:sz w:val="20"/>
          <w:szCs w:val="20"/>
        </w:rPr>
        <w:t xml:space="preserve">février </w:t>
      </w:r>
      <w:r w:rsidR="00D23C9D" w:rsidRPr="00D23C9D">
        <w:rPr>
          <w:rFonts w:ascii="Arial" w:hAnsi="Arial" w:cs="Arial"/>
          <w:sz w:val="20"/>
          <w:szCs w:val="20"/>
        </w:rPr>
        <w:t>2023.</w:t>
      </w:r>
    </w:p>
    <w:p w14:paraId="263D7B7F" w14:textId="1845A4C0" w:rsidR="00093880" w:rsidRPr="00782B23" w:rsidRDefault="00B609F9" w:rsidP="00782B23">
      <w:pPr>
        <w:spacing w:after="120"/>
        <w:jc w:val="both"/>
        <w:rPr>
          <w:rFonts w:ascii="Arial" w:hAnsi="Arial" w:cs="Arial"/>
          <w:sz w:val="20"/>
          <w:szCs w:val="20"/>
        </w:rPr>
      </w:pPr>
      <w:r w:rsidRPr="008776A7">
        <w:rPr>
          <w:rFonts w:ascii="Arial" w:hAnsi="Arial" w:cs="Arial"/>
          <w:sz w:val="20"/>
          <w:szCs w:val="20"/>
        </w:rPr>
        <w:t xml:space="preserve">Un plan de travail détaillé sera élaboré par le prestataire et validé par </w:t>
      </w:r>
      <w:r w:rsidR="00D23C9D">
        <w:rPr>
          <w:rFonts w:ascii="Arial" w:hAnsi="Arial" w:cs="Arial"/>
          <w:sz w:val="20"/>
          <w:szCs w:val="20"/>
        </w:rPr>
        <w:t>le Chef de Programme de l’assistance technique du Programme SABIL</w:t>
      </w:r>
      <w:r w:rsidRPr="008776A7">
        <w:rPr>
          <w:rFonts w:ascii="Arial" w:hAnsi="Arial" w:cs="Arial"/>
          <w:sz w:val="20"/>
          <w:szCs w:val="20"/>
        </w:rPr>
        <w:t xml:space="preserve"> au début de la mission pour convenir des jalons des livrables et des modalités de travail pour chaque étape du processus (à distance / sur le terrain).</w:t>
      </w:r>
    </w:p>
    <w:p w14:paraId="718BF82A" w14:textId="77777777" w:rsidR="00AD4A5A" w:rsidRPr="008776A7" w:rsidRDefault="00AD4A5A" w:rsidP="00AD4A5A">
      <w:pPr>
        <w:spacing w:after="120"/>
        <w:rPr>
          <w:rFonts w:ascii="Arial" w:hAnsi="Arial" w:cs="Arial"/>
          <w:sz w:val="22"/>
          <w:szCs w:val="22"/>
        </w:rPr>
      </w:pPr>
    </w:p>
    <w:p w14:paraId="28C8F2A2" w14:textId="77777777" w:rsidR="00B609F9" w:rsidRPr="00782B23" w:rsidRDefault="00B609F9" w:rsidP="00AD4A5A">
      <w:pPr>
        <w:numPr>
          <w:ilvl w:val="0"/>
          <w:numId w:val="1"/>
        </w:numPr>
        <w:shd w:val="clear" w:color="auto" w:fill="E6E6E6"/>
        <w:tabs>
          <w:tab w:val="clear" w:pos="720"/>
          <w:tab w:val="num" w:pos="180"/>
        </w:tabs>
        <w:spacing w:after="120"/>
        <w:ind w:left="0" w:firstLine="0"/>
        <w:rPr>
          <w:rFonts w:ascii="Arial" w:eastAsia="Arial Unicode MS" w:hAnsi="Arial" w:cs="Arial"/>
          <w:b/>
          <w:lang w:eastAsia="en-US"/>
        </w:rPr>
      </w:pPr>
      <w:bookmarkStart w:id="168" w:name="_Toc90370319"/>
      <w:r w:rsidRPr="00782B23">
        <w:rPr>
          <w:rFonts w:ascii="Arial" w:eastAsia="Arial Unicode MS" w:hAnsi="Arial" w:cs="Arial"/>
          <w:b/>
          <w:lang w:eastAsia="en-US"/>
        </w:rPr>
        <w:t xml:space="preserve">Profil </w:t>
      </w:r>
      <w:bookmarkEnd w:id="168"/>
      <w:r w:rsidRPr="00782B23">
        <w:rPr>
          <w:rFonts w:ascii="Arial" w:eastAsia="Arial Unicode MS" w:hAnsi="Arial" w:cs="Arial"/>
          <w:b/>
          <w:lang w:eastAsia="en-US"/>
        </w:rPr>
        <w:t>de l’expertise demandée</w:t>
      </w:r>
    </w:p>
    <w:p w14:paraId="5D8FC306" w14:textId="77777777" w:rsidR="00782B23" w:rsidRDefault="00782B23" w:rsidP="00782B23">
      <w:pPr>
        <w:spacing w:after="120"/>
        <w:jc w:val="both"/>
        <w:rPr>
          <w:rFonts w:ascii="Arial" w:eastAsia="Arial Unicode MS" w:hAnsi="Arial" w:cs="Arial"/>
          <w:b/>
          <w:sz w:val="22"/>
          <w:szCs w:val="22"/>
          <w:lang w:eastAsia="en-US"/>
        </w:rPr>
      </w:pPr>
    </w:p>
    <w:p w14:paraId="401106B8" w14:textId="4CC931FE" w:rsidR="00B609F9" w:rsidRPr="008776A7"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Qualifications et compétences</w:t>
      </w:r>
    </w:p>
    <w:p w14:paraId="6FD7EB8A" w14:textId="77777777" w:rsidR="00945C65" w:rsidRPr="008776A7" w:rsidRDefault="00945C65" w:rsidP="00AD4A5A">
      <w:pPr>
        <w:pStyle w:val="Paragraphedeliste"/>
        <w:numPr>
          <w:ilvl w:val="0"/>
          <w:numId w:val="3"/>
        </w:numPr>
        <w:tabs>
          <w:tab w:val="clear" w:pos="1439"/>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Formation universitaire supérieure (Master ou diplôme équivalent ou plus) dans une discipline nécessitant les études de faisabilité en matière d’analyse du patrimoine culturel et le développement des projets territoriaux.</w:t>
      </w:r>
    </w:p>
    <w:p w14:paraId="0E4868FB" w14:textId="77777777"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Compétences prouvées en animation des ateliers de production et de rédaction des documents et de restitution des résultats.</w:t>
      </w:r>
    </w:p>
    <w:p w14:paraId="6C0C91DF" w14:textId="6662A209" w:rsidR="004D0D1D" w:rsidRPr="008776A7" w:rsidRDefault="004D0D1D"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Excellentes qualités d’écoute et de communication écrite et orale en français, arabe dialectale et aussi en amazigh (sera un atout).</w:t>
      </w:r>
    </w:p>
    <w:p w14:paraId="70EF20BD" w14:textId="77777777" w:rsidR="004D0D1D" w:rsidRPr="008776A7" w:rsidRDefault="004D0D1D" w:rsidP="00AD4A5A">
      <w:pPr>
        <w:pStyle w:val="Paragraphedeliste"/>
        <w:spacing w:after="120"/>
        <w:ind w:left="284"/>
        <w:contextualSpacing w:val="0"/>
        <w:rPr>
          <w:rFonts w:ascii="Arial" w:eastAsia="Cambria" w:hAnsi="Arial" w:cs="Arial"/>
          <w:bCs/>
          <w:sz w:val="22"/>
          <w:szCs w:val="22"/>
        </w:rPr>
      </w:pPr>
    </w:p>
    <w:p w14:paraId="30DEA9A5" w14:textId="078DB2CA" w:rsidR="00B609F9"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Expérience professionnelle générale</w:t>
      </w:r>
    </w:p>
    <w:p w14:paraId="486875B7" w14:textId="77777777" w:rsidR="00945C65" w:rsidRPr="008776A7" w:rsidRDefault="00945C65"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Expérience significative, d’un minimum de 10 ans, dans l’appui et l’accompagnement des projets de valorisation du patrimoine, et dans le domaine du développement et de la coopération internationale.</w:t>
      </w:r>
    </w:p>
    <w:p w14:paraId="5353D297" w14:textId="77777777"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Excellente connaissance du domaine des études, de la sauvegarde et la valorisation des greniers collectifs au Maroc, et une bonne adéquation du profil avec les prestations.</w:t>
      </w:r>
    </w:p>
    <w:p w14:paraId="064C07CC" w14:textId="70C21754"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lastRenderedPageBreak/>
        <w:t>Bonne connaissance des dispositifs et organismes concernés par la sauvegarde et la valorisation des patrimoines culturels et touristiques dont les greniers collectifs au Maroc.</w:t>
      </w:r>
    </w:p>
    <w:p w14:paraId="6105E4FA" w14:textId="73D14F29"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Connaissances des acteurs publics, privés et associatifs au niveau national et régional, liés à la sauvegarde et la valorisation des patrimoines culturels et touristiques, de préférence dans la région Souss-Massa.</w:t>
      </w:r>
    </w:p>
    <w:p w14:paraId="308065C8" w14:textId="77777777" w:rsidR="004D0D1D" w:rsidRPr="008776A7" w:rsidRDefault="004D0D1D" w:rsidP="00AD4A5A">
      <w:pPr>
        <w:pStyle w:val="Paragraphedeliste"/>
        <w:spacing w:after="120"/>
        <w:ind w:left="284"/>
        <w:contextualSpacing w:val="0"/>
        <w:rPr>
          <w:rFonts w:ascii="Arial" w:eastAsia="Cambria" w:hAnsi="Arial" w:cs="Arial"/>
          <w:bCs/>
          <w:sz w:val="22"/>
          <w:szCs w:val="22"/>
        </w:rPr>
      </w:pPr>
    </w:p>
    <w:p w14:paraId="35154275" w14:textId="51D422F7" w:rsidR="00B609F9" w:rsidRDefault="00B609F9" w:rsidP="00AD4A5A">
      <w:pPr>
        <w:numPr>
          <w:ilvl w:val="1"/>
          <w:numId w:val="1"/>
        </w:numPr>
        <w:tabs>
          <w:tab w:val="clear" w:pos="1440"/>
          <w:tab w:val="num" w:pos="900"/>
        </w:tabs>
        <w:spacing w:after="120"/>
        <w:ind w:left="284" w:hanging="284"/>
        <w:jc w:val="both"/>
        <w:rPr>
          <w:rFonts w:ascii="Arial" w:eastAsia="Arial Unicode MS" w:hAnsi="Arial" w:cs="Arial"/>
          <w:b/>
          <w:sz w:val="22"/>
          <w:szCs w:val="22"/>
          <w:lang w:eastAsia="en-US"/>
        </w:rPr>
      </w:pPr>
      <w:r w:rsidRPr="008776A7">
        <w:rPr>
          <w:rFonts w:ascii="Arial" w:eastAsia="Arial Unicode MS" w:hAnsi="Arial" w:cs="Arial"/>
          <w:b/>
          <w:sz w:val="22"/>
          <w:szCs w:val="22"/>
          <w:lang w:eastAsia="en-US"/>
        </w:rPr>
        <w:t>Expérience professionnelle spécifique</w:t>
      </w:r>
    </w:p>
    <w:p w14:paraId="3D198CCE" w14:textId="684D6F12"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Expérience en diagnostic et études de faisabilité de la sauvegarde et la valorisation des patrimoines culturels et touristiques dont les greniers collectifs ;</w:t>
      </w:r>
    </w:p>
    <w:p w14:paraId="5FE92CFA" w14:textId="77777777" w:rsidR="00314AE6" w:rsidRPr="008776A7" w:rsidRDefault="00314AE6" w:rsidP="00AD4A5A">
      <w:pPr>
        <w:pStyle w:val="Paragraphedeliste"/>
        <w:numPr>
          <w:ilvl w:val="0"/>
          <w:numId w:val="3"/>
        </w:numPr>
        <w:tabs>
          <w:tab w:val="clear" w:pos="1439"/>
          <w:tab w:val="num" w:pos="284"/>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Ayant réalisé (e) ou participé à la réalisation d’activités pertinentes relativement à la prestation souhaitée et traitant d’une thématique pertinente et/ ou proche de la thématique concernée et les thématiques connexes (Sauvegarde et valorisation des patrimoines ; développement et montage de projets territoriaux, …etc.).</w:t>
      </w:r>
    </w:p>
    <w:p w14:paraId="0F6F6623" w14:textId="77777777" w:rsidR="00314AE6" w:rsidRPr="008776A7" w:rsidRDefault="00314AE6" w:rsidP="00AD4A5A">
      <w:pPr>
        <w:pStyle w:val="Paragraphedeliste"/>
        <w:numPr>
          <w:ilvl w:val="0"/>
          <w:numId w:val="3"/>
        </w:numPr>
        <w:tabs>
          <w:tab w:val="clear" w:pos="1439"/>
        </w:tabs>
        <w:spacing w:after="120"/>
        <w:ind w:left="284" w:hanging="284"/>
        <w:contextualSpacing w:val="0"/>
        <w:jc w:val="both"/>
        <w:rPr>
          <w:rFonts w:ascii="Arial" w:eastAsia="Cambria" w:hAnsi="Arial" w:cs="Arial"/>
          <w:bCs/>
          <w:sz w:val="20"/>
          <w:szCs w:val="20"/>
        </w:rPr>
      </w:pPr>
      <w:r w:rsidRPr="008776A7">
        <w:rPr>
          <w:rFonts w:ascii="Arial" w:eastAsia="Cambria" w:hAnsi="Arial" w:cs="Arial"/>
          <w:bCs/>
          <w:sz w:val="20"/>
          <w:szCs w:val="20"/>
        </w:rPr>
        <w:t>Bonnes capacités de rédaction pour produire des guides, et excellentes capacités de communication, et de productions de documents d’analyse et d’orientation, etc.</w:t>
      </w:r>
    </w:p>
    <w:p w14:paraId="7DAAE37F" w14:textId="77777777" w:rsidR="00314AE6" w:rsidRPr="008776A7" w:rsidRDefault="00314AE6" w:rsidP="00AD4A5A">
      <w:pPr>
        <w:pStyle w:val="Paragraphedeliste"/>
        <w:spacing w:after="120"/>
        <w:ind w:left="1439"/>
        <w:contextualSpacing w:val="0"/>
        <w:rPr>
          <w:rFonts w:ascii="Arial" w:eastAsia="Cambria" w:hAnsi="Arial" w:cs="Arial"/>
          <w:bCs/>
          <w:sz w:val="22"/>
          <w:szCs w:val="22"/>
        </w:rPr>
      </w:pPr>
    </w:p>
    <w:p w14:paraId="29C89F46" w14:textId="77777777" w:rsidR="004D0D1D" w:rsidRPr="008776A7" w:rsidRDefault="004D0D1D" w:rsidP="00AD4A5A">
      <w:pPr>
        <w:pStyle w:val="Paragraphedeliste"/>
        <w:widowControl w:val="0"/>
        <w:autoSpaceDE w:val="0"/>
        <w:autoSpaceDN w:val="0"/>
        <w:spacing w:after="120"/>
        <w:ind w:right="4" w:hanging="436"/>
        <w:contextualSpacing w:val="0"/>
        <w:jc w:val="both"/>
        <w:rPr>
          <w:rFonts w:ascii="Arial" w:hAnsi="Arial" w:cs="Arial"/>
          <w:sz w:val="22"/>
          <w:szCs w:val="22"/>
        </w:rPr>
      </w:pPr>
    </w:p>
    <w:p w14:paraId="4D848AB2" w14:textId="77777777" w:rsidR="00B609F9" w:rsidRPr="008776A7" w:rsidRDefault="00B609F9" w:rsidP="00AD4A5A">
      <w:pPr>
        <w:spacing w:after="120"/>
        <w:jc w:val="both"/>
        <w:rPr>
          <w:rFonts w:ascii="Arial" w:hAnsi="Arial" w:cs="Arial"/>
          <w:sz w:val="22"/>
          <w:szCs w:val="22"/>
        </w:rPr>
      </w:pPr>
    </w:p>
    <w:sectPr w:rsidR="00B609F9" w:rsidRPr="008776A7" w:rsidSect="00A23F0A">
      <w:headerReference w:type="even" r:id="rId9"/>
      <w:headerReference w:type="default" r:id="rId10"/>
      <w:footerReference w:type="even" r:id="rId11"/>
      <w:footerReference w:type="default" r:id="rId12"/>
      <w:headerReference w:type="first" r:id="rId13"/>
      <w:footerReference w:type="first" r:id="rId14"/>
      <w:pgSz w:w="11906" w:h="16838"/>
      <w:pgMar w:top="1977" w:right="1417" w:bottom="993" w:left="1417" w:header="708"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461A0" w14:textId="77777777" w:rsidR="004575F9" w:rsidRDefault="004575F9">
      <w:r>
        <w:separator/>
      </w:r>
    </w:p>
  </w:endnote>
  <w:endnote w:type="continuationSeparator" w:id="0">
    <w:p w14:paraId="17231A8B" w14:textId="77777777" w:rsidR="004575F9" w:rsidRDefault="0045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AA7A3" w14:textId="77777777" w:rsidR="007B7543" w:rsidRDefault="007B7543" w:rsidP="00261EB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BDE012" w14:textId="77777777" w:rsidR="007B7543" w:rsidRDefault="007B7543" w:rsidP="0056140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2AE2F" w14:textId="50890143" w:rsidR="00A23F0A" w:rsidRDefault="00D23C9D" w:rsidP="00A23F0A">
    <w:pPr>
      <w:pStyle w:val="Pieddepage"/>
      <w:pBdr>
        <w:top w:val="single" w:sz="4" w:space="1" w:color="auto"/>
      </w:pBdr>
      <w:spacing w:after="120"/>
      <w:jc w:val="center"/>
      <w:rPr>
        <w:rFonts w:ascii="Arial" w:hAnsi="Arial" w:cs="Arial"/>
        <w:color w:val="000000" w:themeColor="text1"/>
        <w:sz w:val="18"/>
        <w:szCs w:val="18"/>
      </w:rPr>
    </w:pPr>
    <w:r w:rsidRPr="00D23C9D">
      <w:rPr>
        <w:rFonts w:ascii="Arial" w:hAnsi="Arial" w:cs="Arial"/>
        <w:color w:val="000000" w:themeColor="text1"/>
        <w:sz w:val="18"/>
        <w:szCs w:val="18"/>
      </w:rPr>
      <w:t>Etude sur le réseau des greniers dans la région Souss-Massa</w:t>
    </w:r>
    <w:r>
      <w:rPr>
        <w:rFonts w:ascii="Arial" w:hAnsi="Arial" w:cs="Arial"/>
        <w:color w:val="000000" w:themeColor="text1"/>
        <w:sz w:val="18"/>
        <w:szCs w:val="18"/>
      </w:rPr>
      <w:t xml:space="preserve"> </w:t>
    </w:r>
    <w:r w:rsidR="00A23F0A">
      <w:rPr>
        <w:rFonts w:ascii="Arial" w:hAnsi="Arial" w:cs="Arial"/>
        <w:color w:val="000000" w:themeColor="text1"/>
        <w:sz w:val="18"/>
        <w:szCs w:val="18"/>
      </w:rPr>
      <w:t>– Cahier des charges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F77A7" w14:textId="5AFE6753" w:rsidR="00283E74" w:rsidRPr="00283E74" w:rsidRDefault="00283E74" w:rsidP="00283E74">
    <w:pPr>
      <w:pStyle w:val="Pieddepage"/>
      <w:tabs>
        <w:tab w:val="clear" w:pos="4536"/>
      </w:tabs>
      <w:jc w:val="right"/>
      <w:rPr>
        <w:rFonts w:asciiTheme="minorHAnsi" w:hAnsiTheme="minorHAnsi"/>
        <w:sz w:val="22"/>
      </w:rPr>
    </w:pPr>
    <w:proofErr w:type="spellStart"/>
    <w:r w:rsidRPr="00283E74">
      <w:rPr>
        <w:rFonts w:asciiTheme="minorHAnsi" w:hAnsiTheme="minorHAnsi"/>
        <w:sz w:val="22"/>
      </w:rPr>
      <w:t>Ref</w:t>
    </w:r>
    <w:proofErr w:type="spellEnd"/>
    <w:r w:rsidRPr="00283E74">
      <w:rPr>
        <w:rFonts w:asciiTheme="minorHAnsi" w:hAnsiTheme="minorHAnsi"/>
        <w:sz w:val="22"/>
      </w:rPr>
      <w:t xml:space="preserve"> : </w:t>
    </w:r>
    <w:proofErr w:type="spellStart"/>
    <w:r w:rsidRPr="00283E74">
      <w:rPr>
        <w:rFonts w:asciiTheme="minorHAnsi" w:hAnsiTheme="minorHAnsi"/>
        <w:sz w:val="22"/>
      </w:rPr>
      <w:t>DAJ_M003_v01</w:t>
    </w:r>
    <w:proofErr w:type="spellEnd"/>
    <w:r w:rsidRPr="00283E74">
      <w:rPr>
        <w:rFonts w:asciiTheme="minorHAnsi" w:hAnsiTheme="minorHAnsi"/>
        <w:sz w:val="22"/>
      </w:rPr>
      <w:t xml:space="preserve"> </w:t>
    </w:r>
    <w:r w:rsidRPr="00283E74">
      <w:rPr>
        <w:rFonts w:asciiTheme="minorHAnsi" w:hAnsiTheme="minorHAnsi"/>
        <w:sz w:val="22"/>
      </w:rPr>
      <w:tab/>
      <w:t xml:space="preserve"> </w:t>
    </w:r>
    <w:sdt>
      <w:sdtPr>
        <w:rPr>
          <w:rFonts w:asciiTheme="minorHAnsi" w:hAnsiTheme="minorHAnsi"/>
          <w:sz w:val="22"/>
        </w:rPr>
        <w:id w:val="1539232924"/>
        <w:docPartObj>
          <w:docPartGallery w:val="Page Numbers (Bottom of Page)"/>
          <w:docPartUnique/>
        </w:docPartObj>
      </w:sdtPr>
      <w:sdtEndPr/>
      <w:sdtContent>
        <w:sdt>
          <w:sdtPr>
            <w:rPr>
              <w:rFonts w:asciiTheme="minorHAnsi" w:hAnsiTheme="minorHAnsi"/>
              <w:sz w:val="22"/>
            </w:rPr>
            <w:id w:val="-1769616900"/>
            <w:docPartObj>
              <w:docPartGallery w:val="Page Numbers (Top of Page)"/>
              <w:docPartUnique/>
            </w:docPartObj>
          </w:sdtPr>
          <w:sdtEndPr/>
          <w:sdtContent>
            <w:r w:rsidRPr="00283E74">
              <w:rPr>
                <w:rFonts w:asciiTheme="minorHAnsi" w:hAnsiTheme="minorHAnsi"/>
                <w:sz w:val="22"/>
              </w:rPr>
              <w:t xml:space="preserve">Page </w:t>
            </w:r>
            <w:r w:rsidRPr="00283E74">
              <w:rPr>
                <w:rFonts w:asciiTheme="minorHAnsi" w:hAnsiTheme="minorHAnsi"/>
                <w:b/>
                <w:bCs/>
                <w:sz w:val="22"/>
              </w:rPr>
              <w:fldChar w:fldCharType="begin"/>
            </w:r>
            <w:r w:rsidRPr="00283E74">
              <w:rPr>
                <w:rFonts w:asciiTheme="minorHAnsi" w:hAnsiTheme="minorHAnsi"/>
                <w:b/>
                <w:bCs/>
                <w:sz w:val="22"/>
              </w:rPr>
              <w:instrText>PAGE</w:instrText>
            </w:r>
            <w:r w:rsidRPr="00283E74">
              <w:rPr>
                <w:rFonts w:asciiTheme="minorHAnsi" w:hAnsiTheme="minorHAnsi"/>
                <w:b/>
                <w:bCs/>
                <w:sz w:val="22"/>
              </w:rPr>
              <w:fldChar w:fldCharType="separate"/>
            </w:r>
            <w:r w:rsidR="00530B10">
              <w:rPr>
                <w:rFonts w:asciiTheme="minorHAnsi" w:hAnsiTheme="minorHAnsi"/>
                <w:b/>
                <w:bCs/>
                <w:noProof/>
                <w:sz w:val="22"/>
              </w:rPr>
              <w:t>1</w:t>
            </w:r>
            <w:r w:rsidRPr="00283E74">
              <w:rPr>
                <w:rFonts w:asciiTheme="minorHAnsi" w:hAnsiTheme="minorHAnsi"/>
                <w:b/>
                <w:bCs/>
                <w:sz w:val="22"/>
              </w:rPr>
              <w:fldChar w:fldCharType="end"/>
            </w:r>
            <w:r w:rsidRPr="00283E74">
              <w:rPr>
                <w:rFonts w:asciiTheme="minorHAnsi" w:hAnsiTheme="minorHAnsi"/>
                <w:sz w:val="22"/>
              </w:rPr>
              <w:t xml:space="preserve"> sur </w:t>
            </w:r>
            <w:r w:rsidRPr="00283E74">
              <w:rPr>
                <w:rFonts w:asciiTheme="minorHAnsi" w:hAnsiTheme="minorHAnsi"/>
                <w:b/>
                <w:bCs/>
                <w:sz w:val="22"/>
              </w:rPr>
              <w:fldChar w:fldCharType="begin"/>
            </w:r>
            <w:r w:rsidRPr="00283E74">
              <w:rPr>
                <w:rFonts w:asciiTheme="minorHAnsi" w:hAnsiTheme="minorHAnsi"/>
                <w:b/>
                <w:bCs/>
                <w:sz w:val="22"/>
              </w:rPr>
              <w:instrText>NUMPAGES</w:instrText>
            </w:r>
            <w:r w:rsidRPr="00283E74">
              <w:rPr>
                <w:rFonts w:asciiTheme="minorHAnsi" w:hAnsiTheme="minorHAnsi"/>
                <w:b/>
                <w:bCs/>
                <w:sz w:val="22"/>
              </w:rPr>
              <w:fldChar w:fldCharType="separate"/>
            </w:r>
            <w:r w:rsidR="00530B10">
              <w:rPr>
                <w:rFonts w:asciiTheme="minorHAnsi" w:hAnsiTheme="minorHAnsi"/>
                <w:b/>
                <w:bCs/>
                <w:noProof/>
                <w:sz w:val="22"/>
              </w:rPr>
              <w:t>7</w:t>
            </w:r>
            <w:r w:rsidRPr="00283E74">
              <w:rPr>
                <w:rFonts w:asciiTheme="minorHAnsi" w:hAnsiTheme="minorHAnsi"/>
                <w:b/>
                <w:bCs/>
                <w:sz w:val="22"/>
              </w:rPr>
              <w:fldChar w:fldCharType="end"/>
            </w:r>
          </w:sdtContent>
        </w:sdt>
      </w:sdtContent>
    </w:sdt>
  </w:p>
  <w:p w14:paraId="7E9E8931" w14:textId="182A89A7" w:rsidR="00283E74" w:rsidRPr="00283E74" w:rsidRDefault="00283E74" w:rsidP="00283E74">
    <w:pPr>
      <w:pStyle w:val="Pieddepage"/>
      <w:tabs>
        <w:tab w:val="clear" w:pos="4536"/>
      </w:tabs>
      <w:rPr>
        <w:rFonts w:asciiTheme="minorHAnsi" w:hAnsiTheme="minorHAns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FDA85" w14:textId="77777777" w:rsidR="004575F9" w:rsidRDefault="004575F9">
      <w:r>
        <w:separator/>
      </w:r>
    </w:p>
  </w:footnote>
  <w:footnote w:type="continuationSeparator" w:id="0">
    <w:p w14:paraId="2E6DA023" w14:textId="77777777" w:rsidR="004575F9" w:rsidRDefault="00457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9D88" w14:textId="77777777" w:rsidR="007B7543" w:rsidRDefault="007B7543">
    <w:pPr>
      <w:pStyle w:val="En-tte"/>
    </w:pPr>
    <w:r>
      <w:rPr>
        <w:noProof/>
      </w:rPr>
      <w:drawing>
        <wp:anchor distT="0" distB="0" distL="114300" distR="114300" simplePos="0" relativeHeight="251655168" behindDoc="1" locked="0" layoutInCell="0" allowOverlap="1" wp14:anchorId="4843DAA7" wp14:editId="6E2817E6">
          <wp:simplePos x="0" y="0"/>
          <wp:positionH relativeFrom="margin">
            <wp:align>center</wp:align>
          </wp:positionH>
          <wp:positionV relativeFrom="margin">
            <wp:align>center</wp:align>
          </wp:positionV>
          <wp:extent cx="10706100" cy="10693400"/>
          <wp:effectExtent l="19050" t="0" r="0" b="0"/>
          <wp:wrapNone/>
          <wp:docPr id="88" name="Image 88" descr="Fond F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 FEI"/>
                  <pic:cNvPicPr>
                    <a:picLocks noChangeAspect="1" noChangeArrowheads="1"/>
                  </pic:cNvPicPr>
                </pic:nvPicPr>
                <pic:blipFill>
                  <a:blip r:embed="rId1">
                    <a:lum bright="70000" contrast="-70000"/>
                  </a:blip>
                  <a:srcRect/>
                  <a:stretch>
                    <a:fillRect/>
                  </a:stretch>
                </pic:blipFill>
                <pic:spPr bwMode="auto">
                  <a:xfrm>
                    <a:off x="0" y="0"/>
                    <a:ext cx="10706100" cy="10693400"/>
                  </a:xfrm>
                  <a:prstGeom prst="rect">
                    <a:avLst/>
                  </a:prstGeom>
                  <a:noFill/>
                </pic:spPr>
              </pic:pic>
            </a:graphicData>
          </a:graphic>
        </wp:anchor>
      </w:drawing>
    </w:r>
    <w:r w:rsidR="004575F9">
      <w:rPr>
        <w:noProof/>
      </w:rPr>
      <w:pict w14:anchorId="1329C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43pt;height:842pt;z-index:-251656192;mso-position-horizontal:center;mso-position-horizontal-relative:margin;mso-position-vertical:center;mso-position-vertical-relative:margin" o:allowincell="f">
          <v:imagedata r:id="rId2" o:title="Fond FE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02E6" w14:textId="43CD66BF" w:rsidR="00B27244" w:rsidRPr="00932E04" w:rsidRDefault="00D23C9D">
    <w:pPr>
      <w:pStyle w:val="En-tte"/>
      <w:rPr>
        <w:lang w:val="en-US"/>
      </w:rPr>
    </w:pPr>
    <w:r>
      <w:rPr>
        <w:noProof/>
      </w:rPr>
      <w:drawing>
        <wp:anchor distT="0" distB="0" distL="114300" distR="114300" simplePos="0" relativeHeight="251658240" behindDoc="0" locked="0" layoutInCell="1" allowOverlap="1" wp14:anchorId="54E89456" wp14:editId="798F7F34">
          <wp:simplePos x="0" y="0"/>
          <wp:positionH relativeFrom="column">
            <wp:posOffset>-635</wp:posOffset>
          </wp:positionH>
          <wp:positionV relativeFrom="paragraph">
            <wp:posOffset>-83185</wp:posOffset>
          </wp:positionV>
          <wp:extent cx="1439545" cy="737235"/>
          <wp:effectExtent l="0" t="0" r="8255" b="5715"/>
          <wp:wrapTopAndBottom/>
          <wp:docPr id="89" name="Image 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439545" cy="737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0FF789" wp14:editId="2C98102C">
          <wp:simplePos x="0" y="0"/>
          <wp:positionH relativeFrom="margin">
            <wp:posOffset>4312920</wp:posOffset>
          </wp:positionH>
          <wp:positionV relativeFrom="paragraph">
            <wp:posOffset>72390</wp:posOffset>
          </wp:positionV>
          <wp:extent cx="1439545" cy="426720"/>
          <wp:effectExtent l="0" t="0" r="8255" b="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439545" cy="426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C669" w14:textId="4DA2C522" w:rsidR="007B7543" w:rsidRDefault="008776A7">
    <w:pPr>
      <w:pStyle w:val="En-tte"/>
    </w:pPr>
    <w:r>
      <w:rPr>
        <w:noProof/>
      </w:rPr>
      <w:drawing>
        <wp:anchor distT="0" distB="0" distL="114300" distR="114300" simplePos="0" relativeHeight="251656192" behindDoc="0" locked="0" layoutInCell="1" allowOverlap="1" wp14:anchorId="011ECC1B" wp14:editId="41C22AA8">
          <wp:simplePos x="0" y="0"/>
          <wp:positionH relativeFrom="column">
            <wp:posOffset>-635</wp:posOffset>
          </wp:positionH>
          <wp:positionV relativeFrom="paragraph">
            <wp:posOffset>-83185</wp:posOffset>
          </wp:positionV>
          <wp:extent cx="1439545" cy="737235"/>
          <wp:effectExtent l="0" t="0" r="8255" b="5715"/>
          <wp:wrapTopAndBottom/>
          <wp:docPr id="91" name="Image 9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439545" cy="737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BF4CA6B" wp14:editId="17BCD19D">
          <wp:simplePos x="0" y="0"/>
          <wp:positionH relativeFrom="margin">
            <wp:posOffset>4312920</wp:posOffset>
          </wp:positionH>
          <wp:positionV relativeFrom="paragraph">
            <wp:posOffset>72390</wp:posOffset>
          </wp:positionV>
          <wp:extent cx="1439545" cy="426720"/>
          <wp:effectExtent l="0" t="0" r="8255" b="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439545" cy="426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66A26"/>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C4F403D"/>
    <w:multiLevelType w:val="multilevel"/>
    <w:tmpl w:val="68F4E73E"/>
    <w:lvl w:ilvl="0">
      <w:start w:val="1"/>
      <w:numFmt w:val="bullet"/>
      <w:lvlText w:val=""/>
      <w:lvlJc w:val="left"/>
      <w:pPr>
        <w:tabs>
          <w:tab w:val="num" w:pos="1439"/>
        </w:tabs>
        <w:ind w:left="1439" w:hanging="360"/>
      </w:pPr>
      <w:rPr>
        <w:rFonts w:ascii="Symbol" w:hAnsi="Symbol" w:hint="default"/>
        <w:sz w:val="20"/>
      </w:rPr>
    </w:lvl>
    <w:lvl w:ilvl="1">
      <w:start w:val="1"/>
      <w:numFmt w:val="bullet"/>
      <w:lvlText w:val="o"/>
      <w:lvlJc w:val="left"/>
      <w:pPr>
        <w:tabs>
          <w:tab w:val="num" w:pos="2159"/>
        </w:tabs>
        <w:ind w:left="2159" w:hanging="360"/>
      </w:pPr>
      <w:rPr>
        <w:rFonts w:ascii="Courier New" w:hAnsi="Courier New" w:hint="default"/>
        <w:sz w:val="20"/>
      </w:rPr>
    </w:lvl>
    <w:lvl w:ilvl="2">
      <w:start w:val="1"/>
      <w:numFmt w:val="decimal"/>
      <w:lvlText w:val="%3."/>
      <w:lvlJc w:val="left"/>
      <w:pPr>
        <w:ind w:left="2879" w:hanging="360"/>
      </w:pPr>
      <w:rPr>
        <w:rFonts w:hint="default"/>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2" w15:restartNumberingAfterBreak="0">
    <w:nsid w:val="1EC118BF"/>
    <w:multiLevelType w:val="hybridMultilevel"/>
    <w:tmpl w:val="2C623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C5CCE"/>
    <w:multiLevelType w:val="multilevel"/>
    <w:tmpl w:val="CA746874"/>
    <w:lvl w:ilvl="0">
      <w:start w:val="1"/>
      <w:numFmt w:val="bullet"/>
      <w:lvlText w:val="­"/>
      <w:lvlJc w:val="left"/>
      <w:pPr>
        <w:tabs>
          <w:tab w:val="num" w:pos="1439"/>
        </w:tabs>
        <w:ind w:left="1439" w:hanging="360"/>
      </w:pPr>
      <w:rPr>
        <w:rFonts w:ascii="Courier New" w:hAnsi="Courier New" w:hint="default"/>
        <w:sz w:val="20"/>
      </w:rPr>
    </w:lvl>
    <w:lvl w:ilvl="1">
      <w:start w:val="1"/>
      <w:numFmt w:val="bullet"/>
      <w:lvlText w:val="o"/>
      <w:lvlJc w:val="left"/>
      <w:pPr>
        <w:tabs>
          <w:tab w:val="num" w:pos="2159"/>
        </w:tabs>
        <w:ind w:left="2159" w:hanging="360"/>
      </w:pPr>
      <w:rPr>
        <w:rFonts w:ascii="Courier New" w:hAnsi="Courier New" w:hint="default"/>
        <w:sz w:val="20"/>
      </w:rPr>
    </w:lvl>
    <w:lvl w:ilvl="2">
      <w:start w:val="1"/>
      <w:numFmt w:val="decimal"/>
      <w:lvlText w:val="%3."/>
      <w:lvlJc w:val="left"/>
      <w:pPr>
        <w:ind w:left="2879" w:hanging="360"/>
      </w:pPr>
      <w:rPr>
        <w:rFonts w:hint="default"/>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4" w15:restartNumberingAfterBreak="0">
    <w:nsid w:val="48F771DF"/>
    <w:multiLevelType w:val="hybridMultilevel"/>
    <w:tmpl w:val="B1660C6C"/>
    <w:lvl w:ilvl="0" w:tplc="0882B6CE">
      <w:start w:val="1"/>
      <w:numFmt w:val="decimal"/>
      <w:lvlText w:val="%1."/>
      <w:lvlJc w:val="left"/>
      <w:pPr>
        <w:ind w:left="720" w:hanging="360"/>
      </w:pPr>
      <w:rPr>
        <w:rFonts w:ascii="Arial" w:eastAsia="Arial Unicode MS" w:hAnsi="Arial" w:cs="Arial"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E31604F"/>
    <w:multiLevelType w:val="hybridMultilevel"/>
    <w:tmpl w:val="E3864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BB182A"/>
    <w:multiLevelType w:val="hybridMultilevel"/>
    <w:tmpl w:val="6F56ADBC"/>
    <w:lvl w:ilvl="0" w:tplc="0C462BB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1F421A"/>
    <w:multiLevelType w:val="hybridMultilevel"/>
    <w:tmpl w:val="46220C1E"/>
    <w:lvl w:ilvl="0" w:tplc="16006FA4">
      <w:start w:val="1"/>
      <w:numFmt w:val="bullet"/>
      <w:lvlText w:val=""/>
      <w:lvlJc w:val="left"/>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DD7C1D"/>
    <w:multiLevelType w:val="hybridMultilevel"/>
    <w:tmpl w:val="C64497EC"/>
    <w:lvl w:ilvl="0" w:tplc="040C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1D01759"/>
    <w:multiLevelType w:val="hybridMultilevel"/>
    <w:tmpl w:val="AB742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FE347B"/>
    <w:multiLevelType w:val="hybridMultilevel"/>
    <w:tmpl w:val="43881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9"/>
  </w:num>
  <w:num w:numId="6">
    <w:abstractNumId w:val="10"/>
  </w:num>
  <w:num w:numId="7">
    <w:abstractNumId w:val="6"/>
  </w:num>
  <w:num w:numId="8">
    <w:abstractNumId w:val="2"/>
  </w:num>
  <w:num w:numId="9">
    <w:abstractNumId w:val="4"/>
  </w:num>
  <w:num w:numId="10">
    <w:abstractNumId w:val="5"/>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50"/>
    <w:rsid w:val="00016D5B"/>
    <w:rsid w:val="000236A3"/>
    <w:rsid w:val="00023D47"/>
    <w:rsid w:val="00030FE2"/>
    <w:rsid w:val="00043041"/>
    <w:rsid w:val="0005150B"/>
    <w:rsid w:val="00055547"/>
    <w:rsid w:val="00060146"/>
    <w:rsid w:val="000630CD"/>
    <w:rsid w:val="00067734"/>
    <w:rsid w:val="0007063D"/>
    <w:rsid w:val="00074E17"/>
    <w:rsid w:val="00093880"/>
    <w:rsid w:val="000942EE"/>
    <w:rsid w:val="0009628C"/>
    <w:rsid w:val="000972A8"/>
    <w:rsid w:val="000A078E"/>
    <w:rsid w:val="000B23F1"/>
    <w:rsid w:val="000B5012"/>
    <w:rsid w:val="000B7D24"/>
    <w:rsid w:val="000C38CD"/>
    <w:rsid w:val="000D0C1B"/>
    <w:rsid w:val="000E75D7"/>
    <w:rsid w:val="0010576D"/>
    <w:rsid w:val="0010646A"/>
    <w:rsid w:val="0010770D"/>
    <w:rsid w:val="001133D5"/>
    <w:rsid w:val="001343FC"/>
    <w:rsid w:val="00135AF5"/>
    <w:rsid w:val="001441C8"/>
    <w:rsid w:val="00161C54"/>
    <w:rsid w:val="0016429A"/>
    <w:rsid w:val="0017140E"/>
    <w:rsid w:val="00181B27"/>
    <w:rsid w:val="00182325"/>
    <w:rsid w:val="001861DC"/>
    <w:rsid w:val="00187AD4"/>
    <w:rsid w:val="001927C4"/>
    <w:rsid w:val="0019451A"/>
    <w:rsid w:val="001A29FD"/>
    <w:rsid w:val="001B7333"/>
    <w:rsid w:val="001C534A"/>
    <w:rsid w:val="001C6D6C"/>
    <w:rsid w:val="001D27F6"/>
    <w:rsid w:val="001D6119"/>
    <w:rsid w:val="001E5EB8"/>
    <w:rsid w:val="001E6E76"/>
    <w:rsid w:val="0020249E"/>
    <w:rsid w:val="00225A55"/>
    <w:rsid w:val="00257A40"/>
    <w:rsid w:val="00257AA9"/>
    <w:rsid w:val="00261EB0"/>
    <w:rsid w:val="002628EA"/>
    <w:rsid w:val="00281B2F"/>
    <w:rsid w:val="00283E74"/>
    <w:rsid w:val="00292DA8"/>
    <w:rsid w:val="002A361E"/>
    <w:rsid w:val="002B55DC"/>
    <w:rsid w:val="002B6697"/>
    <w:rsid w:val="002C2D52"/>
    <w:rsid w:val="002C6EDB"/>
    <w:rsid w:val="002D64BE"/>
    <w:rsid w:val="002E2558"/>
    <w:rsid w:val="002F345A"/>
    <w:rsid w:val="002F56B7"/>
    <w:rsid w:val="00304DFC"/>
    <w:rsid w:val="00310F15"/>
    <w:rsid w:val="00314AE6"/>
    <w:rsid w:val="00320ED4"/>
    <w:rsid w:val="00324954"/>
    <w:rsid w:val="00342D93"/>
    <w:rsid w:val="0035719D"/>
    <w:rsid w:val="00361C7F"/>
    <w:rsid w:val="00361E2D"/>
    <w:rsid w:val="0036493B"/>
    <w:rsid w:val="00373D7B"/>
    <w:rsid w:val="00390C30"/>
    <w:rsid w:val="003A0700"/>
    <w:rsid w:val="003A6550"/>
    <w:rsid w:val="003A7185"/>
    <w:rsid w:val="003A7507"/>
    <w:rsid w:val="003B79B7"/>
    <w:rsid w:val="0041571A"/>
    <w:rsid w:val="004252AC"/>
    <w:rsid w:val="004575F9"/>
    <w:rsid w:val="0047117E"/>
    <w:rsid w:val="00475709"/>
    <w:rsid w:val="00483E58"/>
    <w:rsid w:val="004A529D"/>
    <w:rsid w:val="004B27A3"/>
    <w:rsid w:val="004B4F74"/>
    <w:rsid w:val="004B73C3"/>
    <w:rsid w:val="004B7D32"/>
    <w:rsid w:val="004C1D0E"/>
    <w:rsid w:val="004D0D1D"/>
    <w:rsid w:val="004D28C2"/>
    <w:rsid w:val="004D4894"/>
    <w:rsid w:val="004F0DD7"/>
    <w:rsid w:val="00504682"/>
    <w:rsid w:val="005247C0"/>
    <w:rsid w:val="00527F33"/>
    <w:rsid w:val="00530B10"/>
    <w:rsid w:val="005433DB"/>
    <w:rsid w:val="00544DBE"/>
    <w:rsid w:val="005543AC"/>
    <w:rsid w:val="005568BE"/>
    <w:rsid w:val="00561408"/>
    <w:rsid w:val="005640DD"/>
    <w:rsid w:val="00566B92"/>
    <w:rsid w:val="00570273"/>
    <w:rsid w:val="005705AC"/>
    <w:rsid w:val="00572A2F"/>
    <w:rsid w:val="00573F5D"/>
    <w:rsid w:val="00582DF4"/>
    <w:rsid w:val="005A0EBB"/>
    <w:rsid w:val="005C0011"/>
    <w:rsid w:val="005C0BC2"/>
    <w:rsid w:val="005C1113"/>
    <w:rsid w:val="005E242C"/>
    <w:rsid w:val="005F2D28"/>
    <w:rsid w:val="00600B22"/>
    <w:rsid w:val="00606D3A"/>
    <w:rsid w:val="00612D61"/>
    <w:rsid w:val="00631124"/>
    <w:rsid w:val="00671483"/>
    <w:rsid w:val="006915E8"/>
    <w:rsid w:val="006B4815"/>
    <w:rsid w:val="006B565D"/>
    <w:rsid w:val="006B5831"/>
    <w:rsid w:val="006C53A4"/>
    <w:rsid w:val="006D0316"/>
    <w:rsid w:val="006D0357"/>
    <w:rsid w:val="006D53E3"/>
    <w:rsid w:val="006D71C7"/>
    <w:rsid w:val="007221B0"/>
    <w:rsid w:val="00724D6B"/>
    <w:rsid w:val="00725A3A"/>
    <w:rsid w:val="0074075A"/>
    <w:rsid w:val="0076221F"/>
    <w:rsid w:val="007648E0"/>
    <w:rsid w:val="0076595C"/>
    <w:rsid w:val="00777EC5"/>
    <w:rsid w:val="00781C92"/>
    <w:rsid w:val="0078270B"/>
    <w:rsid w:val="00782B23"/>
    <w:rsid w:val="007912E5"/>
    <w:rsid w:val="007A6627"/>
    <w:rsid w:val="007A68E0"/>
    <w:rsid w:val="007A6963"/>
    <w:rsid w:val="007A78AB"/>
    <w:rsid w:val="007B7543"/>
    <w:rsid w:val="007C5930"/>
    <w:rsid w:val="007C5E84"/>
    <w:rsid w:val="007E2C68"/>
    <w:rsid w:val="007E3BA6"/>
    <w:rsid w:val="007F1763"/>
    <w:rsid w:val="00802FB2"/>
    <w:rsid w:val="00807BE1"/>
    <w:rsid w:val="00811A93"/>
    <w:rsid w:val="00816671"/>
    <w:rsid w:val="00817E8C"/>
    <w:rsid w:val="00824C97"/>
    <w:rsid w:val="00826321"/>
    <w:rsid w:val="00851ADF"/>
    <w:rsid w:val="008570BD"/>
    <w:rsid w:val="00861094"/>
    <w:rsid w:val="00862471"/>
    <w:rsid w:val="008776A7"/>
    <w:rsid w:val="008904E9"/>
    <w:rsid w:val="00894FD8"/>
    <w:rsid w:val="00897246"/>
    <w:rsid w:val="008A1BC0"/>
    <w:rsid w:val="008A3A79"/>
    <w:rsid w:val="008A59C4"/>
    <w:rsid w:val="008B3831"/>
    <w:rsid w:val="008B4C74"/>
    <w:rsid w:val="008B5A29"/>
    <w:rsid w:val="008C0578"/>
    <w:rsid w:val="008D5785"/>
    <w:rsid w:val="008E2E66"/>
    <w:rsid w:val="008E7E3F"/>
    <w:rsid w:val="008F436C"/>
    <w:rsid w:val="008F5953"/>
    <w:rsid w:val="008F5EE2"/>
    <w:rsid w:val="0090138E"/>
    <w:rsid w:val="00906B81"/>
    <w:rsid w:val="00911946"/>
    <w:rsid w:val="0091201F"/>
    <w:rsid w:val="009236DE"/>
    <w:rsid w:val="0092582B"/>
    <w:rsid w:val="00925D18"/>
    <w:rsid w:val="00932C58"/>
    <w:rsid w:val="00932E04"/>
    <w:rsid w:val="00934199"/>
    <w:rsid w:val="0094211D"/>
    <w:rsid w:val="00945C65"/>
    <w:rsid w:val="00963AAC"/>
    <w:rsid w:val="009649DE"/>
    <w:rsid w:val="00965444"/>
    <w:rsid w:val="009724D1"/>
    <w:rsid w:val="00972757"/>
    <w:rsid w:val="009758EA"/>
    <w:rsid w:val="00982D83"/>
    <w:rsid w:val="00983FF0"/>
    <w:rsid w:val="009A0825"/>
    <w:rsid w:val="009A38B1"/>
    <w:rsid w:val="009D116B"/>
    <w:rsid w:val="009D6EC9"/>
    <w:rsid w:val="009F29F4"/>
    <w:rsid w:val="00A07668"/>
    <w:rsid w:val="00A07D95"/>
    <w:rsid w:val="00A10213"/>
    <w:rsid w:val="00A14686"/>
    <w:rsid w:val="00A211B9"/>
    <w:rsid w:val="00A21B0C"/>
    <w:rsid w:val="00A23F0A"/>
    <w:rsid w:val="00A25884"/>
    <w:rsid w:val="00A25CED"/>
    <w:rsid w:val="00A40DDD"/>
    <w:rsid w:val="00A549E0"/>
    <w:rsid w:val="00A60925"/>
    <w:rsid w:val="00A62141"/>
    <w:rsid w:val="00A671D9"/>
    <w:rsid w:val="00A67B64"/>
    <w:rsid w:val="00A811EF"/>
    <w:rsid w:val="00A84C5B"/>
    <w:rsid w:val="00AC0DEF"/>
    <w:rsid w:val="00AC26E5"/>
    <w:rsid w:val="00AC47A6"/>
    <w:rsid w:val="00AD4A5A"/>
    <w:rsid w:val="00AD7027"/>
    <w:rsid w:val="00AE410D"/>
    <w:rsid w:val="00AF24A3"/>
    <w:rsid w:val="00AF63C1"/>
    <w:rsid w:val="00AF703C"/>
    <w:rsid w:val="00B02F58"/>
    <w:rsid w:val="00B171B0"/>
    <w:rsid w:val="00B24880"/>
    <w:rsid w:val="00B27244"/>
    <w:rsid w:val="00B273CE"/>
    <w:rsid w:val="00B32E29"/>
    <w:rsid w:val="00B37501"/>
    <w:rsid w:val="00B40E67"/>
    <w:rsid w:val="00B42C0A"/>
    <w:rsid w:val="00B4707E"/>
    <w:rsid w:val="00B57214"/>
    <w:rsid w:val="00B57243"/>
    <w:rsid w:val="00B609F9"/>
    <w:rsid w:val="00B63A59"/>
    <w:rsid w:val="00B63DCD"/>
    <w:rsid w:val="00B64DF6"/>
    <w:rsid w:val="00B64E1D"/>
    <w:rsid w:val="00B66BE6"/>
    <w:rsid w:val="00BB0137"/>
    <w:rsid w:val="00BB29B0"/>
    <w:rsid w:val="00BC7397"/>
    <w:rsid w:val="00BD7CF0"/>
    <w:rsid w:val="00BE065F"/>
    <w:rsid w:val="00BE26BF"/>
    <w:rsid w:val="00BE73A8"/>
    <w:rsid w:val="00BF1DCD"/>
    <w:rsid w:val="00C04448"/>
    <w:rsid w:val="00C2325C"/>
    <w:rsid w:val="00C26179"/>
    <w:rsid w:val="00C37578"/>
    <w:rsid w:val="00C41B22"/>
    <w:rsid w:val="00C47B21"/>
    <w:rsid w:val="00C53BFB"/>
    <w:rsid w:val="00C558B8"/>
    <w:rsid w:val="00C56AB3"/>
    <w:rsid w:val="00C74FA7"/>
    <w:rsid w:val="00C7752A"/>
    <w:rsid w:val="00C823E2"/>
    <w:rsid w:val="00C858E7"/>
    <w:rsid w:val="00C85939"/>
    <w:rsid w:val="00C90734"/>
    <w:rsid w:val="00C93597"/>
    <w:rsid w:val="00C96EB6"/>
    <w:rsid w:val="00CA3272"/>
    <w:rsid w:val="00CA7B5D"/>
    <w:rsid w:val="00CB6554"/>
    <w:rsid w:val="00CB7AA1"/>
    <w:rsid w:val="00CC6FDD"/>
    <w:rsid w:val="00CD4EFF"/>
    <w:rsid w:val="00CD74FC"/>
    <w:rsid w:val="00CD7D48"/>
    <w:rsid w:val="00CE209F"/>
    <w:rsid w:val="00CE2850"/>
    <w:rsid w:val="00D004C1"/>
    <w:rsid w:val="00D15F32"/>
    <w:rsid w:val="00D162B7"/>
    <w:rsid w:val="00D216E0"/>
    <w:rsid w:val="00D21D43"/>
    <w:rsid w:val="00D23C9D"/>
    <w:rsid w:val="00D31392"/>
    <w:rsid w:val="00D4352B"/>
    <w:rsid w:val="00D53D65"/>
    <w:rsid w:val="00D6490A"/>
    <w:rsid w:val="00D714C6"/>
    <w:rsid w:val="00D8743B"/>
    <w:rsid w:val="00D95E08"/>
    <w:rsid w:val="00DA3034"/>
    <w:rsid w:val="00DC5E4B"/>
    <w:rsid w:val="00DC7B58"/>
    <w:rsid w:val="00DD197B"/>
    <w:rsid w:val="00DD7DDE"/>
    <w:rsid w:val="00DE4EEB"/>
    <w:rsid w:val="00DE7E0A"/>
    <w:rsid w:val="00DF55BA"/>
    <w:rsid w:val="00E02FAD"/>
    <w:rsid w:val="00E11EE8"/>
    <w:rsid w:val="00E167A2"/>
    <w:rsid w:val="00E206BD"/>
    <w:rsid w:val="00E232E1"/>
    <w:rsid w:val="00E274DF"/>
    <w:rsid w:val="00E554EE"/>
    <w:rsid w:val="00E55911"/>
    <w:rsid w:val="00E56034"/>
    <w:rsid w:val="00E61983"/>
    <w:rsid w:val="00E61D25"/>
    <w:rsid w:val="00E67FC4"/>
    <w:rsid w:val="00E83739"/>
    <w:rsid w:val="00E86382"/>
    <w:rsid w:val="00E9411A"/>
    <w:rsid w:val="00EA2B51"/>
    <w:rsid w:val="00EA4B51"/>
    <w:rsid w:val="00EC3375"/>
    <w:rsid w:val="00EC5FEA"/>
    <w:rsid w:val="00EE6CF8"/>
    <w:rsid w:val="00EF6139"/>
    <w:rsid w:val="00F0399F"/>
    <w:rsid w:val="00F03AE9"/>
    <w:rsid w:val="00F05694"/>
    <w:rsid w:val="00F112B8"/>
    <w:rsid w:val="00F135FB"/>
    <w:rsid w:val="00F17A78"/>
    <w:rsid w:val="00F34369"/>
    <w:rsid w:val="00F37989"/>
    <w:rsid w:val="00F60786"/>
    <w:rsid w:val="00F67012"/>
    <w:rsid w:val="00F71F65"/>
    <w:rsid w:val="00F7782D"/>
    <w:rsid w:val="00F82B31"/>
    <w:rsid w:val="00F84E72"/>
    <w:rsid w:val="00FA0D71"/>
    <w:rsid w:val="00FB3002"/>
    <w:rsid w:val="00FB7BE9"/>
    <w:rsid w:val="00FC6E01"/>
    <w:rsid w:val="00FC73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29B611C"/>
  <w15:docId w15:val="{D6655ACD-69E9-43A0-B735-AA0CC2A6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700"/>
    <w:rPr>
      <w:sz w:val="24"/>
      <w:szCs w:val="24"/>
    </w:rPr>
  </w:style>
  <w:style w:type="paragraph" w:styleId="Titre1">
    <w:name w:val="heading 1"/>
    <w:basedOn w:val="Normal"/>
    <w:next w:val="Normal"/>
    <w:link w:val="Titre1Car"/>
    <w:qFormat/>
    <w:rsid w:val="00B609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semiHidden/>
    <w:unhideWhenUsed/>
    <w:qFormat/>
    <w:rsid w:val="00B609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qFormat/>
    <w:rsid w:val="00E11EE8"/>
    <w:pPr>
      <w:keepNext/>
      <w:outlineLvl w:val="3"/>
    </w:pPr>
    <w:rPr>
      <w:rFonts w:ascii="Arial" w:hAnsi="Arial" w:cs="Arial"/>
      <w:b/>
      <w:bCs/>
      <w:i/>
      <w:i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E2558"/>
    <w:p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pPr>
    <w:rPr>
      <w:spacing w:val="-2"/>
      <w:sz w:val="22"/>
    </w:rPr>
  </w:style>
  <w:style w:type="table" w:styleId="Grilledutableau">
    <w:name w:val="Table Grid"/>
    <w:aliases w:val="TabelEcorys"/>
    <w:basedOn w:val="TableauNormal"/>
    <w:uiPriority w:val="39"/>
    <w:rsid w:val="00B64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441C8"/>
    <w:pPr>
      <w:tabs>
        <w:tab w:val="center" w:pos="4536"/>
        <w:tab w:val="right" w:pos="9072"/>
      </w:tabs>
    </w:pPr>
  </w:style>
  <w:style w:type="paragraph" w:styleId="Pieddepage">
    <w:name w:val="footer"/>
    <w:basedOn w:val="Normal"/>
    <w:link w:val="PieddepageCar"/>
    <w:uiPriority w:val="99"/>
    <w:rsid w:val="001441C8"/>
    <w:pPr>
      <w:tabs>
        <w:tab w:val="center" w:pos="4536"/>
        <w:tab w:val="right" w:pos="9072"/>
      </w:tabs>
    </w:pPr>
  </w:style>
  <w:style w:type="character" w:customStyle="1" w:styleId="En-tteCar">
    <w:name w:val="En-tête Car"/>
    <w:basedOn w:val="Policepardfaut"/>
    <w:link w:val="En-tte"/>
    <w:uiPriority w:val="99"/>
    <w:rsid w:val="008A1BC0"/>
    <w:rPr>
      <w:sz w:val="24"/>
      <w:szCs w:val="24"/>
      <w:lang w:val="fr-FR" w:eastAsia="fr-FR" w:bidi="ar-SA"/>
    </w:rPr>
  </w:style>
  <w:style w:type="character" w:styleId="Numrodepage">
    <w:name w:val="page number"/>
    <w:basedOn w:val="Policepardfaut"/>
    <w:rsid w:val="00DD197B"/>
  </w:style>
  <w:style w:type="paragraph" w:customStyle="1" w:styleId="Paragraphedeliste1">
    <w:name w:val="Paragraphe de liste1"/>
    <w:basedOn w:val="Normal"/>
    <w:rsid w:val="00CB7AA1"/>
    <w:pPr>
      <w:spacing w:after="200" w:line="276" w:lineRule="auto"/>
      <w:ind w:left="720"/>
      <w:contextualSpacing/>
    </w:pPr>
    <w:rPr>
      <w:rFonts w:ascii="Calibri" w:eastAsia="Calibri" w:hAnsi="Calibri"/>
      <w:sz w:val="22"/>
      <w:szCs w:val="22"/>
      <w:lang w:eastAsia="en-US"/>
    </w:rPr>
  </w:style>
  <w:style w:type="paragraph" w:customStyle="1" w:styleId="Paragraphedeliste10">
    <w:name w:val="Paragraphe de liste1"/>
    <w:basedOn w:val="Normal"/>
    <w:rsid w:val="00CB7AA1"/>
    <w:pPr>
      <w:widowControl w:val="0"/>
      <w:ind w:left="720"/>
      <w:contextualSpacing/>
    </w:pPr>
    <w:rPr>
      <w:rFonts w:ascii="Courier New" w:eastAsia="SimSun" w:hAnsi="Courier New"/>
      <w:szCs w:val="20"/>
      <w:lang w:val="en-US" w:eastAsia="en-US"/>
    </w:rPr>
  </w:style>
  <w:style w:type="character" w:customStyle="1" w:styleId="CarCar2">
    <w:name w:val="Car Car2"/>
    <w:basedOn w:val="Policepardfaut"/>
    <w:rsid w:val="00F03AE9"/>
    <w:rPr>
      <w:sz w:val="24"/>
      <w:szCs w:val="24"/>
      <w:lang w:val="fr-FR" w:eastAsia="fr-FR" w:bidi="ar-SA"/>
    </w:rPr>
  </w:style>
  <w:style w:type="paragraph" w:styleId="Notedebasdepage">
    <w:name w:val="footnote text"/>
    <w:basedOn w:val="Normal"/>
    <w:semiHidden/>
    <w:rsid w:val="00074E17"/>
    <w:rPr>
      <w:sz w:val="20"/>
      <w:szCs w:val="20"/>
    </w:rPr>
  </w:style>
  <w:style w:type="character" w:styleId="Appelnotedebasdep">
    <w:name w:val="footnote reference"/>
    <w:basedOn w:val="Policepardfaut"/>
    <w:semiHidden/>
    <w:rsid w:val="00074E17"/>
    <w:rPr>
      <w:vertAlign w:val="superscript"/>
    </w:rPr>
  </w:style>
  <w:style w:type="character" w:styleId="Marquedecommentaire">
    <w:name w:val="annotation reference"/>
    <w:basedOn w:val="Policepardfaut"/>
    <w:semiHidden/>
    <w:rsid w:val="0005150B"/>
    <w:rPr>
      <w:sz w:val="16"/>
      <w:szCs w:val="16"/>
    </w:rPr>
  </w:style>
  <w:style w:type="paragraph" w:styleId="Commentaire">
    <w:name w:val="annotation text"/>
    <w:basedOn w:val="Normal"/>
    <w:semiHidden/>
    <w:rsid w:val="0005150B"/>
    <w:rPr>
      <w:sz w:val="20"/>
      <w:szCs w:val="20"/>
    </w:rPr>
  </w:style>
  <w:style w:type="paragraph" w:styleId="Objetducommentaire">
    <w:name w:val="annotation subject"/>
    <w:basedOn w:val="Commentaire"/>
    <w:next w:val="Commentaire"/>
    <w:semiHidden/>
    <w:rsid w:val="0005150B"/>
    <w:rPr>
      <w:b/>
      <w:bCs/>
    </w:rPr>
  </w:style>
  <w:style w:type="paragraph" w:styleId="Textedebulles">
    <w:name w:val="Balloon Text"/>
    <w:basedOn w:val="Normal"/>
    <w:semiHidden/>
    <w:rsid w:val="0005150B"/>
    <w:rPr>
      <w:rFonts w:ascii="Tahoma" w:hAnsi="Tahoma" w:cs="Tahoma"/>
      <w:sz w:val="16"/>
      <w:szCs w:val="16"/>
    </w:rPr>
  </w:style>
  <w:style w:type="character" w:styleId="Textedelespacerserv">
    <w:name w:val="Placeholder Text"/>
    <w:basedOn w:val="Policepardfaut"/>
    <w:uiPriority w:val="99"/>
    <w:semiHidden/>
    <w:rsid w:val="00F7782D"/>
    <w:rPr>
      <w:color w:val="808080"/>
    </w:rPr>
  </w:style>
  <w:style w:type="character" w:styleId="Lienhypertexte">
    <w:name w:val="Hyperlink"/>
    <w:basedOn w:val="Policepardfaut"/>
    <w:rsid w:val="00EC3375"/>
    <w:rPr>
      <w:color w:val="0000FF"/>
      <w:u w:val="single"/>
    </w:rPr>
  </w:style>
  <w:style w:type="paragraph" w:styleId="Paragraphedeliste">
    <w:name w:val="List Paragraph"/>
    <w:aliases w:val="Table of contents numbered,Puces,Resume Title,Citation List,Liste 1,Bullet List,FooterText,Num List Paragraph,figure,Glossaire,liste de tableaux,Titre1,List Paragraph1,texte de base,Lettre d'introduction,Ha,texte,Ss titre,titre 3,bl"/>
    <w:basedOn w:val="Normal"/>
    <w:link w:val="ParagraphedelisteCar"/>
    <w:uiPriority w:val="34"/>
    <w:qFormat/>
    <w:rsid w:val="009236DE"/>
    <w:pPr>
      <w:ind w:left="720"/>
      <w:contextualSpacing/>
    </w:pPr>
  </w:style>
  <w:style w:type="paragraph" w:customStyle="1" w:styleId="Paragraphedeliste2">
    <w:name w:val="Paragraphe de liste2"/>
    <w:basedOn w:val="Normal"/>
    <w:uiPriority w:val="34"/>
    <w:qFormat/>
    <w:rsid w:val="009236DE"/>
    <w:pPr>
      <w:ind w:left="708"/>
    </w:pPr>
  </w:style>
  <w:style w:type="table" w:customStyle="1" w:styleId="Grilledutableau1">
    <w:name w:val="Grille du tableau1"/>
    <w:basedOn w:val="TableauNormal"/>
    <w:next w:val="Grilledutableau"/>
    <w:uiPriority w:val="39"/>
    <w:rsid w:val="00AC0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C58"/>
    <w:pPr>
      <w:autoSpaceDE w:val="0"/>
      <w:autoSpaceDN w:val="0"/>
      <w:adjustRightInd w:val="0"/>
    </w:pPr>
    <w:rPr>
      <w:rFonts w:ascii="Georgia" w:hAnsi="Georgia" w:cs="Georgia"/>
      <w:color w:val="000000"/>
      <w:sz w:val="24"/>
      <w:szCs w:val="24"/>
    </w:rPr>
  </w:style>
  <w:style w:type="character" w:customStyle="1" w:styleId="PieddepageCar">
    <w:name w:val="Pied de page Car"/>
    <w:basedOn w:val="Policepardfaut"/>
    <w:link w:val="Pieddepage"/>
    <w:uiPriority w:val="99"/>
    <w:rsid w:val="00283E74"/>
    <w:rPr>
      <w:sz w:val="24"/>
      <w:szCs w:val="24"/>
    </w:rPr>
  </w:style>
  <w:style w:type="character" w:customStyle="1" w:styleId="Titre1Car">
    <w:name w:val="Titre 1 Car"/>
    <w:basedOn w:val="Policepardfaut"/>
    <w:link w:val="Titre1"/>
    <w:rsid w:val="00B609F9"/>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semiHidden/>
    <w:rsid w:val="00B609F9"/>
    <w:rPr>
      <w:rFonts w:asciiTheme="majorHAnsi" w:eastAsiaTheme="majorEastAsia" w:hAnsiTheme="majorHAnsi" w:cstheme="majorBidi"/>
      <w:color w:val="365F91" w:themeColor="accent1" w:themeShade="BF"/>
      <w:sz w:val="26"/>
      <w:szCs w:val="26"/>
    </w:rPr>
  </w:style>
  <w:style w:type="character" w:customStyle="1" w:styleId="ParagraphedelisteCar">
    <w:name w:val="Paragraphe de liste Car"/>
    <w:aliases w:val="Table of contents numbered Car,Puces Car,Resume Title Car,Citation List Car,Liste 1 Car,Bullet List Car,FooterText Car,Num List Paragraph Car,figure Car,Glossaire Car,liste de tableaux Car,Titre1 Car,List Paragraph1 Car,Ha Car"/>
    <w:link w:val="Paragraphedeliste"/>
    <w:uiPriority w:val="34"/>
    <w:qFormat/>
    <w:locked/>
    <w:rsid w:val="00B609F9"/>
    <w:rPr>
      <w:sz w:val="24"/>
      <w:szCs w:val="24"/>
    </w:rPr>
  </w:style>
  <w:style w:type="paragraph" w:customStyle="1" w:styleId="Retrait">
    <w:name w:val="Retrait"/>
    <w:basedOn w:val="Normal"/>
    <w:link w:val="RetraitCar"/>
    <w:autoRedefine/>
    <w:qFormat/>
    <w:rsid w:val="00B609F9"/>
    <w:pPr>
      <w:spacing w:after="120" w:line="259" w:lineRule="auto"/>
      <w:jc w:val="both"/>
    </w:pPr>
    <w:rPr>
      <w:rFonts w:ascii="Arial" w:eastAsia="Cambria" w:hAnsi="Arial"/>
      <w:bCs/>
      <w:sz w:val="22"/>
    </w:rPr>
  </w:style>
  <w:style w:type="character" w:customStyle="1" w:styleId="RetraitCar">
    <w:name w:val="Retrait Car"/>
    <w:basedOn w:val="Policepardfaut"/>
    <w:link w:val="Retrait"/>
    <w:rsid w:val="00B609F9"/>
    <w:rPr>
      <w:rFonts w:ascii="Arial" w:eastAsia="Cambria" w:hAnsi="Arial"/>
      <w:bCs/>
      <w:sz w:val="22"/>
      <w:szCs w:val="24"/>
    </w:rPr>
  </w:style>
  <w:style w:type="table" w:styleId="Tableausimple1">
    <w:name w:val="Plain Table 1"/>
    <w:basedOn w:val="TableauNormal"/>
    <w:uiPriority w:val="41"/>
    <w:rsid w:val="00B609F9"/>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0938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245087">
      <w:bodyDiv w:val="1"/>
      <w:marLeft w:val="0"/>
      <w:marRight w:val="0"/>
      <w:marTop w:val="0"/>
      <w:marBottom w:val="0"/>
      <w:divBdr>
        <w:top w:val="none" w:sz="0" w:space="0" w:color="auto"/>
        <w:left w:val="none" w:sz="0" w:space="0" w:color="auto"/>
        <w:bottom w:val="none" w:sz="0" w:space="0" w:color="auto"/>
        <w:right w:val="none" w:sz="0" w:space="0" w:color="auto"/>
      </w:divBdr>
    </w:div>
    <w:div w:id="894780503">
      <w:bodyDiv w:val="1"/>
      <w:marLeft w:val="0"/>
      <w:marRight w:val="0"/>
      <w:marTop w:val="0"/>
      <w:marBottom w:val="0"/>
      <w:divBdr>
        <w:top w:val="none" w:sz="0" w:space="0" w:color="auto"/>
        <w:left w:val="none" w:sz="0" w:space="0" w:color="auto"/>
        <w:bottom w:val="none" w:sz="0" w:space="0" w:color="auto"/>
        <w:right w:val="none" w:sz="0" w:space="0" w:color="auto"/>
      </w:divBdr>
    </w:div>
    <w:div w:id="990325150">
      <w:bodyDiv w:val="1"/>
      <w:marLeft w:val="0"/>
      <w:marRight w:val="0"/>
      <w:marTop w:val="0"/>
      <w:marBottom w:val="0"/>
      <w:divBdr>
        <w:top w:val="none" w:sz="0" w:space="0" w:color="auto"/>
        <w:left w:val="none" w:sz="0" w:space="0" w:color="auto"/>
        <w:bottom w:val="none" w:sz="0" w:space="0" w:color="auto"/>
        <w:right w:val="none" w:sz="0" w:space="0" w:color="auto"/>
      </w:divBdr>
    </w:div>
    <w:div w:id="991370087">
      <w:bodyDiv w:val="1"/>
      <w:marLeft w:val="0"/>
      <w:marRight w:val="0"/>
      <w:marTop w:val="0"/>
      <w:marBottom w:val="0"/>
      <w:divBdr>
        <w:top w:val="none" w:sz="0" w:space="0" w:color="auto"/>
        <w:left w:val="none" w:sz="0" w:space="0" w:color="auto"/>
        <w:bottom w:val="none" w:sz="0" w:space="0" w:color="auto"/>
        <w:right w:val="none" w:sz="0" w:space="0" w:color="auto"/>
      </w:divBdr>
    </w:div>
    <w:div w:id="100015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ed.elgouch@expertisefrance.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A3FA0-5536-4763-A8FE-F604E844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2358</Words>
  <Characters>12969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Termes de Références Missions</vt:lpstr>
    </vt:vector>
  </TitlesOfParts>
  <Company>MAE</Company>
  <LinksUpToDate>false</LinksUpToDate>
  <CharactersWithSpaces>15297</CharactersWithSpaces>
  <SharedDoc>false</SharedDoc>
  <HLinks>
    <vt:vector size="6" baseType="variant">
      <vt:variant>
        <vt:i4>1114217</vt:i4>
      </vt:variant>
      <vt:variant>
        <vt:i4>0</vt:i4>
      </vt:variant>
      <vt:variant>
        <vt:i4>0</vt:i4>
      </vt:variant>
      <vt:variant>
        <vt:i4>5</vt:i4>
      </vt:variant>
      <vt:variant>
        <vt:lpwstr>mailto:Anne-gaelle.rolland@diplomatie.gouv.fr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Références Missions</dc:title>
  <dc:creator>kroukd</dc:creator>
  <cp:lastModifiedBy>Grégoire HUGON</cp:lastModifiedBy>
  <cp:revision>6</cp:revision>
  <cp:lastPrinted>2013-05-24T14:05:00Z</cp:lastPrinted>
  <dcterms:created xsi:type="dcterms:W3CDTF">2022-11-22T16:37:00Z</dcterms:created>
  <dcterms:modified xsi:type="dcterms:W3CDTF">2022-11-22T16:50:00Z</dcterms:modified>
</cp:coreProperties>
</file>