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9B39" w14:textId="169F397B" w:rsidR="0085650F" w:rsidRPr="00E01CAC" w:rsidRDefault="00277097" w:rsidP="00E04CA1">
      <w:pPr>
        <w:pStyle w:val="Corpsdetexte"/>
        <w:spacing w:line="276" w:lineRule="auto"/>
        <w:jc w:val="center"/>
        <w:rPr>
          <w:rFonts w:ascii="Palatino Linotype" w:hAnsi="Palatino Linotype"/>
          <w:sz w:val="20"/>
        </w:rPr>
      </w:pPr>
      <w:bookmarkStart w:id="0" w:name="_GoBack"/>
      <w:bookmarkEnd w:id="0"/>
      <w:r w:rsidRPr="00E01CAC">
        <w:rPr>
          <w:rFonts w:ascii="Palatino Linotype" w:hAnsi="Palatino Linotype"/>
          <w:noProof/>
          <w:sz w:val="20"/>
          <w:lang w:val="en-US" w:eastAsia="en-US" w:bidi="ar-SA"/>
        </w:rPr>
        <w:drawing>
          <wp:inline distT="0" distB="0" distL="0" distR="0" wp14:anchorId="756CDB34" wp14:editId="4E6D6347">
            <wp:extent cx="5639151" cy="1095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646815" cy="1096864"/>
                    </a:xfrm>
                    <a:prstGeom prst="rect">
                      <a:avLst/>
                    </a:prstGeom>
                  </pic:spPr>
                </pic:pic>
              </a:graphicData>
            </a:graphic>
          </wp:inline>
        </w:drawing>
      </w:r>
    </w:p>
    <w:p w14:paraId="6568D00B" w14:textId="77777777" w:rsidR="0085650F" w:rsidRPr="00E01CAC" w:rsidRDefault="0085650F" w:rsidP="00E04CA1">
      <w:pPr>
        <w:pStyle w:val="Corpsdetexte"/>
        <w:spacing w:line="276" w:lineRule="auto"/>
        <w:rPr>
          <w:rFonts w:ascii="Palatino Linotype" w:hAnsi="Palatino Linotype"/>
          <w:b/>
          <w:sz w:val="20"/>
        </w:rPr>
      </w:pPr>
    </w:p>
    <w:p w14:paraId="01021815" w14:textId="77777777" w:rsidR="0085650F" w:rsidRPr="00E01CAC" w:rsidRDefault="0085650F" w:rsidP="00E04CA1">
      <w:pPr>
        <w:pStyle w:val="Corpsdetexte"/>
        <w:spacing w:line="276" w:lineRule="auto"/>
        <w:rPr>
          <w:rFonts w:ascii="Palatino Linotype" w:hAnsi="Palatino Linotype"/>
          <w:b/>
          <w:sz w:val="20"/>
        </w:rPr>
      </w:pPr>
    </w:p>
    <w:p w14:paraId="48628830" w14:textId="77777777" w:rsidR="0085650F" w:rsidRPr="00E01CAC" w:rsidRDefault="0085650F" w:rsidP="00E04CA1">
      <w:pPr>
        <w:pStyle w:val="Corpsdetexte"/>
        <w:spacing w:line="276" w:lineRule="auto"/>
        <w:rPr>
          <w:rFonts w:ascii="Palatino Linotype" w:hAnsi="Palatino Linotype"/>
          <w:b/>
          <w:sz w:val="20"/>
        </w:rPr>
      </w:pPr>
    </w:p>
    <w:p w14:paraId="070F79E0" w14:textId="77777777" w:rsidR="0085650F" w:rsidRPr="00E01CAC" w:rsidRDefault="0085650F" w:rsidP="00E04CA1">
      <w:pPr>
        <w:pStyle w:val="Corpsdetexte"/>
        <w:spacing w:line="276" w:lineRule="auto"/>
        <w:jc w:val="center"/>
        <w:rPr>
          <w:rFonts w:ascii="Palatino Linotype" w:hAnsi="Palatino Linotype"/>
          <w:b/>
          <w:sz w:val="20"/>
        </w:rPr>
      </w:pPr>
    </w:p>
    <w:p w14:paraId="77C33C8C" w14:textId="77777777" w:rsidR="0085650F" w:rsidRPr="001F2493" w:rsidRDefault="0085650F" w:rsidP="00E04CA1">
      <w:pPr>
        <w:pStyle w:val="Corpsdetexte"/>
        <w:spacing w:line="276" w:lineRule="auto"/>
        <w:rPr>
          <w:rFonts w:ascii="Palatino Linotype" w:hAnsi="Palatino Linotype"/>
          <w:b/>
          <w:sz w:val="20"/>
        </w:rPr>
      </w:pPr>
    </w:p>
    <w:p w14:paraId="17F6AD37" w14:textId="77777777" w:rsidR="0085650F" w:rsidRPr="001F2493" w:rsidRDefault="0085650F" w:rsidP="00E04CA1">
      <w:pPr>
        <w:pStyle w:val="Corpsdetexte"/>
        <w:spacing w:before="9" w:line="276" w:lineRule="auto"/>
        <w:jc w:val="center"/>
        <w:rPr>
          <w:rFonts w:ascii="Palatino Linotype" w:hAnsi="Palatino Linotype"/>
          <w:b/>
          <w:sz w:val="23"/>
        </w:rPr>
      </w:pPr>
    </w:p>
    <w:p w14:paraId="7CC0649A" w14:textId="4E7D2894" w:rsidR="0085650F" w:rsidRPr="00B74EF0" w:rsidRDefault="00A66F65" w:rsidP="00E04CA1">
      <w:pPr>
        <w:pStyle w:val="Corpsdetexte"/>
        <w:spacing w:before="8" w:line="276" w:lineRule="auto"/>
        <w:jc w:val="center"/>
        <w:rPr>
          <w:rFonts w:ascii="Trebuchet MS" w:hAnsi="Trebuchet MS"/>
          <w:b/>
          <w:spacing w:val="-9"/>
          <w:sz w:val="26"/>
          <w:szCs w:val="26"/>
        </w:rPr>
      </w:pPr>
      <w:r>
        <w:rPr>
          <w:rFonts w:ascii="Trebuchet MS" w:hAnsi="Trebuchet MS"/>
          <w:b/>
          <w:spacing w:val="-9"/>
          <w:sz w:val="26"/>
          <w:szCs w:val="26"/>
        </w:rPr>
        <w:t>Appel à consultation</w:t>
      </w:r>
      <w:r w:rsidR="00D31BB5" w:rsidRPr="00B74EF0">
        <w:rPr>
          <w:rFonts w:ascii="Trebuchet MS" w:hAnsi="Trebuchet MS"/>
          <w:b/>
          <w:spacing w:val="-9"/>
          <w:sz w:val="26"/>
          <w:szCs w:val="26"/>
        </w:rPr>
        <w:t xml:space="preserve"> </w:t>
      </w:r>
      <w:r w:rsidR="00AA1C7E">
        <w:rPr>
          <w:rFonts w:ascii="Trebuchet MS" w:hAnsi="Trebuchet MS"/>
          <w:b/>
          <w:spacing w:val="-9"/>
          <w:sz w:val="26"/>
          <w:szCs w:val="26"/>
        </w:rPr>
        <w:t>– Panorama des pratiques de décarbonation d</w:t>
      </w:r>
      <w:r w:rsidR="007543B8">
        <w:rPr>
          <w:rFonts w:ascii="Trebuchet MS" w:hAnsi="Trebuchet MS"/>
          <w:b/>
          <w:spacing w:val="-9"/>
          <w:sz w:val="26"/>
          <w:szCs w:val="26"/>
        </w:rPr>
        <w:t>es secteurs économiques en</w:t>
      </w:r>
      <w:r w:rsidR="00AA1C7E">
        <w:rPr>
          <w:rFonts w:ascii="Trebuchet MS" w:hAnsi="Trebuchet MS"/>
          <w:b/>
          <w:spacing w:val="-9"/>
          <w:sz w:val="26"/>
          <w:szCs w:val="26"/>
        </w:rPr>
        <w:t xml:space="preserve"> Afrique </w:t>
      </w:r>
    </w:p>
    <w:p w14:paraId="215DA63A" w14:textId="77777777" w:rsidR="00844505" w:rsidRPr="00B74EF0" w:rsidRDefault="00844505" w:rsidP="00E04CA1">
      <w:pPr>
        <w:pStyle w:val="Corpsdetexte"/>
        <w:spacing w:before="8" w:line="276" w:lineRule="auto"/>
        <w:jc w:val="center"/>
        <w:rPr>
          <w:rFonts w:ascii="Trebuchet MS" w:hAnsi="Trebuchet MS"/>
          <w:b/>
          <w:sz w:val="26"/>
          <w:szCs w:val="26"/>
        </w:rPr>
      </w:pPr>
    </w:p>
    <w:p w14:paraId="7BE0569C" w14:textId="46F7008C" w:rsidR="0085650F" w:rsidRPr="006E4EE9" w:rsidRDefault="0085650F" w:rsidP="00E04CA1">
      <w:pPr>
        <w:pStyle w:val="Corpsdetexte"/>
        <w:spacing w:line="276" w:lineRule="auto"/>
        <w:ind w:right="193"/>
        <w:jc w:val="right"/>
        <w:rPr>
          <w:rFonts w:ascii="Trebuchet MS" w:hAnsi="Trebuchet MS"/>
          <w:color w:val="000000" w:themeColor="text1"/>
          <w:sz w:val="22"/>
          <w:szCs w:val="22"/>
        </w:rPr>
      </w:pPr>
      <w:r w:rsidRPr="00214F45">
        <w:rPr>
          <w:rFonts w:ascii="Trebuchet MS" w:hAnsi="Trebuchet MS"/>
          <w:noProof/>
          <w:color w:val="000000" w:themeColor="text1"/>
          <w:sz w:val="22"/>
          <w:szCs w:val="22"/>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214F45">
        <w:rPr>
          <w:rFonts w:ascii="Trebuchet MS" w:hAnsi="Trebuchet MS"/>
          <w:color w:val="000000" w:themeColor="text1"/>
          <w:sz w:val="22"/>
          <w:szCs w:val="22"/>
        </w:rPr>
        <w:t>Date :</w:t>
      </w:r>
      <w:r w:rsidRPr="00F32FEC">
        <w:rPr>
          <w:rFonts w:ascii="Trebuchet MS" w:hAnsi="Trebuchet MS"/>
          <w:color w:val="000000" w:themeColor="text1"/>
          <w:sz w:val="22"/>
          <w:szCs w:val="22"/>
        </w:rPr>
        <w:t xml:space="preserve"> </w:t>
      </w:r>
      <w:r w:rsidR="00B60B15">
        <w:rPr>
          <w:rFonts w:ascii="Trebuchet MS" w:hAnsi="Trebuchet MS"/>
          <w:color w:val="000000" w:themeColor="text1"/>
          <w:sz w:val="22"/>
          <w:szCs w:val="22"/>
        </w:rPr>
        <w:t xml:space="preserve">30 </w:t>
      </w:r>
      <w:r w:rsidR="00214F45">
        <w:rPr>
          <w:rFonts w:ascii="Trebuchet MS" w:hAnsi="Trebuchet MS"/>
          <w:color w:val="000000" w:themeColor="text1"/>
          <w:sz w:val="22"/>
          <w:szCs w:val="22"/>
        </w:rPr>
        <w:t>septembre 2022</w:t>
      </w:r>
    </w:p>
    <w:p w14:paraId="6867A9D0" w14:textId="77777777" w:rsidR="0085650F" w:rsidRPr="001F2493" w:rsidRDefault="0085650F" w:rsidP="00E04CA1">
      <w:pPr>
        <w:pStyle w:val="Corpsdetexte"/>
        <w:spacing w:line="276" w:lineRule="auto"/>
        <w:rPr>
          <w:rFonts w:ascii="Palatino Linotype" w:hAnsi="Palatino Linotype"/>
        </w:rPr>
      </w:pPr>
    </w:p>
    <w:p w14:paraId="6BEA763D" w14:textId="77777777" w:rsidR="0085650F" w:rsidRPr="001F2493" w:rsidRDefault="0085650F" w:rsidP="00E04CA1">
      <w:pPr>
        <w:pStyle w:val="Corpsdetexte"/>
        <w:spacing w:before="6" w:line="276" w:lineRule="auto"/>
        <w:rPr>
          <w:rFonts w:ascii="Palatino Linotype" w:hAnsi="Palatino Linotype"/>
          <w:sz w:val="29"/>
        </w:rPr>
      </w:pPr>
    </w:p>
    <w:p w14:paraId="4E849ED1" w14:textId="77777777" w:rsidR="008D0B6E" w:rsidRPr="00AD60CA" w:rsidRDefault="0085650F" w:rsidP="00E04CA1">
      <w:pPr>
        <w:spacing w:line="276" w:lineRule="auto"/>
        <w:ind w:left="516"/>
        <w:jc w:val="both"/>
        <w:rPr>
          <w:rFonts w:ascii="Trebuchet MS" w:hAnsi="Trebuchet MS"/>
          <w:sz w:val="20"/>
          <w:szCs w:val="20"/>
        </w:rPr>
      </w:pPr>
      <w:r w:rsidRPr="00AD60CA">
        <w:rPr>
          <w:rFonts w:ascii="Trebuchet MS" w:hAnsi="Trebuchet MS"/>
          <w:b/>
          <w:sz w:val="20"/>
          <w:szCs w:val="20"/>
        </w:rPr>
        <w:t xml:space="preserve">Pays </w:t>
      </w:r>
      <w:r w:rsidRPr="00AD60CA">
        <w:rPr>
          <w:rFonts w:ascii="Trebuchet MS" w:hAnsi="Trebuchet MS"/>
          <w:sz w:val="20"/>
          <w:szCs w:val="20"/>
        </w:rPr>
        <w:t>: Maroc</w:t>
      </w:r>
    </w:p>
    <w:p w14:paraId="78300B73" w14:textId="77777777" w:rsidR="008D0B6E" w:rsidRPr="00AD60CA" w:rsidRDefault="008D0B6E" w:rsidP="00E04CA1">
      <w:pPr>
        <w:spacing w:line="276" w:lineRule="auto"/>
        <w:ind w:left="516"/>
        <w:jc w:val="both"/>
        <w:rPr>
          <w:rFonts w:ascii="Trebuchet MS" w:hAnsi="Trebuchet MS"/>
          <w:b/>
          <w:sz w:val="20"/>
          <w:szCs w:val="20"/>
        </w:rPr>
      </w:pPr>
    </w:p>
    <w:p w14:paraId="73F1677E" w14:textId="54FFB5E5" w:rsidR="008D0B6E" w:rsidRPr="00AD60CA" w:rsidRDefault="0085650F" w:rsidP="00E04CA1">
      <w:pPr>
        <w:spacing w:line="276" w:lineRule="auto"/>
        <w:ind w:left="516"/>
        <w:jc w:val="both"/>
        <w:rPr>
          <w:rFonts w:ascii="Trebuchet MS" w:hAnsi="Trebuchet MS"/>
          <w:sz w:val="20"/>
          <w:szCs w:val="20"/>
        </w:rPr>
      </w:pPr>
      <w:r w:rsidRPr="00AD60CA">
        <w:rPr>
          <w:rFonts w:ascii="Trebuchet MS" w:hAnsi="Trebuchet MS"/>
          <w:b/>
          <w:sz w:val="20"/>
          <w:szCs w:val="20"/>
        </w:rPr>
        <w:t>Description</w:t>
      </w:r>
      <w:r w:rsidRPr="00AD60CA">
        <w:rPr>
          <w:rFonts w:ascii="Trebuchet MS" w:hAnsi="Trebuchet MS"/>
          <w:b/>
          <w:spacing w:val="-16"/>
          <w:sz w:val="20"/>
          <w:szCs w:val="20"/>
        </w:rPr>
        <w:t xml:space="preserve"> </w:t>
      </w:r>
      <w:r w:rsidRPr="00AD60CA">
        <w:rPr>
          <w:rFonts w:ascii="Trebuchet MS" w:hAnsi="Trebuchet MS"/>
          <w:b/>
          <w:sz w:val="20"/>
          <w:szCs w:val="20"/>
        </w:rPr>
        <w:t>de</w:t>
      </w:r>
      <w:r w:rsidRPr="00AD60CA">
        <w:rPr>
          <w:rFonts w:ascii="Trebuchet MS" w:hAnsi="Trebuchet MS"/>
          <w:b/>
          <w:spacing w:val="-17"/>
          <w:sz w:val="20"/>
          <w:szCs w:val="20"/>
        </w:rPr>
        <w:t xml:space="preserve"> </w:t>
      </w:r>
      <w:r w:rsidRPr="00AD60CA">
        <w:rPr>
          <w:rFonts w:ascii="Trebuchet MS" w:hAnsi="Trebuchet MS"/>
          <w:b/>
          <w:sz w:val="20"/>
          <w:szCs w:val="20"/>
        </w:rPr>
        <w:t>la</w:t>
      </w:r>
      <w:r w:rsidRPr="00AD60CA">
        <w:rPr>
          <w:rFonts w:ascii="Trebuchet MS" w:hAnsi="Trebuchet MS"/>
          <w:b/>
          <w:spacing w:val="-14"/>
          <w:sz w:val="20"/>
          <w:szCs w:val="20"/>
        </w:rPr>
        <w:t xml:space="preserve"> </w:t>
      </w:r>
      <w:r w:rsidRPr="00AD60CA">
        <w:rPr>
          <w:rFonts w:ascii="Trebuchet MS" w:hAnsi="Trebuchet MS"/>
          <w:b/>
          <w:sz w:val="20"/>
          <w:szCs w:val="20"/>
        </w:rPr>
        <w:t>mission</w:t>
      </w:r>
      <w:r w:rsidRPr="00AD60CA">
        <w:rPr>
          <w:rFonts w:ascii="Trebuchet MS" w:hAnsi="Trebuchet MS"/>
          <w:b/>
          <w:spacing w:val="-1"/>
          <w:sz w:val="20"/>
          <w:szCs w:val="20"/>
        </w:rPr>
        <w:t xml:space="preserve"> </w:t>
      </w:r>
      <w:r w:rsidRPr="00AD60CA">
        <w:rPr>
          <w:rFonts w:ascii="Trebuchet MS" w:hAnsi="Trebuchet MS"/>
          <w:sz w:val="20"/>
          <w:szCs w:val="20"/>
        </w:rPr>
        <w:t>:</w:t>
      </w:r>
      <w:r w:rsidRPr="00AD60CA">
        <w:rPr>
          <w:rFonts w:ascii="Trebuchet MS" w:hAnsi="Trebuchet MS"/>
          <w:spacing w:val="-15"/>
          <w:sz w:val="20"/>
          <w:szCs w:val="20"/>
        </w:rPr>
        <w:t xml:space="preserve"> </w:t>
      </w:r>
      <w:r w:rsidR="00AA1C7E" w:rsidRPr="00AA1C7E">
        <w:rPr>
          <w:rFonts w:ascii="Trebuchet MS" w:hAnsi="Trebuchet MS"/>
          <w:bCs/>
          <w:sz w:val="20"/>
          <w:szCs w:val="20"/>
        </w:rPr>
        <w:t>Appel d’offres – Panorama des pratiques de décarbonation de</w:t>
      </w:r>
      <w:r w:rsidR="007543B8">
        <w:rPr>
          <w:rFonts w:ascii="Trebuchet MS" w:hAnsi="Trebuchet MS"/>
          <w:bCs/>
          <w:sz w:val="20"/>
          <w:szCs w:val="20"/>
        </w:rPr>
        <w:t>s secteurs</w:t>
      </w:r>
      <w:r w:rsidR="00AA1C7E" w:rsidRPr="00AA1C7E">
        <w:rPr>
          <w:rFonts w:ascii="Trebuchet MS" w:hAnsi="Trebuchet MS"/>
          <w:bCs/>
          <w:sz w:val="20"/>
          <w:szCs w:val="20"/>
        </w:rPr>
        <w:t xml:space="preserve"> </w:t>
      </w:r>
      <w:r w:rsidR="007543B8">
        <w:rPr>
          <w:rFonts w:ascii="Trebuchet MS" w:hAnsi="Trebuchet MS"/>
          <w:bCs/>
          <w:sz w:val="20"/>
          <w:szCs w:val="20"/>
        </w:rPr>
        <w:t>économiques</w:t>
      </w:r>
      <w:r w:rsidR="00AA1C7E" w:rsidRPr="00AA1C7E">
        <w:rPr>
          <w:rFonts w:ascii="Trebuchet MS" w:hAnsi="Trebuchet MS"/>
          <w:bCs/>
          <w:sz w:val="20"/>
          <w:szCs w:val="20"/>
        </w:rPr>
        <w:t xml:space="preserve"> en Afrique</w:t>
      </w:r>
    </w:p>
    <w:p w14:paraId="0CF78D79" w14:textId="77777777" w:rsidR="007D00B8" w:rsidRPr="00AD60CA" w:rsidRDefault="007D00B8" w:rsidP="00E04CA1">
      <w:pPr>
        <w:pStyle w:val="Corpsdetexte"/>
        <w:spacing w:line="276" w:lineRule="auto"/>
        <w:ind w:left="516"/>
        <w:jc w:val="both"/>
        <w:rPr>
          <w:rFonts w:ascii="Trebuchet MS" w:hAnsi="Trebuchet MS"/>
          <w:b/>
          <w:bCs/>
          <w:sz w:val="20"/>
          <w:szCs w:val="20"/>
        </w:rPr>
      </w:pPr>
    </w:p>
    <w:p w14:paraId="16636B69" w14:textId="4F1DECDF" w:rsidR="0085650F" w:rsidRPr="00AD60CA" w:rsidRDefault="0085650F" w:rsidP="00E04CA1">
      <w:pPr>
        <w:pStyle w:val="Corpsdetexte"/>
        <w:spacing w:line="276" w:lineRule="auto"/>
        <w:ind w:left="516"/>
        <w:jc w:val="both"/>
        <w:rPr>
          <w:rFonts w:ascii="Trebuchet MS" w:hAnsi="Trebuchet MS"/>
          <w:sz w:val="20"/>
          <w:szCs w:val="20"/>
        </w:rPr>
      </w:pPr>
      <w:r w:rsidRPr="00AD60CA">
        <w:rPr>
          <w:rFonts w:ascii="Trebuchet MS" w:hAnsi="Trebuchet MS"/>
          <w:b/>
          <w:sz w:val="20"/>
          <w:szCs w:val="20"/>
        </w:rPr>
        <w:t xml:space="preserve">Titre du projet </w:t>
      </w:r>
      <w:r w:rsidRPr="00AD60CA">
        <w:rPr>
          <w:rFonts w:ascii="Trebuchet MS" w:hAnsi="Trebuchet MS"/>
          <w:sz w:val="20"/>
          <w:szCs w:val="20"/>
        </w:rPr>
        <w:t xml:space="preserve">: Renforcement </w:t>
      </w:r>
      <w:r w:rsidR="005B35C2" w:rsidRPr="00AD60CA">
        <w:rPr>
          <w:rFonts w:ascii="Trebuchet MS" w:hAnsi="Trebuchet MS"/>
          <w:sz w:val="20"/>
          <w:szCs w:val="20"/>
        </w:rPr>
        <w:t>O</w:t>
      </w:r>
      <w:r w:rsidRPr="00AD60CA">
        <w:rPr>
          <w:rFonts w:ascii="Trebuchet MS" w:hAnsi="Trebuchet MS"/>
          <w:sz w:val="20"/>
          <w:szCs w:val="20"/>
        </w:rPr>
        <w:t>pérationnel du 4C Maroc</w:t>
      </w:r>
    </w:p>
    <w:p w14:paraId="18D0DA7F" w14:textId="77777777" w:rsidR="008E6BAE" w:rsidRPr="00AD60CA" w:rsidRDefault="008E6BAE" w:rsidP="00E04CA1">
      <w:pPr>
        <w:pStyle w:val="Corpsdetexte"/>
        <w:spacing w:line="276" w:lineRule="auto"/>
        <w:ind w:left="516"/>
        <w:jc w:val="both"/>
        <w:rPr>
          <w:rFonts w:ascii="Trebuchet MS" w:hAnsi="Trebuchet MS"/>
          <w:sz w:val="20"/>
          <w:szCs w:val="20"/>
        </w:rPr>
      </w:pPr>
    </w:p>
    <w:p w14:paraId="7F2E76D5" w14:textId="1F5B0392" w:rsidR="0085650F" w:rsidRPr="00AD60CA" w:rsidRDefault="0085650F" w:rsidP="00E04CA1">
      <w:pPr>
        <w:spacing w:line="276" w:lineRule="auto"/>
        <w:ind w:left="516"/>
        <w:jc w:val="both"/>
        <w:rPr>
          <w:rFonts w:ascii="Trebuchet MS" w:hAnsi="Trebuchet MS"/>
          <w:sz w:val="20"/>
          <w:szCs w:val="20"/>
        </w:rPr>
      </w:pPr>
      <w:r w:rsidRPr="00AD60CA">
        <w:rPr>
          <w:rFonts w:ascii="Trebuchet MS" w:hAnsi="Trebuchet MS"/>
          <w:b/>
          <w:sz w:val="20"/>
          <w:szCs w:val="20"/>
        </w:rPr>
        <w:t xml:space="preserve">Lieu d’affectation </w:t>
      </w:r>
      <w:r w:rsidRPr="00AD60CA">
        <w:rPr>
          <w:rFonts w:ascii="Trebuchet MS" w:hAnsi="Trebuchet MS"/>
          <w:sz w:val="20"/>
          <w:szCs w:val="20"/>
        </w:rPr>
        <w:t>: Rabat, Maroc</w:t>
      </w:r>
    </w:p>
    <w:p w14:paraId="01A4B752" w14:textId="77777777" w:rsidR="008E6BAE" w:rsidRPr="00AD60CA" w:rsidRDefault="008E6BAE" w:rsidP="00E04CA1">
      <w:pPr>
        <w:spacing w:line="276" w:lineRule="auto"/>
        <w:ind w:left="516"/>
        <w:jc w:val="both"/>
        <w:rPr>
          <w:rFonts w:ascii="Trebuchet MS" w:hAnsi="Trebuchet MS"/>
          <w:sz w:val="20"/>
          <w:szCs w:val="20"/>
        </w:rPr>
      </w:pPr>
    </w:p>
    <w:p w14:paraId="55938608" w14:textId="503C5F2B" w:rsidR="00F472E4" w:rsidRPr="00AD60CA" w:rsidRDefault="0085650F" w:rsidP="00E04CA1">
      <w:pPr>
        <w:spacing w:line="276" w:lineRule="auto"/>
        <w:ind w:left="516"/>
        <w:jc w:val="both"/>
        <w:rPr>
          <w:rFonts w:ascii="Trebuchet MS" w:hAnsi="Trebuchet MS"/>
          <w:sz w:val="20"/>
          <w:szCs w:val="20"/>
        </w:rPr>
      </w:pPr>
      <w:r w:rsidRPr="005549DF">
        <w:rPr>
          <w:rFonts w:ascii="Trebuchet MS" w:hAnsi="Trebuchet MS"/>
          <w:b/>
          <w:sz w:val="20"/>
          <w:szCs w:val="20"/>
        </w:rPr>
        <w:t xml:space="preserve">Date limite de dépôt des </w:t>
      </w:r>
      <w:r w:rsidR="005104DD" w:rsidRPr="005549DF">
        <w:rPr>
          <w:rFonts w:ascii="Trebuchet MS" w:hAnsi="Trebuchet MS"/>
          <w:b/>
          <w:sz w:val="20"/>
          <w:szCs w:val="20"/>
        </w:rPr>
        <w:t>soumissions</w:t>
      </w:r>
      <w:r w:rsidR="00F32FEC" w:rsidRPr="005549DF">
        <w:rPr>
          <w:rFonts w:ascii="Trebuchet MS" w:hAnsi="Trebuchet MS"/>
          <w:b/>
          <w:sz w:val="20"/>
          <w:szCs w:val="20"/>
        </w:rPr>
        <w:t> :</w:t>
      </w:r>
      <w:r w:rsidR="00F32FEC">
        <w:rPr>
          <w:rFonts w:ascii="Trebuchet MS" w:hAnsi="Trebuchet MS"/>
          <w:b/>
          <w:sz w:val="20"/>
          <w:szCs w:val="20"/>
        </w:rPr>
        <w:t xml:space="preserve"> </w:t>
      </w:r>
      <w:r w:rsidR="00214F45">
        <w:rPr>
          <w:rFonts w:ascii="Trebuchet MS" w:hAnsi="Trebuchet MS"/>
          <w:b/>
          <w:sz w:val="20"/>
          <w:szCs w:val="20"/>
        </w:rPr>
        <w:t xml:space="preserve"> </w:t>
      </w:r>
      <w:r w:rsidR="00B60B15">
        <w:rPr>
          <w:rFonts w:ascii="Trebuchet MS" w:hAnsi="Trebuchet MS"/>
          <w:b/>
          <w:sz w:val="20"/>
          <w:szCs w:val="20"/>
        </w:rPr>
        <w:t xml:space="preserve">14 </w:t>
      </w:r>
      <w:r w:rsidR="00214F45">
        <w:rPr>
          <w:rFonts w:ascii="Trebuchet MS" w:hAnsi="Trebuchet MS"/>
          <w:b/>
          <w:sz w:val="20"/>
          <w:szCs w:val="20"/>
        </w:rPr>
        <w:t xml:space="preserve">Octobre 2022 </w:t>
      </w:r>
    </w:p>
    <w:p w14:paraId="36D4E29C" w14:textId="77777777" w:rsidR="008E6BAE" w:rsidRPr="00AD60CA" w:rsidRDefault="008E6BAE" w:rsidP="00E04CA1">
      <w:pPr>
        <w:spacing w:line="276" w:lineRule="auto"/>
        <w:ind w:left="516"/>
        <w:jc w:val="both"/>
        <w:rPr>
          <w:rFonts w:ascii="Trebuchet MS" w:hAnsi="Trebuchet MS"/>
          <w:sz w:val="20"/>
          <w:szCs w:val="20"/>
        </w:rPr>
      </w:pPr>
    </w:p>
    <w:p w14:paraId="1DFE32D3" w14:textId="75A6DC12" w:rsidR="00D7043A" w:rsidRPr="00AD60CA" w:rsidRDefault="00D7043A" w:rsidP="00E04CA1">
      <w:pPr>
        <w:spacing w:line="276" w:lineRule="auto"/>
        <w:ind w:left="516"/>
        <w:jc w:val="both"/>
        <w:rPr>
          <w:rFonts w:ascii="Trebuchet MS" w:hAnsi="Trebuchet MS"/>
          <w:sz w:val="20"/>
          <w:szCs w:val="20"/>
        </w:rPr>
      </w:pPr>
      <w:r w:rsidRPr="00AD60CA">
        <w:rPr>
          <w:rFonts w:ascii="Trebuchet MS" w:hAnsi="Trebuchet MS"/>
          <w:sz w:val="20"/>
          <w:szCs w:val="20"/>
        </w:rPr>
        <w:t>Les offres seront envoyées par mail </w:t>
      </w:r>
      <w:r w:rsidR="0059348F" w:rsidRPr="00AD60CA">
        <w:rPr>
          <w:rFonts w:ascii="Trebuchet MS" w:hAnsi="Trebuchet MS"/>
          <w:sz w:val="20"/>
          <w:szCs w:val="20"/>
        </w:rPr>
        <w:t xml:space="preserve">: </w:t>
      </w:r>
      <w:hyperlink r:id="rId9" w:history="1">
        <w:r w:rsidRPr="00AD60CA">
          <w:rPr>
            <w:rStyle w:val="Lienhypertexte"/>
            <w:rFonts w:ascii="Trebuchet MS" w:hAnsi="Trebuchet MS"/>
            <w:sz w:val="20"/>
            <w:szCs w:val="20"/>
          </w:rPr>
          <w:t>ro4c.maroc@gmail.com</w:t>
        </w:r>
      </w:hyperlink>
      <w:r w:rsidRPr="00AD60CA">
        <w:rPr>
          <w:rFonts w:ascii="Trebuchet MS" w:hAnsi="Trebuchet MS"/>
          <w:sz w:val="20"/>
          <w:szCs w:val="20"/>
        </w:rPr>
        <w:t xml:space="preserve"> </w:t>
      </w:r>
    </w:p>
    <w:p w14:paraId="09A26A45" w14:textId="58D0984F" w:rsidR="00D7043A" w:rsidRPr="001F2493" w:rsidRDefault="00AB6B39" w:rsidP="00E04CA1">
      <w:pPr>
        <w:spacing w:line="276" w:lineRule="auto"/>
        <w:ind w:right="675"/>
        <w:rPr>
          <w:rFonts w:ascii="Palatino Linotype" w:hAnsi="Palatino Linotype"/>
          <w:b/>
        </w:rPr>
      </w:pPr>
      <w:r w:rsidRPr="001F2493">
        <w:rPr>
          <w:rFonts w:ascii="Palatino Linotype" w:hAnsi="Palatino Linotype"/>
          <w:noProof/>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924E1E" w:rsidRDefault="00924E1E" w:rsidP="00AB6B39">
                            <w:pPr>
                              <w:pStyle w:val="Corpsdetexte"/>
                              <w:spacing w:before="9"/>
                              <w:rPr>
                                <w:sz w:val="33"/>
                              </w:rPr>
                            </w:pP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77777777" w:rsidR="00924E1E" w:rsidRPr="00F32FEC" w:rsidRDefault="00924E1E" w:rsidP="00F32FEC">
                            <w:pPr>
                              <w:shd w:val="clear" w:color="auto" w:fill="F2F2F2" w:themeFill="background1" w:themeFillShade="F2"/>
                              <w:spacing w:before="240" w:after="240"/>
                              <w:jc w:val="center"/>
                              <w:rPr>
                                <w:rFonts w:ascii="Trebuchet MS" w:hAnsi="Trebuchet MS"/>
                                <w:b/>
                                <w:sz w:val="24"/>
                                <w:szCs w:val="24"/>
                              </w:rPr>
                            </w:pPr>
                            <w:r w:rsidRPr="00F32FEC">
                              <w:rPr>
                                <w:rFonts w:ascii="Trebuchet MS" w:hAnsi="Trebuchet MS"/>
                                <w:b/>
                                <w:sz w:val="24"/>
                                <w:szCs w:val="24"/>
                              </w:rPr>
                              <w:t>Villa n°A4,  Avenue Al Araar, Secteur 16,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" fillcolor="#f1f1f1" stroked="f">
                <v:textbox inset="0,0,0,0">
                  <w:txbxContent>
                    <w:p w14:paraId="5DC0EDD2" w14:textId="77777777" w:rsidR="00924E1E" w:rsidRDefault="00924E1E" w:rsidP="00AB6B39">
                      <w:pPr>
                        <w:pStyle w:val="Corpsdetexte"/>
                        <w:spacing w:before="9"/>
                        <w:rPr>
                          <w:sz w:val="33"/>
                        </w:rPr>
                      </w:pP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77777777" w:rsidR="00924E1E" w:rsidRPr="00F32FEC" w:rsidRDefault="00924E1E" w:rsidP="00F32FEC">
                      <w:pPr>
                        <w:shd w:val="clear" w:color="auto" w:fill="F2F2F2" w:themeFill="background1" w:themeFillShade="F2"/>
                        <w:spacing w:before="240" w:after="240"/>
                        <w:jc w:val="center"/>
                        <w:rPr>
                          <w:rFonts w:ascii="Trebuchet MS" w:hAnsi="Trebuchet MS"/>
                          <w:b/>
                          <w:sz w:val="24"/>
                          <w:szCs w:val="24"/>
                        </w:rPr>
                      </w:pPr>
                      <w:r w:rsidRPr="00F32FEC">
                        <w:rPr>
                          <w:rFonts w:ascii="Trebuchet MS" w:hAnsi="Trebuchet MS"/>
                          <w:b/>
                          <w:sz w:val="24"/>
                          <w:szCs w:val="24"/>
                        </w:rPr>
                        <w:t xml:space="preserve">Villa n°A4,  Avenue Al </w:t>
                      </w:r>
                      <w:proofErr w:type="spellStart"/>
                      <w:r w:rsidRPr="00F32FEC">
                        <w:rPr>
                          <w:rFonts w:ascii="Trebuchet MS" w:hAnsi="Trebuchet MS"/>
                          <w:b/>
                          <w:sz w:val="24"/>
                          <w:szCs w:val="24"/>
                        </w:rPr>
                        <w:t>Araar</w:t>
                      </w:r>
                      <w:proofErr w:type="spellEnd"/>
                      <w:r w:rsidRPr="00F32FEC">
                        <w:rPr>
                          <w:rFonts w:ascii="Trebuchet MS" w:hAnsi="Trebuchet MS"/>
                          <w:b/>
                          <w:sz w:val="24"/>
                          <w:szCs w:val="24"/>
                        </w:rPr>
                        <w:t>, Secteur 16,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v:textbox>
                <w10:wrap type="topAndBottom" anchorx="page"/>
              </v:shape>
            </w:pict>
          </mc:Fallback>
        </mc:AlternateContent>
      </w:r>
    </w:p>
    <w:p w14:paraId="36D397EF" w14:textId="77777777" w:rsidR="00D7043A" w:rsidRPr="001F2493" w:rsidRDefault="00D7043A" w:rsidP="00E04CA1">
      <w:pPr>
        <w:pStyle w:val="Corpsdetexte"/>
        <w:spacing w:before="1" w:line="276" w:lineRule="auto"/>
        <w:rPr>
          <w:rFonts w:ascii="Palatino Linotype" w:hAnsi="Palatino Linotype"/>
          <w:sz w:val="22"/>
          <w:szCs w:val="22"/>
        </w:rPr>
      </w:pPr>
    </w:p>
    <w:p w14:paraId="6E786E82" w14:textId="77777777" w:rsidR="00D7043A" w:rsidRPr="001F2493" w:rsidRDefault="00D7043A" w:rsidP="00E04CA1">
      <w:pPr>
        <w:pStyle w:val="Corpsdetexte"/>
        <w:spacing w:before="1" w:line="276" w:lineRule="auto"/>
        <w:rPr>
          <w:rFonts w:ascii="Palatino Linotype" w:hAnsi="Palatino Linotype"/>
          <w:sz w:val="16"/>
          <w:szCs w:val="22"/>
        </w:rPr>
      </w:pPr>
    </w:p>
    <w:p w14:paraId="1D346465" w14:textId="77777777" w:rsidR="0085650F" w:rsidRPr="00631E46" w:rsidRDefault="0085650F" w:rsidP="00E04CA1">
      <w:pPr>
        <w:pStyle w:val="Corpsdetexte"/>
        <w:tabs>
          <w:tab w:val="left" w:pos="1290"/>
          <w:tab w:val="left" w:pos="2418"/>
          <w:tab w:val="left" w:pos="4061"/>
          <w:tab w:val="left" w:pos="5968"/>
          <w:tab w:val="left" w:pos="6584"/>
          <w:tab w:val="left" w:pos="7229"/>
          <w:tab w:val="left" w:pos="7756"/>
          <w:tab w:val="left" w:pos="8401"/>
          <w:tab w:val="left" w:pos="8720"/>
        </w:tabs>
        <w:spacing w:before="52" w:line="276" w:lineRule="auto"/>
        <w:ind w:left="516"/>
        <w:jc w:val="both"/>
        <w:rPr>
          <w:rFonts w:ascii="Trebuchet MS" w:hAnsi="Trebuchet MS"/>
          <w:b/>
          <w:bCs/>
          <w:color w:val="5B9BD5" w:themeColor="accent1"/>
          <w:sz w:val="22"/>
          <w:szCs w:val="22"/>
          <w:u w:val="single"/>
        </w:rPr>
      </w:pPr>
      <w:r w:rsidRPr="00631E46">
        <w:rPr>
          <w:rFonts w:ascii="Trebuchet MS" w:hAnsi="Trebuchet MS"/>
          <w:sz w:val="22"/>
          <w:szCs w:val="22"/>
        </w:rPr>
        <w:t>Toute</w:t>
      </w:r>
      <w:r w:rsidRPr="00631E46">
        <w:rPr>
          <w:rFonts w:ascii="Trebuchet MS" w:hAnsi="Trebuchet MS"/>
          <w:sz w:val="22"/>
          <w:szCs w:val="22"/>
        </w:rPr>
        <w:tab/>
        <w:t>demande</w:t>
      </w:r>
      <w:r w:rsidRPr="00631E46">
        <w:rPr>
          <w:rFonts w:ascii="Trebuchet MS" w:hAnsi="Trebuchet MS"/>
          <w:sz w:val="22"/>
          <w:szCs w:val="22"/>
        </w:rPr>
        <w:tab/>
        <w:t>d’informations</w:t>
      </w:r>
      <w:r w:rsidRPr="00631E46">
        <w:rPr>
          <w:rFonts w:ascii="Trebuchet MS" w:hAnsi="Trebuchet MS"/>
          <w:sz w:val="22"/>
          <w:szCs w:val="22"/>
        </w:rPr>
        <w:tab/>
        <w:t>complémentaires</w:t>
      </w:r>
      <w:r w:rsidRPr="00631E46">
        <w:rPr>
          <w:rFonts w:ascii="Trebuchet MS" w:hAnsi="Trebuchet MS"/>
          <w:sz w:val="22"/>
          <w:szCs w:val="22"/>
        </w:rPr>
        <w:tab/>
        <w:t>sera</w:t>
      </w:r>
      <w:r w:rsidRPr="00631E46">
        <w:rPr>
          <w:rFonts w:ascii="Trebuchet MS" w:hAnsi="Trebuchet MS"/>
          <w:sz w:val="22"/>
          <w:szCs w:val="22"/>
        </w:rPr>
        <w:tab/>
        <w:t>faite</w:t>
      </w:r>
      <w:r w:rsidRPr="00631E46">
        <w:rPr>
          <w:rFonts w:ascii="Trebuchet MS" w:hAnsi="Trebuchet MS"/>
          <w:sz w:val="22"/>
          <w:szCs w:val="22"/>
        </w:rPr>
        <w:tab/>
        <w:t>par</w:t>
      </w:r>
      <w:r w:rsidRPr="00631E46">
        <w:rPr>
          <w:rFonts w:ascii="Trebuchet MS" w:hAnsi="Trebuchet MS"/>
          <w:sz w:val="22"/>
          <w:szCs w:val="22"/>
        </w:rPr>
        <w:tab/>
        <w:t xml:space="preserve">email à : </w:t>
      </w:r>
      <w:hyperlink r:id="rId10">
        <w:r w:rsidRPr="00631E46">
          <w:rPr>
            <w:rFonts w:ascii="Trebuchet MS" w:hAnsi="Trebuchet MS"/>
            <w:b/>
            <w:bCs/>
            <w:color w:val="2F5496" w:themeColor="accent5" w:themeShade="BF"/>
            <w:sz w:val="22"/>
            <w:szCs w:val="22"/>
            <w:u w:val="single"/>
          </w:rPr>
          <w:t>ro4c.maroc@gmail.com</w:t>
        </w:r>
      </w:hyperlink>
    </w:p>
    <w:p w14:paraId="7DFC3135" w14:textId="77777777" w:rsidR="0085650F" w:rsidRPr="001F2493" w:rsidRDefault="0085650F" w:rsidP="00E04CA1">
      <w:pPr>
        <w:pStyle w:val="Corpsdetexte"/>
        <w:spacing w:before="5" w:line="276" w:lineRule="auto"/>
        <w:jc w:val="both"/>
        <w:rPr>
          <w:rFonts w:ascii="Palatino Linotype" w:hAnsi="Palatino Linotype"/>
          <w:b/>
          <w:bCs/>
          <w:color w:val="5B9BD5" w:themeColor="accent1"/>
          <w:sz w:val="22"/>
          <w:szCs w:val="22"/>
          <w:u w:val="single"/>
        </w:rPr>
      </w:pPr>
    </w:p>
    <w:p w14:paraId="4EF8B923" w14:textId="77777777" w:rsidR="0085650F" w:rsidRPr="001F2493" w:rsidRDefault="00D7043A" w:rsidP="00E04CA1">
      <w:pPr>
        <w:pStyle w:val="Corpsdetexte"/>
        <w:spacing w:before="51" w:line="276" w:lineRule="auto"/>
        <w:ind w:left="516"/>
        <w:rPr>
          <w:rFonts w:ascii="Palatino Linotype" w:hAnsi="Palatino Linotype"/>
          <w:sz w:val="22"/>
          <w:szCs w:val="22"/>
        </w:rPr>
        <w:sectPr w:rsidR="0085650F" w:rsidRPr="001F2493" w:rsidSect="00E47FEE">
          <w:footerReference w:type="default" r:id="rId11"/>
          <w:pgSz w:w="11910" w:h="16840"/>
          <w:pgMar w:top="851" w:right="1220" w:bottom="280" w:left="900" w:header="720" w:footer="720" w:gutter="0"/>
          <w:cols w:space="720"/>
        </w:sectPr>
      </w:pPr>
      <w:r w:rsidRPr="001F2493">
        <w:rPr>
          <w:rFonts w:ascii="Palatino Linotype" w:hAnsi="Palatino Linotype"/>
          <w:noProof/>
          <w:sz w:val="22"/>
          <w:szCs w:val="22"/>
          <w:lang w:val="en-US" w:eastAsia="en-US" w:bidi="ar-SA"/>
        </w:rPr>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924E1E" w:rsidRDefault="00924E1E"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CD1DBE" id="Text Box 6" o:spid="_x0000_s1027" type="#_x0000_t202" style="position:absolute;left:0;text-align:left;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" fillcolor="#f1f1f1" stroked="f">
                <v:textbox inset="0,0,0,0">
                  <w:txbxContent>
                    <w:p w14:paraId="26376249" w14:textId="77777777" w:rsidR="00924E1E" w:rsidRDefault="00924E1E" w:rsidP="0085650F">
                      <w:pPr>
                        <w:pStyle w:val="Corpsdetexte"/>
                        <w:spacing w:before="10"/>
                        <w:rPr>
                          <w:sz w:val="21"/>
                        </w:rPr>
                      </w:pPr>
                    </w:p>
                  </w:txbxContent>
                </v:textbox>
                <w10:wrap type="topAndBottom" anchorx="page"/>
              </v:shape>
            </w:pict>
          </mc:Fallback>
        </mc:AlternateContent>
      </w:r>
      <w:r w:rsidR="0085650F" w:rsidRPr="001F2493">
        <w:rPr>
          <w:rFonts w:ascii="Palatino Linotype" w:hAnsi="Palatino Linotype"/>
          <w:noProof/>
          <w:sz w:val="22"/>
          <w:szCs w:val="22"/>
          <w:lang w:val="en-US" w:eastAsia="en-US" w:bidi="ar-SA"/>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04D25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58404F9F" w14:textId="2D511C76" w:rsidR="00C92A35" w:rsidRDefault="00C92A35" w:rsidP="00E04CA1">
      <w:pPr>
        <w:widowControl/>
        <w:autoSpaceDE/>
        <w:autoSpaceDN/>
        <w:spacing w:after="160" w:line="276" w:lineRule="auto"/>
        <w:rPr>
          <w:rFonts w:ascii="Palatino Linotype" w:hAnsi="Palatino Linotype"/>
          <w:b/>
          <w:bCs/>
          <w:sz w:val="24"/>
          <w:szCs w:val="24"/>
        </w:rPr>
      </w:pPr>
    </w:p>
    <w:p w14:paraId="1BBDB1F0" w14:textId="517B47C4" w:rsidR="00CD6AA4" w:rsidRDefault="00CD6AA4" w:rsidP="00E04CA1">
      <w:pPr>
        <w:widowControl/>
        <w:autoSpaceDE/>
        <w:autoSpaceDN/>
        <w:spacing w:after="160" w:line="276" w:lineRule="auto"/>
        <w:rPr>
          <w:rFonts w:ascii="Palatino Linotype" w:hAnsi="Palatino Linotype"/>
          <w:b/>
          <w:bCs/>
          <w:sz w:val="24"/>
          <w:szCs w:val="24"/>
        </w:rPr>
      </w:pPr>
      <w:r>
        <w:rPr>
          <w:rFonts w:ascii="Palatino Linotype" w:hAnsi="Palatino Linotype"/>
          <w:b/>
          <w:bCs/>
          <w:sz w:val="24"/>
          <w:szCs w:val="24"/>
        </w:rPr>
        <w:br w:type="page"/>
      </w:r>
    </w:p>
    <w:sdt>
      <w:sdtPr>
        <w:rPr>
          <w:rFonts w:ascii="Calibri" w:eastAsia="Calibri" w:hAnsi="Calibri" w:cs="Calibri"/>
          <w:b/>
          <w:bCs/>
          <w:color w:val="auto"/>
          <w:sz w:val="22"/>
          <w:szCs w:val="22"/>
          <w:lang w:bidi="fr-FR"/>
        </w:rPr>
        <w:id w:val="526145385"/>
        <w:docPartObj>
          <w:docPartGallery w:val="Table of Contents"/>
          <w:docPartUnique/>
        </w:docPartObj>
      </w:sdtPr>
      <w:sdtEndPr>
        <w:rPr>
          <w:rFonts w:ascii="Trebuchet MS" w:hAnsi="Trebuchet MS"/>
          <w:b w:val="0"/>
          <w:bCs w:val="0"/>
          <w:highlight w:val="yellow"/>
        </w:rPr>
      </w:sdtEndPr>
      <w:sdtContent>
        <w:p w14:paraId="10BFC596" w14:textId="1672669C" w:rsidR="006E4EE9" w:rsidRDefault="006E4EE9" w:rsidP="00E04CA1">
          <w:pPr>
            <w:pStyle w:val="En-ttedetabledesmatires"/>
            <w:spacing w:line="276" w:lineRule="auto"/>
            <w:rPr>
              <w:rFonts w:ascii="Trebuchet MS" w:hAnsi="Trebuchet MS"/>
              <w:b/>
              <w:bCs/>
              <w:color w:val="auto"/>
            </w:rPr>
          </w:pPr>
          <w:r w:rsidRPr="00585330">
            <w:rPr>
              <w:rFonts w:ascii="Trebuchet MS" w:hAnsi="Trebuchet MS"/>
              <w:b/>
              <w:bCs/>
              <w:color w:val="auto"/>
            </w:rPr>
            <w:t>Table des matières</w:t>
          </w:r>
        </w:p>
        <w:p w14:paraId="4E109ECC" w14:textId="77777777" w:rsidR="007D534C" w:rsidRPr="007D534C" w:rsidRDefault="007D534C" w:rsidP="00E04CA1">
          <w:pPr>
            <w:spacing w:line="276" w:lineRule="auto"/>
            <w:rPr>
              <w:lang w:bidi="ar-SA"/>
            </w:rPr>
          </w:pPr>
        </w:p>
        <w:p w14:paraId="22DB5F9D" w14:textId="77777777" w:rsidR="006E4EE9" w:rsidRPr="006E4EE9" w:rsidRDefault="006E4EE9" w:rsidP="00E04CA1">
          <w:pPr>
            <w:spacing w:line="276" w:lineRule="auto"/>
            <w:rPr>
              <w:lang w:bidi="ar-SA"/>
            </w:rPr>
          </w:pPr>
        </w:p>
        <w:p w14:paraId="0F4FB006" w14:textId="77777777" w:rsidR="00D20111" w:rsidRPr="002E756E" w:rsidRDefault="006E4EE9" w:rsidP="00E04CA1">
          <w:pPr>
            <w:pStyle w:val="TM1"/>
            <w:spacing w:line="276" w:lineRule="auto"/>
            <w:rPr>
              <w:rFonts w:asciiTheme="minorHAnsi" w:eastAsiaTheme="minorEastAsia" w:hAnsiTheme="minorHAnsi" w:cstheme="minorBidi"/>
              <w:b w:val="0"/>
              <w:bCs w:val="0"/>
              <w:spacing w:val="0"/>
              <w:lang w:bidi="ar-SA"/>
            </w:rPr>
          </w:pPr>
          <w:r w:rsidRPr="002E756E">
            <w:rPr>
              <w:b w:val="0"/>
              <w:bCs w:val="0"/>
              <w:highlight w:val="yellow"/>
            </w:rPr>
            <w:fldChar w:fldCharType="begin"/>
          </w:r>
          <w:r w:rsidRPr="002E756E">
            <w:rPr>
              <w:b w:val="0"/>
              <w:bCs w:val="0"/>
              <w:highlight w:val="yellow"/>
            </w:rPr>
            <w:instrText xml:space="preserve"> TOC \o "1-3" \h \z \u </w:instrText>
          </w:r>
          <w:r w:rsidRPr="002E756E">
            <w:rPr>
              <w:b w:val="0"/>
              <w:bCs w:val="0"/>
              <w:highlight w:val="yellow"/>
            </w:rPr>
            <w:fldChar w:fldCharType="separate"/>
          </w:r>
          <w:hyperlink w:anchor="_Toc100908127" w:history="1">
            <w:r w:rsidR="00D20111" w:rsidRPr="002E756E">
              <w:rPr>
                <w:rStyle w:val="Lienhypertexte"/>
                <w:b w:val="0"/>
                <w:bCs w:val="0"/>
              </w:rPr>
              <w:t>Contexte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_Toc100908127 \h </w:instrText>
            </w:r>
            <w:r w:rsidR="00D20111" w:rsidRPr="002E756E">
              <w:rPr>
                <w:b w:val="0"/>
                <w:bCs w:val="0"/>
                <w:webHidden/>
              </w:rPr>
            </w:r>
            <w:r w:rsidR="00D20111" w:rsidRPr="002E756E">
              <w:rPr>
                <w:b w:val="0"/>
                <w:bCs w:val="0"/>
                <w:webHidden/>
              </w:rPr>
              <w:fldChar w:fldCharType="separate"/>
            </w:r>
            <w:r w:rsidR="0097478F">
              <w:rPr>
                <w:b w:val="0"/>
                <w:bCs w:val="0"/>
                <w:webHidden/>
              </w:rPr>
              <w:t>3</w:t>
            </w:r>
            <w:r w:rsidR="00D20111" w:rsidRPr="002E756E">
              <w:rPr>
                <w:b w:val="0"/>
                <w:bCs w:val="0"/>
                <w:webHidden/>
              </w:rPr>
              <w:fldChar w:fldCharType="end"/>
            </w:r>
          </w:hyperlink>
        </w:p>
        <w:p w14:paraId="7F208681" w14:textId="77777777"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28" w:history="1">
            <w:r w:rsidR="00D20111" w:rsidRPr="002E756E">
              <w:rPr>
                <w:rStyle w:val="Lienhypertexte"/>
                <w:b w:val="0"/>
                <w:bCs w:val="0"/>
              </w:rPr>
              <w:t>Article 1 : Objectif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_Toc100908128 \h </w:instrText>
            </w:r>
            <w:r w:rsidR="00D20111" w:rsidRPr="002E756E">
              <w:rPr>
                <w:b w:val="0"/>
                <w:bCs w:val="0"/>
                <w:webHidden/>
              </w:rPr>
            </w:r>
            <w:r w:rsidR="00D20111" w:rsidRPr="002E756E">
              <w:rPr>
                <w:b w:val="0"/>
                <w:bCs w:val="0"/>
                <w:webHidden/>
              </w:rPr>
              <w:fldChar w:fldCharType="separate"/>
            </w:r>
            <w:r w:rsidR="0097478F">
              <w:rPr>
                <w:b w:val="0"/>
                <w:bCs w:val="0"/>
                <w:webHidden/>
              </w:rPr>
              <w:t>4</w:t>
            </w:r>
            <w:r w:rsidR="00D20111" w:rsidRPr="002E756E">
              <w:rPr>
                <w:b w:val="0"/>
                <w:bCs w:val="0"/>
                <w:webHidden/>
              </w:rPr>
              <w:fldChar w:fldCharType="end"/>
            </w:r>
          </w:hyperlink>
        </w:p>
        <w:p w14:paraId="10CC4A60" w14:textId="77777777"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30" w:history="1">
            <w:r w:rsidR="00D20111" w:rsidRPr="002E756E">
              <w:rPr>
                <w:rStyle w:val="Lienhypertexte"/>
                <w:b w:val="0"/>
                <w:bCs w:val="0"/>
              </w:rPr>
              <w:t>Article 2 : Consistance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_Toc100908130 \h </w:instrText>
            </w:r>
            <w:r w:rsidR="00D20111" w:rsidRPr="002E756E">
              <w:rPr>
                <w:b w:val="0"/>
                <w:bCs w:val="0"/>
                <w:webHidden/>
              </w:rPr>
            </w:r>
            <w:r w:rsidR="00D20111" w:rsidRPr="002E756E">
              <w:rPr>
                <w:b w:val="0"/>
                <w:bCs w:val="0"/>
                <w:webHidden/>
              </w:rPr>
              <w:fldChar w:fldCharType="separate"/>
            </w:r>
            <w:r w:rsidR="0097478F">
              <w:rPr>
                <w:b w:val="0"/>
                <w:bCs w:val="0"/>
                <w:webHidden/>
              </w:rPr>
              <w:t>4</w:t>
            </w:r>
            <w:r w:rsidR="00D20111" w:rsidRPr="002E756E">
              <w:rPr>
                <w:b w:val="0"/>
                <w:bCs w:val="0"/>
                <w:webHidden/>
              </w:rPr>
              <w:fldChar w:fldCharType="end"/>
            </w:r>
          </w:hyperlink>
        </w:p>
        <w:p w14:paraId="084E035E" w14:textId="77777777"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31" w:history="1">
            <w:r w:rsidR="00D20111" w:rsidRPr="002E756E">
              <w:rPr>
                <w:rStyle w:val="Lienhypertexte"/>
                <w:b w:val="0"/>
                <w:bCs w:val="0"/>
              </w:rPr>
              <w:t>Article 3 : Pièces constitutives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_Toc100908131 \h </w:instrText>
            </w:r>
            <w:r w:rsidR="00D20111" w:rsidRPr="002E756E">
              <w:rPr>
                <w:b w:val="0"/>
                <w:bCs w:val="0"/>
                <w:webHidden/>
              </w:rPr>
            </w:r>
            <w:r w:rsidR="00D20111" w:rsidRPr="002E756E">
              <w:rPr>
                <w:b w:val="0"/>
                <w:bCs w:val="0"/>
                <w:webHidden/>
              </w:rPr>
              <w:fldChar w:fldCharType="separate"/>
            </w:r>
            <w:r w:rsidR="0097478F">
              <w:rPr>
                <w:b w:val="0"/>
                <w:bCs w:val="0"/>
                <w:webHidden/>
              </w:rPr>
              <w:t>6</w:t>
            </w:r>
            <w:r w:rsidR="00D20111" w:rsidRPr="002E756E">
              <w:rPr>
                <w:b w:val="0"/>
                <w:bCs w:val="0"/>
                <w:webHidden/>
              </w:rPr>
              <w:fldChar w:fldCharType="end"/>
            </w:r>
          </w:hyperlink>
        </w:p>
        <w:p w14:paraId="33E3F35B" w14:textId="77777777"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32" w:history="1">
            <w:r w:rsidR="00D20111" w:rsidRPr="002E756E">
              <w:rPr>
                <w:rStyle w:val="Lienhypertexte"/>
                <w:b w:val="0"/>
                <w:bCs w:val="0"/>
              </w:rPr>
              <w:t>Article 4 : Délai de réalisation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_Toc100908132 \h </w:instrText>
            </w:r>
            <w:r w:rsidR="00D20111" w:rsidRPr="002E756E">
              <w:rPr>
                <w:b w:val="0"/>
                <w:bCs w:val="0"/>
                <w:webHidden/>
              </w:rPr>
            </w:r>
            <w:r w:rsidR="00D20111" w:rsidRPr="002E756E">
              <w:rPr>
                <w:b w:val="0"/>
                <w:bCs w:val="0"/>
                <w:webHidden/>
              </w:rPr>
              <w:fldChar w:fldCharType="separate"/>
            </w:r>
            <w:r w:rsidR="0097478F">
              <w:rPr>
                <w:b w:val="0"/>
                <w:bCs w:val="0"/>
                <w:webHidden/>
              </w:rPr>
              <w:t>7</w:t>
            </w:r>
            <w:r w:rsidR="00D20111" w:rsidRPr="002E756E">
              <w:rPr>
                <w:b w:val="0"/>
                <w:bCs w:val="0"/>
                <w:webHidden/>
              </w:rPr>
              <w:fldChar w:fldCharType="end"/>
            </w:r>
          </w:hyperlink>
        </w:p>
        <w:p w14:paraId="7A7737FE" w14:textId="77777777"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42" w:history="1">
            <w:r w:rsidR="00D20111" w:rsidRPr="002E756E">
              <w:rPr>
                <w:rStyle w:val="Lienhypertexte"/>
                <w:b w:val="0"/>
                <w:bCs w:val="0"/>
              </w:rPr>
              <w:t>Article 5 : Déroulement et suivi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_Toc100908142 \h </w:instrText>
            </w:r>
            <w:r w:rsidR="00D20111" w:rsidRPr="002E756E">
              <w:rPr>
                <w:b w:val="0"/>
                <w:bCs w:val="0"/>
                <w:webHidden/>
              </w:rPr>
            </w:r>
            <w:r w:rsidR="00D20111" w:rsidRPr="002E756E">
              <w:rPr>
                <w:b w:val="0"/>
                <w:bCs w:val="0"/>
                <w:webHidden/>
              </w:rPr>
              <w:fldChar w:fldCharType="separate"/>
            </w:r>
            <w:r w:rsidR="0097478F">
              <w:rPr>
                <w:b w:val="0"/>
                <w:bCs w:val="0"/>
                <w:webHidden/>
              </w:rPr>
              <w:t>7</w:t>
            </w:r>
            <w:r w:rsidR="00D20111" w:rsidRPr="002E756E">
              <w:rPr>
                <w:b w:val="0"/>
                <w:bCs w:val="0"/>
                <w:webHidden/>
              </w:rPr>
              <w:fldChar w:fldCharType="end"/>
            </w:r>
          </w:hyperlink>
        </w:p>
        <w:p w14:paraId="4AAC13CB" w14:textId="77777777"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43" w:history="1">
            <w:r w:rsidR="00D20111" w:rsidRPr="002E756E">
              <w:rPr>
                <w:rStyle w:val="Lienhypertexte"/>
                <w:b w:val="0"/>
                <w:bCs w:val="0"/>
              </w:rPr>
              <w:t>Article 6 : Livrables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_Toc100908143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46802AC9" w14:textId="77777777"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44" w:history="1">
            <w:r w:rsidR="00D20111" w:rsidRPr="002E756E">
              <w:rPr>
                <w:rStyle w:val="Lienhypertexte"/>
                <w:rFonts w:eastAsiaTheme="majorEastAsia"/>
                <w:b w:val="0"/>
                <w:bCs w:val="0"/>
              </w:rPr>
              <w:t xml:space="preserve">Mission 1 : </w:t>
            </w:r>
            <w:r w:rsidR="00D20111" w:rsidRPr="002E756E">
              <w:rPr>
                <w:rStyle w:val="Lienhypertexte"/>
                <w:rFonts w:eastAsia="Times New Roman" w:cs="Arial"/>
                <w:b w:val="0"/>
                <w:bCs w:val="0"/>
              </w:rPr>
              <w:t>Sélection et priorisation des projets climatiques.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_Toc100908144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3DF64B45" w14:textId="77777777"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45" w:history="1">
            <w:r w:rsidR="00D20111" w:rsidRPr="002E756E">
              <w:rPr>
                <w:rStyle w:val="Lienhypertexte"/>
                <w:rFonts w:eastAsia="Times New Roman" w:cs="Arial"/>
                <w:b w:val="0"/>
                <w:bCs w:val="0"/>
              </w:rPr>
              <w:t>Mission 2 : Elaboration des fiches des projets sélectionnés.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_Toc100908145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2CB25F46" w14:textId="77777777"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46" w:history="1">
            <w:r w:rsidR="00D20111" w:rsidRPr="002E756E">
              <w:rPr>
                <w:rStyle w:val="Lienhypertexte"/>
                <w:b w:val="0"/>
                <w:bCs w:val="0"/>
              </w:rPr>
              <w:t>Article 7 : Validation des livrables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_Toc100908146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51FDC5AA" w14:textId="77777777"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47" w:history="1">
            <w:r w:rsidR="00D20111" w:rsidRPr="002E756E">
              <w:rPr>
                <w:rStyle w:val="Lienhypertexte"/>
                <w:b w:val="0"/>
                <w:bCs w:val="0"/>
              </w:rPr>
              <w:t>Article 8 : Modalités de règlement</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_Toc100908147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0F94DE4E" w14:textId="77777777"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48" w:history="1">
            <w:r w:rsidR="00D20111" w:rsidRPr="002E756E">
              <w:rPr>
                <w:rStyle w:val="Lienhypertexte"/>
                <w:b w:val="0"/>
                <w:bCs w:val="0"/>
              </w:rPr>
              <w:t>Article 9 : Profil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_Toc100908148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5D211E1E" w14:textId="77777777"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49" w:history="1">
            <w:r w:rsidR="00D20111" w:rsidRPr="002E756E">
              <w:rPr>
                <w:rStyle w:val="Lienhypertexte"/>
                <w:b w:val="0"/>
                <w:bCs w:val="0"/>
              </w:rPr>
              <w:t>Article 10 : Obligations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_Toc100908149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5A8D3F30" w14:textId="77777777"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50" w:history="1">
            <w:r w:rsidR="00D20111" w:rsidRPr="002E756E">
              <w:rPr>
                <w:rStyle w:val="Lienhypertexte"/>
                <w:b w:val="0"/>
                <w:bCs w:val="0"/>
              </w:rPr>
              <w:t>Article 11 : Sous-traitance.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_Toc100908150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4BB5D39D" w14:textId="3EFD8B5C"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52" w:history="1">
            <w:r w:rsidR="00D20111" w:rsidRPr="002E756E">
              <w:rPr>
                <w:rStyle w:val="Lienhypertexte"/>
                <w:b w:val="0"/>
                <w:bCs w:val="0"/>
              </w:rPr>
              <w:t>Article 1</w:t>
            </w:r>
            <w:r w:rsidR="00B60B15">
              <w:rPr>
                <w:rStyle w:val="Lienhypertexte"/>
                <w:b w:val="0"/>
                <w:bCs w:val="0"/>
              </w:rPr>
              <w:t>2</w:t>
            </w:r>
            <w:r w:rsidR="00D20111" w:rsidRPr="002E756E">
              <w:rPr>
                <w:rStyle w:val="Lienhypertexte"/>
                <w:b w:val="0"/>
                <w:bCs w:val="0"/>
              </w:rPr>
              <w:t xml:space="preserve"> : Propriété intellectuelle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_Toc100908152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1983FE96" w14:textId="43480342"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53" w:history="1">
            <w:r w:rsidR="00D20111" w:rsidRPr="002E756E">
              <w:rPr>
                <w:rStyle w:val="Lienhypertexte"/>
                <w:b w:val="0"/>
                <w:bCs w:val="0"/>
              </w:rPr>
              <w:t>Article 1</w:t>
            </w:r>
            <w:r w:rsidR="00B60B15">
              <w:rPr>
                <w:rStyle w:val="Lienhypertexte"/>
                <w:b w:val="0"/>
                <w:bCs w:val="0"/>
              </w:rPr>
              <w:t>3</w:t>
            </w:r>
            <w:r w:rsidR="00D20111" w:rsidRPr="002E756E">
              <w:rPr>
                <w:rStyle w:val="Lienhypertexte"/>
                <w:b w:val="0"/>
                <w:bCs w:val="0"/>
              </w:rPr>
              <w:t xml:space="preserve"> : Secret professionnel</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_Toc100908153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77CA7E15" w14:textId="0F9CAC50"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54" w:history="1">
            <w:r w:rsidR="00D20111" w:rsidRPr="002E756E">
              <w:rPr>
                <w:rStyle w:val="Lienhypertexte"/>
                <w:b w:val="0"/>
                <w:bCs w:val="0"/>
              </w:rPr>
              <w:t>Article 1</w:t>
            </w:r>
            <w:r w:rsidR="00B60B15">
              <w:rPr>
                <w:rStyle w:val="Lienhypertexte"/>
                <w:b w:val="0"/>
                <w:bCs w:val="0"/>
              </w:rPr>
              <w:t>4</w:t>
            </w:r>
            <w:r w:rsidR="00D20111" w:rsidRPr="002E756E">
              <w:rPr>
                <w:rStyle w:val="Lienhypertexte"/>
                <w:b w:val="0"/>
                <w:bCs w:val="0"/>
              </w:rPr>
              <w:t xml:space="preserve"> : Caractéristiques des prix</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_Toc100908154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2E53D14F" w14:textId="6012C677"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55" w:history="1">
            <w:r w:rsidR="00D20111" w:rsidRPr="002E756E">
              <w:rPr>
                <w:rStyle w:val="Lienhypertexte"/>
                <w:b w:val="0"/>
                <w:bCs w:val="0"/>
              </w:rPr>
              <w:t>Article 1</w:t>
            </w:r>
            <w:r w:rsidR="00B60B15">
              <w:rPr>
                <w:rStyle w:val="Lienhypertexte"/>
                <w:b w:val="0"/>
                <w:bCs w:val="0"/>
              </w:rPr>
              <w:t>5</w:t>
            </w:r>
            <w:r w:rsidR="00D20111" w:rsidRPr="002E756E">
              <w:rPr>
                <w:rStyle w:val="Lienhypertexte"/>
                <w:b w:val="0"/>
                <w:bCs w:val="0"/>
              </w:rPr>
              <w:t> : Présentation de l’offre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_Toc100908155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095DC0E0" w14:textId="099E9BC1"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58" w:history="1">
            <w:r w:rsidR="00D20111" w:rsidRPr="002E756E">
              <w:rPr>
                <w:rStyle w:val="Lienhypertexte"/>
                <w:b w:val="0"/>
                <w:bCs w:val="0"/>
              </w:rPr>
              <w:t>Article 1</w:t>
            </w:r>
            <w:r w:rsidR="00B60B15">
              <w:rPr>
                <w:rStyle w:val="Lienhypertexte"/>
                <w:b w:val="0"/>
                <w:bCs w:val="0"/>
              </w:rPr>
              <w:t>6</w:t>
            </w:r>
            <w:r w:rsidR="00D20111" w:rsidRPr="002E756E">
              <w:rPr>
                <w:rStyle w:val="Lienhypertexte"/>
                <w:b w:val="0"/>
                <w:bCs w:val="0"/>
              </w:rPr>
              <w:t xml:space="preserve"> : Evaluation des offres des Soumissionnaires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_Toc100908158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4383C220" w14:textId="749EA853"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62" w:history="1">
            <w:r w:rsidR="00D20111" w:rsidRPr="002E756E">
              <w:rPr>
                <w:rStyle w:val="Lienhypertexte"/>
                <w:b w:val="0"/>
                <w:bCs w:val="0"/>
              </w:rPr>
              <w:t>Article 1</w:t>
            </w:r>
            <w:r w:rsidR="00B60B15">
              <w:rPr>
                <w:rStyle w:val="Lienhypertexte"/>
                <w:b w:val="0"/>
                <w:bCs w:val="0"/>
              </w:rPr>
              <w:t>7</w:t>
            </w:r>
            <w:r w:rsidR="00D20111" w:rsidRPr="002E756E">
              <w:rPr>
                <w:rStyle w:val="Lienhypertexte"/>
                <w:b w:val="0"/>
                <w:bCs w:val="0"/>
              </w:rPr>
              <w:t xml:space="preserve"> : Dépôt des offres des Soumissionnaires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_Toc100908162 \h </w:instrText>
            </w:r>
            <w:r w:rsidR="00D20111" w:rsidRPr="002E756E">
              <w:rPr>
                <w:b w:val="0"/>
                <w:bCs w:val="0"/>
                <w:webHidden/>
              </w:rPr>
            </w:r>
            <w:r w:rsidR="00D20111" w:rsidRPr="002E756E">
              <w:rPr>
                <w:b w:val="0"/>
                <w:bCs w:val="0"/>
                <w:webHidden/>
              </w:rPr>
              <w:fldChar w:fldCharType="separate"/>
            </w:r>
            <w:r w:rsidR="0097478F">
              <w:rPr>
                <w:b w:val="0"/>
                <w:bCs w:val="0"/>
                <w:webHidden/>
              </w:rPr>
              <w:t>12</w:t>
            </w:r>
            <w:r w:rsidR="00D20111" w:rsidRPr="002E756E">
              <w:rPr>
                <w:b w:val="0"/>
                <w:bCs w:val="0"/>
                <w:webHidden/>
              </w:rPr>
              <w:fldChar w:fldCharType="end"/>
            </w:r>
          </w:hyperlink>
        </w:p>
        <w:p w14:paraId="30BB1FC4" w14:textId="4033DF30" w:rsidR="00D20111" w:rsidRPr="002E756E" w:rsidRDefault="00AB7089" w:rsidP="00E04CA1">
          <w:pPr>
            <w:pStyle w:val="TM1"/>
            <w:spacing w:line="276" w:lineRule="auto"/>
            <w:rPr>
              <w:rFonts w:asciiTheme="minorHAnsi" w:eastAsiaTheme="minorEastAsia" w:hAnsiTheme="minorHAnsi" w:cstheme="minorBidi"/>
              <w:b w:val="0"/>
              <w:bCs w:val="0"/>
              <w:spacing w:val="0"/>
              <w:lang w:bidi="ar-SA"/>
            </w:rPr>
          </w:pPr>
          <w:hyperlink w:anchor="_Toc100908163" w:history="1">
            <w:r w:rsidR="00D20111" w:rsidRPr="002E756E">
              <w:rPr>
                <w:rStyle w:val="Lienhypertexte"/>
                <w:b w:val="0"/>
                <w:bCs w:val="0"/>
              </w:rPr>
              <w:t>Article 1</w:t>
            </w:r>
            <w:r w:rsidR="00B60B15">
              <w:rPr>
                <w:rStyle w:val="Lienhypertexte"/>
                <w:b w:val="0"/>
                <w:bCs w:val="0"/>
              </w:rPr>
              <w:t>8</w:t>
            </w:r>
            <w:r w:rsidR="00D20111" w:rsidRPr="002E756E">
              <w:rPr>
                <w:rStyle w:val="Lienhypertexte"/>
                <w:b w:val="0"/>
                <w:bCs w:val="0"/>
              </w:rPr>
              <w:t xml:space="preserve"> : Bordereaux des prix</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_Toc100908163 \h </w:instrText>
            </w:r>
            <w:r w:rsidR="00D20111" w:rsidRPr="002E756E">
              <w:rPr>
                <w:b w:val="0"/>
                <w:bCs w:val="0"/>
                <w:webHidden/>
              </w:rPr>
            </w:r>
            <w:r w:rsidR="00D20111" w:rsidRPr="002E756E">
              <w:rPr>
                <w:b w:val="0"/>
                <w:bCs w:val="0"/>
                <w:webHidden/>
              </w:rPr>
              <w:fldChar w:fldCharType="separate"/>
            </w:r>
            <w:r w:rsidR="0097478F">
              <w:rPr>
                <w:b w:val="0"/>
                <w:bCs w:val="0"/>
                <w:webHidden/>
              </w:rPr>
              <w:t>12</w:t>
            </w:r>
            <w:r w:rsidR="00D20111" w:rsidRPr="002E756E">
              <w:rPr>
                <w:b w:val="0"/>
                <w:bCs w:val="0"/>
                <w:webHidden/>
              </w:rPr>
              <w:fldChar w:fldCharType="end"/>
            </w:r>
          </w:hyperlink>
        </w:p>
        <w:p w14:paraId="280BBF45" w14:textId="7FA5CB3A" w:rsidR="006E4EE9" w:rsidRPr="009F447B" w:rsidRDefault="006E4EE9" w:rsidP="00E04CA1">
          <w:pPr>
            <w:spacing w:line="276" w:lineRule="auto"/>
            <w:rPr>
              <w:rFonts w:ascii="Trebuchet MS" w:hAnsi="Trebuchet MS"/>
            </w:rPr>
          </w:pPr>
          <w:r w:rsidRPr="002E756E">
            <w:rPr>
              <w:rFonts w:ascii="Trebuchet MS" w:hAnsi="Trebuchet MS"/>
              <w:highlight w:val="yellow"/>
            </w:rPr>
            <w:fldChar w:fldCharType="end"/>
          </w:r>
        </w:p>
      </w:sdtContent>
    </w:sdt>
    <w:p w14:paraId="74E595F9" w14:textId="26B77269" w:rsidR="006E4EE9" w:rsidRDefault="006E4EE9" w:rsidP="00E04CA1">
      <w:pPr>
        <w:widowControl/>
        <w:autoSpaceDE/>
        <w:autoSpaceDN/>
        <w:spacing w:after="160" w:line="276" w:lineRule="auto"/>
        <w:rPr>
          <w:rFonts w:ascii="Trebuchet MS" w:hAnsi="Trebuchet MS"/>
          <w:b/>
          <w:bCs/>
          <w:sz w:val="24"/>
          <w:szCs w:val="24"/>
        </w:rPr>
      </w:pPr>
      <w:r>
        <w:rPr>
          <w:rFonts w:ascii="Trebuchet MS" w:hAnsi="Trebuchet MS"/>
        </w:rPr>
        <w:br w:type="page"/>
      </w:r>
    </w:p>
    <w:p w14:paraId="180EC209" w14:textId="21061399" w:rsidR="008D0B6E" w:rsidRDefault="008D0B6E" w:rsidP="00E04CA1">
      <w:pPr>
        <w:pStyle w:val="Titre1"/>
        <w:spacing w:line="276" w:lineRule="auto"/>
        <w:ind w:left="0"/>
        <w:rPr>
          <w:rFonts w:ascii="Trebuchet MS" w:hAnsi="Trebuchet MS"/>
        </w:rPr>
      </w:pPr>
      <w:bookmarkStart w:id="1" w:name="_Toc100908127"/>
      <w:r w:rsidRPr="00AD60CA">
        <w:rPr>
          <w:rFonts w:ascii="Trebuchet MS" w:hAnsi="Trebuchet MS"/>
        </w:rPr>
        <w:lastRenderedPageBreak/>
        <w:t>Contexte</w:t>
      </w:r>
      <w:bookmarkEnd w:id="1"/>
      <w:r w:rsidRPr="00AD60CA">
        <w:rPr>
          <w:rFonts w:ascii="Trebuchet MS" w:hAnsi="Trebuchet MS"/>
        </w:rPr>
        <w:t> </w:t>
      </w:r>
    </w:p>
    <w:p w14:paraId="012AA249" w14:textId="77777777" w:rsidR="00B60B15" w:rsidRDefault="00B60B15" w:rsidP="00E04CA1">
      <w:pPr>
        <w:pStyle w:val="Titre1"/>
        <w:spacing w:line="276" w:lineRule="auto"/>
        <w:ind w:left="0"/>
        <w:rPr>
          <w:rFonts w:ascii="Trebuchet MS" w:hAnsi="Trebuchet MS"/>
        </w:rPr>
      </w:pPr>
    </w:p>
    <w:p w14:paraId="33C90EE7" w14:textId="77777777" w:rsidR="00CD6AA4" w:rsidRPr="00AD60CA" w:rsidRDefault="00CD6AA4" w:rsidP="00E04CA1">
      <w:pPr>
        <w:pStyle w:val="Titre1"/>
        <w:spacing w:line="276" w:lineRule="auto"/>
        <w:ind w:left="284"/>
        <w:rPr>
          <w:rFonts w:ascii="Trebuchet MS" w:hAnsi="Trebuchet MS"/>
        </w:rPr>
      </w:pPr>
    </w:p>
    <w:p w14:paraId="20C3658D" w14:textId="524AE69A" w:rsidR="00F071E4" w:rsidRDefault="00F071E4" w:rsidP="00E04CA1">
      <w:pPr>
        <w:spacing w:line="276" w:lineRule="auto"/>
        <w:jc w:val="both"/>
        <w:outlineLvl w:val="0"/>
        <w:rPr>
          <w:rFonts w:ascii="Trebuchet MS" w:hAnsi="Trebuchet MS" w:cstheme="minorHAnsi"/>
          <w:color w:val="000000" w:themeColor="text1"/>
          <w:sz w:val="21"/>
          <w:szCs w:val="21"/>
        </w:rPr>
      </w:pPr>
      <w:r w:rsidRPr="00DD5DCB">
        <w:rPr>
          <w:rFonts w:ascii="Trebuchet MS" w:hAnsi="Trebuchet MS" w:cstheme="minorHAnsi"/>
          <w:color w:val="000000" w:themeColor="text1"/>
          <w:sz w:val="21"/>
          <w:szCs w:val="21"/>
        </w:rPr>
        <w:t xml:space="preserve">L'adoption et l'entrée en vigueur de l'accord de Paris ont marqué </w:t>
      </w:r>
      <w:r>
        <w:rPr>
          <w:rFonts w:ascii="Trebuchet MS" w:hAnsi="Trebuchet MS" w:cstheme="minorHAnsi"/>
          <w:color w:val="000000" w:themeColor="text1"/>
          <w:sz w:val="21"/>
          <w:szCs w:val="21"/>
        </w:rPr>
        <w:t>un tournant</w:t>
      </w:r>
      <w:r w:rsidRPr="00DD5DCB">
        <w:rPr>
          <w:rFonts w:ascii="Trebuchet MS" w:hAnsi="Trebuchet MS" w:cstheme="minorHAnsi"/>
          <w:color w:val="000000" w:themeColor="text1"/>
          <w:sz w:val="21"/>
          <w:szCs w:val="21"/>
        </w:rPr>
        <w:t xml:space="preserve"> dans les efforts internationaux de lutte contre le</w:t>
      </w:r>
      <w:r>
        <w:rPr>
          <w:rFonts w:ascii="Trebuchet MS" w:hAnsi="Trebuchet MS" w:cstheme="minorHAnsi"/>
          <w:color w:val="000000" w:themeColor="text1"/>
          <w:sz w:val="21"/>
          <w:szCs w:val="21"/>
        </w:rPr>
        <w:t xml:space="preserve"> changement </w:t>
      </w:r>
      <w:r w:rsidRPr="00DD5DCB">
        <w:rPr>
          <w:rFonts w:ascii="Trebuchet MS" w:hAnsi="Trebuchet MS" w:cstheme="minorHAnsi"/>
          <w:color w:val="000000" w:themeColor="text1"/>
          <w:sz w:val="21"/>
          <w:szCs w:val="21"/>
        </w:rPr>
        <w:t>climatique. Pour la première fois, les pays développés et les pays en développement se sont engagés à agir afin de limiter l'augmentation de la température moyenne mondiale à un niveau bien inférieur à 2 °C, et à poursuivre les efforts pour la limiter encore à 1,5 °C au-dessus des niveaux préindustriels.</w:t>
      </w:r>
      <w:r>
        <w:rPr>
          <w:rFonts w:ascii="Trebuchet MS" w:hAnsi="Trebuchet MS" w:cstheme="minorHAnsi"/>
          <w:color w:val="000000" w:themeColor="text1"/>
          <w:sz w:val="21"/>
          <w:szCs w:val="21"/>
        </w:rPr>
        <w:t xml:space="preserve"> Dans le cadre de la COP26, le Maroc, à l’instar d’autres pays africains, a revu à la hausse sa contribution déterminée au niveau national (CDN), passant de 42% à 45,5% de réduction des émissions carbone à l’horizon 2030. L’ambition portée par le continent africain témoigne de sa volonté à honorer ses engagements à l’international, mais aussi, d’assurer une croissance soutenable, résiliente aux risques croissants induits par le changement climatique. </w:t>
      </w:r>
      <w:r w:rsidRPr="00DD5DCB">
        <w:rPr>
          <w:rFonts w:ascii="Trebuchet MS" w:hAnsi="Trebuchet MS" w:cstheme="minorHAnsi"/>
          <w:color w:val="000000" w:themeColor="text1"/>
          <w:sz w:val="21"/>
          <w:szCs w:val="21"/>
        </w:rPr>
        <w:t>Ce</w:t>
      </w:r>
      <w:r>
        <w:rPr>
          <w:rFonts w:ascii="Trebuchet MS" w:hAnsi="Trebuchet MS" w:cstheme="minorHAnsi"/>
          <w:color w:val="000000" w:themeColor="text1"/>
          <w:sz w:val="21"/>
          <w:szCs w:val="21"/>
        </w:rPr>
        <w:t xml:space="preserve">tte volonté </w:t>
      </w:r>
      <w:r w:rsidRPr="00DD5DCB">
        <w:rPr>
          <w:rFonts w:ascii="Trebuchet MS" w:hAnsi="Trebuchet MS" w:cstheme="minorHAnsi"/>
          <w:color w:val="000000" w:themeColor="text1"/>
          <w:sz w:val="21"/>
          <w:szCs w:val="21"/>
        </w:rPr>
        <w:t xml:space="preserve">devrait renforcer les </w:t>
      </w:r>
      <w:r>
        <w:rPr>
          <w:rFonts w:ascii="Trebuchet MS" w:hAnsi="Trebuchet MS" w:cstheme="minorHAnsi"/>
          <w:color w:val="000000" w:themeColor="text1"/>
          <w:sz w:val="21"/>
          <w:szCs w:val="21"/>
        </w:rPr>
        <w:t>stratégies</w:t>
      </w:r>
      <w:r w:rsidRPr="00DD5DCB">
        <w:rPr>
          <w:rFonts w:ascii="Trebuchet MS" w:hAnsi="Trebuchet MS" w:cstheme="minorHAnsi"/>
          <w:color w:val="000000" w:themeColor="text1"/>
          <w:sz w:val="21"/>
          <w:szCs w:val="21"/>
        </w:rPr>
        <w:t xml:space="preserve"> de décarbon</w:t>
      </w:r>
      <w:r>
        <w:rPr>
          <w:rFonts w:ascii="Trebuchet MS" w:hAnsi="Trebuchet MS" w:cstheme="minorHAnsi"/>
          <w:color w:val="000000" w:themeColor="text1"/>
          <w:sz w:val="21"/>
          <w:szCs w:val="21"/>
        </w:rPr>
        <w:t>a</w:t>
      </w:r>
      <w:r w:rsidRPr="00DD5DCB">
        <w:rPr>
          <w:rFonts w:ascii="Trebuchet MS" w:hAnsi="Trebuchet MS" w:cstheme="minorHAnsi"/>
          <w:color w:val="000000" w:themeColor="text1"/>
          <w:sz w:val="21"/>
          <w:szCs w:val="21"/>
        </w:rPr>
        <w:t xml:space="preserve">tion déjà </w:t>
      </w:r>
      <w:r>
        <w:rPr>
          <w:rFonts w:ascii="Trebuchet MS" w:hAnsi="Trebuchet MS" w:cstheme="minorHAnsi"/>
          <w:color w:val="000000" w:themeColor="text1"/>
          <w:sz w:val="21"/>
          <w:szCs w:val="21"/>
        </w:rPr>
        <w:t>entre</w:t>
      </w:r>
      <w:r w:rsidRPr="00DD5DCB">
        <w:rPr>
          <w:rFonts w:ascii="Trebuchet MS" w:hAnsi="Trebuchet MS" w:cstheme="minorHAnsi"/>
          <w:color w:val="000000" w:themeColor="text1"/>
          <w:sz w:val="21"/>
          <w:szCs w:val="21"/>
        </w:rPr>
        <w:t xml:space="preserve">prises </w:t>
      </w:r>
      <w:r>
        <w:rPr>
          <w:rFonts w:ascii="Trebuchet MS" w:hAnsi="Trebuchet MS" w:cstheme="minorHAnsi"/>
          <w:color w:val="000000" w:themeColor="text1"/>
          <w:sz w:val="21"/>
          <w:szCs w:val="21"/>
        </w:rPr>
        <w:t>par plusieurs pays</w:t>
      </w:r>
      <w:r w:rsidRPr="00DD5DCB">
        <w:rPr>
          <w:rFonts w:ascii="Trebuchet MS" w:hAnsi="Trebuchet MS" w:cstheme="minorHAnsi"/>
          <w:color w:val="000000" w:themeColor="text1"/>
          <w:sz w:val="21"/>
          <w:szCs w:val="21"/>
        </w:rPr>
        <w:t xml:space="preserve">, </w:t>
      </w:r>
      <w:r>
        <w:rPr>
          <w:rFonts w:ascii="Trebuchet MS" w:hAnsi="Trebuchet MS" w:cstheme="minorHAnsi"/>
          <w:color w:val="000000" w:themeColor="text1"/>
          <w:sz w:val="21"/>
          <w:szCs w:val="21"/>
        </w:rPr>
        <w:t>notamment</w:t>
      </w:r>
      <w:r w:rsidRPr="00DD5DCB">
        <w:rPr>
          <w:rFonts w:ascii="Trebuchet MS" w:hAnsi="Trebuchet MS" w:cstheme="minorHAnsi"/>
          <w:color w:val="000000" w:themeColor="text1"/>
          <w:sz w:val="21"/>
          <w:szCs w:val="21"/>
        </w:rPr>
        <w:t xml:space="preserve"> </w:t>
      </w:r>
      <w:r>
        <w:rPr>
          <w:rFonts w:ascii="Trebuchet MS" w:hAnsi="Trebuchet MS" w:cstheme="minorHAnsi"/>
          <w:color w:val="000000" w:themeColor="text1"/>
          <w:sz w:val="21"/>
          <w:szCs w:val="21"/>
        </w:rPr>
        <w:t>l’</w:t>
      </w:r>
      <w:r w:rsidR="00687F76">
        <w:rPr>
          <w:rFonts w:ascii="Trebuchet MS" w:hAnsi="Trebuchet MS" w:cstheme="minorHAnsi"/>
          <w:color w:val="000000" w:themeColor="text1"/>
          <w:sz w:val="21"/>
          <w:szCs w:val="21"/>
        </w:rPr>
        <w:t xml:space="preserve">Union Européenne, qui s’est engagée à </w:t>
      </w:r>
      <w:r w:rsidR="00687F76" w:rsidRPr="00687F76">
        <w:rPr>
          <w:rFonts w:ascii="Trebuchet MS" w:hAnsi="Trebuchet MS" w:cstheme="minorHAnsi"/>
          <w:color w:val="000000" w:themeColor="text1"/>
          <w:sz w:val="21"/>
          <w:szCs w:val="21"/>
        </w:rPr>
        <w:t>atteindre la neutralité c</w:t>
      </w:r>
      <w:r w:rsidR="00687F76">
        <w:rPr>
          <w:rFonts w:ascii="Trebuchet MS" w:hAnsi="Trebuchet MS" w:cstheme="minorHAnsi"/>
          <w:color w:val="000000" w:themeColor="text1"/>
          <w:sz w:val="21"/>
          <w:szCs w:val="21"/>
        </w:rPr>
        <w:t>arbone</w:t>
      </w:r>
      <w:r w:rsidR="00687F76" w:rsidRPr="00687F76">
        <w:rPr>
          <w:rFonts w:ascii="Trebuchet MS" w:hAnsi="Trebuchet MS" w:cstheme="minorHAnsi"/>
          <w:color w:val="000000" w:themeColor="text1"/>
          <w:sz w:val="21"/>
          <w:szCs w:val="21"/>
        </w:rPr>
        <w:t xml:space="preserve"> d'ici 2050</w:t>
      </w:r>
      <w:r w:rsidR="00687F76">
        <w:rPr>
          <w:rFonts w:ascii="Trebuchet MS" w:hAnsi="Trebuchet MS" w:cstheme="minorHAnsi"/>
          <w:color w:val="000000" w:themeColor="text1"/>
          <w:sz w:val="21"/>
          <w:szCs w:val="21"/>
        </w:rPr>
        <w:t>, à travers le déploiement du Green Deal</w:t>
      </w:r>
      <w:r w:rsidR="00687F76" w:rsidRPr="00687F76">
        <w:rPr>
          <w:rFonts w:ascii="Trebuchet MS" w:hAnsi="Trebuchet MS" w:cstheme="minorHAnsi"/>
          <w:color w:val="000000" w:themeColor="text1"/>
          <w:sz w:val="21"/>
          <w:szCs w:val="21"/>
        </w:rPr>
        <w:t>.</w:t>
      </w:r>
      <w:r w:rsidR="00687F76">
        <w:rPr>
          <w:rFonts w:ascii="Trebuchet MS" w:hAnsi="Trebuchet MS" w:cstheme="minorHAnsi"/>
          <w:color w:val="000000" w:themeColor="text1"/>
          <w:sz w:val="21"/>
          <w:szCs w:val="21"/>
        </w:rPr>
        <w:t xml:space="preserve"> Le paquet législatif « Fit For 55 » peut être cité à cet égard</w:t>
      </w:r>
      <w:r w:rsidR="00971039">
        <w:rPr>
          <w:rFonts w:ascii="Trebuchet MS" w:hAnsi="Trebuchet MS" w:cstheme="minorHAnsi"/>
          <w:color w:val="000000" w:themeColor="text1"/>
          <w:sz w:val="21"/>
          <w:szCs w:val="21"/>
        </w:rPr>
        <w:t xml:space="preserve">, </w:t>
      </w:r>
      <w:r w:rsidR="00687F76">
        <w:rPr>
          <w:rFonts w:ascii="Trebuchet MS" w:hAnsi="Trebuchet MS" w:cstheme="minorHAnsi"/>
          <w:color w:val="000000" w:themeColor="text1"/>
          <w:sz w:val="21"/>
          <w:szCs w:val="21"/>
        </w:rPr>
        <w:t xml:space="preserve">étant l’une des principales dispositions du Green Deal, et qui aura une incidence sur les </w:t>
      </w:r>
      <w:r w:rsidR="00971039">
        <w:rPr>
          <w:rFonts w:ascii="Trebuchet MS" w:hAnsi="Trebuchet MS" w:cstheme="minorHAnsi"/>
          <w:color w:val="000000" w:themeColor="text1"/>
          <w:sz w:val="21"/>
          <w:szCs w:val="21"/>
        </w:rPr>
        <w:t>exportations</w:t>
      </w:r>
      <w:r w:rsidR="00687F76">
        <w:rPr>
          <w:rFonts w:ascii="Trebuchet MS" w:hAnsi="Trebuchet MS" w:cstheme="minorHAnsi"/>
          <w:color w:val="000000" w:themeColor="text1"/>
          <w:sz w:val="21"/>
          <w:szCs w:val="21"/>
        </w:rPr>
        <w:t xml:space="preserve"> des pays tiers en appliquant une taxe carbone aux frontières</w:t>
      </w:r>
      <w:r w:rsidR="00971039">
        <w:rPr>
          <w:rFonts w:ascii="Trebuchet MS" w:hAnsi="Trebuchet MS" w:cstheme="minorHAnsi"/>
          <w:color w:val="000000" w:themeColor="text1"/>
          <w:sz w:val="21"/>
          <w:szCs w:val="21"/>
        </w:rPr>
        <w:t xml:space="preserve"> de l’UE</w:t>
      </w:r>
      <w:r w:rsidR="00724268">
        <w:rPr>
          <w:rFonts w:ascii="Trebuchet MS" w:hAnsi="Trebuchet MS" w:cstheme="minorHAnsi"/>
          <w:color w:val="000000" w:themeColor="text1"/>
          <w:sz w:val="21"/>
          <w:szCs w:val="21"/>
        </w:rPr>
        <w:t>.</w:t>
      </w:r>
      <w:r w:rsidR="00687F76">
        <w:rPr>
          <w:rFonts w:ascii="Trebuchet MS" w:hAnsi="Trebuchet MS" w:cstheme="minorHAnsi"/>
          <w:color w:val="000000" w:themeColor="text1"/>
          <w:sz w:val="21"/>
          <w:szCs w:val="21"/>
        </w:rPr>
        <w:t xml:space="preserve"> Ce projet </w:t>
      </w:r>
      <w:r w:rsidRPr="00DD5DCB">
        <w:rPr>
          <w:rFonts w:ascii="Trebuchet MS" w:hAnsi="Trebuchet MS" w:cstheme="minorHAnsi"/>
          <w:color w:val="000000" w:themeColor="text1"/>
          <w:sz w:val="21"/>
          <w:szCs w:val="21"/>
        </w:rPr>
        <w:t>a déjà commencé à remodeler le système énergétique mondial, notamment en donnant un rôle plus important au</w:t>
      </w:r>
      <w:r w:rsidR="00687F76">
        <w:rPr>
          <w:rFonts w:ascii="Trebuchet MS" w:hAnsi="Trebuchet MS" w:cstheme="minorHAnsi"/>
          <w:color w:val="000000" w:themeColor="text1"/>
          <w:sz w:val="21"/>
          <w:szCs w:val="21"/>
        </w:rPr>
        <w:t>x ressources renouvelables, comme le</w:t>
      </w:r>
      <w:r w:rsidRPr="00DD5DCB">
        <w:rPr>
          <w:rFonts w:ascii="Trebuchet MS" w:hAnsi="Trebuchet MS" w:cstheme="minorHAnsi"/>
          <w:color w:val="000000" w:themeColor="text1"/>
          <w:sz w:val="21"/>
          <w:szCs w:val="21"/>
        </w:rPr>
        <w:t xml:space="preserve"> solaire et à l'éolien dans le mix de production d'électricité. </w:t>
      </w:r>
    </w:p>
    <w:p w14:paraId="52D86BFA" w14:textId="53B33727" w:rsidR="00971039" w:rsidRDefault="00971039" w:rsidP="00E04CA1">
      <w:pPr>
        <w:spacing w:line="276" w:lineRule="auto"/>
        <w:jc w:val="both"/>
        <w:outlineLvl w:val="0"/>
        <w:rPr>
          <w:rFonts w:ascii="Trebuchet MS" w:hAnsi="Trebuchet MS" w:cstheme="minorHAnsi"/>
          <w:color w:val="000000" w:themeColor="text1"/>
          <w:sz w:val="21"/>
          <w:szCs w:val="21"/>
        </w:rPr>
      </w:pPr>
    </w:p>
    <w:p w14:paraId="5B458FE1" w14:textId="6B852F1B" w:rsidR="00844B68" w:rsidRDefault="00971039" w:rsidP="00E04CA1">
      <w:pPr>
        <w:spacing w:line="276" w:lineRule="auto"/>
        <w:jc w:val="both"/>
        <w:outlineLvl w:val="0"/>
        <w:rPr>
          <w:rFonts w:ascii="Trebuchet MS" w:hAnsi="Trebuchet MS" w:cstheme="minorHAnsi"/>
          <w:color w:val="000000" w:themeColor="text1"/>
          <w:sz w:val="21"/>
          <w:szCs w:val="21"/>
        </w:rPr>
      </w:pPr>
      <w:r>
        <w:rPr>
          <w:rFonts w:ascii="Trebuchet MS" w:hAnsi="Trebuchet MS" w:cstheme="minorHAnsi"/>
          <w:color w:val="000000" w:themeColor="text1"/>
          <w:sz w:val="21"/>
          <w:szCs w:val="21"/>
        </w:rPr>
        <w:t>L’urgence climatique et ses conséquences ainsi que l’imposition de taxes carbone sont précurseur de la nécess</w:t>
      </w:r>
      <w:r w:rsidR="00F671A3">
        <w:rPr>
          <w:rFonts w:ascii="Trebuchet MS" w:hAnsi="Trebuchet MS" w:cstheme="minorHAnsi"/>
          <w:color w:val="000000" w:themeColor="text1"/>
          <w:sz w:val="21"/>
          <w:szCs w:val="21"/>
        </w:rPr>
        <w:t>aire</w:t>
      </w:r>
      <w:r>
        <w:rPr>
          <w:rFonts w:ascii="Trebuchet MS" w:hAnsi="Trebuchet MS" w:cstheme="minorHAnsi"/>
          <w:color w:val="000000" w:themeColor="text1"/>
          <w:sz w:val="21"/>
          <w:szCs w:val="21"/>
        </w:rPr>
        <w:t xml:space="preserve"> décarbonation de</w:t>
      </w:r>
      <w:r w:rsidR="00FB7841">
        <w:rPr>
          <w:rFonts w:ascii="Trebuchet MS" w:hAnsi="Trebuchet MS" w:cstheme="minorHAnsi"/>
          <w:color w:val="000000" w:themeColor="text1"/>
          <w:sz w:val="21"/>
          <w:szCs w:val="21"/>
        </w:rPr>
        <w:t>s</w:t>
      </w:r>
      <w:r>
        <w:rPr>
          <w:rFonts w:ascii="Trebuchet MS" w:hAnsi="Trebuchet MS" w:cstheme="minorHAnsi"/>
          <w:color w:val="000000" w:themeColor="text1"/>
          <w:sz w:val="21"/>
          <w:szCs w:val="21"/>
        </w:rPr>
        <w:t xml:space="preserve"> </w:t>
      </w:r>
      <w:r w:rsidR="00FB7841">
        <w:rPr>
          <w:rFonts w:ascii="Trebuchet MS" w:hAnsi="Trebuchet MS" w:cstheme="minorHAnsi"/>
          <w:color w:val="000000" w:themeColor="text1"/>
          <w:sz w:val="21"/>
          <w:szCs w:val="21"/>
        </w:rPr>
        <w:t>économies du continent africain</w:t>
      </w:r>
      <w:r>
        <w:rPr>
          <w:rFonts w:ascii="Trebuchet MS" w:hAnsi="Trebuchet MS" w:cstheme="minorHAnsi"/>
          <w:color w:val="000000" w:themeColor="text1"/>
          <w:sz w:val="21"/>
          <w:szCs w:val="21"/>
        </w:rPr>
        <w:t>.</w:t>
      </w:r>
      <w:r w:rsidR="00844B68">
        <w:rPr>
          <w:rFonts w:ascii="Trebuchet MS" w:hAnsi="Trebuchet MS" w:cstheme="minorHAnsi"/>
          <w:color w:val="000000" w:themeColor="text1"/>
          <w:sz w:val="21"/>
          <w:szCs w:val="21"/>
        </w:rPr>
        <w:t xml:space="preserve"> </w:t>
      </w:r>
      <w:r w:rsidR="00FB7841">
        <w:rPr>
          <w:rFonts w:ascii="Trebuchet MS" w:hAnsi="Trebuchet MS" w:cstheme="minorHAnsi"/>
          <w:color w:val="000000" w:themeColor="text1"/>
          <w:sz w:val="21"/>
          <w:szCs w:val="21"/>
        </w:rPr>
        <w:t>L’Afrique</w:t>
      </w:r>
      <w:r w:rsidR="00844B68">
        <w:rPr>
          <w:rFonts w:ascii="Trebuchet MS" w:hAnsi="Trebuchet MS" w:cstheme="minorHAnsi"/>
          <w:color w:val="000000" w:themeColor="text1"/>
          <w:sz w:val="21"/>
          <w:szCs w:val="21"/>
        </w:rPr>
        <w:t xml:space="preserve"> est en effet amené</w:t>
      </w:r>
      <w:r w:rsidR="00FB7841">
        <w:rPr>
          <w:rFonts w:ascii="Trebuchet MS" w:hAnsi="Trebuchet MS" w:cstheme="minorHAnsi"/>
          <w:color w:val="000000" w:themeColor="text1"/>
          <w:sz w:val="21"/>
          <w:szCs w:val="21"/>
        </w:rPr>
        <w:t>e</w:t>
      </w:r>
      <w:r w:rsidR="00844B68">
        <w:rPr>
          <w:rFonts w:ascii="Trebuchet MS" w:hAnsi="Trebuchet MS" w:cstheme="minorHAnsi"/>
          <w:color w:val="000000" w:themeColor="text1"/>
          <w:sz w:val="21"/>
          <w:szCs w:val="21"/>
        </w:rPr>
        <w:t xml:space="preserve"> à s’engager dans une stratégie de décarbonation pour </w:t>
      </w:r>
      <w:r w:rsidR="00E36E5E">
        <w:rPr>
          <w:rFonts w:ascii="Trebuchet MS" w:hAnsi="Trebuchet MS" w:cstheme="minorHAnsi"/>
          <w:color w:val="000000" w:themeColor="text1"/>
          <w:sz w:val="21"/>
          <w:szCs w:val="21"/>
        </w:rPr>
        <w:t>atteindre ses ambitions d’atténuation dans le cadre de</w:t>
      </w:r>
      <w:r w:rsidR="00FB7841">
        <w:rPr>
          <w:rFonts w:ascii="Trebuchet MS" w:hAnsi="Trebuchet MS" w:cstheme="minorHAnsi"/>
          <w:color w:val="000000" w:themeColor="text1"/>
          <w:sz w:val="21"/>
          <w:szCs w:val="21"/>
        </w:rPr>
        <w:t xml:space="preserve">s CDN </w:t>
      </w:r>
      <w:r w:rsidR="00F671A3">
        <w:rPr>
          <w:rFonts w:ascii="Trebuchet MS" w:hAnsi="Trebuchet MS" w:cstheme="minorHAnsi"/>
          <w:color w:val="000000" w:themeColor="text1"/>
          <w:sz w:val="21"/>
          <w:szCs w:val="21"/>
        </w:rPr>
        <w:t xml:space="preserve">des pays </w:t>
      </w:r>
      <w:r w:rsidR="00FB7841">
        <w:rPr>
          <w:rFonts w:ascii="Trebuchet MS" w:hAnsi="Trebuchet MS" w:cstheme="minorHAnsi"/>
          <w:color w:val="000000" w:themeColor="text1"/>
          <w:sz w:val="21"/>
          <w:szCs w:val="21"/>
        </w:rPr>
        <w:t>africains</w:t>
      </w:r>
      <w:r w:rsidR="00E36E5E">
        <w:rPr>
          <w:rFonts w:ascii="Trebuchet MS" w:hAnsi="Trebuchet MS" w:cstheme="minorHAnsi"/>
          <w:color w:val="000000" w:themeColor="text1"/>
          <w:sz w:val="21"/>
          <w:szCs w:val="21"/>
        </w:rPr>
        <w:t xml:space="preserve">, de </w:t>
      </w:r>
      <w:r w:rsidR="00844B68">
        <w:rPr>
          <w:rFonts w:ascii="Trebuchet MS" w:hAnsi="Trebuchet MS" w:cstheme="minorHAnsi"/>
          <w:color w:val="000000" w:themeColor="text1"/>
          <w:sz w:val="21"/>
          <w:szCs w:val="21"/>
        </w:rPr>
        <w:t xml:space="preserve">s’adapter aux évolutions climatiques, économiques et réglementaires </w:t>
      </w:r>
      <w:r w:rsidR="00FB7841">
        <w:rPr>
          <w:rFonts w:ascii="Trebuchet MS" w:hAnsi="Trebuchet MS" w:cstheme="minorHAnsi"/>
          <w:color w:val="000000" w:themeColor="text1"/>
          <w:sz w:val="21"/>
          <w:szCs w:val="21"/>
        </w:rPr>
        <w:t>aux échelles</w:t>
      </w:r>
      <w:r w:rsidR="00844B68">
        <w:rPr>
          <w:rFonts w:ascii="Trebuchet MS" w:hAnsi="Trebuchet MS" w:cstheme="minorHAnsi"/>
          <w:color w:val="000000" w:themeColor="text1"/>
          <w:sz w:val="21"/>
          <w:szCs w:val="21"/>
        </w:rPr>
        <w:t xml:space="preserve"> national</w:t>
      </w:r>
      <w:r w:rsidR="00724268">
        <w:rPr>
          <w:rFonts w:ascii="Trebuchet MS" w:hAnsi="Trebuchet MS" w:cstheme="minorHAnsi"/>
          <w:color w:val="000000" w:themeColor="text1"/>
          <w:sz w:val="21"/>
          <w:szCs w:val="21"/>
        </w:rPr>
        <w:t>e</w:t>
      </w:r>
      <w:r w:rsidR="00844B68">
        <w:rPr>
          <w:rFonts w:ascii="Trebuchet MS" w:hAnsi="Trebuchet MS" w:cstheme="minorHAnsi"/>
          <w:color w:val="000000" w:themeColor="text1"/>
          <w:sz w:val="21"/>
          <w:szCs w:val="21"/>
        </w:rPr>
        <w:t xml:space="preserve"> et international</w:t>
      </w:r>
      <w:r w:rsidR="00724268">
        <w:rPr>
          <w:rFonts w:ascii="Trebuchet MS" w:hAnsi="Trebuchet MS" w:cstheme="minorHAnsi"/>
          <w:color w:val="000000" w:themeColor="text1"/>
          <w:sz w:val="21"/>
          <w:szCs w:val="21"/>
        </w:rPr>
        <w:t>e</w:t>
      </w:r>
      <w:r w:rsidR="00844B68">
        <w:rPr>
          <w:rFonts w:ascii="Trebuchet MS" w:hAnsi="Trebuchet MS" w:cstheme="minorHAnsi"/>
          <w:color w:val="000000" w:themeColor="text1"/>
          <w:sz w:val="21"/>
          <w:szCs w:val="21"/>
        </w:rPr>
        <w:t xml:space="preserve">. </w:t>
      </w:r>
      <w:r w:rsidR="00080AD1" w:rsidRPr="00080AD1">
        <w:rPr>
          <w:rFonts w:ascii="Trebuchet MS" w:hAnsi="Trebuchet MS" w:cstheme="minorHAnsi"/>
          <w:color w:val="000000" w:themeColor="text1"/>
          <w:sz w:val="21"/>
          <w:szCs w:val="21"/>
        </w:rPr>
        <w:t xml:space="preserve">A cet égard, et conscients du défi que représente la décarbonation, les </w:t>
      </w:r>
      <w:r w:rsidR="00724268">
        <w:rPr>
          <w:rFonts w:ascii="Trebuchet MS" w:hAnsi="Trebuchet MS" w:cstheme="minorHAnsi"/>
          <w:color w:val="000000" w:themeColor="text1"/>
          <w:sz w:val="21"/>
          <w:szCs w:val="21"/>
        </w:rPr>
        <w:t>secteurs exportateurs</w:t>
      </w:r>
      <w:r w:rsidR="00080AD1" w:rsidRPr="00080AD1">
        <w:rPr>
          <w:rFonts w:ascii="Trebuchet MS" w:hAnsi="Trebuchet MS" w:cstheme="minorHAnsi"/>
          <w:color w:val="000000" w:themeColor="text1"/>
          <w:sz w:val="21"/>
          <w:szCs w:val="21"/>
        </w:rPr>
        <w:t xml:space="preserve">, </w:t>
      </w:r>
      <w:r w:rsidR="00FB7841" w:rsidRPr="00080AD1">
        <w:rPr>
          <w:rFonts w:ascii="Trebuchet MS" w:hAnsi="Trebuchet MS" w:cstheme="minorHAnsi"/>
          <w:color w:val="000000" w:themeColor="text1"/>
          <w:sz w:val="21"/>
          <w:szCs w:val="21"/>
        </w:rPr>
        <w:t>véritable</w:t>
      </w:r>
      <w:r w:rsidR="00FB7841">
        <w:rPr>
          <w:rFonts w:ascii="Trebuchet MS" w:hAnsi="Trebuchet MS" w:cstheme="minorHAnsi"/>
          <w:color w:val="000000" w:themeColor="text1"/>
          <w:sz w:val="21"/>
          <w:szCs w:val="21"/>
        </w:rPr>
        <w:t>s</w:t>
      </w:r>
      <w:r w:rsidR="00FB7841" w:rsidRPr="00080AD1">
        <w:rPr>
          <w:rFonts w:ascii="Trebuchet MS" w:hAnsi="Trebuchet MS" w:cstheme="minorHAnsi"/>
          <w:color w:val="000000" w:themeColor="text1"/>
          <w:sz w:val="21"/>
          <w:szCs w:val="21"/>
        </w:rPr>
        <w:t xml:space="preserve"> moteurs</w:t>
      </w:r>
      <w:r w:rsidR="00080AD1" w:rsidRPr="00080AD1">
        <w:rPr>
          <w:rFonts w:ascii="Trebuchet MS" w:hAnsi="Trebuchet MS" w:cstheme="minorHAnsi"/>
          <w:color w:val="000000" w:themeColor="text1"/>
          <w:sz w:val="21"/>
          <w:szCs w:val="21"/>
        </w:rPr>
        <w:t xml:space="preserve"> de croissance économique et de développement humain, </w:t>
      </w:r>
      <w:r w:rsidR="00393EDD">
        <w:rPr>
          <w:rFonts w:ascii="Trebuchet MS" w:hAnsi="Trebuchet MS" w:cstheme="minorHAnsi"/>
          <w:color w:val="000000" w:themeColor="text1"/>
          <w:sz w:val="21"/>
          <w:szCs w:val="21"/>
        </w:rPr>
        <w:t>tentent</w:t>
      </w:r>
      <w:r w:rsidR="00080AD1" w:rsidRPr="00080AD1">
        <w:rPr>
          <w:rFonts w:ascii="Trebuchet MS" w:hAnsi="Trebuchet MS" w:cstheme="minorHAnsi"/>
          <w:color w:val="000000" w:themeColor="text1"/>
          <w:sz w:val="21"/>
          <w:szCs w:val="21"/>
        </w:rPr>
        <w:t xml:space="preserve"> </w:t>
      </w:r>
      <w:r w:rsidR="00393EDD">
        <w:rPr>
          <w:rFonts w:ascii="Trebuchet MS" w:hAnsi="Trebuchet MS" w:cstheme="minorHAnsi"/>
          <w:color w:val="000000" w:themeColor="text1"/>
          <w:sz w:val="21"/>
          <w:szCs w:val="21"/>
        </w:rPr>
        <w:t>de</w:t>
      </w:r>
      <w:r w:rsidR="00080AD1" w:rsidRPr="00080AD1">
        <w:rPr>
          <w:rFonts w:ascii="Trebuchet MS" w:hAnsi="Trebuchet MS" w:cstheme="minorHAnsi"/>
          <w:color w:val="000000" w:themeColor="text1"/>
          <w:sz w:val="21"/>
          <w:szCs w:val="21"/>
        </w:rPr>
        <w:t xml:space="preserve"> décarboner leurs processus de production</w:t>
      </w:r>
      <w:r w:rsidR="00080AD1">
        <w:rPr>
          <w:rFonts w:ascii="Trebuchet MS" w:hAnsi="Trebuchet MS" w:cstheme="minorHAnsi"/>
          <w:color w:val="000000" w:themeColor="text1"/>
          <w:sz w:val="21"/>
          <w:szCs w:val="21"/>
        </w:rPr>
        <w:t xml:space="preserve"> d’une manière efficace et efficiente</w:t>
      </w:r>
      <w:r w:rsidR="00080AD1" w:rsidRPr="00080AD1">
        <w:rPr>
          <w:rFonts w:ascii="Trebuchet MS" w:hAnsi="Trebuchet MS" w:cstheme="minorHAnsi"/>
          <w:color w:val="000000" w:themeColor="text1"/>
          <w:sz w:val="21"/>
          <w:szCs w:val="21"/>
        </w:rPr>
        <w:t xml:space="preserve">. </w:t>
      </w:r>
      <w:r w:rsidR="00080AD1">
        <w:rPr>
          <w:rFonts w:ascii="Trebuchet MS" w:hAnsi="Trebuchet MS" w:cstheme="minorHAnsi"/>
          <w:color w:val="000000" w:themeColor="text1"/>
          <w:sz w:val="21"/>
          <w:szCs w:val="21"/>
        </w:rPr>
        <w:t>En effet, l</w:t>
      </w:r>
      <w:r w:rsidR="00080AD1" w:rsidRPr="00080AD1">
        <w:rPr>
          <w:rFonts w:ascii="Trebuchet MS" w:hAnsi="Trebuchet MS" w:cstheme="minorHAnsi"/>
          <w:color w:val="000000" w:themeColor="text1"/>
          <w:sz w:val="21"/>
          <w:szCs w:val="21"/>
        </w:rPr>
        <w:t xml:space="preserve">es transformations des moyens de production sont des investissements parfois lourds, </w:t>
      </w:r>
      <w:r w:rsidR="00393EDD">
        <w:rPr>
          <w:rFonts w:ascii="Trebuchet MS" w:hAnsi="Trebuchet MS" w:cstheme="minorHAnsi"/>
          <w:color w:val="000000" w:themeColor="text1"/>
          <w:sz w:val="21"/>
          <w:szCs w:val="21"/>
        </w:rPr>
        <w:t xml:space="preserve">et </w:t>
      </w:r>
      <w:r w:rsidR="00080AD1" w:rsidRPr="00080AD1">
        <w:rPr>
          <w:rFonts w:ascii="Trebuchet MS" w:hAnsi="Trebuchet MS" w:cstheme="minorHAnsi"/>
          <w:color w:val="000000" w:themeColor="text1"/>
          <w:sz w:val="21"/>
          <w:szCs w:val="21"/>
        </w:rPr>
        <w:t>qui s’inscrivent dans une temporalité longue</w:t>
      </w:r>
      <w:r w:rsidR="00080AD1">
        <w:rPr>
          <w:rFonts w:ascii="Trebuchet MS" w:hAnsi="Trebuchet MS" w:cstheme="minorHAnsi"/>
          <w:color w:val="000000" w:themeColor="text1"/>
          <w:sz w:val="21"/>
          <w:szCs w:val="21"/>
        </w:rPr>
        <w:t>.</w:t>
      </w:r>
    </w:p>
    <w:p w14:paraId="4593F931" w14:textId="77777777" w:rsidR="00844B68" w:rsidRDefault="00844B68" w:rsidP="00E04CA1">
      <w:pPr>
        <w:spacing w:line="276" w:lineRule="auto"/>
        <w:jc w:val="both"/>
        <w:outlineLvl w:val="0"/>
        <w:rPr>
          <w:rFonts w:ascii="Trebuchet MS" w:hAnsi="Trebuchet MS" w:cstheme="minorHAnsi"/>
          <w:color w:val="000000" w:themeColor="text1"/>
          <w:sz w:val="21"/>
          <w:szCs w:val="21"/>
        </w:rPr>
      </w:pPr>
    </w:p>
    <w:p w14:paraId="1D57AB23" w14:textId="6BBA08E4" w:rsidR="00971039" w:rsidRPr="00DD5DCB" w:rsidRDefault="00844B68" w:rsidP="00E04CA1">
      <w:pPr>
        <w:spacing w:line="276" w:lineRule="auto"/>
        <w:jc w:val="both"/>
        <w:outlineLvl w:val="0"/>
        <w:rPr>
          <w:rFonts w:ascii="Trebuchet MS" w:hAnsi="Trebuchet MS" w:cstheme="minorHAnsi"/>
          <w:color w:val="000000" w:themeColor="text1"/>
          <w:sz w:val="21"/>
          <w:szCs w:val="21"/>
        </w:rPr>
      </w:pPr>
      <w:r>
        <w:rPr>
          <w:rFonts w:ascii="Trebuchet MS" w:hAnsi="Trebuchet MS" w:cstheme="minorHAnsi"/>
          <w:color w:val="000000" w:themeColor="text1"/>
          <w:sz w:val="21"/>
          <w:szCs w:val="21"/>
        </w:rPr>
        <w:t xml:space="preserve">Dans ce contexte, </w:t>
      </w:r>
      <w:r w:rsidRPr="00844B68">
        <w:rPr>
          <w:rFonts w:ascii="Trebuchet MS" w:hAnsi="Trebuchet MS" w:cstheme="minorHAnsi"/>
          <w:color w:val="000000" w:themeColor="text1"/>
          <w:sz w:val="21"/>
          <w:szCs w:val="21"/>
        </w:rPr>
        <w:t xml:space="preserve">Le Centre de Compétences Changement Climatique 4C Maroc, avec l’appui du Programme des Nations Unies pour le Développement, </w:t>
      </w:r>
      <w:r w:rsidR="00E36E5E">
        <w:rPr>
          <w:rFonts w:ascii="Trebuchet MS" w:hAnsi="Trebuchet MS" w:cstheme="minorHAnsi"/>
          <w:color w:val="000000" w:themeColor="text1"/>
          <w:sz w:val="21"/>
          <w:szCs w:val="21"/>
        </w:rPr>
        <w:t xml:space="preserve">lance un appel à consultation pour </w:t>
      </w:r>
      <w:r w:rsidR="001D0F17">
        <w:rPr>
          <w:rFonts w:ascii="Trebuchet MS" w:hAnsi="Trebuchet MS" w:cstheme="minorHAnsi"/>
          <w:color w:val="000000" w:themeColor="text1"/>
          <w:sz w:val="21"/>
          <w:szCs w:val="21"/>
        </w:rPr>
        <w:t xml:space="preserve">dresser un panorama des pratiques de décarbonation des secteurs économiques en Afrique, afin d’accompagner efficacement l’ensemble des acteurs concernés dans ce processus de transition énergétique. </w:t>
      </w:r>
    </w:p>
    <w:p w14:paraId="4D5A6AE3" w14:textId="77777777" w:rsidR="00F071E4" w:rsidRDefault="00F071E4" w:rsidP="00E04CA1">
      <w:pPr>
        <w:adjustRightInd w:val="0"/>
        <w:spacing w:line="276" w:lineRule="auto"/>
        <w:jc w:val="both"/>
        <w:rPr>
          <w:rFonts w:ascii="Trebuchet MS" w:eastAsia="Times New Roman" w:hAnsi="Trebuchet MS" w:cs="Arial"/>
          <w:sz w:val="21"/>
          <w:szCs w:val="21"/>
          <w:lang w:bidi="ar-SA"/>
        </w:rPr>
      </w:pPr>
    </w:p>
    <w:p w14:paraId="69D2C580" w14:textId="07FE6637" w:rsidR="00097B96" w:rsidRDefault="00097B96" w:rsidP="00E04CA1">
      <w:pPr>
        <w:pStyle w:val="Titre1"/>
        <w:spacing w:line="276" w:lineRule="auto"/>
        <w:ind w:left="0"/>
        <w:rPr>
          <w:rFonts w:ascii="Trebuchet MS" w:hAnsi="Trebuchet MS"/>
          <w:sz w:val="22"/>
          <w:szCs w:val="22"/>
        </w:rPr>
      </w:pPr>
      <w:bookmarkStart w:id="2" w:name="_Toc99444879"/>
      <w:bookmarkStart w:id="3" w:name="_Toc100908128"/>
      <w:r w:rsidRPr="00FB55E5">
        <w:rPr>
          <w:rFonts w:ascii="Trebuchet MS" w:hAnsi="Trebuchet MS"/>
          <w:sz w:val="22"/>
          <w:szCs w:val="22"/>
        </w:rPr>
        <w:t>Article 1 : Objectif de la Consultation</w:t>
      </w:r>
      <w:bookmarkEnd w:id="2"/>
      <w:bookmarkEnd w:id="3"/>
      <w:r w:rsidRPr="00FB55E5">
        <w:rPr>
          <w:rFonts w:ascii="Trebuchet MS" w:hAnsi="Trebuchet MS"/>
          <w:sz w:val="22"/>
          <w:szCs w:val="22"/>
        </w:rPr>
        <w:t xml:space="preserve"> </w:t>
      </w:r>
    </w:p>
    <w:p w14:paraId="45A40154" w14:textId="77777777" w:rsidR="00DD5DCB" w:rsidRPr="00FB55E5" w:rsidRDefault="00DD5DCB" w:rsidP="00E04CA1">
      <w:pPr>
        <w:pStyle w:val="Titre1"/>
        <w:spacing w:line="276" w:lineRule="auto"/>
        <w:ind w:left="0"/>
        <w:rPr>
          <w:rFonts w:ascii="Trebuchet MS" w:hAnsi="Trebuchet MS"/>
          <w:sz w:val="22"/>
          <w:szCs w:val="22"/>
        </w:rPr>
      </w:pPr>
    </w:p>
    <w:p w14:paraId="55EFA04E" w14:textId="7EEE8FDF" w:rsidR="00097B96" w:rsidRPr="00AD428E" w:rsidRDefault="00097B96" w:rsidP="00E04CA1">
      <w:pPr>
        <w:spacing w:line="276" w:lineRule="auto"/>
        <w:jc w:val="both"/>
        <w:outlineLvl w:val="0"/>
        <w:rPr>
          <w:rFonts w:ascii="Trebuchet MS" w:hAnsi="Trebuchet MS" w:cstheme="minorHAnsi"/>
          <w:color w:val="000000" w:themeColor="text1"/>
          <w:sz w:val="21"/>
          <w:szCs w:val="21"/>
        </w:rPr>
      </w:pPr>
      <w:bookmarkStart w:id="4" w:name="_Toc100064436"/>
      <w:bookmarkStart w:id="5" w:name="_Toc100154008"/>
      <w:bookmarkStart w:id="6" w:name="_Toc100757445"/>
      <w:bookmarkStart w:id="7" w:name="_Toc100908129"/>
      <w:r w:rsidRPr="00724268">
        <w:rPr>
          <w:rFonts w:ascii="Trebuchet MS" w:hAnsi="Trebuchet MS" w:cstheme="minorHAnsi"/>
          <w:color w:val="000000" w:themeColor="text1"/>
          <w:sz w:val="21"/>
          <w:szCs w:val="21"/>
        </w:rPr>
        <w:t xml:space="preserve">Cet appel à consultation a pour objectif </w:t>
      </w:r>
      <w:bookmarkEnd w:id="4"/>
      <w:bookmarkEnd w:id="5"/>
      <w:bookmarkEnd w:id="6"/>
      <w:bookmarkEnd w:id="7"/>
      <w:r w:rsidR="001B15B0" w:rsidRPr="00724268">
        <w:rPr>
          <w:rFonts w:ascii="Trebuchet MS" w:hAnsi="Trebuchet MS" w:cstheme="minorHAnsi"/>
          <w:color w:val="000000" w:themeColor="text1"/>
          <w:sz w:val="21"/>
          <w:szCs w:val="21"/>
        </w:rPr>
        <w:t>de dresser un panorama des pratiques de décarbonation</w:t>
      </w:r>
      <w:r w:rsidR="000F169A" w:rsidRPr="00724268">
        <w:rPr>
          <w:rFonts w:ascii="Trebuchet MS" w:hAnsi="Trebuchet MS" w:cstheme="minorHAnsi"/>
          <w:color w:val="000000" w:themeColor="text1"/>
          <w:sz w:val="21"/>
          <w:szCs w:val="21"/>
        </w:rPr>
        <w:t xml:space="preserve"> </w:t>
      </w:r>
      <w:r w:rsidR="00971039" w:rsidRPr="00724268">
        <w:rPr>
          <w:rFonts w:ascii="Trebuchet MS" w:hAnsi="Trebuchet MS" w:cstheme="minorHAnsi"/>
          <w:color w:val="000000" w:themeColor="text1"/>
          <w:sz w:val="21"/>
          <w:szCs w:val="21"/>
        </w:rPr>
        <w:t>des secteurs économiques</w:t>
      </w:r>
      <w:r w:rsidR="001B15B0" w:rsidRPr="00724268">
        <w:rPr>
          <w:rFonts w:ascii="Trebuchet MS" w:hAnsi="Trebuchet MS" w:cstheme="minorHAnsi"/>
          <w:color w:val="000000" w:themeColor="text1"/>
          <w:sz w:val="21"/>
          <w:szCs w:val="21"/>
        </w:rPr>
        <w:t xml:space="preserve"> au niveau du continent africain.</w:t>
      </w:r>
      <w:r w:rsidR="001B15B0">
        <w:rPr>
          <w:rFonts w:ascii="Trebuchet MS" w:hAnsi="Trebuchet MS" w:cstheme="minorHAnsi"/>
          <w:color w:val="000000" w:themeColor="text1"/>
          <w:sz w:val="21"/>
          <w:szCs w:val="21"/>
        </w:rPr>
        <w:t xml:space="preserve"> </w:t>
      </w:r>
    </w:p>
    <w:p w14:paraId="6B6ACD7A" w14:textId="77777777" w:rsidR="005125E9" w:rsidRPr="00E00D17" w:rsidRDefault="005125E9" w:rsidP="00E04CA1">
      <w:pPr>
        <w:spacing w:line="276" w:lineRule="auto"/>
        <w:outlineLvl w:val="0"/>
        <w:rPr>
          <w:rFonts w:ascii="Trebuchet MS" w:hAnsi="Trebuchet MS"/>
          <w:b/>
          <w:bCs/>
        </w:rPr>
      </w:pPr>
    </w:p>
    <w:p w14:paraId="5DA6A503" w14:textId="77777777" w:rsidR="00097B96" w:rsidRPr="00FB55E5" w:rsidRDefault="00097B96" w:rsidP="00E04CA1">
      <w:pPr>
        <w:pStyle w:val="Titre1"/>
        <w:spacing w:line="276" w:lineRule="auto"/>
        <w:ind w:left="0"/>
        <w:rPr>
          <w:rFonts w:ascii="Trebuchet MS" w:hAnsi="Trebuchet MS"/>
          <w:sz w:val="22"/>
          <w:szCs w:val="22"/>
        </w:rPr>
      </w:pPr>
      <w:bookmarkStart w:id="8" w:name="_Toc99444880"/>
      <w:bookmarkStart w:id="9" w:name="_Toc100908130"/>
      <w:r w:rsidRPr="00FB55E5">
        <w:rPr>
          <w:rFonts w:ascii="Trebuchet MS" w:hAnsi="Trebuchet MS"/>
          <w:sz w:val="22"/>
          <w:szCs w:val="22"/>
        </w:rPr>
        <w:t>Article 2 : Consistance de la Consultation</w:t>
      </w:r>
      <w:bookmarkEnd w:id="8"/>
      <w:bookmarkEnd w:id="9"/>
      <w:r w:rsidRPr="00FB55E5">
        <w:rPr>
          <w:rFonts w:ascii="Trebuchet MS" w:hAnsi="Trebuchet MS"/>
          <w:sz w:val="22"/>
          <w:szCs w:val="22"/>
        </w:rPr>
        <w:t xml:space="preserve"> </w:t>
      </w:r>
    </w:p>
    <w:p w14:paraId="147D54AA" w14:textId="77777777" w:rsidR="00164D24" w:rsidRPr="00164D24" w:rsidRDefault="00164D24" w:rsidP="00E04CA1">
      <w:pPr>
        <w:shd w:val="clear" w:color="auto" w:fill="FFFFFF"/>
        <w:spacing w:line="276" w:lineRule="auto"/>
        <w:jc w:val="both"/>
        <w:rPr>
          <w:rFonts w:ascii="Trebuchet MS" w:hAnsi="Trebuchet MS" w:cstheme="minorHAnsi"/>
          <w:color w:val="000000" w:themeColor="text1"/>
          <w:sz w:val="14"/>
          <w:szCs w:val="14"/>
        </w:rPr>
      </w:pPr>
    </w:p>
    <w:p w14:paraId="78F12C17" w14:textId="5BA08BDB" w:rsidR="00D701D8" w:rsidRDefault="00353E32" w:rsidP="00850997">
      <w:pPr>
        <w:shd w:val="clear" w:color="auto" w:fill="FFFFFF"/>
        <w:spacing w:line="276" w:lineRule="auto"/>
        <w:jc w:val="both"/>
        <w:rPr>
          <w:rFonts w:ascii="Trebuchet MS" w:hAnsi="Trebuchet MS" w:cstheme="minorHAnsi"/>
          <w:color w:val="000000" w:themeColor="text1"/>
          <w:sz w:val="21"/>
          <w:szCs w:val="21"/>
        </w:rPr>
      </w:pPr>
      <w:r w:rsidRPr="002B6AD3">
        <w:rPr>
          <w:rFonts w:ascii="Trebuchet MS" w:hAnsi="Trebuchet MS" w:cstheme="minorHAnsi"/>
          <w:color w:val="000000" w:themeColor="text1"/>
          <w:sz w:val="21"/>
          <w:szCs w:val="21"/>
        </w:rPr>
        <w:t xml:space="preserve">La Consultation </w:t>
      </w:r>
      <w:r w:rsidR="00850997">
        <w:rPr>
          <w:rFonts w:ascii="Trebuchet MS" w:hAnsi="Trebuchet MS" w:cstheme="minorHAnsi"/>
          <w:color w:val="000000" w:themeColor="text1"/>
          <w:sz w:val="21"/>
          <w:szCs w:val="21"/>
        </w:rPr>
        <w:t xml:space="preserve">consiste en l’élaboration d’un panorama des pratiques de décarbonation des secteurs économiques au niveau du continent africain et se déroulera </w:t>
      </w:r>
      <w:r w:rsidR="005E0C20">
        <w:rPr>
          <w:rFonts w:ascii="Trebuchet MS" w:hAnsi="Trebuchet MS" w:cstheme="minorHAnsi"/>
          <w:color w:val="000000" w:themeColor="text1"/>
          <w:sz w:val="21"/>
          <w:szCs w:val="21"/>
        </w:rPr>
        <w:t>en</w:t>
      </w:r>
      <w:r w:rsidR="00850997">
        <w:rPr>
          <w:rFonts w:ascii="Trebuchet MS" w:hAnsi="Trebuchet MS" w:cstheme="minorHAnsi"/>
          <w:color w:val="000000" w:themeColor="text1"/>
          <w:sz w:val="21"/>
          <w:szCs w:val="21"/>
        </w:rPr>
        <w:t xml:space="preserve"> trois phases : </w:t>
      </w:r>
    </w:p>
    <w:p w14:paraId="39223963" w14:textId="77777777" w:rsidR="00B60B15" w:rsidRPr="00D701D8" w:rsidRDefault="00B60B15" w:rsidP="00850997">
      <w:pPr>
        <w:shd w:val="clear" w:color="auto" w:fill="FFFFFF"/>
        <w:spacing w:line="276" w:lineRule="auto"/>
        <w:jc w:val="both"/>
        <w:rPr>
          <w:rFonts w:ascii="Trebuchet MS" w:eastAsia="Times New Roman" w:hAnsi="Trebuchet MS" w:cs="Times New Roman"/>
          <w:color w:val="000000" w:themeColor="text1"/>
          <w:sz w:val="21"/>
          <w:szCs w:val="21"/>
        </w:rPr>
      </w:pPr>
    </w:p>
    <w:p w14:paraId="187B8BEE" w14:textId="494D4583" w:rsidR="00D401BA" w:rsidRPr="00E12335" w:rsidRDefault="00210923" w:rsidP="00E04CA1">
      <w:pPr>
        <w:widowControl/>
        <w:shd w:val="clear" w:color="auto" w:fill="FFFFFF"/>
        <w:autoSpaceDE/>
        <w:autoSpaceDN/>
        <w:spacing w:before="240" w:line="276" w:lineRule="auto"/>
        <w:ind w:right="194"/>
        <w:jc w:val="both"/>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lastRenderedPageBreak/>
        <w:t>Mission</w:t>
      </w:r>
      <w:r w:rsidR="00D701D8" w:rsidRPr="00E12335">
        <w:rPr>
          <w:rFonts w:ascii="Trebuchet MS" w:eastAsia="Times New Roman" w:hAnsi="Trebuchet MS" w:cs="Arial"/>
          <w:b/>
          <w:bCs/>
          <w:color w:val="000000" w:themeColor="text1"/>
          <w:sz w:val="21"/>
          <w:szCs w:val="21"/>
          <w:lang w:bidi="ar-SA"/>
        </w:rPr>
        <w:t xml:space="preserve"> 1</w:t>
      </w:r>
      <w:r w:rsidR="000C0592" w:rsidRPr="00E12335">
        <w:rPr>
          <w:rFonts w:ascii="Trebuchet MS" w:eastAsia="Times New Roman" w:hAnsi="Trebuchet MS" w:cs="Arial"/>
          <w:b/>
          <w:bCs/>
          <w:color w:val="000000" w:themeColor="text1"/>
          <w:sz w:val="21"/>
          <w:szCs w:val="21"/>
          <w:lang w:bidi="ar-SA"/>
        </w:rPr>
        <w:t xml:space="preserve"> : </w:t>
      </w:r>
      <w:r w:rsidR="00850997">
        <w:rPr>
          <w:rFonts w:ascii="Trebuchet MS" w:eastAsia="Times New Roman" w:hAnsi="Trebuchet MS" w:cs="Arial"/>
          <w:b/>
          <w:bCs/>
          <w:color w:val="000000" w:themeColor="text1"/>
          <w:sz w:val="21"/>
          <w:szCs w:val="21"/>
          <w:lang w:bidi="ar-SA"/>
        </w:rPr>
        <w:t xml:space="preserve">Evaluation de l’intensité carbone des secteurs économiques </w:t>
      </w:r>
      <w:r w:rsidR="005E0C20">
        <w:rPr>
          <w:rFonts w:ascii="Trebuchet MS" w:eastAsia="Times New Roman" w:hAnsi="Trebuchet MS" w:cs="Arial"/>
          <w:b/>
          <w:bCs/>
          <w:color w:val="000000" w:themeColor="text1"/>
          <w:sz w:val="21"/>
          <w:szCs w:val="21"/>
          <w:lang w:bidi="ar-SA"/>
        </w:rPr>
        <w:t>en</w:t>
      </w:r>
      <w:r w:rsidR="00E33489">
        <w:rPr>
          <w:rFonts w:ascii="Trebuchet MS" w:eastAsia="Times New Roman" w:hAnsi="Trebuchet MS" w:cs="Arial"/>
          <w:b/>
          <w:bCs/>
          <w:color w:val="000000" w:themeColor="text1"/>
          <w:sz w:val="21"/>
          <w:szCs w:val="21"/>
          <w:lang w:bidi="ar-SA"/>
        </w:rPr>
        <w:t xml:space="preserve"> </w:t>
      </w:r>
      <w:r w:rsidR="005E0C20">
        <w:rPr>
          <w:rFonts w:ascii="Trebuchet MS" w:eastAsia="Times New Roman" w:hAnsi="Trebuchet MS" w:cs="Arial"/>
          <w:b/>
          <w:bCs/>
          <w:color w:val="000000" w:themeColor="text1"/>
          <w:sz w:val="21"/>
          <w:szCs w:val="21"/>
          <w:lang w:bidi="ar-SA"/>
        </w:rPr>
        <w:t>Afrique</w:t>
      </w:r>
      <w:r w:rsidR="00E12335" w:rsidRPr="00E12335">
        <w:rPr>
          <w:rFonts w:ascii="Trebuchet MS" w:eastAsia="Times New Roman" w:hAnsi="Trebuchet MS" w:cs="Arial"/>
          <w:b/>
          <w:bCs/>
          <w:color w:val="000000" w:themeColor="text1"/>
          <w:sz w:val="21"/>
          <w:szCs w:val="21"/>
          <w:lang w:bidi="ar-SA"/>
        </w:rPr>
        <w:t> </w:t>
      </w:r>
    </w:p>
    <w:p w14:paraId="4D321B10" w14:textId="70853E96" w:rsidR="000C0592" w:rsidRPr="00E12335" w:rsidRDefault="00E12335" w:rsidP="00E04CA1">
      <w:pPr>
        <w:widowControl/>
        <w:shd w:val="clear" w:color="auto" w:fill="FFFFFF"/>
        <w:autoSpaceDE/>
        <w:autoSpaceDN/>
        <w:spacing w:before="240" w:line="276" w:lineRule="auto"/>
        <w:ind w:right="194"/>
        <w:jc w:val="both"/>
        <w:rPr>
          <w:rFonts w:ascii="Trebuchet MS" w:eastAsia="Times New Roman" w:hAnsi="Trebuchet MS" w:cs="Arial"/>
          <w:b/>
          <w:bCs/>
          <w:sz w:val="21"/>
          <w:szCs w:val="21"/>
          <w:lang w:bidi="ar-SA"/>
        </w:rPr>
      </w:pPr>
      <w:r w:rsidRPr="00E12335">
        <w:rPr>
          <w:rFonts w:ascii="Trebuchet MS" w:eastAsia="Times New Roman" w:hAnsi="Trebuchet MS" w:cs="Times New Roman"/>
          <w:sz w:val="21"/>
          <w:szCs w:val="21"/>
        </w:rPr>
        <w:t xml:space="preserve">Au titre de </w:t>
      </w:r>
      <w:r w:rsidR="005E0C20">
        <w:rPr>
          <w:rFonts w:ascii="Trebuchet MS" w:eastAsia="Times New Roman" w:hAnsi="Trebuchet MS" w:cs="Times New Roman"/>
          <w:sz w:val="21"/>
          <w:szCs w:val="21"/>
        </w:rPr>
        <w:t xml:space="preserve">cette </w:t>
      </w:r>
      <w:r w:rsidR="00113A78">
        <w:rPr>
          <w:rFonts w:ascii="Trebuchet MS" w:eastAsia="Times New Roman" w:hAnsi="Trebuchet MS" w:cs="Times New Roman"/>
          <w:sz w:val="21"/>
          <w:szCs w:val="21"/>
        </w:rPr>
        <w:t>mission</w:t>
      </w:r>
      <w:r w:rsidRPr="00E12335">
        <w:rPr>
          <w:rFonts w:ascii="Trebuchet MS" w:eastAsia="Times New Roman" w:hAnsi="Trebuchet MS" w:cs="Times New Roman"/>
          <w:sz w:val="21"/>
          <w:szCs w:val="21"/>
        </w:rPr>
        <w:t xml:space="preserve">, le </w:t>
      </w:r>
      <w:r w:rsidR="00D401BA" w:rsidRPr="00E12335">
        <w:rPr>
          <w:rFonts w:ascii="Trebuchet MS" w:eastAsia="Times New Roman" w:hAnsi="Trebuchet MS" w:cs="Times New Roman"/>
          <w:sz w:val="21"/>
          <w:szCs w:val="21"/>
        </w:rPr>
        <w:t>Prestataire aura pour tâche de réaliser</w:t>
      </w:r>
      <w:r w:rsidR="00EB08D1">
        <w:rPr>
          <w:rFonts w:ascii="Trebuchet MS" w:eastAsia="Times New Roman" w:hAnsi="Trebuchet MS" w:cs="Times New Roman"/>
          <w:sz w:val="21"/>
          <w:szCs w:val="21"/>
        </w:rPr>
        <w:t> ce</w:t>
      </w:r>
      <w:r>
        <w:rPr>
          <w:rFonts w:ascii="Trebuchet MS" w:eastAsia="Times New Roman" w:hAnsi="Trebuchet MS" w:cs="Times New Roman"/>
          <w:sz w:val="21"/>
          <w:szCs w:val="21"/>
        </w:rPr>
        <w:t xml:space="preserve"> qui suit :</w:t>
      </w:r>
    </w:p>
    <w:p w14:paraId="7DF35985" w14:textId="73FCFBA9" w:rsidR="005E0C20" w:rsidRPr="005E0C20" w:rsidRDefault="005E0C20" w:rsidP="00E04CA1">
      <w:pPr>
        <w:pStyle w:val="Paragraphedeliste"/>
        <w:widowControl/>
        <w:numPr>
          <w:ilvl w:val="0"/>
          <w:numId w:val="34"/>
        </w:numPr>
        <w:shd w:val="clear" w:color="auto" w:fill="FFFFFF"/>
        <w:autoSpaceDE/>
        <w:autoSpaceDN/>
        <w:spacing w:before="240" w:line="276" w:lineRule="auto"/>
        <w:ind w:left="426" w:right="194"/>
        <w:jc w:val="both"/>
        <w:rPr>
          <w:rFonts w:ascii="Trebuchet MS" w:eastAsia="Times New Roman" w:hAnsi="Trebuchet MS" w:cs="Times New Roman"/>
          <w:color w:val="000000" w:themeColor="text1"/>
          <w:sz w:val="21"/>
          <w:szCs w:val="21"/>
        </w:rPr>
      </w:pPr>
      <w:r>
        <w:rPr>
          <w:rFonts w:ascii="Trebuchet MS" w:eastAsia="Times New Roman" w:hAnsi="Trebuchet MS" w:cs="Arial"/>
          <w:b/>
          <w:bCs/>
          <w:color w:val="000000" w:themeColor="text1"/>
          <w:sz w:val="21"/>
          <w:szCs w:val="21"/>
          <w:u w:val="single"/>
          <w:lang w:bidi="ar-SA"/>
        </w:rPr>
        <w:t>Une</w:t>
      </w:r>
      <w:r w:rsidR="00E12335">
        <w:rPr>
          <w:rFonts w:ascii="Trebuchet MS" w:eastAsia="Times New Roman" w:hAnsi="Trebuchet MS" w:cs="Arial"/>
          <w:b/>
          <w:bCs/>
          <w:color w:val="000000" w:themeColor="text1"/>
          <w:sz w:val="21"/>
          <w:szCs w:val="21"/>
          <w:u w:val="single"/>
          <w:lang w:bidi="ar-SA"/>
        </w:rPr>
        <w:t xml:space="preserve"> </w:t>
      </w:r>
      <w:r w:rsidR="007441EC">
        <w:rPr>
          <w:rFonts w:ascii="Trebuchet MS" w:eastAsia="Times New Roman" w:hAnsi="Trebuchet MS" w:cs="Arial"/>
          <w:b/>
          <w:bCs/>
          <w:color w:val="000000" w:themeColor="text1"/>
          <w:sz w:val="21"/>
          <w:szCs w:val="21"/>
          <w:u w:val="single"/>
          <w:lang w:bidi="ar-SA"/>
        </w:rPr>
        <w:t>analyse</w:t>
      </w:r>
      <w:r w:rsidR="000C6E5D" w:rsidRPr="00736563">
        <w:rPr>
          <w:rFonts w:ascii="Trebuchet MS" w:eastAsia="Times New Roman" w:hAnsi="Trebuchet MS" w:cs="Arial"/>
          <w:b/>
          <w:bCs/>
          <w:color w:val="000000" w:themeColor="text1"/>
          <w:sz w:val="21"/>
          <w:szCs w:val="21"/>
          <w:u w:val="single"/>
          <w:lang w:bidi="ar-SA"/>
        </w:rPr>
        <w:t xml:space="preserve"> documentaire</w:t>
      </w:r>
      <w:r w:rsidR="007441EC">
        <w:rPr>
          <w:rFonts w:ascii="Trebuchet MS" w:eastAsia="Times New Roman" w:hAnsi="Trebuchet MS" w:cs="Arial"/>
          <w:b/>
          <w:bCs/>
          <w:color w:val="000000" w:themeColor="text1"/>
          <w:sz w:val="21"/>
          <w:szCs w:val="21"/>
          <w:u w:val="single"/>
          <w:lang w:bidi="ar-SA"/>
        </w:rPr>
        <w:t xml:space="preserve"> établissant les intensités carbone pour différents </w:t>
      </w:r>
      <w:r w:rsidR="0085291B">
        <w:rPr>
          <w:rFonts w:ascii="Trebuchet MS" w:eastAsia="Times New Roman" w:hAnsi="Trebuchet MS" w:cs="Arial"/>
          <w:b/>
          <w:bCs/>
          <w:color w:val="000000" w:themeColor="text1"/>
          <w:sz w:val="21"/>
          <w:szCs w:val="21"/>
          <w:u w:val="single"/>
          <w:lang w:bidi="ar-SA"/>
        </w:rPr>
        <w:t xml:space="preserve">secteurs </w:t>
      </w:r>
      <w:r w:rsidR="007441EC">
        <w:rPr>
          <w:rFonts w:ascii="Trebuchet MS" w:eastAsia="Times New Roman" w:hAnsi="Trebuchet MS" w:cs="Arial"/>
          <w:b/>
          <w:bCs/>
          <w:color w:val="000000" w:themeColor="text1"/>
          <w:sz w:val="21"/>
          <w:szCs w:val="21"/>
          <w:u w:val="single"/>
          <w:lang w:bidi="ar-SA"/>
        </w:rPr>
        <w:t>en Afrique</w:t>
      </w:r>
      <w:r w:rsidR="000C6E5D" w:rsidRPr="000C6E5D">
        <w:rPr>
          <w:rFonts w:ascii="Trebuchet MS" w:eastAsia="Times New Roman" w:hAnsi="Trebuchet MS" w:cs="Arial"/>
          <w:b/>
          <w:bCs/>
          <w:color w:val="000000" w:themeColor="text1"/>
          <w:sz w:val="21"/>
          <w:szCs w:val="21"/>
          <w:lang w:bidi="ar-SA"/>
        </w:rPr>
        <w:t xml:space="preserve"> : </w:t>
      </w:r>
      <w:r w:rsidR="000C6E5D" w:rsidRPr="00E12335">
        <w:rPr>
          <w:rFonts w:ascii="Trebuchet MS" w:eastAsia="Times New Roman" w:hAnsi="Trebuchet MS" w:cs="Arial"/>
          <w:color w:val="000000" w:themeColor="text1"/>
          <w:sz w:val="21"/>
          <w:szCs w:val="21"/>
          <w:lang w:bidi="ar-SA"/>
        </w:rPr>
        <w:t xml:space="preserve">le </w:t>
      </w:r>
      <w:r w:rsidR="000C0592" w:rsidRPr="00E12335">
        <w:rPr>
          <w:rFonts w:ascii="Trebuchet MS" w:eastAsia="Times New Roman" w:hAnsi="Trebuchet MS" w:cs="Arial"/>
          <w:color w:val="000000" w:themeColor="text1"/>
          <w:sz w:val="21"/>
          <w:szCs w:val="21"/>
          <w:lang w:bidi="ar-SA"/>
        </w:rPr>
        <w:t xml:space="preserve">Consultant </w:t>
      </w:r>
      <w:r w:rsidR="00D701D8" w:rsidRPr="00E12335">
        <w:rPr>
          <w:rFonts w:ascii="Trebuchet MS" w:eastAsia="Times New Roman" w:hAnsi="Trebuchet MS" w:cs="Arial"/>
          <w:color w:val="000000" w:themeColor="text1"/>
          <w:sz w:val="21"/>
          <w:szCs w:val="21"/>
          <w:lang w:bidi="ar-SA"/>
        </w:rPr>
        <w:t xml:space="preserve">doit réaliser </w:t>
      </w:r>
      <w:r w:rsidR="00781438">
        <w:rPr>
          <w:rFonts w:ascii="Trebuchet MS" w:eastAsia="Times New Roman" w:hAnsi="Trebuchet MS" w:cs="Arial"/>
          <w:color w:val="000000" w:themeColor="text1"/>
          <w:sz w:val="21"/>
          <w:szCs w:val="21"/>
          <w:lang w:bidi="ar-SA"/>
        </w:rPr>
        <w:t xml:space="preserve">une </w:t>
      </w:r>
      <w:r w:rsidR="009671E0" w:rsidRPr="00E12335">
        <w:rPr>
          <w:rFonts w:ascii="Trebuchet MS" w:hAnsi="Trebuchet MS" w:cstheme="minorHAnsi"/>
          <w:sz w:val="21"/>
          <w:szCs w:val="21"/>
        </w:rPr>
        <w:t xml:space="preserve">analyse </w:t>
      </w:r>
      <w:r w:rsidR="00E33489">
        <w:rPr>
          <w:rFonts w:ascii="Trebuchet MS" w:hAnsi="Trebuchet MS" w:cstheme="minorHAnsi"/>
          <w:sz w:val="21"/>
          <w:szCs w:val="21"/>
        </w:rPr>
        <w:t xml:space="preserve">des intensités carbone des secteurs économiques </w:t>
      </w:r>
      <w:r w:rsidR="007441EC">
        <w:rPr>
          <w:rFonts w:ascii="Trebuchet MS" w:hAnsi="Trebuchet MS" w:cstheme="minorHAnsi"/>
          <w:sz w:val="21"/>
          <w:szCs w:val="21"/>
        </w:rPr>
        <w:t>en Afrique</w:t>
      </w:r>
      <w:r w:rsidR="00E33489">
        <w:rPr>
          <w:rFonts w:ascii="Trebuchet MS" w:hAnsi="Trebuchet MS" w:cstheme="minorHAnsi"/>
          <w:sz w:val="21"/>
          <w:szCs w:val="21"/>
        </w:rPr>
        <w:t xml:space="preserve">, notamment : l’agriculture, </w:t>
      </w:r>
      <w:r w:rsidR="007441EC">
        <w:rPr>
          <w:rFonts w:ascii="Trebuchet MS" w:hAnsi="Trebuchet MS" w:cstheme="minorHAnsi"/>
          <w:sz w:val="21"/>
          <w:szCs w:val="21"/>
        </w:rPr>
        <w:t xml:space="preserve">l’industrie (Acier, cimenterie, etc.) </w:t>
      </w:r>
      <w:r w:rsidR="00E33489">
        <w:rPr>
          <w:rFonts w:ascii="Trebuchet MS" w:hAnsi="Trebuchet MS" w:cstheme="minorHAnsi"/>
          <w:sz w:val="21"/>
          <w:szCs w:val="21"/>
        </w:rPr>
        <w:t>la foresterie, les déchets</w:t>
      </w:r>
      <w:r w:rsidR="00556012">
        <w:rPr>
          <w:rFonts w:ascii="Trebuchet MS" w:hAnsi="Trebuchet MS" w:cstheme="minorHAnsi"/>
          <w:sz w:val="21"/>
          <w:szCs w:val="21"/>
        </w:rPr>
        <w:t>, les transports</w:t>
      </w:r>
      <w:r w:rsidR="00E33489">
        <w:rPr>
          <w:rFonts w:ascii="Trebuchet MS" w:hAnsi="Trebuchet MS" w:cstheme="minorHAnsi"/>
          <w:sz w:val="21"/>
          <w:szCs w:val="21"/>
        </w:rPr>
        <w:t xml:space="preserve"> et le secteur minier. Il appartiendra au Consultant d’identifier d’autres secteurs clés à considérer dans le cadre de cette première mission. </w:t>
      </w:r>
      <w:r w:rsidR="00F25A12">
        <w:rPr>
          <w:rFonts w:ascii="Trebuchet MS" w:hAnsi="Trebuchet MS" w:cstheme="minorHAnsi"/>
          <w:sz w:val="21"/>
          <w:szCs w:val="21"/>
        </w:rPr>
        <w:t xml:space="preserve">La méthodologie proposée relève de l’indice </w:t>
      </w:r>
      <w:r w:rsidR="00554A64">
        <w:rPr>
          <w:rFonts w:ascii="Trebuchet MS" w:hAnsi="Trebuchet MS" w:cstheme="minorHAnsi"/>
          <w:sz w:val="21"/>
          <w:szCs w:val="21"/>
        </w:rPr>
        <w:t>développé par la Banque Mondiale (Kg CO2 par 1 USD PPA du PIB). Le consultant pourra proposer toute méthodologie alternative pertinente.</w:t>
      </w:r>
    </w:p>
    <w:p w14:paraId="283597DE" w14:textId="1C9A8456" w:rsidR="00975C5E" w:rsidRPr="00975C5E" w:rsidRDefault="007441EC" w:rsidP="00975C5E">
      <w:pPr>
        <w:pStyle w:val="Paragraphedeliste"/>
        <w:widowControl/>
        <w:numPr>
          <w:ilvl w:val="0"/>
          <w:numId w:val="34"/>
        </w:numPr>
        <w:shd w:val="clear" w:color="auto" w:fill="FFFFFF"/>
        <w:autoSpaceDE/>
        <w:autoSpaceDN/>
        <w:spacing w:before="240" w:line="276" w:lineRule="auto"/>
        <w:ind w:left="426" w:right="194"/>
        <w:jc w:val="both"/>
        <w:rPr>
          <w:rFonts w:ascii="Trebuchet MS" w:eastAsia="Times New Roman" w:hAnsi="Trebuchet MS" w:cs="Times New Roman"/>
          <w:color w:val="000000" w:themeColor="text1"/>
          <w:sz w:val="21"/>
          <w:szCs w:val="21"/>
        </w:rPr>
      </w:pPr>
      <w:r>
        <w:rPr>
          <w:rFonts w:ascii="Trebuchet MS" w:eastAsia="Times New Roman" w:hAnsi="Trebuchet MS" w:cs="Arial"/>
          <w:b/>
          <w:bCs/>
          <w:color w:val="000000" w:themeColor="text1"/>
          <w:sz w:val="21"/>
          <w:szCs w:val="21"/>
          <w:u w:val="single"/>
          <w:lang w:bidi="ar-SA"/>
        </w:rPr>
        <w:t xml:space="preserve">Une analyse comparative des </w:t>
      </w:r>
      <w:r w:rsidR="0085291B">
        <w:rPr>
          <w:rFonts w:ascii="Trebuchet MS" w:eastAsia="Times New Roman" w:hAnsi="Trebuchet MS" w:cs="Arial"/>
          <w:b/>
          <w:bCs/>
          <w:color w:val="000000" w:themeColor="text1"/>
          <w:sz w:val="21"/>
          <w:szCs w:val="21"/>
          <w:u w:val="single"/>
          <w:lang w:bidi="ar-SA"/>
        </w:rPr>
        <w:t xml:space="preserve">secteurs retenus par rapport aux </w:t>
      </w:r>
      <w:r w:rsidR="00E11689">
        <w:rPr>
          <w:rFonts w:ascii="Trebuchet MS" w:eastAsia="Times New Roman" w:hAnsi="Trebuchet MS" w:cs="Arial"/>
          <w:b/>
          <w:bCs/>
          <w:color w:val="000000" w:themeColor="text1"/>
          <w:sz w:val="21"/>
          <w:szCs w:val="21"/>
          <w:u w:val="single"/>
          <w:lang w:bidi="ar-SA"/>
        </w:rPr>
        <w:t>10 principaux importateurs mondiaux</w:t>
      </w:r>
      <w:r w:rsidR="00E11689">
        <w:rPr>
          <w:rFonts w:ascii="Trebuchet MS" w:eastAsia="Times New Roman" w:hAnsi="Trebuchet MS" w:cs="Arial"/>
          <w:color w:val="000000" w:themeColor="text1"/>
          <w:sz w:val="21"/>
          <w:szCs w:val="21"/>
          <w:lang w:bidi="ar-SA"/>
        </w:rPr>
        <w:t> :</w:t>
      </w:r>
      <w:r w:rsidR="00E33489">
        <w:rPr>
          <w:rFonts w:ascii="Trebuchet MS" w:hAnsi="Trebuchet MS" w:cstheme="minorHAnsi"/>
          <w:sz w:val="21"/>
          <w:szCs w:val="21"/>
        </w:rPr>
        <w:t xml:space="preserve"> (UE, Chine, USA, France, </w:t>
      </w:r>
      <w:r w:rsidR="00E11689">
        <w:rPr>
          <w:rFonts w:ascii="Trebuchet MS" w:hAnsi="Trebuchet MS" w:cstheme="minorHAnsi"/>
          <w:sz w:val="21"/>
          <w:szCs w:val="21"/>
        </w:rPr>
        <w:t xml:space="preserve">Allemagne, </w:t>
      </w:r>
      <w:r w:rsidR="00E33489">
        <w:rPr>
          <w:rFonts w:ascii="Trebuchet MS" w:hAnsi="Trebuchet MS" w:cstheme="minorHAnsi"/>
          <w:sz w:val="21"/>
          <w:szCs w:val="21"/>
        </w:rPr>
        <w:t>etc)</w:t>
      </w:r>
      <w:r w:rsidR="000840D7">
        <w:rPr>
          <w:rFonts w:ascii="Trebuchet MS" w:hAnsi="Trebuchet MS" w:cstheme="minorHAnsi"/>
          <w:sz w:val="21"/>
          <w:szCs w:val="21"/>
        </w:rPr>
        <w:t xml:space="preserve"> suivant la même méthodologie développée plus haut ou celle proposée par le consultant.</w:t>
      </w:r>
    </w:p>
    <w:p w14:paraId="7B1D2E23" w14:textId="77777777" w:rsidR="000C6E5D" w:rsidRPr="004906A8" w:rsidRDefault="000C6E5D" w:rsidP="00E04CA1">
      <w:pPr>
        <w:pStyle w:val="Paragraphedeliste"/>
        <w:widowControl/>
        <w:shd w:val="clear" w:color="auto" w:fill="FFFFFF"/>
        <w:autoSpaceDE/>
        <w:autoSpaceDN/>
        <w:spacing w:before="240" w:line="276" w:lineRule="auto"/>
        <w:ind w:left="426" w:right="194"/>
        <w:jc w:val="both"/>
        <w:rPr>
          <w:rFonts w:ascii="Trebuchet MS" w:eastAsia="Times New Roman" w:hAnsi="Trebuchet MS" w:cs="Times New Roman"/>
          <w:color w:val="000000" w:themeColor="text1"/>
          <w:sz w:val="14"/>
          <w:szCs w:val="14"/>
        </w:rPr>
      </w:pPr>
    </w:p>
    <w:p w14:paraId="4851F709" w14:textId="17D54000" w:rsidR="005137A4" w:rsidRPr="002E479D" w:rsidRDefault="005137A4" w:rsidP="005137A4">
      <w:pPr>
        <w:widowControl/>
        <w:shd w:val="clear" w:color="auto" w:fill="FFFFFF"/>
        <w:autoSpaceDE/>
        <w:autoSpaceDN/>
        <w:spacing w:before="240" w:line="276" w:lineRule="auto"/>
        <w:ind w:right="194"/>
        <w:jc w:val="both"/>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t xml:space="preserve">Mission </w:t>
      </w:r>
      <w:r w:rsidR="00556012">
        <w:rPr>
          <w:rFonts w:ascii="Trebuchet MS" w:eastAsia="Times New Roman" w:hAnsi="Trebuchet MS" w:cs="Arial"/>
          <w:b/>
          <w:bCs/>
          <w:color w:val="000000" w:themeColor="text1"/>
          <w:sz w:val="21"/>
          <w:szCs w:val="21"/>
          <w:lang w:bidi="ar-SA"/>
        </w:rPr>
        <w:t>2</w:t>
      </w:r>
      <w:r>
        <w:rPr>
          <w:rFonts w:ascii="Trebuchet MS" w:eastAsia="Times New Roman" w:hAnsi="Trebuchet MS" w:cs="Arial"/>
          <w:b/>
          <w:bCs/>
          <w:color w:val="000000" w:themeColor="text1"/>
          <w:sz w:val="21"/>
          <w:szCs w:val="21"/>
          <w:lang w:bidi="ar-SA"/>
        </w:rPr>
        <w:t xml:space="preserve"> : Dresser un panorama des pratiques de décarbonation des secteurs économiques au niveau du continent africain </w:t>
      </w:r>
    </w:p>
    <w:p w14:paraId="3BA87309" w14:textId="1C893111" w:rsidR="005137A4" w:rsidRDefault="005137A4" w:rsidP="009D6A12">
      <w:pPr>
        <w:spacing w:line="276" w:lineRule="auto"/>
        <w:jc w:val="both"/>
        <w:rPr>
          <w:rFonts w:ascii="Trebuchet MS" w:hAnsi="Trebuchet MS" w:cstheme="minorHAnsi"/>
          <w:sz w:val="21"/>
          <w:szCs w:val="21"/>
        </w:rPr>
      </w:pPr>
    </w:p>
    <w:p w14:paraId="562C14BE" w14:textId="470FC8E6" w:rsidR="005137A4" w:rsidRDefault="000A16DF" w:rsidP="00325E8B">
      <w:pPr>
        <w:pStyle w:val="Paragraphedeliste"/>
        <w:numPr>
          <w:ilvl w:val="0"/>
          <w:numId w:val="50"/>
        </w:numPr>
        <w:spacing w:line="276" w:lineRule="auto"/>
        <w:jc w:val="both"/>
        <w:rPr>
          <w:rFonts w:ascii="Trebuchet MS" w:hAnsi="Trebuchet MS" w:cstheme="minorHAnsi"/>
          <w:sz w:val="21"/>
          <w:szCs w:val="21"/>
        </w:rPr>
      </w:pPr>
      <w:r w:rsidRPr="00325E8B">
        <w:rPr>
          <w:rFonts w:ascii="Trebuchet MS" w:hAnsi="Trebuchet MS" w:cstheme="minorHAnsi"/>
          <w:sz w:val="21"/>
          <w:szCs w:val="21"/>
        </w:rPr>
        <w:t xml:space="preserve">Dans le cadre </w:t>
      </w:r>
      <w:r w:rsidR="0079444E">
        <w:rPr>
          <w:rFonts w:ascii="Trebuchet MS" w:hAnsi="Trebuchet MS" w:cstheme="minorHAnsi"/>
          <w:sz w:val="21"/>
          <w:szCs w:val="21"/>
        </w:rPr>
        <w:t xml:space="preserve">de </w:t>
      </w:r>
      <w:r w:rsidRPr="00325E8B">
        <w:rPr>
          <w:rFonts w:ascii="Trebuchet MS" w:hAnsi="Trebuchet MS" w:cstheme="minorHAnsi"/>
          <w:sz w:val="21"/>
          <w:szCs w:val="21"/>
        </w:rPr>
        <w:t>cette mission, le Consultant devra dresser un panorama des pratiques de décarbonation des secteurs économiques au niveau du continent africain. Il s’agit de recenser</w:t>
      </w:r>
      <w:r w:rsidR="005D069B" w:rsidRPr="00325E8B">
        <w:rPr>
          <w:rFonts w:ascii="Trebuchet MS" w:hAnsi="Trebuchet MS" w:cstheme="minorHAnsi"/>
          <w:sz w:val="21"/>
          <w:szCs w:val="21"/>
        </w:rPr>
        <w:t>, pour chaque secteur économique retenu, au moins une initiative de décarbonation africaine</w:t>
      </w:r>
      <w:r w:rsidR="006D1B5A" w:rsidRPr="00325E8B">
        <w:rPr>
          <w:rFonts w:ascii="Trebuchet MS" w:hAnsi="Trebuchet MS" w:cstheme="minorHAnsi"/>
          <w:sz w:val="21"/>
          <w:szCs w:val="21"/>
        </w:rPr>
        <w:t xml:space="preserve">. </w:t>
      </w:r>
      <w:r w:rsidR="0079444E">
        <w:rPr>
          <w:rFonts w:ascii="Trebuchet MS" w:hAnsi="Trebuchet MS" w:cstheme="minorHAnsi"/>
          <w:sz w:val="21"/>
          <w:szCs w:val="21"/>
        </w:rPr>
        <w:t xml:space="preserve">Les pays membres de la CCRS et la CCBC doivent être pris en compte dans l’inventaire des pratiques de décarbonation. </w:t>
      </w:r>
      <w:r w:rsidR="005D069B" w:rsidRPr="00325E8B">
        <w:rPr>
          <w:rFonts w:ascii="Trebuchet MS" w:hAnsi="Trebuchet MS" w:cstheme="minorHAnsi"/>
          <w:sz w:val="21"/>
          <w:szCs w:val="21"/>
        </w:rPr>
        <w:t xml:space="preserve">Ce panorama inclura la mise à disposition des points de contacts </w:t>
      </w:r>
      <w:r w:rsidR="00F465A3">
        <w:rPr>
          <w:rFonts w:ascii="Trebuchet MS" w:hAnsi="Trebuchet MS" w:cstheme="minorHAnsi"/>
          <w:sz w:val="21"/>
          <w:szCs w:val="21"/>
        </w:rPr>
        <w:t>en charge des</w:t>
      </w:r>
      <w:r w:rsidR="005D069B" w:rsidRPr="00325E8B">
        <w:rPr>
          <w:rFonts w:ascii="Trebuchet MS" w:hAnsi="Trebuchet MS" w:cstheme="minorHAnsi"/>
          <w:sz w:val="21"/>
          <w:szCs w:val="21"/>
        </w:rPr>
        <w:t xml:space="preserve"> initiatives de décarbonation</w:t>
      </w:r>
      <w:r w:rsidR="00F465A3">
        <w:rPr>
          <w:rFonts w:ascii="Trebuchet MS" w:hAnsi="Trebuchet MS" w:cstheme="minorHAnsi"/>
          <w:sz w:val="21"/>
          <w:szCs w:val="21"/>
        </w:rPr>
        <w:t xml:space="preserve"> identifiées</w:t>
      </w:r>
      <w:r w:rsidR="005D069B" w:rsidRPr="00325E8B">
        <w:rPr>
          <w:rFonts w:ascii="Trebuchet MS" w:hAnsi="Trebuchet MS" w:cstheme="minorHAnsi"/>
          <w:sz w:val="21"/>
          <w:szCs w:val="21"/>
        </w:rPr>
        <w:t>.</w:t>
      </w:r>
      <w:r w:rsidR="0079444E">
        <w:rPr>
          <w:rFonts w:ascii="Trebuchet MS" w:hAnsi="Trebuchet MS" w:cstheme="minorHAnsi"/>
          <w:sz w:val="21"/>
          <w:szCs w:val="21"/>
        </w:rPr>
        <w:t xml:space="preserve"> </w:t>
      </w:r>
      <w:r w:rsidR="00310AED">
        <w:rPr>
          <w:rFonts w:ascii="Trebuchet MS" w:hAnsi="Trebuchet MS" w:cstheme="minorHAnsi"/>
          <w:sz w:val="21"/>
          <w:szCs w:val="21"/>
        </w:rPr>
        <w:t xml:space="preserve"> </w:t>
      </w:r>
    </w:p>
    <w:p w14:paraId="52241FA8" w14:textId="77777777" w:rsidR="00325E8B" w:rsidRDefault="00325E8B" w:rsidP="00325E8B">
      <w:pPr>
        <w:spacing w:line="276" w:lineRule="auto"/>
        <w:jc w:val="both"/>
        <w:rPr>
          <w:rFonts w:ascii="Trebuchet MS" w:hAnsi="Trebuchet MS" w:cstheme="minorHAnsi"/>
          <w:sz w:val="21"/>
          <w:szCs w:val="21"/>
        </w:rPr>
      </w:pPr>
    </w:p>
    <w:p w14:paraId="21C1EC85" w14:textId="1C87EE2B" w:rsidR="00556012" w:rsidRPr="002E479D" w:rsidRDefault="00556012" w:rsidP="00556012">
      <w:pPr>
        <w:widowControl/>
        <w:shd w:val="clear" w:color="auto" w:fill="FFFFFF"/>
        <w:autoSpaceDE/>
        <w:autoSpaceDN/>
        <w:spacing w:before="240" w:line="276" w:lineRule="auto"/>
        <w:ind w:right="194"/>
        <w:jc w:val="both"/>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t xml:space="preserve">Mission </w:t>
      </w:r>
      <w:r w:rsidR="005549DF">
        <w:rPr>
          <w:rFonts w:ascii="Trebuchet MS" w:eastAsia="Times New Roman" w:hAnsi="Trebuchet MS" w:cs="Arial"/>
          <w:b/>
          <w:bCs/>
          <w:color w:val="000000" w:themeColor="text1"/>
          <w:sz w:val="21"/>
          <w:szCs w:val="21"/>
          <w:lang w:bidi="ar-SA"/>
        </w:rPr>
        <w:t>3</w:t>
      </w:r>
      <w:r>
        <w:rPr>
          <w:rFonts w:ascii="Trebuchet MS" w:eastAsia="Times New Roman" w:hAnsi="Trebuchet MS" w:cs="Arial"/>
          <w:b/>
          <w:bCs/>
          <w:color w:val="000000" w:themeColor="text1"/>
          <w:sz w:val="21"/>
          <w:szCs w:val="21"/>
          <w:lang w:bidi="ar-SA"/>
        </w:rPr>
        <w:t> : Conception et mise en ligne d’une plateforme d’accompagnement des secteurs économiques dans le processus de décarbonation</w:t>
      </w:r>
    </w:p>
    <w:p w14:paraId="279B5B9F" w14:textId="77777777" w:rsidR="00556012" w:rsidRPr="00B002EC" w:rsidRDefault="00556012" w:rsidP="00556012">
      <w:pPr>
        <w:spacing w:line="276" w:lineRule="auto"/>
        <w:jc w:val="both"/>
        <w:rPr>
          <w:rFonts w:ascii="Trebuchet MS" w:eastAsia="Times New Roman" w:hAnsi="Trebuchet MS" w:cs="Arial"/>
          <w:color w:val="000000" w:themeColor="text1"/>
          <w:sz w:val="14"/>
          <w:szCs w:val="14"/>
          <w:lang w:bidi="ar-SA"/>
        </w:rPr>
      </w:pPr>
    </w:p>
    <w:p w14:paraId="0E16AA2C" w14:textId="688D0AF2" w:rsidR="00556012" w:rsidRDefault="00556012" w:rsidP="00556012">
      <w:pPr>
        <w:spacing w:line="276" w:lineRule="auto"/>
        <w:jc w:val="both"/>
        <w:rPr>
          <w:rFonts w:ascii="Trebuchet MS" w:eastAsia="Times New Roman" w:hAnsi="Trebuchet MS" w:cs="Arial"/>
          <w:color w:val="000000" w:themeColor="text1"/>
          <w:sz w:val="21"/>
          <w:szCs w:val="21"/>
          <w:lang w:bidi="ar-SA"/>
        </w:rPr>
      </w:pPr>
      <w:r w:rsidRPr="00881ADF">
        <w:rPr>
          <w:rFonts w:ascii="Trebuchet MS" w:eastAsia="Times New Roman" w:hAnsi="Trebuchet MS" w:cs="Arial"/>
          <w:color w:val="000000" w:themeColor="text1"/>
          <w:sz w:val="21"/>
          <w:szCs w:val="21"/>
          <w:lang w:bidi="ar-SA"/>
        </w:rPr>
        <w:t>A l’issue des résultats de</w:t>
      </w:r>
      <w:r w:rsidR="00B60B15">
        <w:rPr>
          <w:rFonts w:ascii="Trebuchet MS" w:eastAsia="Times New Roman" w:hAnsi="Trebuchet MS" w:cs="Arial"/>
          <w:color w:val="000000" w:themeColor="text1"/>
          <w:sz w:val="21"/>
          <w:szCs w:val="21"/>
          <w:lang w:bidi="ar-SA"/>
        </w:rPr>
        <w:t>s</w:t>
      </w:r>
      <w:r w:rsidRPr="00881ADF">
        <w:rPr>
          <w:rFonts w:ascii="Trebuchet MS" w:eastAsia="Times New Roman" w:hAnsi="Trebuchet MS" w:cs="Arial"/>
          <w:color w:val="000000" w:themeColor="text1"/>
          <w:sz w:val="21"/>
          <w:szCs w:val="21"/>
          <w:lang w:bidi="ar-SA"/>
        </w:rPr>
        <w:t xml:space="preserve">  </w:t>
      </w:r>
      <w:r>
        <w:rPr>
          <w:rFonts w:ascii="Trebuchet MS" w:eastAsia="Times New Roman" w:hAnsi="Trebuchet MS" w:cs="Arial"/>
          <w:color w:val="000000" w:themeColor="text1"/>
          <w:sz w:val="21"/>
          <w:szCs w:val="21"/>
          <w:lang w:bidi="ar-SA"/>
        </w:rPr>
        <w:t>mission</w:t>
      </w:r>
      <w:r w:rsidR="00B60B15">
        <w:rPr>
          <w:rFonts w:ascii="Trebuchet MS" w:eastAsia="Times New Roman" w:hAnsi="Trebuchet MS" w:cs="Arial"/>
          <w:color w:val="000000" w:themeColor="text1"/>
          <w:sz w:val="21"/>
          <w:szCs w:val="21"/>
          <w:lang w:bidi="ar-SA"/>
        </w:rPr>
        <w:t>s</w:t>
      </w:r>
      <w:r w:rsidRPr="00881ADF">
        <w:rPr>
          <w:rFonts w:ascii="Trebuchet MS" w:eastAsia="Times New Roman" w:hAnsi="Trebuchet MS" w:cs="Arial"/>
          <w:color w:val="000000" w:themeColor="text1"/>
          <w:sz w:val="21"/>
          <w:szCs w:val="21"/>
          <w:lang w:bidi="ar-SA"/>
        </w:rPr>
        <w:t xml:space="preserve"> 1</w:t>
      </w:r>
      <w:r w:rsidR="00B60B15">
        <w:rPr>
          <w:rFonts w:ascii="Trebuchet MS" w:eastAsia="Times New Roman" w:hAnsi="Trebuchet MS" w:cs="Arial"/>
          <w:color w:val="000000" w:themeColor="text1"/>
          <w:sz w:val="21"/>
          <w:szCs w:val="21"/>
          <w:lang w:bidi="ar-SA"/>
        </w:rPr>
        <w:t xml:space="preserve"> et 2 </w:t>
      </w:r>
      <w:r w:rsidRPr="00881ADF">
        <w:rPr>
          <w:rFonts w:ascii="Trebuchet MS" w:eastAsia="Times New Roman" w:hAnsi="Trebuchet MS" w:cs="Arial"/>
          <w:color w:val="000000" w:themeColor="text1"/>
          <w:sz w:val="21"/>
          <w:szCs w:val="21"/>
          <w:lang w:bidi="ar-SA"/>
        </w:rPr>
        <w:t xml:space="preserve">, le Consultant </w:t>
      </w:r>
      <w:r>
        <w:rPr>
          <w:rFonts w:ascii="Trebuchet MS" w:eastAsia="Times New Roman" w:hAnsi="Trebuchet MS" w:cs="Arial"/>
          <w:color w:val="000000" w:themeColor="text1"/>
          <w:sz w:val="21"/>
          <w:szCs w:val="21"/>
          <w:lang w:bidi="ar-SA"/>
        </w:rPr>
        <w:t>réalisera la conception et la mise en ligne d’une plateforme e</w:t>
      </w:r>
      <w:r w:rsidRPr="000B7563">
        <w:rPr>
          <w:rFonts w:ascii="Trebuchet MS" w:eastAsia="Times New Roman" w:hAnsi="Trebuchet MS" w:cs="Arial"/>
          <w:color w:val="000000" w:themeColor="text1"/>
          <w:sz w:val="21"/>
          <w:szCs w:val="21"/>
          <w:lang w:bidi="ar-SA"/>
        </w:rPr>
        <w:t>rgonomique</w:t>
      </w:r>
      <w:r>
        <w:rPr>
          <w:rFonts w:ascii="Trebuchet MS" w:eastAsia="Times New Roman" w:hAnsi="Trebuchet MS" w:cs="Arial"/>
          <w:color w:val="000000" w:themeColor="text1"/>
          <w:sz w:val="21"/>
          <w:szCs w:val="21"/>
          <w:lang w:bidi="ar-SA"/>
        </w:rPr>
        <w:t xml:space="preserve"> qui permettra à l’utilisateur :</w:t>
      </w:r>
    </w:p>
    <w:p w14:paraId="168B116F" w14:textId="05E9CF7E" w:rsidR="00556012" w:rsidRDefault="00556012" w:rsidP="00556012">
      <w:pPr>
        <w:pStyle w:val="Paragraphedeliste"/>
        <w:numPr>
          <w:ilvl w:val="0"/>
          <w:numId w:val="48"/>
        </w:numPr>
        <w:spacing w:line="276" w:lineRule="auto"/>
        <w:jc w:val="both"/>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D’accéder aisément aux informations compilées lors de</w:t>
      </w:r>
      <w:r w:rsidR="00B60B15">
        <w:rPr>
          <w:rFonts w:ascii="Trebuchet MS" w:eastAsia="Times New Roman" w:hAnsi="Trebuchet MS" w:cs="Arial"/>
          <w:color w:val="000000" w:themeColor="text1"/>
          <w:sz w:val="21"/>
          <w:szCs w:val="21"/>
          <w:lang w:bidi="ar-SA"/>
        </w:rPr>
        <w:t>s</w:t>
      </w:r>
      <w:r>
        <w:rPr>
          <w:rFonts w:ascii="Trebuchet MS" w:eastAsia="Times New Roman" w:hAnsi="Trebuchet MS" w:cs="Arial"/>
          <w:color w:val="000000" w:themeColor="text1"/>
          <w:sz w:val="21"/>
          <w:szCs w:val="21"/>
          <w:lang w:bidi="ar-SA"/>
        </w:rPr>
        <w:t xml:space="preserve"> mission</w:t>
      </w:r>
      <w:r w:rsidR="00B60B15">
        <w:rPr>
          <w:rFonts w:ascii="Trebuchet MS" w:eastAsia="Times New Roman" w:hAnsi="Trebuchet MS" w:cs="Arial"/>
          <w:color w:val="000000" w:themeColor="text1"/>
          <w:sz w:val="21"/>
          <w:szCs w:val="21"/>
          <w:lang w:bidi="ar-SA"/>
        </w:rPr>
        <w:t>s</w:t>
      </w:r>
      <w:r>
        <w:rPr>
          <w:rFonts w:ascii="Trebuchet MS" w:eastAsia="Times New Roman" w:hAnsi="Trebuchet MS" w:cs="Arial"/>
          <w:color w:val="000000" w:themeColor="text1"/>
          <w:sz w:val="21"/>
          <w:szCs w:val="21"/>
          <w:lang w:bidi="ar-SA"/>
        </w:rPr>
        <w:t xml:space="preserve"> 1</w:t>
      </w:r>
      <w:r w:rsidR="00B60B15">
        <w:rPr>
          <w:rFonts w:ascii="Trebuchet MS" w:eastAsia="Times New Roman" w:hAnsi="Trebuchet MS" w:cs="Arial"/>
          <w:color w:val="000000" w:themeColor="text1"/>
          <w:sz w:val="21"/>
          <w:szCs w:val="21"/>
          <w:lang w:bidi="ar-SA"/>
        </w:rPr>
        <w:t xml:space="preserve"> et 2</w:t>
      </w:r>
      <w:r>
        <w:rPr>
          <w:rFonts w:ascii="Trebuchet MS" w:eastAsia="Times New Roman" w:hAnsi="Trebuchet MS" w:cs="Arial"/>
          <w:color w:val="000000" w:themeColor="text1"/>
          <w:sz w:val="21"/>
          <w:szCs w:val="21"/>
          <w:lang w:bidi="ar-SA"/>
        </w:rPr>
        <w:t>, dans un format facile d’utilisation ;</w:t>
      </w:r>
    </w:p>
    <w:p w14:paraId="702892AF" w14:textId="42950B22" w:rsidR="00556012" w:rsidRDefault="00556012" w:rsidP="00556012">
      <w:pPr>
        <w:pStyle w:val="Paragraphedeliste"/>
        <w:numPr>
          <w:ilvl w:val="0"/>
          <w:numId w:val="48"/>
        </w:numPr>
        <w:spacing w:line="276" w:lineRule="auto"/>
        <w:jc w:val="both"/>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 xml:space="preserve">D’être informé des possibilités de financement qui peuvent accompagner ses projets d’investissement vert. Il sera </w:t>
      </w:r>
      <w:r w:rsidR="00472BDD">
        <w:rPr>
          <w:rFonts w:ascii="Trebuchet MS" w:eastAsia="Times New Roman" w:hAnsi="Trebuchet MS" w:cs="Arial"/>
          <w:color w:val="000000" w:themeColor="text1"/>
          <w:sz w:val="21"/>
          <w:szCs w:val="21"/>
          <w:lang w:bidi="ar-SA"/>
        </w:rPr>
        <w:t>possible</w:t>
      </w:r>
      <w:r>
        <w:rPr>
          <w:rFonts w:ascii="Trebuchet MS" w:eastAsia="Times New Roman" w:hAnsi="Trebuchet MS" w:cs="Arial"/>
          <w:color w:val="000000" w:themeColor="text1"/>
          <w:sz w:val="21"/>
          <w:szCs w:val="21"/>
          <w:lang w:bidi="ar-SA"/>
        </w:rPr>
        <w:t xml:space="preserve"> de se référer au guide réalisé par l’</w:t>
      </w:r>
      <w:r w:rsidRPr="008F190F">
        <w:rPr>
          <w:rFonts w:ascii="Trebuchet MS" w:eastAsia="Times New Roman" w:hAnsi="Trebuchet MS" w:cs="Arial"/>
          <w:color w:val="000000" w:themeColor="text1"/>
          <w:sz w:val="21"/>
          <w:szCs w:val="21"/>
          <w:lang w:bidi="ar-SA"/>
        </w:rPr>
        <w:t xml:space="preserve">Agence </w:t>
      </w:r>
      <w:r>
        <w:rPr>
          <w:rFonts w:ascii="Trebuchet MS" w:eastAsia="Times New Roman" w:hAnsi="Trebuchet MS" w:cs="Arial"/>
          <w:color w:val="000000" w:themeColor="text1"/>
          <w:sz w:val="21"/>
          <w:szCs w:val="21"/>
          <w:lang w:bidi="ar-SA"/>
        </w:rPr>
        <w:t>M</w:t>
      </w:r>
      <w:r w:rsidRPr="008F190F">
        <w:rPr>
          <w:rFonts w:ascii="Trebuchet MS" w:eastAsia="Times New Roman" w:hAnsi="Trebuchet MS" w:cs="Arial"/>
          <w:color w:val="000000" w:themeColor="text1"/>
          <w:sz w:val="21"/>
          <w:szCs w:val="21"/>
          <w:lang w:bidi="ar-SA"/>
        </w:rPr>
        <w:t>arocaine pour l'</w:t>
      </w:r>
      <w:r>
        <w:rPr>
          <w:rFonts w:ascii="Trebuchet MS" w:eastAsia="Times New Roman" w:hAnsi="Trebuchet MS" w:cs="Arial"/>
          <w:color w:val="000000" w:themeColor="text1"/>
          <w:sz w:val="21"/>
          <w:szCs w:val="21"/>
          <w:lang w:bidi="ar-SA"/>
        </w:rPr>
        <w:t>E</w:t>
      </w:r>
      <w:r w:rsidRPr="008F190F">
        <w:rPr>
          <w:rFonts w:ascii="Trebuchet MS" w:eastAsia="Times New Roman" w:hAnsi="Trebuchet MS" w:cs="Arial"/>
          <w:color w:val="000000" w:themeColor="text1"/>
          <w:sz w:val="21"/>
          <w:szCs w:val="21"/>
          <w:lang w:bidi="ar-SA"/>
        </w:rPr>
        <w:t xml:space="preserve">fficacité </w:t>
      </w:r>
      <w:r>
        <w:rPr>
          <w:rFonts w:ascii="Trebuchet MS" w:eastAsia="Times New Roman" w:hAnsi="Trebuchet MS" w:cs="Arial"/>
          <w:color w:val="000000" w:themeColor="text1"/>
          <w:sz w:val="21"/>
          <w:szCs w:val="21"/>
          <w:lang w:bidi="ar-SA"/>
        </w:rPr>
        <w:t>E</w:t>
      </w:r>
      <w:r w:rsidRPr="008F190F">
        <w:rPr>
          <w:rFonts w:ascii="Trebuchet MS" w:eastAsia="Times New Roman" w:hAnsi="Trebuchet MS" w:cs="Arial"/>
          <w:color w:val="000000" w:themeColor="text1"/>
          <w:sz w:val="21"/>
          <w:szCs w:val="21"/>
          <w:lang w:bidi="ar-SA"/>
        </w:rPr>
        <w:t>nergétique</w:t>
      </w:r>
      <w:r>
        <w:rPr>
          <w:rFonts w:ascii="Trebuchet MS" w:eastAsia="Times New Roman" w:hAnsi="Trebuchet MS" w:cs="Arial"/>
          <w:color w:val="000000" w:themeColor="text1"/>
          <w:sz w:val="21"/>
          <w:szCs w:val="21"/>
          <w:lang w:bidi="ar-SA"/>
        </w:rPr>
        <w:t xml:space="preserve"> </w:t>
      </w:r>
      <w:r w:rsidRPr="008F190F">
        <w:rPr>
          <w:rFonts w:ascii="Trebuchet MS" w:eastAsia="Times New Roman" w:hAnsi="Trebuchet MS" w:cs="Arial"/>
          <w:b/>
          <w:bCs/>
          <w:color w:val="000000" w:themeColor="text1"/>
          <w:sz w:val="21"/>
          <w:szCs w:val="21"/>
          <w:lang w:bidi="ar-SA"/>
        </w:rPr>
        <w:t>« Guide des programmes de financement et d’appui pour les entreprises marocaines »</w:t>
      </w:r>
      <w:r w:rsidR="00C84801">
        <w:rPr>
          <w:rFonts w:ascii="Trebuchet MS" w:eastAsia="Times New Roman" w:hAnsi="Trebuchet MS" w:cs="Arial"/>
          <w:b/>
          <w:bCs/>
          <w:color w:val="000000" w:themeColor="text1"/>
          <w:sz w:val="21"/>
          <w:szCs w:val="21"/>
          <w:lang w:bidi="ar-SA"/>
        </w:rPr>
        <w:t xml:space="preserve">, </w:t>
      </w:r>
      <w:r w:rsidR="00C84801">
        <w:rPr>
          <w:rFonts w:ascii="Trebuchet MS" w:eastAsia="Times New Roman" w:hAnsi="Trebuchet MS" w:cs="Arial"/>
          <w:color w:val="000000" w:themeColor="text1"/>
          <w:sz w:val="21"/>
          <w:szCs w:val="21"/>
          <w:lang w:bidi="ar-SA"/>
        </w:rPr>
        <w:t>d’autres outils similaires</w:t>
      </w:r>
      <w:r>
        <w:rPr>
          <w:rFonts w:ascii="Trebuchet MS" w:eastAsia="Times New Roman" w:hAnsi="Trebuchet MS" w:cs="Arial"/>
          <w:b/>
          <w:bCs/>
          <w:color w:val="000000" w:themeColor="text1"/>
          <w:sz w:val="21"/>
          <w:szCs w:val="21"/>
          <w:lang w:bidi="ar-SA"/>
        </w:rPr>
        <w:t> </w:t>
      </w:r>
      <w:r w:rsidRPr="00C45B9B">
        <w:rPr>
          <w:rFonts w:ascii="Trebuchet MS" w:eastAsia="Times New Roman" w:hAnsi="Trebuchet MS" w:cs="Arial"/>
          <w:color w:val="000000" w:themeColor="text1"/>
          <w:sz w:val="21"/>
          <w:szCs w:val="21"/>
          <w:lang w:bidi="ar-SA"/>
        </w:rPr>
        <w:t>;</w:t>
      </w:r>
    </w:p>
    <w:p w14:paraId="5F9028BA" w14:textId="73914BC0" w:rsidR="00556012" w:rsidRPr="008F190F" w:rsidRDefault="00556012" w:rsidP="00556012">
      <w:pPr>
        <w:pStyle w:val="Paragraphedeliste"/>
        <w:numPr>
          <w:ilvl w:val="0"/>
          <w:numId w:val="48"/>
        </w:numPr>
        <w:spacing w:line="276" w:lineRule="auto"/>
        <w:jc w:val="both"/>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 xml:space="preserve">D’être au fait des systèmes </w:t>
      </w:r>
      <w:r w:rsidR="00325E8B">
        <w:rPr>
          <w:rFonts w:ascii="Trebuchet MS" w:eastAsia="Times New Roman" w:hAnsi="Trebuchet MS" w:cs="Arial"/>
          <w:color w:val="000000" w:themeColor="text1"/>
          <w:sz w:val="21"/>
          <w:szCs w:val="21"/>
          <w:lang w:bidi="ar-SA"/>
        </w:rPr>
        <w:t xml:space="preserve">et des normes </w:t>
      </w:r>
      <w:r>
        <w:rPr>
          <w:rFonts w:ascii="Trebuchet MS" w:eastAsia="Times New Roman" w:hAnsi="Trebuchet MS" w:cs="Arial"/>
          <w:color w:val="000000" w:themeColor="text1"/>
          <w:sz w:val="21"/>
          <w:szCs w:val="21"/>
          <w:lang w:bidi="ar-SA"/>
        </w:rPr>
        <w:t>carbones mis en place au sein des 10 premiers importateurs mondiaux ;</w:t>
      </w:r>
    </w:p>
    <w:p w14:paraId="387749CD" w14:textId="307CAE11" w:rsidR="00556012" w:rsidRDefault="00556012" w:rsidP="00556012">
      <w:pPr>
        <w:pStyle w:val="Paragraphedeliste"/>
        <w:numPr>
          <w:ilvl w:val="0"/>
          <w:numId w:val="48"/>
        </w:numPr>
        <w:spacing w:line="276" w:lineRule="auto"/>
        <w:jc w:val="both"/>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D’ê</w:t>
      </w:r>
      <w:r w:rsidRPr="008F190F">
        <w:rPr>
          <w:rFonts w:ascii="Trebuchet MS" w:eastAsia="Times New Roman" w:hAnsi="Trebuchet MS" w:cs="Arial"/>
          <w:color w:val="000000" w:themeColor="text1"/>
          <w:sz w:val="21"/>
          <w:szCs w:val="21"/>
          <w:lang w:bidi="ar-SA"/>
        </w:rPr>
        <w:t xml:space="preserve">tre informé sur les différents outils qui peuvent soutenir sa stratégie de décarbonation, </w:t>
      </w:r>
      <w:r w:rsidR="00325E8B">
        <w:rPr>
          <w:rFonts w:ascii="Trebuchet MS" w:eastAsia="Times New Roman" w:hAnsi="Trebuchet MS" w:cs="Arial"/>
          <w:color w:val="000000" w:themeColor="text1"/>
          <w:sz w:val="21"/>
          <w:szCs w:val="21"/>
          <w:lang w:bidi="ar-SA"/>
        </w:rPr>
        <w:t>en mettant à sa disposition</w:t>
      </w:r>
      <w:r w:rsidRPr="008F190F">
        <w:rPr>
          <w:rFonts w:ascii="Trebuchet MS" w:eastAsia="Times New Roman" w:hAnsi="Trebuchet MS" w:cs="Arial"/>
          <w:color w:val="000000" w:themeColor="text1"/>
          <w:sz w:val="21"/>
          <w:szCs w:val="21"/>
          <w:lang w:bidi="ar-SA"/>
        </w:rPr>
        <w:t xml:space="preserve"> les outils de calcul des émissions carbone</w:t>
      </w:r>
      <w:r>
        <w:rPr>
          <w:rFonts w:ascii="Trebuchet MS" w:eastAsia="Times New Roman" w:hAnsi="Trebuchet MS" w:cs="Arial"/>
          <w:color w:val="000000" w:themeColor="text1"/>
          <w:sz w:val="21"/>
          <w:szCs w:val="21"/>
          <w:lang w:bidi="ar-SA"/>
        </w:rPr>
        <w:t xml:space="preserve">, notamment </w:t>
      </w:r>
      <w:r w:rsidR="00325E8B">
        <w:rPr>
          <w:rFonts w:ascii="Trebuchet MS" w:eastAsia="Times New Roman" w:hAnsi="Trebuchet MS" w:cs="Arial"/>
          <w:color w:val="000000" w:themeColor="text1"/>
          <w:sz w:val="21"/>
          <w:szCs w:val="21"/>
          <w:lang w:bidi="ar-SA"/>
        </w:rPr>
        <w:t>ceux</w:t>
      </w:r>
      <w:r w:rsidRPr="008F190F">
        <w:rPr>
          <w:rFonts w:ascii="Trebuchet MS" w:eastAsia="Times New Roman" w:hAnsi="Trebuchet MS" w:cs="Arial"/>
          <w:color w:val="000000" w:themeColor="text1"/>
          <w:sz w:val="21"/>
          <w:szCs w:val="21"/>
          <w:lang w:bidi="ar-SA"/>
        </w:rPr>
        <w:t xml:space="preserve"> mis à disposition par la Fondation Mohammed VI pour la Protection de l’Environnement</w:t>
      </w:r>
      <w:r>
        <w:rPr>
          <w:rFonts w:ascii="Trebuchet MS" w:eastAsia="Times New Roman" w:hAnsi="Trebuchet MS" w:cs="Arial"/>
          <w:color w:val="000000" w:themeColor="text1"/>
          <w:sz w:val="21"/>
          <w:szCs w:val="21"/>
          <w:lang w:bidi="ar-SA"/>
        </w:rPr>
        <w:t> </w:t>
      </w:r>
      <w:r w:rsidR="00325E8B">
        <w:rPr>
          <w:rFonts w:ascii="Trebuchet MS" w:eastAsia="Times New Roman" w:hAnsi="Trebuchet MS" w:cs="Arial"/>
          <w:color w:val="000000" w:themeColor="text1"/>
          <w:sz w:val="21"/>
          <w:szCs w:val="21"/>
          <w:lang w:bidi="ar-SA"/>
        </w:rPr>
        <w:t xml:space="preserve">et d’autres organismes </w:t>
      </w:r>
      <w:r>
        <w:rPr>
          <w:rFonts w:ascii="Trebuchet MS" w:eastAsia="Times New Roman" w:hAnsi="Trebuchet MS" w:cs="Arial"/>
          <w:color w:val="000000" w:themeColor="text1"/>
          <w:sz w:val="21"/>
          <w:szCs w:val="21"/>
          <w:lang w:bidi="ar-SA"/>
        </w:rPr>
        <w:t xml:space="preserve">; </w:t>
      </w:r>
    </w:p>
    <w:p w14:paraId="53571C55" w14:textId="77777777" w:rsidR="00556012" w:rsidRDefault="00556012" w:rsidP="00556012">
      <w:pPr>
        <w:pStyle w:val="Paragraphedeliste"/>
        <w:numPr>
          <w:ilvl w:val="0"/>
          <w:numId w:val="48"/>
        </w:numPr>
        <w:spacing w:line="276" w:lineRule="auto"/>
        <w:jc w:val="both"/>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 xml:space="preserve">D’être informé des actualisations des facteurs d’émissions au Maroc. </w:t>
      </w:r>
    </w:p>
    <w:p w14:paraId="4FE6C112" w14:textId="77777777" w:rsidR="00556012" w:rsidRDefault="00556012" w:rsidP="00556012">
      <w:pPr>
        <w:spacing w:line="276" w:lineRule="auto"/>
        <w:jc w:val="both"/>
        <w:rPr>
          <w:rFonts w:ascii="Trebuchet MS" w:eastAsia="Times New Roman" w:hAnsi="Trebuchet MS" w:cs="Arial"/>
          <w:color w:val="000000" w:themeColor="text1"/>
          <w:sz w:val="21"/>
          <w:szCs w:val="21"/>
          <w:lang w:bidi="ar-SA"/>
        </w:rPr>
      </w:pPr>
    </w:p>
    <w:p w14:paraId="3A92833F" w14:textId="584A710F" w:rsidR="00556012" w:rsidRDefault="00556012" w:rsidP="00556012">
      <w:pPr>
        <w:spacing w:line="276" w:lineRule="auto"/>
        <w:jc w:val="both"/>
        <w:rPr>
          <w:rFonts w:ascii="Trebuchet MS" w:hAnsi="Trebuchet MS" w:cstheme="minorHAnsi"/>
          <w:sz w:val="21"/>
          <w:szCs w:val="21"/>
        </w:rPr>
      </w:pPr>
      <w:r>
        <w:rPr>
          <w:rFonts w:ascii="Trebuchet MS" w:eastAsia="Times New Roman" w:hAnsi="Trebuchet MS" w:cs="Arial"/>
          <w:color w:val="000000" w:themeColor="text1"/>
          <w:sz w:val="21"/>
          <w:szCs w:val="21"/>
          <w:lang w:bidi="ar-SA"/>
        </w:rPr>
        <w:t xml:space="preserve">Enfin, </w:t>
      </w:r>
      <w:r>
        <w:rPr>
          <w:rFonts w:ascii="Trebuchet MS" w:hAnsi="Trebuchet MS" w:cstheme="minorHAnsi"/>
          <w:sz w:val="21"/>
          <w:szCs w:val="21"/>
        </w:rPr>
        <w:t>il appartiendra au consultant de proposer l’architecture et le contenu de cette plateforme à soumettre au comité de suivi de cette étude.</w:t>
      </w:r>
    </w:p>
    <w:p w14:paraId="3AE0332D" w14:textId="46182050" w:rsidR="00540A62" w:rsidRDefault="00540A62" w:rsidP="00556012">
      <w:pPr>
        <w:spacing w:line="276" w:lineRule="auto"/>
        <w:jc w:val="both"/>
        <w:rPr>
          <w:rFonts w:ascii="Trebuchet MS" w:hAnsi="Trebuchet MS" w:cstheme="minorHAnsi"/>
          <w:sz w:val="21"/>
          <w:szCs w:val="21"/>
        </w:rPr>
      </w:pPr>
    </w:p>
    <w:p w14:paraId="269C642C" w14:textId="5E4B4B0F" w:rsidR="00540A62" w:rsidRPr="00540A62" w:rsidRDefault="00540A62" w:rsidP="00540A62">
      <w:pPr>
        <w:widowControl/>
        <w:shd w:val="clear" w:color="auto" w:fill="FFFFFF"/>
        <w:autoSpaceDE/>
        <w:autoSpaceDN/>
        <w:spacing w:before="240" w:line="276" w:lineRule="auto"/>
        <w:ind w:right="194"/>
        <w:jc w:val="both"/>
        <w:rPr>
          <w:rFonts w:ascii="Trebuchet MS" w:eastAsia="Times New Roman" w:hAnsi="Trebuchet MS" w:cs="Arial"/>
          <w:b/>
          <w:bCs/>
          <w:color w:val="000000" w:themeColor="text1"/>
          <w:sz w:val="21"/>
          <w:szCs w:val="21"/>
          <w:lang w:bidi="ar-SA"/>
        </w:rPr>
      </w:pPr>
      <w:r w:rsidRPr="00540A62">
        <w:rPr>
          <w:rFonts w:ascii="Trebuchet MS" w:eastAsia="Times New Roman" w:hAnsi="Trebuchet MS" w:cs="Arial"/>
          <w:b/>
          <w:bCs/>
          <w:color w:val="000000" w:themeColor="text1"/>
          <w:sz w:val="21"/>
          <w:szCs w:val="21"/>
          <w:lang w:bidi="ar-SA"/>
        </w:rPr>
        <w:lastRenderedPageBreak/>
        <w:t xml:space="preserve">Mission </w:t>
      </w:r>
      <w:r w:rsidR="005549DF">
        <w:rPr>
          <w:rFonts w:ascii="Trebuchet MS" w:eastAsia="Times New Roman" w:hAnsi="Trebuchet MS" w:cs="Arial"/>
          <w:b/>
          <w:bCs/>
          <w:color w:val="000000" w:themeColor="text1"/>
          <w:sz w:val="21"/>
          <w:szCs w:val="21"/>
          <w:lang w:bidi="ar-SA"/>
        </w:rPr>
        <w:t>4</w:t>
      </w:r>
      <w:r w:rsidRPr="00540A62">
        <w:rPr>
          <w:rFonts w:ascii="Trebuchet MS" w:eastAsia="Times New Roman" w:hAnsi="Trebuchet MS" w:cs="Arial"/>
          <w:b/>
          <w:bCs/>
          <w:color w:val="000000" w:themeColor="text1"/>
          <w:sz w:val="21"/>
          <w:szCs w:val="21"/>
          <w:lang w:bidi="ar-SA"/>
        </w:rPr>
        <w:t xml:space="preserve"> : Animation d’un atelier de restitution final </w:t>
      </w:r>
      <w:r w:rsidR="005549DF">
        <w:rPr>
          <w:rFonts w:ascii="Trebuchet MS" w:eastAsia="Times New Roman" w:hAnsi="Trebuchet MS" w:cs="Arial"/>
          <w:b/>
          <w:bCs/>
          <w:color w:val="000000" w:themeColor="text1"/>
          <w:sz w:val="21"/>
          <w:szCs w:val="21"/>
          <w:lang w:bidi="ar-SA"/>
        </w:rPr>
        <w:t>( probablement dans un pays a</w:t>
      </w:r>
      <w:r w:rsidR="00B60B15">
        <w:rPr>
          <w:rFonts w:ascii="Trebuchet MS" w:eastAsia="Times New Roman" w:hAnsi="Trebuchet MS" w:cs="Arial"/>
          <w:b/>
          <w:bCs/>
          <w:color w:val="000000" w:themeColor="text1"/>
          <w:sz w:val="21"/>
          <w:szCs w:val="21"/>
          <w:lang w:bidi="ar-SA"/>
        </w:rPr>
        <w:t>fricain)</w:t>
      </w:r>
      <w:r w:rsidR="005549DF">
        <w:rPr>
          <w:rFonts w:ascii="Trebuchet MS" w:eastAsia="Times New Roman" w:hAnsi="Trebuchet MS" w:cs="Arial"/>
          <w:b/>
          <w:bCs/>
          <w:color w:val="000000" w:themeColor="text1"/>
          <w:sz w:val="21"/>
          <w:szCs w:val="21"/>
          <w:lang w:bidi="ar-SA"/>
        </w:rPr>
        <w:t>.</w:t>
      </w:r>
    </w:p>
    <w:p w14:paraId="72CFC3C7" w14:textId="77777777" w:rsidR="00B51383" w:rsidRDefault="00B51383" w:rsidP="00B51383">
      <w:pPr>
        <w:pStyle w:val="Paragraphedeliste"/>
        <w:numPr>
          <w:ilvl w:val="0"/>
          <w:numId w:val="50"/>
        </w:numPr>
        <w:spacing w:line="276" w:lineRule="auto"/>
        <w:jc w:val="both"/>
        <w:rPr>
          <w:rFonts w:ascii="Trebuchet MS" w:hAnsi="Trebuchet MS" w:cstheme="minorHAnsi"/>
          <w:sz w:val="21"/>
          <w:szCs w:val="21"/>
        </w:rPr>
      </w:pPr>
      <w:r>
        <w:rPr>
          <w:rFonts w:ascii="Trebuchet MS" w:hAnsi="Trebuchet MS" w:cstheme="minorHAnsi"/>
          <w:sz w:val="21"/>
          <w:szCs w:val="21"/>
        </w:rPr>
        <w:t>Préparation de matériel de dissémination ;</w:t>
      </w:r>
    </w:p>
    <w:p w14:paraId="27968FE0" w14:textId="30EC4A84" w:rsidR="00B51383" w:rsidRDefault="00B51383" w:rsidP="00B51383">
      <w:pPr>
        <w:pStyle w:val="Paragraphedeliste"/>
        <w:numPr>
          <w:ilvl w:val="0"/>
          <w:numId w:val="50"/>
        </w:numPr>
        <w:spacing w:line="276" w:lineRule="auto"/>
        <w:jc w:val="both"/>
        <w:rPr>
          <w:rFonts w:ascii="Trebuchet MS" w:hAnsi="Trebuchet MS" w:cstheme="minorHAnsi"/>
          <w:sz w:val="21"/>
          <w:szCs w:val="21"/>
        </w:rPr>
      </w:pPr>
      <w:r>
        <w:rPr>
          <w:rFonts w:ascii="Trebuchet MS" w:hAnsi="Trebuchet MS" w:cstheme="minorHAnsi"/>
          <w:sz w:val="21"/>
          <w:szCs w:val="21"/>
        </w:rPr>
        <w:t>A</w:t>
      </w:r>
      <w:r w:rsidRPr="00265191">
        <w:rPr>
          <w:rFonts w:ascii="Trebuchet MS" w:hAnsi="Trebuchet MS" w:cstheme="minorHAnsi"/>
          <w:sz w:val="21"/>
          <w:szCs w:val="21"/>
        </w:rPr>
        <w:t xml:space="preserve">nimation </w:t>
      </w:r>
      <w:r>
        <w:rPr>
          <w:rFonts w:ascii="Trebuchet MS" w:hAnsi="Trebuchet MS" w:cstheme="minorHAnsi"/>
          <w:sz w:val="21"/>
          <w:szCs w:val="21"/>
        </w:rPr>
        <w:t>de l’atelier</w:t>
      </w:r>
      <w:r w:rsidRPr="00265191">
        <w:rPr>
          <w:rFonts w:ascii="Trebuchet MS" w:hAnsi="Trebuchet MS" w:cstheme="minorHAnsi"/>
          <w:sz w:val="21"/>
          <w:szCs w:val="21"/>
        </w:rPr>
        <w:t>.</w:t>
      </w:r>
    </w:p>
    <w:p w14:paraId="73F36DE9" w14:textId="26518BBF" w:rsidR="00341D18" w:rsidRPr="00265191" w:rsidRDefault="00341D18" w:rsidP="00B51383">
      <w:pPr>
        <w:pStyle w:val="Paragraphedeliste"/>
        <w:numPr>
          <w:ilvl w:val="0"/>
          <w:numId w:val="50"/>
        </w:numPr>
        <w:spacing w:line="276" w:lineRule="auto"/>
        <w:jc w:val="both"/>
        <w:rPr>
          <w:rFonts w:ascii="Trebuchet MS" w:hAnsi="Trebuchet MS" w:cstheme="minorHAnsi"/>
          <w:sz w:val="21"/>
          <w:szCs w:val="21"/>
        </w:rPr>
      </w:pPr>
      <w:r>
        <w:rPr>
          <w:rFonts w:ascii="Trebuchet MS" w:hAnsi="Trebuchet MS" w:cstheme="minorHAnsi"/>
          <w:sz w:val="21"/>
          <w:szCs w:val="21"/>
        </w:rPr>
        <w:t>Rapport de restitution</w:t>
      </w:r>
    </w:p>
    <w:p w14:paraId="18C22937" w14:textId="77777777" w:rsidR="00AC7ADF" w:rsidRPr="008F08D8" w:rsidRDefault="00AC7ADF" w:rsidP="008D67DE">
      <w:pPr>
        <w:widowControl/>
        <w:shd w:val="clear" w:color="auto" w:fill="FFFFFF"/>
        <w:autoSpaceDE/>
        <w:autoSpaceDN/>
        <w:spacing w:before="240" w:line="276" w:lineRule="auto"/>
        <w:ind w:right="194"/>
        <w:jc w:val="both"/>
        <w:rPr>
          <w:rFonts w:ascii="Trebuchet MS" w:eastAsia="Times New Roman" w:hAnsi="Trebuchet MS" w:cs="Arial"/>
          <w:color w:val="000000" w:themeColor="text1"/>
          <w:sz w:val="14"/>
          <w:szCs w:val="14"/>
          <w:lang w:bidi="ar-SA"/>
        </w:rPr>
      </w:pPr>
    </w:p>
    <w:p w14:paraId="65642C60" w14:textId="5D80F285" w:rsidR="00097B96" w:rsidRPr="0060622C" w:rsidRDefault="00097B96" w:rsidP="00E04CA1">
      <w:pPr>
        <w:pStyle w:val="Titre1"/>
        <w:spacing w:line="276" w:lineRule="auto"/>
        <w:ind w:left="0"/>
        <w:rPr>
          <w:rFonts w:ascii="Trebuchet MS" w:hAnsi="Trebuchet MS"/>
          <w:sz w:val="22"/>
          <w:szCs w:val="22"/>
        </w:rPr>
      </w:pPr>
      <w:bookmarkStart w:id="10" w:name="_Toc42159490"/>
      <w:bookmarkStart w:id="11" w:name="_Toc99444881"/>
      <w:bookmarkStart w:id="12" w:name="_Toc100908131"/>
      <w:r w:rsidRPr="0060622C">
        <w:rPr>
          <w:rFonts w:ascii="Trebuchet MS" w:hAnsi="Trebuchet MS"/>
          <w:sz w:val="22"/>
          <w:szCs w:val="22"/>
        </w:rPr>
        <w:t xml:space="preserve">Article 3 : Pièces constitutives de la </w:t>
      </w:r>
      <w:r w:rsidR="001833E2">
        <w:rPr>
          <w:rFonts w:ascii="Trebuchet MS" w:hAnsi="Trebuchet MS"/>
          <w:sz w:val="22"/>
          <w:szCs w:val="22"/>
        </w:rPr>
        <w:t>C</w:t>
      </w:r>
      <w:r w:rsidRPr="0060622C">
        <w:rPr>
          <w:rFonts w:ascii="Trebuchet MS" w:hAnsi="Trebuchet MS"/>
          <w:sz w:val="22"/>
          <w:szCs w:val="22"/>
        </w:rPr>
        <w:t>onsultation</w:t>
      </w:r>
      <w:bookmarkEnd w:id="10"/>
      <w:bookmarkEnd w:id="11"/>
      <w:bookmarkEnd w:id="12"/>
      <w:r w:rsidRPr="0060622C">
        <w:rPr>
          <w:rFonts w:ascii="Trebuchet MS" w:hAnsi="Trebuchet MS"/>
          <w:sz w:val="22"/>
          <w:szCs w:val="22"/>
        </w:rPr>
        <w:t xml:space="preserve"> </w:t>
      </w:r>
    </w:p>
    <w:p w14:paraId="4F074DEB" w14:textId="77777777" w:rsidR="00097B96" w:rsidRPr="00422E67" w:rsidRDefault="00097B96" w:rsidP="00E04CA1">
      <w:pPr>
        <w:tabs>
          <w:tab w:val="left" w:pos="426"/>
          <w:tab w:val="right" w:pos="9166"/>
        </w:tabs>
        <w:spacing w:line="276" w:lineRule="auto"/>
        <w:jc w:val="both"/>
        <w:rPr>
          <w:rFonts w:ascii="Trebuchet MS" w:hAnsi="Trebuchet MS"/>
          <w:color w:val="00B050"/>
          <w:sz w:val="14"/>
          <w:szCs w:val="14"/>
        </w:rPr>
      </w:pPr>
    </w:p>
    <w:p w14:paraId="6645118D" w14:textId="20CC5D10" w:rsidR="00097B96" w:rsidRPr="006559DD" w:rsidRDefault="00097B96" w:rsidP="00E04CA1">
      <w:pPr>
        <w:tabs>
          <w:tab w:val="left" w:pos="426"/>
          <w:tab w:val="right" w:pos="9166"/>
        </w:tabs>
        <w:spacing w:line="276" w:lineRule="auto"/>
        <w:jc w:val="both"/>
        <w:rPr>
          <w:rFonts w:ascii="Trebuchet MS" w:hAnsi="Trebuchet MS"/>
          <w:color w:val="000000" w:themeColor="text1"/>
          <w:sz w:val="21"/>
          <w:szCs w:val="21"/>
        </w:rPr>
      </w:pPr>
      <w:r w:rsidRPr="006559DD">
        <w:rPr>
          <w:rFonts w:ascii="Trebuchet MS" w:hAnsi="Trebuchet MS"/>
          <w:color w:val="000000" w:themeColor="text1"/>
          <w:sz w:val="21"/>
          <w:szCs w:val="21"/>
        </w:rPr>
        <w:t xml:space="preserve">Les pièces constitutives de la </w:t>
      </w:r>
      <w:r w:rsidR="004944C2">
        <w:rPr>
          <w:rFonts w:ascii="Trebuchet MS" w:hAnsi="Trebuchet MS"/>
          <w:color w:val="000000" w:themeColor="text1"/>
          <w:sz w:val="21"/>
          <w:szCs w:val="21"/>
        </w:rPr>
        <w:t>C</w:t>
      </w:r>
      <w:r w:rsidRPr="006559DD">
        <w:rPr>
          <w:rFonts w:ascii="Trebuchet MS" w:hAnsi="Trebuchet MS"/>
          <w:color w:val="000000" w:themeColor="text1"/>
          <w:sz w:val="21"/>
          <w:szCs w:val="21"/>
        </w:rPr>
        <w:t>onsultation sont :</w:t>
      </w:r>
    </w:p>
    <w:p w14:paraId="02BF3E9F" w14:textId="77777777" w:rsidR="00097B96" w:rsidRPr="006559DD" w:rsidRDefault="00097B96" w:rsidP="00E04CA1">
      <w:pPr>
        <w:tabs>
          <w:tab w:val="left" w:pos="426"/>
          <w:tab w:val="right" w:pos="9166"/>
        </w:tabs>
        <w:spacing w:line="276" w:lineRule="auto"/>
        <w:jc w:val="both"/>
        <w:rPr>
          <w:rFonts w:ascii="Trebuchet MS" w:hAnsi="Trebuchet MS"/>
          <w:color w:val="000000" w:themeColor="text1"/>
          <w:sz w:val="21"/>
          <w:szCs w:val="21"/>
        </w:rPr>
      </w:pPr>
    </w:p>
    <w:p w14:paraId="7B395286" w14:textId="15B1D245" w:rsidR="00097B96" w:rsidRPr="006559DD" w:rsidRDefault="00097B96" w:rsidP="00E04CA1">
      <w:pPr>
        <w:widowControl/>
        <w:numPr>
          <w:ilvl w:val="0"/>
          <w:numId w:val="10"/>
        </w:numPr>
        <w:tabs>
          <w:tab w:val="left" w:pos="0"/>
          <w:tab w:val="num" w:pos="3420"/>
          <w:tab w:val="right" w:pos="9166"/>
        </w:tabs>
        <w:overflowPunct w:val="0"/>
        <w:adjustRightInd w:val="0"/>
        <w:spacing w:line="276"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Les termes de référence de la consultation paraphés sur toutes les pages par le soumissionnaire;</w:t>
      </w:r>
    </w:p>
    <w:p w14:paraId="611FE806" w14:textId="77777777" w:rsidR="00097B96" w:rsidRPr="006559DD" w:rsidRDefault="00097B96" w:rsidP="00E04CA1">
      <w:pPr>
        <w:widowControl/>
        <w:numPr>
          <w:ilvl w:val="0"/>
          <w:numId w:val="10"/>
        </w:numPr>
        <w:tabs>
          <w:tab w:val="left" w:pos="0"/>
          <w:tab w:val="num" w:pos="3420"/>
          <w:tab w:val="right" w:pos="9166"/>
        </w:tabs>
        <w:overflowPunct w:val="0"/>
        <w:adjustRightInd w:val="0"/>
        <w:spacing w:line="276"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La note méthodologique (n’excédant pas 6 pages) proposée pour la réalisation de la prestation, incluant un chronogramme/planning de mise en œuvre ;</w:t>
      </w:r>
    </w:p>
    <w:p w14:paraId="20150613" w14:textId="4441ED6C" w:rsidR="00097B96" w:rsidRPr="005235BB" w:rsidRDefault="00097B96" w:rsidP="00E04CA1">
      <w:pPr>
        <w:widowControl/>
        <w:numPr>
          <w:ilvl w:val="0"/>
          <w:numId w:val="10"/>
        </w:numPr>
        <w:tabs>
          <w:tab w:val="left" w:pos="0"/>
          <w:tab w:val="num" w:pos="3420"/>
          <w:tab w:val="right" w:pos="9166"/>
        </w:tabs>
        <w:overflowPunct w:val="0"/>
        <w:adjustRightInd w:val="0"/>
        <w:spacing w:line="276"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 xml:space="preserve">Les CV des experts proposés en mettant en valeur leur expérience et compétence en lien </w:t>
      </w:r>
      <w:r w:rsidRPr="005235BB">
        <w:rPr>
          <w:rFonts w:ascii="Trebuchet MS" w:hAnsi="Trebuchet MS"/>
          <w:color w:val="000000" w:themeColor="text1"/>
          <w:sz w:val="21"/>
          <w:szCs w:val="21"/>
        </w:rPr>
        <w:t>avec la prestation et les profils demandés à l’article 9 du présent appel à consultation;</w:t>
      </w:r>
    </w:p>
    <w:p w14:paraId="6196BCD9" w14:textId="77777777" w:rsidR="00097B96" w:rsidRPr="006559DD" w:rsidRDefault="00097B96" w:rsidP="00E04CA1">
      <w:pPr>
        <w:widowControl/>
        <w:numPr>
          <w:ilvl w:val="0"/>
          <w:numId w:val="10"/>
        </w:numPr>
        <w:tabs>
          <w:tab w:val="left" w:pos="0"/>
          <w:tab w:val="num" w:pos="3420"/>
          <w:tab w:val="right" w:pos="9166"/>
        </w:tabs>
        <w:overflowPunct w:val="0"/>
        <w:adjustRightInd w:val="0"/>
        <w:spacing w:line="276"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 xml:space="preserve">La liste de références similaires incluant les coordonnées des personnes de contact (au </w:t>
      </w:r>
      <w:r w:rsidRPr="006559DD">
        <w:rPr>
          <w:rFonts w:ascii="Trebuchet MS" w:hAnsi="Trebuchet MS"/>
          <w:color w:val="000000" w:themeColor="text1"/>
          <w:sz w:val="21"/>
          <w:szCs w:val="21"/>
          <w:u w:val="single"/>
        </w:rPr>
        <w:t>moins trois références durant les trois dernières années</w:t>
      </w:r>
      <w:r w:rsidRPr="006559DD">
        <w:rPr>
          <w:rFonts w:ascii="Trebuchet MS" w:hAnsi="Trebuchet MS"/>
          <w:color w:val="000000" w:themeColor="text1"/>
          <w:sz w:val="21"/>
          <w:szCs w:val="21"/>
        </w:rPr>
        <w:t>) ;</w:t>
      </w:r>
    </w:p>
    <w:p w14:paraId="6ED7C8A4" w14:textId="77777777" w:rsidR="00097B96" w:rsidRPr="006559DD" w:rsidRDefault="00097B96" w:rsidP="00E04CA1">
      <w:pPr>
        <w:widowControl/>
        <w:numPr>
          <w:ilvl w:val="0"/>
          <w:numId w:val="10"/>
        </w:numPr>
        <w:tabs>
          <w:tab w:val="left" w:pos="0"/>
          <w:tab w:val="num" w:pos="3420"/>
          <w:tab w:val="right" w:pos="9166"/>
        </w:tabs>
        <w:overflowPunct w:val="0"/>
        <w:adjustRightInd w:val="0"/>
        <w:spacing w:line="276"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Le bordereau des prix dûment renseigné, signé et cacheté.</w:t>
      </w:r>
    </w:p>
    <w:p w14:paraId="6739266C" w14:textId="77777777" w:rsidR="00097B96" w:rsidRPr="00E00D17" w:rsidRDefault="00097B96" w:rsidP="00E04CA1">
      <w:pPr>
        <w:spacing w:line="276" w:lineRule="auto"/>
        <w:ind w:left="720" w:hanging="720"/>
        <w:outlineLvl w:val="0"/>
        <w:rPr>
          <w:rFonts w:ascii="Trebuchet MS" w:hAnsi="Trebuchet MS"/>
          <w:b/>
          <w:bCs/>
          <w:color w:val="00B050"/>
          <w:spacing w:val="5"/>
        </w:rPr>
      </w:pPr>
    </w:p>
    <w:p w14:paraId="1683FE57" w14:textId="354BE0E2" w:rsidR="00097B96" w:rsidRPr="0060622C" w:rsidRDefault="00097B96" w:rsidP="00E04CA1">
      <w:pPr>
        <w:pStyle w:val="Titre1"/>
        <w:spacing w:line="276" w:lineRule="auto"/>
        <w:ind w:left="0"/>
        <w:rPr>
          <w:rFonts w:ascii="Trebuchet MS" w:hAnsi="Trebuchet MS"/>
          <w:sz w:val="22"/>
          <w:szCs w:val="22"/>
        </w:rPr>
      </w:pPr>
      <w:bookmarkStart w:id="13" w:name="_Toc42159491"/>
      <w:bookmarkStart w:id="14" w:name="_Toc99444882"/>
      <w:bookmarkStart w:id="15" w:name="_Toc100908132"/>
      <w:r w:rsidRPr="0060622C">
        <w:rPr>
          <w:rFonts w:ascii="Trebuchet MS" w:hAnsi="Trebuchet MS"/>
          <w:sz w:val="22"/>
          <w:szCs w:val="22"/>
        </w:rPr>
        <w:t xml:space="preserve">Article 4 : Délai de réalisation de la </w:t>
      </w:r>
      <w:r w:rsidR="0050105B">
        <w:rPr>
          <w:rFonts w:ascii="Trebuchet MS" w:hAnsi="Trebuchet MS"/>
          <w:sz w:val="22"/>
          <w:szCs w:val="22"/>
        </w:rPr>
        <w:t>Consultation</w:t>
      </w:r>
      <w:bookmarkEnd w:id="13"/>
      <w:bookmarkEnd w:id="14"/>
      <w:bookmarkEnd w:id="15"/>
    </w:p>
    <w:p w14:paraId="60C101CE" w14:textId="77777777" w:rsidR="00097B96" w:rsidRPr="00422E67" w:rsidRDefault="00097B96" w:rsidP="00E04CA1">
      <w:pPr>
        <w:spacing w:line="276" w:lineRule="auto"/>
        <w:jc w:val="both"/>
        <w:rPr>
          <w:rFonts w:ascii="Trebuchet MS" w:eastAsiaTheme="majorEastAsia" w:hAnsi="Trebuchet MS"/>
          <w:color w:val="00B050"/>
          <w:sz w:val="14"/>
          <w:szCs w:val="14"/>
        </w:rPr>
      </w:pPr>
    </w:p>
    <w:p w14:paraId="676F307F" w14:textId="58AF7572" w:rsidR="00097B96" w:rsidRPr="009705E4" w:rsidRDefault="00097B96" w:rsidP="00E04CA1">
      <w:pPr>
        <w:spacing w:line="276" w:lineRule="auto"/>
        <w:jc w:val="both"/>
        <w:rPr>
          <w:rFonts w:ascii="Trebuchet MS" w:eastAsiaTheme="majorEastAsia" w:hAnsi="Trebuchet MS"/>
          <w:color w:val="000000" w:themeColor="text1"/>
          <w:sz w:val="21"/>
          <w:szCs w:val="21"/>
        </w:rPr>
      </w:pPr>
      <w:r w:rsidRPr="009705E4">
        <w:rPr>
          <w:rFonts w:ascii="Trebuchet MS" w:eastAsiaTheme="majorEastAsia" w:hAnsi="Trebuchet MS"/>
          <w:color w:val="000000" w:themeColor="text1"/>
          <w:sz w:val="21"/>
          <w:szCs w:val="21"/>
        </w:rPr>
        <w:t xml:space="preserve">Le délai de réalisation de la </w:t>
      </w:r>
      <w:r w:rsidR="0050105B" w:rsidRPr="009705E4">
        <w:rPr>
          <w:rFonts w:ascii="Trebuchet MS" w:eastAsiaTheme="majorEastAsia" w:hAnsi="Trebuchet MS"/>
          <w:color w:val="000000" w:themeColor="text1"/>
          <w:sz w:val="21"/>
          <w:szCs w:val="21"/>
        </w:rPr>
        <w:t>Prestation objet de la présente Consultation</w:t>
      </w:r>
      <w:r w:rsidRPr="009705E4">
        <w:rPr>
          <w:rFonts w:ascii="Trebuchet MS" w:eastAsiaTheme="majorEastAsia" w:hAnsi="Trebuchet MS"/>
          <w:color w:val="000000" w:themeColor="text1"/>
          <w:sz w:val="21"/>
          <w:szCs w:val="21"/>
        </w:rPr>
        <w:t xml:space="preserve"> </w:t>
      </w:r>
      <w:r w:rsidRPr="005549DF">
        <w:rPr>
          <w:rFonts w:ascii="Trebuchet MS" w:eastAsiaTheme="majorEastAsia" w:hAnsi="Trebuchet MS"/>
          <w:color w:val="000000" w:themeColor="text1"/>
          <w:sz w:val="21"/>
          <w:szCs w:val="21"/>
        </w:rPr>
        <w:t xml:space="preserve">est de </w:t>
      </w:r>
      <w:r w:rsidR="005549DF" w:rsidRPr="005549DF">
        <w:rPr>
          <w:rFonts w:ascii="Trebuchet MS" w:eastAsiaTheme="majorEastAsia" w:hAnsi="Trebuchet MS"/>
          <w:color w:val="000000" w:themeColor="text1"/>
          <w:sz w:val="21"/>
          <w:szCs w:val="21"/>
        </w:rPr>
        <w:t>3</w:t>
      </w:r>
      <w:r w:rsidR="004E0FB1" w:rsidRPr="005549DF">
        <w:rPr>
          <w:rFonts w:ascii="Trebuchet MS" w:eastAsiaTheme="majorEastAsia" w:hAnsi="Trebuchet MS"/>
          <w:color w:val="000000" w:themeColor="text1"/>
          <w:sz w:val="21"/>
          <w:szCs w:val="21"/>
        </w:rPr>
        <w:t xml:space="preserve"> mois et</w:t>
      </w:r>
      <w:r w:rsidR="004E0FB1" w:rsidRPr="009705E4">
        <w:rPr>
          <w:rFonts w:ascii="Trebuchet MS" w:eastAsiaTheme="majorEastAsia" w:hAnsi="Trebuchet MS"/>
          <w:color w:val="000000" w:themeColor="text1"/>
          <w:sz w:val="21"/>
          <w:szCs w:val="21"/>
        </w:rPr>
        <w:t xml:space="preserve"> commencera</w:t>
      </w:r>
      <w:r w:rsidRPr="009705E4">
        <w:rPr>
          <w:rFonts w:ascii="Trebuchet MS" w:eastAsiaTheme="majorEastAsia" w:hAnsi="Trebuchet MS"/>
          <w:color w:val="000000" w:themeColor="text1"/>
          <w:sz w:val="21"/>
          <w:szCs w:val="21"/>
        </w:rPr>
        <w:t xml:space="preserve"> à prendre effet à partir de la date de notification du Bon de commande au Titulaire. </w:t>
      </w:r>
    </w:p>
    <w:p w14:paraId="2FA47139" w14:textId="77777777" w:rsidR="00097B96" w:rsidRPr="009705E4" w:rsidRDefault="00097B96" w:rsidP="00E04CA1">
      <w:pPr>
        <w:spacing w:line="276" w:lineRule="auto"/>
        <w:jc w:val="both"/>
        <w:rPr>
          <w:rFonts w:ascii="Trebuchet MS" w:eastAsiaTheme="majorEastAsia" w:hAnsi="Trebuchet MS"/>
          <w:color w:val="000000" w:themeColor="text1"/>
          <w:sz w:val="21"/>
          <w:szCs w:val="21"/>
        </w:rPr>
      </w:pPr>
    </w:p>
    <w:p w14:paraId="52985F90" w14:textId="27EB82ED" w:rsidR="00097B96" w:rsidRPr="009705E4" w:rsidRDefault="00097B96" w:rsidP="00E04CA1">
      <w:pPr>
        <w:spacing w:line="276" w:lineRule="auto"/>
        <w:jc w:val="both"/>
        <w:outlineLvl w:val="0"/>
        <w:rPr>
          <w:rFonts w:ascii="Trebuchet MS" w:hAnsi="Trebuchet MS"/>
          <w:sz w:val="21"/>
          <w:szCs w:val="21"/>
        </w:rPr>
      </w:pPr>
      <w:bookmarkStart w:id="16" w:name="_Toc99275241"/>
      <w:bookmarkStart w:id="17" w:name="_Toc99303323"/>
      <w:bookmarkStart w:id="18" w:name="_Toc99443320"/>
      <w:bookmarkStart w:id="19" w:name="_Toc99444883"/>
      <w:bookmarkStart w:id="20" w:name="_Toc100064440"/>
      <w:bookmarkStart w:id="21" w:name="_Toc100154012"/>
      <w:bookmarkStart w:id="22" w:name="_Toc100757449"/>
      <w:bookmarkStart w:id="23" w:name="_Toc100908133"/>
      <w:r w:rsidRPr="009705E4">
        <w:rPr>
          <w:rFonts w:ascii="Trebuchet MS" w:hAnsi="Trebuchet MS"/>
          <w:sz w:val="21"/>
          <w:szCs w:val="21"/>
        </w:rPr>
        <w:t>Le temps consacré à la réalisation de la Prestation</w:t>
      </w:r>
      <w:bookmarkEnd w:id="16"/>
      <w:bookmarkEnd w:id="17"/>
      <w:r w:rsidRPr="009705E4">
        <w:rPr>
          <w:rFonts w:ascii="Trebuchet MS" w:hAnsi="Trebuchet MS"/>
          <w:sz w:val="21"/>
          <w:szCs w:val="21"/>
        </w:rPr>
        <w:t xml:space="preserve"> est estimé </w:t>
      </w:r>
      <w:r w:rsidRPr="005549DF">
        <w:rPr>
          <w:rFonts w:ascii="Trebuchet MS" w:hAnsi="Trebuchet MS"/>
          <w:sz w:val="21"/>
          <w:szCs w:val="21"/>
        </w:rPr>
        <w:t xml:space="preserve">à </w:t>
      </w:r>
      <w:r w:rsidR="00B60B15">
        <w:rPr>
          <w:rFonts w:ascii="Trebuchet MS" w:hAnsi="Trebuchet MS"/>
          <w:sz w:val="21"/>
          <w:szCs w:val="21"/>
        </w:rPr>
        <w:t>42</w:t>
      </w:r>
      <w:r w:rsidR="00B60B15" w:rsidRPr="005549DF">
        <w:rPr>
          <w:rFonts w:ascii="Trebuchet MS" w:hAnsi="Trebuchet MS"/>
          <w:sz w:val="21"/>
          <w:szCs w:val="21"/>
        </w:rPr>
        <w:t xml:space="preserve"> </w:t>
      </w:r>
      <w:r w:rsidRPr="005549DF">
        <w:rPr>
          <w:rFonts w:ascii="Trebuchet MS" w:hAnsi="Trebuchet MS"/>
          <w:sz w:val="21"/>
          <w:szCs w:val="21"/>
        </w:rPr>
        <w:t>Hommes jours.</w:t>
      </w:r>
      <w:bookmarkEnd w:id="18"/>
      <w:bookmarkEnd w:id="19"/>
      <w:bookmarkEnd w:id="20"/>
      <w:bookmarkEnd w:id="21"/>
      <w:bookmarkEnd w:id="22"/>
      <w:bookmarkEnd w:id="23"/>
    </w:p>
    <w:p w14:paraId="3A96F892" w14:textId="77777777" w:rsidR="00097B96" w:rsidRPr="009705E4" w:rsidRDefault="00097B96" w:rsidP="00E04CA1">
      <w:pPr>
        <w:spacing w:line="276" w:lineRule="auto"/>
        <w:jc w:val="both"/>
        <w:rPr>
          <w:rFonts w:ascii="Trebuchet MS" w:eastAsiaTheme="majorEastAsia" w:hAnsi="Trebuchet MS"/>
          <w:color w:val="000000" w:themeColor="text1"/>
        </w:rPr>
      </w:pPr>
    </w:p>
    <w:p w14:paraId="64F99EB0" w14:textId="7A31129C" w:rsidR="00F75413" w:rsidRDefault="009969E8" w:rsidP="00E04CA1">
      <w:pPr>
        <w:spacing w:line="276" w:lineRule="auto"/>
        <w:jc w:val="both"/>
        <w:rPr>
          <w:rFonts w:ascii="Trebuchet MS" w:eastAsiaTheme="majorEastAsia" w:hAnsi="Trebuchet MS"/>
          <w:color w:val="000000" w:themeColor="text1"/>
          <w:sz w:val="21"/>
          <w:szCs w:val="21"/>
        </w:rPr>
      </w:pPr>
      <w:r w:rsidRPr="009705E4">
        <w:rPr>
          <w:rFonts w:ascii="Trebuchet MS" w:eastAsiaTheme="majorEastAsia" w:hAnsi="Trebuchet MS"/>
          <w:color w:val="000000" w:themeColor="text1"/>
          <w:sz w:val="21"/>
          <w:szCs w:val="21"/>
        </w:rPr>
        <w:t>Les délais de réalisation de la Prestation par mission et l’estimation des jours prestés y afférents sont présentés dans le tableau ci-après :</w:t>
      </w:r>
      <w:r w:rsidRPr="006559DD">
        <w:rPr>
          <w:rFonts w:ascii="Trebuchet MS" w:eastAsiaTheme="majorEastAsia" w:hAnsi="Trebuchet MS"/>
          <w:color w:val="000000" w:themeColor="text1"/>
          <w:sz w:val="21"/>
          <w:szCs w:val="21"/>
        </w:rPr>
        <w:t xml:space="preserve"> </w:t>
      </w:r>
    </w:p>
    <w:tbl>
      <w:tblPr>
        <w:tblStyle w:val="Grilledutableau"/>
        <w:tblW w:w="9781" w:type="dxa"/>
        <w:tblInd w:w="-5" w:type="dxa"/>
        <w:tblLayout w:type="fixed"/>
        <w:tblLook w:val="04A0" w:firstRow="1" w:lastRow="0" w:firstColumn="1" w:lastColumn="0" w:noHBand="0" w:noVBand="1"/>
      </w:tblPr>
      <w:tblGrid>
        <w:gridCol w:w="5387"/>
        <w:gridCol w:w="2551"/>
        <w:gridCol w:w="1843"/>
      </w:tblGrid>
      <w:tr w:rsidR="009969E8" w:rsidRPr="006559DD" w14:paraId="3B1513F3" w14:textId="77777777" w:rsidTr="009A50D9">
        <w:trPr>
          <w:trHeight w:val="280"/>
        </w:trPr>
        <w:tc>
          <w:tcPr>
            <w:tcW w:w="5387" w:type="dxa"/>
            <w:shd w:val="clear" w:color="auto" w:fill="D9D9D9"/>
            <w:vAlign w:val="center"/>
          </w:tcPr>
          <w:p w14:paraId="4396AC82" w14:textId="77777777" w:rsidR="009969E8" w:rsidRPr="006559DD" w:rsidRDefault="009969E8" w:rsidP="009A50D9">
            <w:pPr>
              <w:spacing w:line="276" w:lineRule="auto"/>
              <w:jc w:val="center"/>
              <w:outlineLvl w:val="0"/>
              <w:rPr>
                <w:rFonts w:ascii="Trebuchet MS" w:hAnsi="Trebuchet MS"/>
                <w:b/>
                <w:bCs/>
                <w:color w:val="000000" w:themeColor="text1"/>
                <w:spacing w:val="5"/>
                <w:sz w:val="21"/>
                <w:szCs w:val="21"/>
              </w:rPr>
            </w:pPr>
            <w:bookmarkStart w:id="24" w:name="_Toc99275232"/>
            <w:bookmarkStart w:id="25" w:name="_Toc99303314"/>
            <w:bookmarkStart w:id="26" w:name="_Toc99443321"/>
            <w:bookmarkStart w:id="27" w:name="_Toc99444884"/>
            <w:bookmarkStart w:id="28" w:name="_Toc100064441"/>
            <w:bookmarkStart w:id="29" w:name="_Toc100154013"/>
            <w:bookmarkStart w:id="30" w:name="_Toc100757450"/>
            <w:bookmarkStart w:id="31" w:name="_Toc100908134"/>
            <w:r w:rsidRPr="006559DD">
              <w:rPr>
                <w:rFonts w:ascii="Trebuchet MS" w:hAnsi="Trebuchet MS"/>
                <w:b/>
                <w:bCs/>
                <w:color w:val="000000" w:themeColor="text1"/>
                <w:spacing w:val="5"/>
                <w:sz w:val="21"/>
                <w:szCs w:val="21"/>
              </w:rPr>
              <w:t>Missions</w:t>
            </w:r>
            <w:bookmarkEnd w:id="24"/>
            <w:bookmarkEnd w:id="25"/>
            <w:bookmarkEnd w:id="26"/>
            <w:bookmarkEnd w:id="27"/>
            <w:bookmarkEnd w:id="28"/>
            <w:bookmarkEnd w:id="29"/>
            <w:bookmarkEnd w:id="30"/>
            <w:bookmarkEnd w:id="31"/>
          </w:p>
        </w:tc>
        <w:tc>
          <w:tcPr>
            <w:tcW w:w="2551" w:type="dxa"/>
            <w:shd w:val="clear" w:color="auto" w:fill="D9D9D9"/>
            <w:vAlign w:val="center"/>
          </w:tcPr>
          <w:p w14:paraId="0664E1B4" w14:textId="77777777" w:rsidR="009969E8" w:rsidRPr="009E20EC" w:rsidRDefault="009969E8" w:rsidP="009A50D9">
            <w:pPr>
              <w:spacing w:line="276" w:lineRule="auto"/>
              <w:jc w:val="center"/>
              <w:outlineLvl w:val="0"/>
              <w:rPr>
                <w:rFonts w:ascii="Trebuchet MS" w:hAnsi="Trebuchet MS"/>
                <w:b/>
                <w:bCs/>
                <w:color w:val="000000" w:themeColor="text1"/>
                <w:spacing w:val="5"/>
                <w:sz w:val="21"/>
                <w:szCs w:val="21"/>
              </w:rPr>
            </w:pPr>
            <w:bookmarkStart w:id="32" w:name="_Toc99275233"/>
            <w:bookmarkStart w:id="33" w:name="_Toc99303315"/>
            <w:bookmarkStart w:id="34" w:name="_Toc99443322"/>
            <w:bookmarkStart w:id="35" w:name="_Toc99444885"/>
            <w:bookmarkStart w:id="36" w:name="_Toc100064442"/>
            <w:bookmarkStart w:id="37" w:name="_Toc100154014"/>
            <w:bookmarkStart w:id="38" w:name="_Toc100757451"/>
            <w:bookmarkStart w:id="39" w:name="_Toc100908135"/>
            <w:r w:rsidRPr="009E20EC">
              <w:rPr>
                <w:rFonts w:ascii="Trebuchet MS" w:hAnsi="Trebuchet MS"/>
                <w:b/>
                <w:bCs/>
                <w:color w:val="000000" w:themeColor="text1"/>
                <w:spacing w:val="5"/>
                <w:sz w:val="21"/>
                <w:szCs w:val="21"/>
              </w:rPr>
              <w:t>Délais de réalisation</w:t>
            </w:r>
            <w:bookmarkEnd w:id="32"/>
            <w:bookmarkEnd w:id="33"/>
            <w:bookmarkEnd w:id="34"/>
            <w:bookmarkEnd w:id="35"/>
            <w:bookmarkEnd w:id="36"/>
            <w:bookmarkEnd w:id="37"/>
            <w:bookmarkEnd w:id="38"/>
            <w:bookmarkEnd w:id="39"/>
          </w:p>
        </w:tc>
        <w:tc>
          <w:tcPr>
            <w:tcW w:w="1843" w:type="dxa"/>
            <w:shd w:val="clear" w:color="auto" w:fill="D9D9D9"/>
            <w:vAlign w:val="center"/>
          </w:tcPr>
          <w:p w14:paraId="67336E23" w14:textId="77777777" w:rsidR="009969E8" w:rsidRPr="009E20EC" w:rsidRDefault="009969E8" w:rsidP="009A50D9">
            <w:pPr>
              <w:spacing w:line="276" w:lineRule="auto"/>
              <w:jc w:val="center"/>
              <w:outlineLvl w:val="0"/>
              <w:rPr>
                <w:rFonts w:ascii="Trebuchet MS" w:hAnsi="Trebuchet MS"/>
                <w:b/>
                <w:bCs/>
                <w:color w:val="000000" w:themeColor="text1"/>
                <w:spacing w:val="5"/>
                <w:sz w:val="21"/>
                <w:szCs w:val="21"/>
              </w:rPr>
            </w:pPr>
            <w:bookmarkStart w:id="40" w:name="_Toc99275234"/>
            <w:bookmarkStart w:id="41" w:name="_Toc99303316"/>
            <w:bookmarkStart w:id="42" w:name="_Toc99443323"/>
            <w:bookmarkStart w:id="43" w:name="_Toc99444886"/>
            <w:bookmarkStart w:id="44" w:name="_Toc100064443"/>
            <w:bookmarkStart w:id="45" w:name="_Toc100154015"/>
            <w:bookmarkStart w:id="46" w:name="_Toc100757452"/>
            <w:bookmarkStart w:id="47" w:name="_Toc100908136"/>
            <w:r w:rsidRPr="009E20EC">
              <w:rPr>
                <w:rFonts w:ascii="Trebuchet MS" w:hAnsi="Trebuchet MS"/>
                <w:b/>
                <w:bCs/>
                <w:color w:val="000000" w:themeColor="text1"/>
                <w:spacing w:val="5"/>
                <w:sz w:val="21"/>
                <w:szCs w:val="21"/>
              </w:rPr>
              <w:t>Estimation H/j</w:t>
            </w:r>
            <w:bookmarkEnd w:id="40"/>
            <w:bookmarkEnd w:id="41"/>
            <w:bookmarkEnd w:id="42"/>
            <w:bookmarkEnd w:id="43"/>
            <w:bookmarkEnd w:id="44"/>
            <w:bookmarkEnd w:id="45"/>
            <w:bookmarkEnd w:id="46"/>
            <w:bookmarkEnd w:id="47"/>
          </w:p>
        </w:tc>
      </w:tr>
      <w:tr w:rsidR="009969E8" w:rsidRPr="006559DD" w14:paraId="760F5D2B" w14:textId="77777777" w:rsidTr="009A50D9">
        <w:trPr>
          <w:trHeight w:val="515"/>
        </w:trPr>
        <w:tc>
          <w:tcPr>
            <w:tcW w:w="5387" w:type="dxa"/>
            <w:vAlign w:val="center"/>
          </w:tcPr>
          <w:p w14:paraId="057602FA" w14:textId="7F82BE47" w:rsidR="009969E8" w:rsidRPr="005137A4" w:rsidRDefault="005137A4" w:rsidP="009A50D9">
            <w:pPr>
              <w:widowControl/>
              <w:shd w:val="clear" w:color="auto" w:fill="FFFFFF"/>
              <w:autoSpaceDE/>
              <w:autoSpaceDN/>
              <w:spacing w:line="276" w:lineRule="auto"/>
              <w:ind w:right="194"/>
              <w:jc w:val="center"/>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t>Mission</w:t>
            </w:r>
            <w:r w:rsidRPr="00E12335">
              <w:rPr>
                <w:rFonts w:ascii="Trebuchet MS" w:eastAsia="Times New Roman" w:hAnsi="Trebuchet MS" w:cs="Arial"/>
                <w:b/>
                <w:bCs/>
                <w:color w:val="000000" w:themeColor="text1"/>
                <w:sz w:val="21"/>
                <w:szCs w:val="21"/>
                <w:lang w:bidi="ar-SA"/>
              </w:rPr>
              <w:t xml:space="preserve"> 1 : </w:t>
            </w:r>
            <w:r>
              <w:rPr>
                <w:rFonts w:ascii="Trebuchet MS" w:eastAsia="Times New Roman" w:hAnsi="Trebuchet MS" w:cs="Arial"/>
                <w:b/>
                <w:bCs/>
                <w:color w:val="000000" w:themeColor="text1"/>
                <w:sz w:val="21"/>
                <w:szCs w:val="21"/>
                <w:lang w:bidi="ar-SA"/>
              </w:rPr>
              <w:t xml:space="preserve">Evaluation de l’intensité carbone des secteurs économiques </w:t>
            </w:r>
            <w:r w:rsidR="005D069B">
              <w:rPr>
                <w:rFonts w:ascii="Trebuchet MS" w:eastAsia="Times New Roman" w:hAnsi="Trebuchet MS" w:cs="Arial"/>
                <w:b/>
                <w:bCs/>
                <w:color w:val="000000" w:themeColor="text1"/>
                <w:sz w:val="21"/>
                <w:szCs w:val="21"/>
                <w:lang w:bidi="ar-SA"/>
              </w:rPr>
              <w:t>en Afrique</w:t>
            </w:r>
          </w:p>
        </w:tc>
        <w:tc>
          <w:tcPr>
            <w:tcW w:w="2551" w:type="dxa"/>
            <w:vAlign w:val="center"/>
          </w:tcPr>
          <w:p w14:paraId="55D187BA" w14:textId="5E09B3DE" w:rsidR="009969E8" w:rsidRPr="009E20EC" w:rsidRDefault="005D069B" w:rsidP="009A50D9">
            <w:pPr>
              <w:spacing w:line="276" w:lineRule="auto"/>
              <w:jc w:val="center"/>
              <w:outlineLvl w:val="0"/>
              <w:rPr>
                <w:rFonts w:ascii="Trebuchet MS" w:hAnsi="Trebuchet MS"/>
                <w:color w:val="000000" w:themeColor="text1"/>
                <w:spacing w:val="5"/>
                <w:sz w:val="21"/>
                <w:szCs w:val="21"/>
              </w:rPr>
            </w:pPr>
            <w:r w:rsidRPr="009E20EC">
              <w:rPr>
                <w:rFonts w:ascii="Trebuchet MS" w:hAnsi="Trebuchet MS"/>
                <w:color w:val="000000" w:themeColor="text1"/>
                <w:spacing w:val="5"/>
                <w:sz w:val="21"/>
                <w:szCs w:val="21"/>
              </w:rPr>
              <w:t>3 semaines après la notification</w:t>
            </w:r>
          </w:p>
        </w:tc>
        <w:tc>
          <w:tcPr>
            <w:tcW w:w="1843" w:type="dxa"/>
            <w:vAlign w:val="center"/>
          </w:tcPr>
          <w:p w14:paraId="6250DF3B" w14:textId="4253A11B" w:rsidR="009969E8" w:rsidRPr="009E20EC" w:rsidRDefault="003A11C2" w:rsidP="009A50D9">
            <w:pPr>
              <w:spacing w:line="276" w:lineRule="auto"/>
              <w:jc w:val="center"/>
              <w:outlineLvl w:val="0"/>
              <w:rPr>
                <w:rFonts w:ascii="Trebuchet MS" w:hAnsi="Trebuchet MS" w:cstheme="minorHAnsi"/>
                <w:sz w:val="21"/>
                <w:szCs w:val="21"/>
              </w:rPr>
            </w:pPr>
            <w:bookmarkStart w:id="48" w:name="_Toc99275237"/>
            <w:bookmarkStart w:id="49" w:name="_Toc99303319"/>
            <w:bookmarkStart w:id="50" w:name="_Toc99443326"/>
            <w:bookmarkStart w:id="51" w:name="_Toc99444889"/>
            <w:bookmarkStart w:id="52" w:name="_Toc100064445"/>
            <w:r w:rsidRPr="009E20EC">
              <w:rPr>
                <w:rFonts w:ascii="Trebuchet MS" w:hAnsi="Trebuchet MS" w:cstheme="minorHAnsi"/>
                <w:sz w:val="21"/>
                <w:szCs w:val="21"/>
              </w:rPr>
              <w:t>1</w:t>
            </w:r>
            <w:r w:rsidR="009E20EC">
              <w:rPr>
                <w:rFonts w:ascii="Trebuchet MS" w:hAnsi="Trebuchet MS" w:cstheme="minorHAnsi"/>
                <w:sz w:val="21"/>
                <w:szCs w:val="21"/>
              </w:rPr>
              <w:t>5</w:t>
            </w:r>
          </w:p>
          <w:bookmarkEnd w:id="48"/>
          <w:bookmarkEnd w:id="49"/>
          <w:bookmarkEnd w:id="50"/>
          <w:bookmarkEnd w:id="51"/>
          <w:bookmarkEnd w:id="52"/>
          <w:p w14:paraId="5390D384" w14:textId="18EF615F" w:rsidR="009969E8" w:rsidRPr="009E20EC" w:rsidRDefault="009969E8" w:rsidP="009A50D9">
            <w:pPr>
              <w:spacing w:line="276" w:lineRule="auto"/>
              <w:jc w:val="center"/>
              <w:outlineLvl w:val="0"/>
              <w:rPr>
                <w:rFonts w:ascii="Trebuchet MS" w:eastAsiaTheme="majorEastAsia" w:hAnsi="Trebuchet MS"/>
                <w:color w:val="000000" w:themeColor="text1"/>
                <w:sz w:val="21"/>
                <w:szCs w:val="21"/>
              </w:rPr>
            </w:pPr>
          </w:p>
        </w:tc>
      </w:tr>
      <w:tr w:rsidR="00265191" w:rsidRPr="006559DD" w14:paraId="4D70C217" w14:textId="77777777" w:rsidTr="009A50D9">
        <w:trPr>
          <w:trHeight w:val="579"/>
        </w:trPr>
        <w:tc>
          <w:tcPr>
            <w:tcW w:w="5387" w:type="dxa"/>
            <w:vAlign w:val="center"/>
          </w:tcPr>
          <w:p w14:paraId="23AD58BE" w14:textId="43848D6A" w:rsidR="00265191" w:rsidRDefault="00265191" w:rsidP="009A50D9">
            <w:pPr>
              <w:widowControl/>
              <w:shd w:val="clear" w:color="auto" w:fill="FFFFFF"/>
              <w:autoSpaceDE/>
              <w:autoSpaceDN/>
              <w:spacing w:line="276" w:lineRule="auto"/>
              <w:ind w:right="194"/>
              <w:jc w:val="center"/>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t xml:space="preserve">Mission 2 : </w:t>
            </w:r>
            <w:r>
              <w:rPr>
                <w:rFonts w:ascii="Trebuchet MS" w:eastAsiaTheme="majorEastAsia" w:hAnsi="Trebuchet MS"/>
                <w:b/>
                <w:bCs/>
                <w:color w:val="000000" w:themeColor="text1"/>
                <w:sz w:val="21"/>
                <w:szCs w:val="21"/>
              </w:rPr>
              <w:t>P</w:t>
            </w:r>
            <w:r>
              <w:rPr>
                <w:rFonts w:ascii="Trebuchet MS" w:eastAsia="Times New Roman" w:hAnsi="Trebuchet MS" w:cs="Arial"/>
                <w:b/>
                <w:bCs/>
                <w:color w:val="000000" w:themeColor="text1"/>
                <w:sz w:val="21"/>
                <w:szCs w:val="21"/>
                <w:lang w:bidi="ar-SA"/>
              </w:rPr>
              <w:t>anorama des pratiques de décarbonation des secteurs économiques au niveau du continent africain</w:t>
            </w:r>
          </w:p>
        </w:tc>
        <w:tc>
          <w:tcPr>
            <w:tcW w:w="2551" w:type="dxa"/>
            <w:vAlign w:val="center"/>
          </w:tcPr>
          <w:p w14:paraId="4C323E0D" w14:textId="4AD40F33" w:rsidR="00265191" w:rsidRDefault="00265191" w:rsidP="009A50D9">
            <w:pPr>
              <w:spacing w:line="276" w:lineRule="auto"/>
              <w:jc w:val="center"/>
              <w:outlineLvl w:val="0"/>
              <w:rPr>
                <w:rFonts w:ascii="Trebuchet MS" w:hAnsi="Trebuchet MS"/>
                <w:color w:val="000000" w:themeColor="text1"/>
                <w:spacing w:val="5"/>
                <w:sz w:val="21"/>
                <w:szCs w:val="21"/>
              </w:rPr>
            </w:pPr>
            <w:r>
              <w:rPr>
                <w:rFonts w:ascii="Trebuchet MS" w:hAnsi="Trebuchet MS"/>
                <w:color w:val="000000" w:themeColor="text1"/>
                <w:spacing w:val="5"/>
                <w:sz w:val="21"/>
                <w:szCs w:val="21"/>
              </w:rPr>
              <w:t>Un mois après la fin de la mission 1</w:t>
            </w:r>
          </w:p>
        </w:tc>
        <w:tc>
          <w:tcPr>
            <w:tcW w:w="1843" w:type="dxa"/>
            <w:vAlign w:val="center"/>
          </w:tcPr>
          <w:p w14:paraId="3E834812" w14:textId="6220D3BC" w:rsidR="00265191" w:rsidRPr="004E0FB1" w:rsidRDefault="00B434CC" w:rsidP="009A50D9">
            <w:pPr>
              <w:spacing w:line="276" w:lineRule="auto"/>
              <w:jc w:val="center"/>
              <w:outlineLvl w:val="0"/>
              <w:rPr>
                <w:rFonts w:ascii="Trebuchet MS" w:hAnsi="Trebuchet MS" w:cstheme="minorHAnsi"/>
                <w:sz w:val="21"/>
                <w:szCs w:val="21"/>
              </w:rPr>
            </w:pPr>
            <w:r>
              <w:rPr>
                <w:rFonts w:ascii="Trebuchet MS" w:hAnsi="Trebuchet MS" w:cstheme="minorHAnsi"/>
                <w:sz w:val="21"/>
                <w:szCs w:val="21"/>
              </w:rPr>
              <w:t>1</w:t>
            </w:r>
            <w:r w:rsidR="009E20EC">
              <w:rPr>
                <w:rFonts w:ascii="Trebuchet MS" w:hAnsi="Trebuchet MS" w:cstheme="minorHAnsi"/>
                <w:sz w:val="21"/>
                <w:szCs w:val="21"/>
              </w:rPr>
              <w:t>5</w:t>
            </w:r>
          </w:p>
        </w:tc>
      </w:tr>
      <w:tr w:rsidR="005137A4" w:rsidRPr="006559DD" w14:paraId="31209876" w14:textId="77777777" w:rsidTr="009A50D9">
        <w:trPr>
          <w:trHeight w:val="579"/>
        </w:trPr>
        <w:tc>
          <w:tcPr>
            <w:tcW w:w="5387" w:type="dxa"/>
            <w:vAlign w:val="center"/>
          </w:tcPr>
          <w:p w14:paraId="2851F20A" w14:textId="2B7D824D" w:rsidR="005137A4" w:rsidRPr="009969E8" w:rsidRDefault="005137A4" w:rsidP="009A50D9">
            <w:pPr>
              <w:spacing w:line="276" w:lineRule="auto"/>
              <w:ind w:right="193"/>
              <w:jc w:val="center"/>
              <w:rPr>
                <w:rFonts w:ascii="Trebuchet MS" w:eastAsiaTheme="majorEastAsia" w:hAnsi="Trebuchet MS"/>
                <w:color w:val="000000" w:themeColor="text1"/>
                <w:sz w:val="21"/>
                <w:szCs w:val="21"/>
              </w:rPr>
            </w:pPr>
            <w:r w:rsidRPr="005137A4">
              <w:rPr>
                <w:rFonts w:ascii="Trebuchet MS" w:eastAsiaTheme="majorEastAsia" w:hAnsi="Trebuchet MS"/>
                <w:b/>
                <w:bCs/>
                <w:color w:val="000000" w:themeColor="text1"/>
                <w:sz w:val="21"/>
                <w:szCs w:val="21"/>
              </w:rPr>
              <w:t xml:space="preserve">Mission </w:t>
            </w:r>
            <w:r w:rsidR="009E20EC">
              <w:rPr>
                <w:rFonts w:ascii="Trebuchet MS" w:eastAsiaTheme="majorEastAsia" w:hAnsi="Trebuchet MS"/>
                <w:b/>
                <w:bCs/>
                <w:color w:val="000000" w:themeColor="text1"/>
                <w:sz w:val="21"/>
                <w:szCs w:val="21"/>
              </w:rPr>
              <w:t>3</w:t>
            </w:r>
            <w:r w:rsidRPr="005137A4">
              <w:rPr>
                <w:rFonts w:ascii="Trebuchet MS" w:eastAsiaTheme="majorEastAsia" w:hAnsi="Trebuchet MS"/>
                <w:b/>
                <w:bCs/>
                <w:color w:val="000000" w:themeColor="text1"/>
                <w:sz w:val="21"/>
                <w:szCs w:val="21"/>
              </w:rPr>
              <w:t> :</w:t>
            </w:r>
            <w:r w:rsidR="005D069B">
              <w:rPr>
                <w:rFonts w:ascii="Trebuchet MS" w:eastAsiaTheme="majorEastAsia" w:hAnsi="Trebuchet MS"/>
                <w:b/>
                <w:bCs/>
                <w:color w:val="000000" w:themeColor="text1"/>
                <w:sz w:val="21"/>
                <w:szCs w:val="21"/>
              </w:rPr>
              <w:t xml:space="preserve"> </w:t>
            </w:r>
            <w:r w:rsidR="00325E8B">
              <w:rPr>
                <w:rFonts w:ascii="Trebuchet MS" w:eastAsia="Times New Roman" w:hAnsi="Trebuchet MS" w:cs="Arial"/>
                <w:b/>
                <w:bCs/>
                <w:color w:val="000000" w:themeColor="text1"/>
                <w:sz w:val="21"/>
                <w:szCs w:val="21"/>
                <w:lang w:bidi="ar-SA"/>
              </w:rPr>
              <w:t>Conception et mise en ligne d’une plateforme d’accompagnement des secteurs économiques dans le processus de décarbonation</w:t>
            </w:r>
          </w:p>
        </w:tc>
        <w:tc>
          <w:tcPr>
            <w:tcW w:w="2551" w:type="dxa"/>
            <w:vAlign w:val="center"/>
          </w:tcPr>
          <w:p w14:paraId="6ABF2D24" w14:textId="59F4F7A3" w:rsidR="005137A4" w:rsidRPr="004E0FB1" w:rsidRDefault="003A11C2" w:rsidP="009A50D9">
            <w:pPr>
              <w:spacing w:line="276" w:lineRule="auto"/>
              <w:jc w:val="center"/>
              <w:outlineLvl w:val="0"/>
              <w:rPr>
                <w:rFonts w:ascii="Trebuchet MS" w:eastAsiaTheme="majorEastAsia" w:hAnsi="Trebuchet MS"/>
                <w:color w:val="000000" w:themeColor="text1"/>
                <w:sz w:val="21"/>
                <w:szCs w:val="21"/>
              </w:rPr>
            </w:pPr>
            <w:r>
              <w:rPr>
                <w:rFonts w:ascii="Trebuchet MS" w:eastAsiaTheme="majorEastAsia" w:hAnsi="Trebuchet MS"/>
                <w:color w:val="000000" w:themeColor="text1"/>
                <w:sz w:val="21"/>
                <w:szCs w:val="21"/>
              </w:rPr>
              <w:t xml:space="preserve">3 semaines après la fin de la mission </w:t>
            </w:r>
            <w:r w:rsidR="009E20EC">
              <w:rPr>
                <w:rFonts w:ascii="Trebuchet MS" w:eastAsiaTheme="majorEastAsia" w:hAnsi="Trebuchet MS"/>
                <w:color w:val="000000" w:themeColor="text1"/>
                <w:sz w:val="21"/>
                <w:szCs w:val="21"/>
              </w:rPr>
              <w:t>2</w:t>
            </w:r>
          </w:p>
        </w:tc>
        <w:tc>
          <w:tcPr>
            <w:tcW w:w="1843" w:type="dxa"/>
            <w:vAlign w:val="center"/>
          </w:tcPr>
          <w:p w14:paraId="4333B12B" w14:textId="2155891F" w:rsidR="005137A4" w:rsidRPr="004E0FB1" w:rsidRDefault="00B434CC" w:rsidP="009A50D9">
            <w:pPr>
              <w:spacing w:line="276" w:lineRule="auto"/>
              <w:jc w:val="center"/>
              <w:outlineLvl w:val="0"/>
              <w:rPr>
                <w:rFonts w:ascii="Trebuchet MS" w:hAnsi="Trebuchet MS" w:cstheme="minorHAnsi"/>
                <w:sz w:val="21"/>
                <w:szCs w:val="21"/>
              </w:rPr>
            </w:pPr>
            <w:r>
              <w:rPr>
                <w:rFonts w:ascii="Trebuchet MS" w:hAnsi="Trebuchet MS" w:cstheme="minorHAnsi"/>
                <w:sz w:val="21"/>
                <w:szCs w:val="21"/>
              </w:rPr>
              <w:t>8</w:t>
            </w:r>
          </w:p>
        </w:tc>
      </w:tr>
      <w:tr w:rsidR="009A50D9" w:rsidRPr="006559DD" w14:paraId="506A234A" w14:textId="77777777" w:rsidTr="009A50D9">
        <w:trPr>
          <w:trHeight w:val="579"/>
        </w:trPr>
        <w:tc>
          <w:tcPr>
            <w:tcW w:w="5387" w:type="dxa"/>
            <w:vAlign w:val="center"/>
          </w:tcPr>
          <w:p w14:paraId="14764426" w14:textId="25CD02F4" w:rsidR="009A50D9" w:rsidRPr="005137A4" w:rsidRDefault="009A50D9" w:rsidP="009A50D9">
            <w:pPr>
              <w:spacing w:line="276" w:lineRule="auto"/>
              <w:ind w:right="193"/>
              <w:jc w:val="center"/>
              <w:rPr>
                <w:rFonts w:ascii="Trebuchet MS" w:eastAsiaTheme="majorEastAsia" w:hAnsi="Trebuchet MS"/>
                <w:b/>
                <w:bCs/>
                <w:color w:val="000000" w:themeColor="text1"/>
                <w:sz w:val="21"/>
                <w:szCs w:val="21"/>
              </w:rPr>
            </w:pPr>
            <w:r>
              <w:rPr>
                <w:rFonts w:ascii="Trebuchet MS" w:eastAsiaTheme="majorEastAsia" w:hAnsi="Trebuchet MS"/>
                <w:b/>
                <w:bCs/>
                <w:color w:val="000000" w:themeColor="text1"/>
                <w:sz w:val="21"/>
                <w:szCs w:val="21"/>
              </w:rPr>
              <w:t xml:space="preserve">Mission 5 : Animation d’un atelier de restitution final </w:t>
            </w:r>
          </w:p>
        </w:tc>
        <w:tc>
          <w:tcPr>
            <w:tcW w:w="2551" w:type="dxa"/>
            <w:vAlign w:val="center"/>
          </w:tcPr>
          <w:p w14:paraId="18212BDE" w14:textId="59961A66" w:rsidR="009A50D9" w:rsidRDefault="00B51383" w:rsidP="009A50D9">
            <w:pPr>
              <w:spacing w:line="276" w:lineRule="auto"/>
              <w:jc w:val="center"/>
              <w:outlineLvl w:val="0"/>
              <w:rPr>
                <w:rFonts w:ascii="Trebuchet MS" w:eastAsiaTheme="majorEastAsia" w:hAnsi="Trebuchet MS"/>
                <w:color w:val="000000" w:themeColor="text1"/>
                <w:sz w:val="21"/>
                <w:szCs w:val="21"/>
              </w:rPr>
            </w:pPr>
            <w:r>
              <w:rPr>
                <w:rFonts w:ascii="Trebuchet MS" w:eastAsiaTheme="majorEastAsia" w:hAnsi="Trebuchet MS"/>
                <w:color w:val="000000" w:themeColor="text1"/>
                <w:sz w:val="21"/>
                <w:szCs w:val="21"/>
              </w:rPr>
              <w:t xml:space="preserve">2 semaines après la fin de la mission </w:t>
            </w:r>
            <w:r w:rsidR="00722371">
              <w:rPr>
                <w:rFonts w:ascii="Trebuchet MS" w:eastAsiaTheme="majorEastAsia" w:hAnsi="Trebuchet MS"/>
                <w:color w:val="000000" w:themeColor="text1"/>
                <w:sz w:val="21"/>
                <w:szCs w:val="21"/>
              </w:rPr>
              <w:t>3</w:t>
            </w:r>
          </w:p>
        </w:tc>
        <w:tc>
          <w:tcPr>
            <w:tcW w:w="1843" w:type="dxa"/>
            <w:vAlign w:val="center"/>
          </w:tcPr>
          <w:p w14:paraId="4B9C90C1" w14:textId="46E80CAD" w:rsidR="009A50D9" w:rsidRDefault="009E20EC" w:rsidP="009A50D9">
            <w:pPr>
              <w:spacing w:line="276" w:lineRule="auto"/>
              <w:jc w:val="center"/>
              <w:outlineLvl w:val="0"/>
              <w:rPr>
                <w:rFonts w:ascii="Trebuchet MS" w:hAnsi="Trebuchet MS" w:cstheme="minorHAnsi"/>
                <w:sz w:val="21"/>
                <w:szCs w:val="21"/>
              </w:rPr>
            </w:pPr>
            <w:r>
              <w:rPr>
                <w:rFonts w:ascii="Trebuchet MS" w:hAnsi="Trebuchet MS" w:cstheme="minorHAnsi"/>
                <w:sz w:val="21"/>
                <w:szCs w:val="21"/>
              </w:rPr>
              <w:t>4</w:t>
            </w:r>
          </w:p>
        </w:tc>
      </w:tr>
    </w:tbl>
    <w:p w14:paraId="27CAC007" w14:textId="77777777" w:rsidR="009969E8" w:rsidRPr="00E00D17" w:rsidRDefault="009969E8" w:rsidP="00E04CA1">
      <w:pPr>
        <w:spacing w:line="276" w:lineRule="auto"/>
        <w:jc w:val="both"/>
        <w:rPr>
          <w:rFonts w:ascii="Trebuchet MS" w:eastAsiaTheme="majorEastAsia" w:hAnsi="Trebuchet MS"/>
          <w:color w:val="000000" w:themeColor="text1"/>
          <w:highlight w:val="yellow"/>
        </w:rPr>
      </w:pPr>
    </w:p>
    <w:p w14:paraId="396D2C9B" w14:textId="40A0809A" w:rsidR="00097B96" w:rsidRPr="0060622C" w:rsidRDefault="00097B96" w:rsidP="00E04CA1">
      <w:pPr>
        <w:pStyle w:val="Titre1"/>
        <w:spacing w:line="276" w:lineRule="auto"/>
        <w:ind w:left="0"/>
        <w:rPr>
          <w:rFonts w:ascii="Trebuchet MS" w:hAnsi="Trebuchet MS"/>
          <w:sz w:val="22"/>
          <w:szCs w:val="22"/>
        </w:rPr>
      </w:pPr>
      <w:bookmarkStart w:id="53" w:name="_Toc42159492"/>
      <w:bookmarkStart w:id="54" w:name="_Toc99444893"/>
      <w:bookmarkStart w:id="55" w:name="_Toc100908142"/>
      <w:bookmarkStart w:id="56" w:name="_Toc449957486"/>
      <w:bookmarkStart w:id="57" w:name="_Toc519844953"/>
      <w:bookmarkStart w:id="58" w:name="_Toc2953170"/>
      <w:r w:rsidRPr="0060622C">
        <w:rPr>
          <w:rFonts w:ascii="Trebuchet MS" w:hAnsi="Trebuchet MS"/>
          <w:sz w:val="22"/>
          <w:szCs w:val="22"/>
        </w:rPr>
        <w:t xml:space="preserve">Article 5 : Déroulement et suivi de la </w:t>
      </w:r>
      <w:bookmarkEnd w:id="53"/>
      <w:bookmarkEnd w:id="54"/>
      <w:r w:rsidR="006340A3">
        <w:rPr>
          <w:rFonts w:ascii="Trebuchet MS" w:hAnsi="Trebuchet MS"/>
          <w:sz w:val="22"/>
          <w:szCs w:val="22"/>
        </w:rPr>
        <w:t>Consultation</w:t>
      </w:r>
      <w:bookmarkEnd w:id="55"/>
      <w:r w:rsidRPr="0060622C">
        <w:rPr>
          <w:rFonts w:ascii="Trebuchet MS" w:hAnsi="Trebuchet MS"/>
          <w:sz w:val="22"/>
          <w:szCs w:val="22"/>
        </w:rPr>
        <w:t xml:space="preserve"> </w:t>
      </w:r>
    </w:p>
    <w:p w14:paraId="2C54FB05" w14:textId="77777777" w:rsidR="00097B96" w:rsidRPr="00422E67" w:rsidRDefault="00097B96" w:rsidP="00E04CA1">
      <w:pPr>
        <w:spacing w:line="276" w:lineRule="auto"/>
        <w:jc w:val="both"/>
        <w:rPr>
          <w:rFonts w:ascii="Trebuchet MS" w:hAnsi="Trebuchet MS"/>
          <w:color w:val="00B050"/>
          <w:sz w:val="16"/>
          <w:szCs w:val="16"/>
        </w:rPr>
      </w:pPr>
    </w:p>
    <w:p w14:paraId="06F56786" w14:textId="110E730D" w:rsidR="00EB22D5" w:rsidRPr="00EB22D5" w:rsidRDefault="004E0FB1" w:rsidP="00E04CA1">
      <w:pPr>
        <w:spacing w:line="276" w:lineRule="auto"/>
        <w:jc w:val="both"/>
        <w:rPr>
          <w:rFonts w:ascii="Trebuchet MS" w:eastAsia="Times New Roman" w:hAnsi="Trebuchet MS" w:cs="Times New Roman"/>
          <w:color w:val="000000"/>
          <w:sz w:val="21"/>
          <w:szCs w:val="21"/>
          <w:lang w:eastAsia="x-none"/>
        </w:rPr>
      </w:pPr>
      <w:r>
        <w:rPr>
          <w:rFonts w:ascii="Trebuchet MS" w:hAnsi="Trebuchet MS"/>
          <w:color w:val="000000" w:themeColor="text1"/>
          <w:sz w:val="21"/>
          <w:szCs w:val="21"/>
        </w:rPr>
        <w:t>Des réunions de coordination seront organisées</w:t>
      </w:r>
      <w:r w:rsidR="00926AA0">
        <w:rPr>
          <w:rFonts w:ascii="Trebuchet MS" w:hAnsi="Trebuchet MS"/>
          <w:color w:val="000000" w:themeColor="text1"/>
          <w:sz w:val="21"/>
          <w:szCs w:val="21"/>
        </w:rPr>
        <w:t>,</w:t>
      </w:r>
      <w:r>
        <w:rPr>
          <w:rFonts w:ascii="Trebuchet MS" w:hAnsi="Trebuchet MS"/>
          <w:color w:val="000000" w:themeColor="text1"/>
          <w:sz w:val="21"/>
          <w:szCs w:val="21"/>
        </w:rPr>
        <w:t xml:space="preserve"> </w:t>
      </w:r>
      <w:r w:rsidR="00926AA0">
        <w:rPr>
          <w:rFonts w:ascii="Trebuchet MS" w:hAnsi="Trebuchet MS"/>
          <w:color w:val="000000" w:themeColor="text1"/>
          <w:sz w:val="21"/>
          <w:szCs w:val="21"/>
        </w:rPr>
        <w:t xml:space="preserve">y compris après des points focaux de quelques pays concernés par cette étude, </w:t>
      </w:r>
      <w:r>
        <w:rPr>
          <w:rFonts w:ascii="Trebuchet MS" w:hAnsi="Trebuchet MS"/>
          <w:color w:val="000000" w:themeColor="text1"/>
          <w:sz w:val="21"/>
          <w:szCs w:val="21"/>
        </w:rPr>
        <w:t xml:space="preserve">pour évaluer l’avancement du projet ainsi </w:t>
      </w:r>
      <w:r w:rsidR="00926AA0">
        <w:rPr>
          <w:rFonts w:ascii="Trebuchet MS" w:hAnsi="Trebuchet MS"/>
          <w:color w:val="000000" w:themeColor="text1"/>
          <w:sz w:val="21"/>
          <w:szCs w:val="21"/>
        </w:rPr>
        <w:t xml:space="preserve">que </w:t>
      </w:r>
      <w:r>
        <w:rPr>
          <w:rFonts w:ascii="Trebuchet MS" w:hAnsi="Trebuchet MS"/>
          <w:color w:val="000000" w:themeColor="text1"/>
          <w:sz w:val="21"/>
          <w:szCs w:val="21"/>
        </w:rPr>
        <w:t xml:space="preserve">sa conformité et son alignement aux présents termes de références. </w:t>
      </w:r>
    </w:p>
    <w:p w14:paraId="6B3B45E8" w14:textId="04D7FB5F" w:rsidR="00164D24" w:rsidRDefault="00164D24" w:rsidP="00E04CA1">
      <w:pPr>
        <w:widowControl/>
        <w:autoSpaceDE/>
        <w:autoSpaceDN/>
        <w:spacing w:after="160" w:line="276" w:lineRule="auto"/>
        <w:rPr>
          <w:rFonts w:ascii="Trebuchet MS" w:hAnsi="Trebuchet MS"/>
          <w:b/>
          <w:bCs/>
        </w:rPr>
      </w:pPr>
      <w:bookmarkStart w:id="59" w:name="_Toc42159493"/>
      <w:bookmarkStart w:id="60" w:name="_Toc99444894"/>
      <w:bookmarkStart w:id="61" w:name="_Toc100908143"/>
      <w:r>
        <w:rPr>
          <w:rFonts w:ascii="Trebuchet MS" w:hAnsi="Trebuchet MS"/>
        </w:rPr>
        <w:br w:type="page"/>
      </w:r>
    </w:p>
    <w:p w14:paraId="3F261C92" w14:textId="2725ABC4" w:rsidR="00097B96" w:rsidRPr="0060622C" w:rsidRDefault="00097B96" w:rsidP="00E04CA1">
      <w:pPr>
        <w:pStyle w:val="Titre1"/>
        <w:spacing w:line="276" w:lineRule="auto"/>
        <w:ind w:left="0"/>
        <w:rPr>
          <w:rFonts w:ascii="Trebuchet MS" w:hAnsi="Trebuchet MS"/>
          <w:sz w:val="22"/>
          <w:szCs w:val="22"/>
        </w:rPr>
      </w:pPr>
      <w:r w:rsidRPr="0060622C">
        <w:rPr>
          <w:rFonts w:ascii="Trebuchet MS" w:hAnsi="Trebuchet MS"/>
          <w:sz w:val="22"/>
          <w:szCs w:val="22"/>
        </w:rPr>
        <w:lastRenderedPageBreak/>
        <w:t xml:space="preserve">Article 6 : Livrables de la </w:t>
      </w:r>
      <w:bookmarkEnd w:id="56"/>
      <w:bookmarkEnd w:id="57"/>
      <w:bookmarkEnd w:id="58"/>
      <w:bookmarkEnd w:id="59"/>
      <w:bookmarkEnd w:id="60"/>
      <w:r w:rsidR="00475A27">
        <w:rPr>
          <w:rFonts w:ascii="Trebuchet MS" w:hAnsi="Trebuchet MS"/>
          <w:sz w:val="22"/>
          <w:szCs w:val="22"/>
        </w:rPr>
        <w:t>Consultation</w:t>
      </w:r>
      <w:bookmarkEnd w:id="61"/>
    </w:p>
    <w:p w14:paraId="3422D067" w14:textId="77777777" w:rsidR="00097B96" w:rsidRPr="00422E67" w:rsidRDefault="00097B96" w:rsidP="00E04CA1">
      <w:pPr>
        <w:spacing w:line="276" w:lineRule="auto"/>
        <w:rPr>
          <w:rFonts w:ascii="Trebuchet MS" w:hAnsi="Trebuchet MS" w:cstheme="majorBidi"/>
          <w:bCs/>
          <w:color w:val="00B050"/>
          <w:sz w:val="14"/>
          <w:szCs w:val="14"/>
        </w:rPr>
      </w:pPr>
    </w:p>
    <w:p w14:paraId="36A1BE35" w14:textId="640DAF67" w:rsidR="00097B96" w:rsidRPr="002F431A" w:rsidRDefault="00097B96" w:rsidP="00E04CA1">
      <w:pPr>
        <w:spacing w:line="276" w:lineRule="auto"/>
        <w:rPr>
          <w:rFonts w:ascii="Trebuchet MS" w:hAnsi="Trebuchet MS" w:cstheme="majorBidi"/>
          <w:bCs/>
          <w:color w:val="000000" w:themeColor="text1"/>
          <w:sz w:val="21"/>
          <w:szCs w:val="21"/>
        </w:rPr>
      </w:pPr>
      <w:r w:rsidRPr="002F431A">
        <w:rPr>
          <w:rFonts w:ascii="Trebuchet MS" w:hAnsi="Trebuchet MS" w:cstheme="majorBidi"/>
          <w:bCs/>
          <w:color w:val="000000" w:themeColor="text1"/>
          <w:sz w:val="21"/>
          <w:szCs w:val="21"/>
        </w:rPr>
        <w:t xml:space="preserve">Les livrables qui seront produits par le </w:t>
      </w:r>
      <w:r w:rsidR="00A80F3D">
        <w:rPr>
          <w:rFonts w:ascii="Trebuchet MS" w:hAnsi="Trebuchet MS" w:cstheme="majorBidi"/>
          <w:bCs/>
          <w:color w:val="000000" w:themeColor="text1"/>
          <w:sz w:val="21"/>
          <w:szCs w:val="21"/>
        </w:rPr>
        <w:t>prestataire</w:t>
      </w:r>
      <w:r w:rsidR="00A80F3D" w:rsidRPr="002F431A">
        <w:rPr>
          <w:rFonts w:ascii="Trebuchet MS" w:hAnsi="Trebuchet MS" w:cstheme="majorBidi"/>
          <w:bCs/>
          <w:color w:val="000000" w:themeColor="text1"/>
          <w:sz w:val="21"/>
          <w:szCs w:val="21"/>
        </w:rPr>
        <w:t xml:space="preserve"> </w:t>
      </w:r>
      <w:r w:rsidRPr="002F431A">
        <w:rPr>
          <w:rFonts w:ascii="Trebuchet MS" w:hAnsi="Trebuchet MS" w:cstheme="majorBidi"/>
          <w:bCs/>
          <w:color w:val="000000" w:themeColor="text1"/>
          <w:sz w:val="21"/>
          <w:szCs w:val="21"/>
        </w:rPr>
        <w:t>sont les suivants :</w:t>
      </w:r>
    </w:p>
    <w:p w14:paraId="760AD955" w14:textId="77777777" w:rsidR="00097B96" w:rsidRPr="002F431A" w:rsidRDefault="00097B96" w:rsidP="00E04CA1">
      <w:pPr>
        <w:spacing w:line="276" w:lineRule="auto"/>
        <w:ind w:left="284"/>
        <w:contextualSpacing/>
        <w:rPr>
          <w:rFonts w:ascii="Trebuchet MS" w:hAnsi="Trebuchet MS"/>
          <w:bCs/>
          <w:color w:val="00B050"/>
          <w:sz w:val="21"/>
          <w:szCs w:val="21"/>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2"/>
      </w:tblGrid>
      <w:tr w:rsidR="00097B96" w:rsidRPr="002F431A" w14:paraId="692DE801" w14:textId="77777777" w:rsidTr="008A740E">
        <w:trPr>
          <w:trHeight w:val="265"/>
        </w:trPr>
        <w:tc>
          <w:tcPr>
            <w:tcW w:w="3539" w:type="dxa"/>
            <w:shd w:val="clear" w:color="auto" w:fill="D9D9D9"/>
            <w:vAlign w:val="center"/>
            <w:hideMark/>
          </w:tcPr>
          <w:p w14:paraId="1940892B" w14:textId="77777777" w:rsidR="00097B96" w:rsidRPr="002F431A" w:rsidRDefault="00097B96" w:rsidP="00E04CA1">
            <w:pPr>
              <w:spacing w:line="276" w:lineRule="auto"/>
              <w:jc w:val="center"/>
              <w:rPr>
                <w:rFonts w:ascii="Trebuchet MS" w:eastAsia="Times New Roman" w:hAnsi="Trebuchet MS"/>
                <w:b/>
                <w:bCs/>
                <w:color w:val="000000" w:themeColor="text1"/>
                <w:sz w:val="21"/>
                <w:szCs w:val="21"/>
              </w:rPr>
            </w:pPr>
            <w:r w:rsidRPr="002F431A">
              <w:rPr>
                <w:rFonts w:ascii="Trebuchet MS" w:eastAsia="Times New Roman" w:hAnsi="Trebuchet MS"/>
                <w:b/>
                <w:bCs/>
                <w:color w:val="000000" w:themeColor="text1"/>
                <w:sz w:val="21"/>
                <w:szCs w:val="21"/>
              </w:rPr>
              <w:t xml:space="preserve">Missions   </w:t>
            </w:r>
          </w:p>
          <w:p w14:paraId="5BDAF0B0" w14:textId="77777777" w:rsidR="00097B96" w:rsidRPr="002F431A" w:rsidRDefault="00097B96" w:rsidP="00E04CA1">
            <w:pPr>
              <w:spacing w:line="276" w:lineRule="auto"/>
              <w:jc w:val="center"/>
              <w:rPr>
                <w:rFonts w:ascii="Trebuchet MS" w:eastAsia="Times New Roman" w:hAnsi="Trebuchet MS"/>
                <w:b/>
                <w:bCs/>
                <w:color w:val="000000" w:themeColor="text1"/>
                <w:sz w:val="21"/>
                <w:szCs w:val="21"/>
              </w:rPr>
            </w:pPr>
          </w:p>
        </w:tc>
        <w:tc>
          <w:tcPr>
            <w:tcW w:w="5812" w:type="dxa"/>
            <w:shd w:val="clear" w:color="auto" w:fill="D9D9D9"/>
            <w:vAlign w:val="center"/>
            <w:hideMark/>
          </w:tcPr>
          <w:p w14:paraId="7950875F" w14:textId="77777777" w:rsidR="00097B96" w:rsidRPr="002F431A" w:rsidRDefault="00097B96" w:rsidP="00E04CA1">
            <w:pPr>
              <w:spacing w:line="276" w:lineRule="auto"/>
              <w:jc w:val="center"/>
              <w:rPr>
                <w:rFonts w:ascii="Trebuchet MS" w:eastAsia="Times New Roman" w:hAnsi="Trebuchet MS"/>
                <w:b/>
                <w:bCs/>
                <w:color w:val="000000" w:themeColor="text1"/>
                <w:sz w:val="21"/>
                <w:szCs w:val="21"/>
              </w:rPr>
            </w:pPr>
            <w:r w:rsidRPr="002F431A">
              <w:rPr>
                <w:rFonts w:ascii="Trebuchet MS" w:eastAsia="Times New Roman" w:hAnsi="Trebuchet MS"/>
                <w:b/>
                <w:bCs/>
                <w:color w:val="000000" w:themeColor="text1"/>
                <w:sz w:val="21"/>
                <w:szCs w:val="21"/>
              </w:rPr>
              <w:t>Livrables</w:t>
            </w:r>
          </w:p>
          <w:p w14:paraId="216635E2" w14:textId="77777777" w:rsidR="00097B96" w:rsidRPr="002F431A" w:rsidRDefault="00097B96" w:rsidP="00E04CA1">
            <w:pPr>
              <w:spacing w:line="276" w:lineRule="auto"/>
              <w:jc w:val="center"/>
              <w:rPr>
                <w:rFonts w:ascii="Trebuchet MS" w:eastAsia="Times New Roman" w:hAnsi="Trebuchet MS"/>
                <w:b/>
                <w:bCs/>
                <w:color w:val="000000" w:themeColor="text1"/>
                <w:sz w:val="21"/>
                <w:szCs w:val="21"/>
              </w:rPr>
            </w:pPr>
          </w:p>
        </w:tc>
      </w:tr>
      <w:tr w:rsidR="004E0FB1" w:rsidRPr="002F431A" w14:paraId="5FD3927B" w14:textId="77777777" w:rsidTr="00F63089">
        <w:trPr>
          <w:trHeight w:val="633"/>
        </w:trPr>
        <w:tc>
          <w:tcPr>
            <w:tcW w:w="3539" w:type="dxa"/>
            <w:shd w:val="clear" w:color="auto" w:fill="FFFFFF" w:themeFill="background1"/>
          </w:tcPr>
          <w:p w14:paraId="212A6474" w14:textId="03C3BACE" w:rsidR="004E0FB1" w:rsidRPr="00F75958" w:rsidRDefault="004E0FB1" w:rsidP="004E0FB1">
            <w:pPr>
              <w:spacing w:line="276" w:lineRule="auto"/>
              <w:jc w:val="both"/>
              <w:outlineLvl w:val="0"/>
              <w:rPr>
                <w:rFonts w:ascii="Trebuchet MS" w:eastAsiaTheme="majorEastAsia" w:hAnsi="Trebuchet MS"/>
                <w:color w:val="000000" w:themeColor="text1"/>
                <w:sz w:val="21"/>
                <w:szCs w:val="21"/>
              </w:rPr>
            </w:pPr>
            <w:r>
              <w:rPr>
                <w:rFonts w:ascii="Trebuchet MS" w:eastAsia="Times New Roman" w:hAnsi="Trebuchet MS" w:cs="Arial"/>
                <w:b/>
                <w:bCs/>
                <w:color w:val="000000" w:themeColor="text1"/>
                <w:sz w:val="21"/>
                <w:szCs w:val="21"/>
                <w:lang w:bidi="ar-SA"/>
              </w:rPr>
              <w:t>Mission</w:t>
            </w:r>
            <w:r w:rsidRPr="00E12335">
              <w:rPr>
                <w:rFonts w:ascii="Trebuchet MS" w:eastAsia="Times New Roman" w:hAnsi="Trebuchet MS" w:cs="Arial"/>
                <w:b/>
                <w:bCs/>
                <w:color w:val="000000" w:themeColor="text1"/>
                <w:sz w:val="21"/>
                <w:szCs w:val="21"/>
                <w:lang w:bidi="ar-SA"/>
              </w:rPr>
              <w:t xml:space="preserve"> 1 : </w:t>
            </w:r>
            <w:r>
              <w:rPr>
                <w:rFonts w:ascii="Trebuchet MS" w:eastAsia="Times New Roman" w:hAnsi="Trebuchet MS" w:cs="Arial"/>
                <w:b/>
                <w:bCs/>
                <w:color w:val="000000" w:themeColor="text1"/>
                <w:sz w:val="21"/>
                <w:szCs w:val="21"/>
                <w:lang w:bidi="ar-SA"/>
              </w:rPr>
              <w:t xml:space="preserve">Evaluation de l’intensité carbone des secteurs économiques </w:t>
            </w:r>
            <w:r w:rsidR="000F7717">
              <w:rPr>
                <w:rFonts w:ascii="Trebuchet MS" w:eastAsia="Times New Roman" w:hAnsi="Trebuchet MS" w:cs="Arial"/>
                <w:b/>
                <w:bCs/>
                <w:color w:val="000000" w:themeColor="text1"/>
                <w:sz w:val="21"/>
                <w:szCs w:val="21"/>
                <w:lang w:bidi="ar-SA"/>
              </w:rPr>
              <w:t>en Afrique</w:t>
            </w:r>
            <w:r w:rsidRPr="00E12335">
              <w:rPr>
                <w:rFonts w:ascii="Trebuchet MS" w:eastAsia="Times New Roman" w:hAnsi="Trebuchet MS" w:cs="Arial"/>
                <w:b/>
                <w:bCs/>
                <w:color w:val="000000" w:themeColor="text1"/>
                <w:sz w:val="21"/>
                <w:szCs w:val="21"/>
                <w:lang w:bidi="ar-SA"/>
              </w:rPr>
              <w:t> </w:t>
            </w:r>
          </w:p>
        </w:tc>
        <w:tc>
          <w:tcPr>
            <w:tcW w:w="5812" w:type="dxa"/>
            <w:shd w:val="clear" w:color="auto" w:fill="FFFFFF" w:themeFill="background1"/>
          </w:tcPr>
          <w:p w14:paraId="530C061D" w14:textId="77777777" w:rsidR="00722371" w:rsidRPr="00722371" w:rsidRDefault="00722371" w:rsidP="00722371">
            <w:pPr>
              <w:pStyle w:val="Paragraphedeliste"/>
              <w:widowControl/>
              <w:autoSpaceDE/>
              <w:autoSpaceDN/>
              <w:spacing w:line="276" w:lineRule="auto"/>
              <w:ind w:left="579"/>
              <w:jc w:val="both"/>
              <w:rPr>
                <w:rFonts w:ascii="Trebuchet MS" w:eastAsiaTheme="majorEastAsia" w:hAnsi="Trebuchet MS"/>
                <w:b/>
                <w:bCs/>
                <w:color w:val="000000" w:themeColor="text1"/>
                <w:sz w:val="21"/>
                <w:szCs w:val="21"/>
              </w:rPr>
            </w:pPr>
            <w:r w:rsidRPr="00722371">
              <w:rPr>
                <w:rFonts w:ascii="Trebuchet MS" w:eastAsiaTheme="majorEastAsia" w:hAnsi="Trebuchet MS"/>
                <w:b/>
                <w:bCs/>
                <w:color w:val="000000" w:themeColor="text1"/>
                <w:sz w:val="21"/>
                <w:szCs w:val="21"/>
              </w:rPr>
              <w:t xml:space="preserve">Livrable1 </w:t>
            </w:r>
          </w:p>
          <w:p w14:paraId="61450CA3" w14:textId="0DD8D910" w:rsidR="004E0FB1" w:rsidRDefault="003A11C2" w:rsidP="004E0FB1">
            <w:pPr>
              <w:pStyle w:val="Paragraphedeliste"/>
              <w:widowControl/>
              <w:numPr>
                <w:ilvl w:val="0"/>
                <w:numId w:val="10"/>
              </w:numPr>
              <w:autoSpaceDE/>
              <w:autoSpaceDN/>
              <w:spacing w:line="276" w:lineRule="auto"/>
              <w:jc w:val="both"/>
              <w:rPr>
                <w:rFonts w:ascii="Trebuchet MS" w:eastAsiaTheme="majorEastAsia" w:hAnsi="Trebuchet MS"/>
                <w:color w:val="000000" w:themeColor="text1"/>
                <w:sz w:val="21"/>
                <w:szCs w:val="21"/>
              </w:rPr>
            </w:pPr>
            <w:r>
              <w:rPr>
                <w:rFonts w:ascii="Trebuchet MS" w:eastAsiaTheme="majorEastAsia" w:hAnsi="Trebuchet MS"/>
                <w:color w:val="000000" w:themeColor="text1"/>
                <w:sz w:val="21"/>
                <w:szCs w:val="21"/>
              </w:rPr>
              <w:t>A</w:t>
            </w:r>
            <w:r w:rsidRPr="003A11C2">
              <w:rPr>
                <w:rFonts w:ascii="Trebuchet MS" w:eastAsiaTheme="majorEastAsia" w:hAnsi="Trebuchet MS"/>
                <w:color w:val="000000" w:themeColor="text1"/>
                <w:sz w:val="21"/>
                <w:szCs w:val="21"/>
              </w:rPr>
              <w:t>nalyse documentaire établissant les intensités carbone pour différents produits en Afrique</w:t>
            </w:r>
          </w:p>
          <w:p w14:paraId="725C73CE" w14:textId="24896FCF" w:rsidR="003A11C2" w:rsidRPr="004E0FB1" w:rsidRDefault="003A11C2" w:rsidP="004E0FB1">
            <w:pPr>
              <w:pStyle w:val="Paragraphedeliste"/>
              <w:widowControl/>
              <w:numPr>
                <w:ilvl w:val="0"/>
                <w:numId w:val="10"/>
              </w:numPr>
              <w:autoSpaceDE/>
              <w:autoSpaceDN/>
              <w:spacing w:line="276" w:lineRule="auto"/>
              <w:jc w:val="both"/>
              <w:rPr>
                <w:rFonts w:ascii="Trebuchet MS" w:eastAsiaTheme="majorEastAsia" w:hAnsi="Trebuchet MS"/>
                <w:color w:val="000000" w:themeColor="text1"/>
                <w:sz w:val="21"/>
                <w:szCs w:val="21"/>
              </w:rPr>
            </w:pPr>
            <w:r>
              <w:rPr>
                <w:rFonts w:ascii="Trebuchet MS" w:eastAsiaTheme="majorEastAsia" w:hAnsi="Trebuchet MS"/>
                <w:color w:val="000000" w:themeColor="text1"/>
                <w:sz w:val="21"/>
                <w:szCs w:val="21"/>
              </w:rPr>
              <w:t>A</w:t>
            </w:r>
            <w:r w:rsidRPr="003A11C2">
              <w:rPr>
                <w:rFonts w:ascii="Trebuchet MS" w:eastAsiaTheme="majorEastAsia" w:hAnsi="Trebuchet MS"/>
                <w:color w:val="000000" w:themeColor="text1"/>
                <w:sz w:val="21"/>
                <w:szCs w:val="21"/>
              </w:rPr>
              <w:t>nalyse comparative des produits retenus face à ceux produits localement par les 10 principaux importateurs mondiaux</w:t>
            </w:r>
          </w:p>
        </w:tc>
      </w:tr>
      <w:tr w:rsidR="004E0FB1" w:rsidRPr="002F431A" w14:paraId="7102EDFA" w14:textId="77777777" w:rsidTr="008A740E">
        <w:trPr>
          <w:trHeight w:val="487"/>
        </w:trPr>
        <w:tc>
          <w:tcPr>
            <w:tcW w:w="3539" w:type="dxa"/>
            <w:shd w:val="clear" w:color="auto" w:fill="FFFFFF" w:themeFill="background1"/>
          </w:tcPr>
          <w:p w14:paraId="52A76135" w14:textId="7E8D4548" w:rsidR="004E0FB1" w:rsidRPr="00F75958" w:rsidRDefault="004E0FB1" w:rsidP="004E0FB1">
            <w:pPr>
              <w:spacing w:line="276" w:lineRule="auto"/>
              <w:jc w:val="both"/>
              <w:outlineLvl w:val="0"/>
              <w:rPr>
                <w:rFonts w:ascii="Trebuchet MS" w:eastAsiaTheme="majorEastAsia" w:hAnsi="Trebuchet MS"/>
                <w:color w:val="000000" w:themeColor="text1"/>
                <w:sz w:val="21"/>
                <w:szCs w:val="21"/>
              </w:rPr>
            </w:pPr>
            <w:r>
              <w:rPr>
                <w:rFonts w:ascii="Trebuchet MS" w:eastAsia="Times New Roman" w:hAnsi="Trebuchet MS" w:cs="Arial"/>
                <w:b/>
                <w:bCs/>
                <w:color w:val="000000" w:themeColor="text1"/>
                <w:sz w:val="21"/>
                <w:szCs w:val="21"/>
                <w:lang w:bidi="ar-SA"/>
              </w:rPr>
              <w:t xml:space="preserve">Mission 2 : </w:t>
            </w:r>
            <w:r w:rsidR="000F7717">
              <w:rPr>
                <w:rFonts w:ascii="Trebuchet MS" w:eastAsiaTheme="majorEastAsia" w:hAnsi="Trebuchet MS"/>
                <w:b/>
                <w:bCs/>
                <w:color w:val="000000" w:themeColor="text1"/>
                <w:sz w:val="21"/>
                <w:szCs w:val="21"/>
              </w:rPr>
              <w:t>P</w:t>
            </w:r>
            <w:r w:rsidR="000F7717">
              <w:rPr>
                <w:rFonts w:ascii="Trebuchet MS" w:eastAsia="Times New Roman" w:hAnsi="Trebuchet MS" w:cs="Arial"/>
                <w:b/>
                <w:bCs/>
                <w:color w:val="000000" w:themeColor="text1"/>
                <w:sz w:val="21"/>
                <w:szCs w:val="21"/>
                <w:lang w:bidi="ar-SA"/>
              </w:rPr>
              <w:t>anorama des pratiques de décarbonation des secteurs économiques au niveau du continent africain</w:t>
            </w:r>
          </w:p>
        </w:tc>
        <w:tc>
          <w:tcPr>
            <w:tcW w:w="5812" w:type="dxa"/>
            <w:shd w:val="clear" w:color="auto" w:fill="FFFFFF" w:themeFill="background1"/>
            <w:vAlign w:val="center"/>
          </w:tcPr>
          <w:p w14:paraId="4AFA520F" w14:textId="77777777" w:rsidR="00722371" w:rsidRPr="00722371" w:rsidRDefault="00722371" w:rsidP="00722371">
            <w:pPr>
              <w:widowControl/>
              <w:autoSpaceDE/>
              <w:autoSpaceDN/>
              <w:spacing w:line="276" w:lineRule="auto"/>
              <w:ind w:left="497"/>
              <w:contextualSpacing/>
              <w:jc w:val="both"/>
              <w:rPr>
                <w:rFonts w:ascii="Trebuchet MS" w:eastAsiaTheme="majorEastAsia" w:hAnsi="Trebuchet MS"/>
                <w:b/>
                <w:bCs/>
                <w:color w:val="000000" w:themeColor="text1"/>
                <w:sz w:val="21"/>
                <w:szCs w:val="21"/>
              </w:rPr>
            </w:pPr>
            <w:r w:rsidRPr="00722371">
              <w:rPr>
                <w:rFonts w:ascii="Trebuchet MS" w:eastAsiaTheme="majorEastAsia" w:hAnsi="Trebuchet MS"/>
                <w:b/>
                <w:bCs/>
                <w:color w:val="000000" w:themeColor="text1"/>
                <w:sz w:val="21"/>
                <w:szCs w:val="21"/>
              </w:rPr>
              <w:t xml:space="preserve">Livrable 2 </w:t>
            </w:r>
          </w:p>
          <w:p w14:paraId="7BC288B1" w14:textId="629D6360" w:rsidR="004E0FB1" w:rsidRPr="002F431A" w:rsidRDefault="00F02409" w:rsidP="00722371">
            <w:pPr>
              <w:widowControl/>
              <w:autoSpaceDE/>
              <w:autoSpaceDN/>
              <w:spacing w:line="276" w:lineRule="auto"/>
              <w:ind w:left="497"/>
              <w:contextualSpacing/>
              <w:jc w:val="both"/>
              <w:rPr>
                <w:rFonts w:ascii="Trebuchet MS" w:eastAsiaTheme="majorEastAsia" w:hAnsi="Trebuchet MS"/>
                <w:color w:val="000000" w:themeColor="text1"/>
                <w:sz w:val="21"/>
                <w:szCs w:val="21"/>
              </w:rPr>
            </w:pPr>
            <w:r>
              <w:rPr>
                <w:rFonts w:ascii="Trebuchet MS" w:eastAsiaTheme="majorEastAsia" w:hAnsi="Trebuchet MS"/>
                <w:color w:val="000000" w:themeColor="text1"/>
                <w:sz w:val="21"/>
                <w:szCs w:val="21"/>
              </w:rPr>
              <w:t>Recueil des bonnes pratiques de décarbonation des secteurs économiques à l’échelle africaine</w:t>
            </w:r>
          </w:p>
        </w:tc>
      </w:tr>
      <w:tr w:rsidR="00962566" w:rsidRPr="002F431A" w14:paraId="1224370D" w14:textId="77777777" w:rsidTr="008A740E">
        <w:trPr>
          <w:trHeight w:val="487"/>
        </w:trPr>
        <w:tc>
          <w:tcPr>
            <w:tcW w:w="3539" w:type="dxa"/>
            <w:shd w:val="clear" w:color="auto" w:fill="FFFFFF" w:themeFill="background1"/>
          </w:tcPr>
          <w:p w14:paraId="40B7F45C" w14:textId="69AFFB43" w:rsidR="00962566" w:rsidRPr="005137A4" w:rsidRDefault="000F7717" w:rsidP="004E0FB1">
            <w:pPr>
              <w:spacing w:line="276" w:lineRule="auto"/>
              <w:jc w:val="both"/>
              <w:outlineLvl w:val="0"/>
              <w:rPr>
                <w:rFonts w:ascii="Trebuchet MS" w:eastAsiaTheme="majorEastAsia" w:hAnsi="Trebuchet MS"/>
                <w:b/>
                <w:bCs/>
                <w:color w:val="000000" w:themeColor="text1"/>
                <w:sz w:val="21"/>
                <w:szCs w:val="21"/>
              </w:rPr>
            </w:pPr>
            <w:r w:rsidRPr="005137A4">
              <w:rPr>
                <w:rFonts w:ascii="Trebuchet MS" w:eastAsiaTheme="majorEastAsia" w:hAnsi="Trebuchet MS"/>
                <w:b/>
                <w:bCs/>
                <w:color w:val="000000" w:themeColor="text1"/>
                <w:sz w:val="21"/>
                <w:szCs w:val="21"/>
              </w:rPr>
              <w:t xml:space="preserve">Mission </w:t>
            </w:r>
            <w:r w:rsidR="006B042E">
              <w:rPr>
                <w:rFonts w:ascii="Trebuchet MS" w:eastAsiaTheme="majorEastAsia" w:hAnsi="Trebuchet MS"/>
                <w:b/>
                <w:bCs/>
                <w:color w:val="000000" w:themeColor="text1"/>
                <w:sz w:val="21"/>
                <w:szCs w:val="21"/>
              </w:rPr>
              <w:t>3</w:t>
            </w:r>
            <w:r w:rsidRPr="005137A4">
              <w:rPr>
                <w:rFonts w:ascii="Trebuchet MS" w:eastAsiaTheme="majorEastAsia" w:hAnsi="Trebuchet MS"/>
                <w:b/>
                <w:bCs/>
                <w:color w:val="000000" w:themeColor="text1"/>
                <w:sz w:val="21"/>
                <w:szCs w:val="21"/>
              </w:rPr>
              <w:t> :</w:t>
            </w:r>
            <w:r>
              <w:rPr>
                <w:rFonts w:ascii="Trebuchet MS" w:eastAsiaTheme="majorEastAsia" w:hAnsi="Trebuchet MS"/>
                <w:color w:val="000000" w:themeColor="text1"/>
                <w:sz w:val="21"/>
                <w:szCs w:val="21"/>
              </w:rPr>
              <w:t xml:space="preserve"> </w:t>
            </w:r>
            <w:r>
              <w:rPr>
                <w:rFonts w:ascii="Trebuchet MS" w:eastAsia="Times New Roman" w:hAnsi="Trebuchet MS" w:cs="Arial"/>
                <w:b/>
                <w:bCs/>
                <w:color w:val="000000" w:themeColor="text1"/>
                <w:sz w:val="21"/>
                <w:szCs w:val="21"/>
                <w:lang w:bidi="ar-SA"/>
              </w:rPr>
              <w:t>Conception et mise en ligne d’une plateforme d’accompagnement des secteurs économiques dans le processus de décarbonation</w:t>
            </w:r>
          </w:p>
        </w:tc>
        <w:tc>
          <w:tcPr>
            <w:tcW w:w="5812" w:type="dxa"/>
            <w:shd w:val="clear" w:color="auto" w:fill="FFFFFF" w:themeFill="background1"/>
            <w:vAlign w:val="center"/>
          </w:tcPr>
          <w:p w14:paraId="0DAF9E17" w14:textId="77777777" w:rsidR="00722371" w:rsidRPr="00722371" w:rsidRDefault="00722371" w:rsidP="00722371">
            <w:pPr>
              <w:widowControl/>
              <w:autoSpaceDE/>
              <w:autoSpaceDN/>
              <w:spacing w:line="276" w:lineRule="auto"/>
              <w:ind w:left="497"/>
              <w:contextualSpacing/>
              <w:jc w:val="both"/>
              <w:rPr>
                <w:rFonts w:ascii="Trebuchet MS" w:eastAsia="Times New Roman" w:hAnsi="Trebuchet MS" w:cs="Arial"/>
                <w:b/>
                <w:color w:val="000000" w:themeColor="text1"/>
                <w:sz w:val="21"/>
                <w:szCs w:val="21"/>
                <w:lang w:bidi="ar-SA"/>
              </w:rPr>
            </w:pPr>
            <w:r w:rsidRPr="00722371">
              <w:rPr>
                <w:rFonts w:ascii="Trebuchet MS" w:eastAsia="Times New Roman" w:hAnsi="Trebuchet MS" w:cs="Arial"/>
                <w:b/>
                <w:color w:val="000000" w:themeColor="text1"/>
                <w:sz w:val="21"/>
                <w:szCs w:val="21"/>
                <w:lang w:bidi="ar-SA"/>
              </w:rPr>
              <w:t>Livrable 3</w:t>
            </w:r>
          </w:p>
          <w:p w14:paraId="6C263DF8" w14:textId="53FF8C21" w:rsidR="00962566" w:rsidRDefault="000F7717" w:rsidP="00722371">
            <w:pPr>
              <w:widowControl/>
              <w:autoSpaceDE/>
              <w:autoSpaceDN/>
              <w:spacing w:line="276" w:lineRule="auto"/>
              <w:ind w:left="497"/>
              <w:contextualSpacing/>
              <w:jc w:val="both"/>
              <w:rPr>
                <w:rFonts w:ascii="Trebuchet MS" w:eastAsia="Times New Roman" w:hAnsi="Trebuchet MS" w:cs="Arial"/>
                <w:bCs/>
                <w:color w:val="000000" w:themeColor="text1"/>
                <w:sz w:val="21"/>
                <w:szCs w:val="21"/>
                <w:lang w:bidi="ar-SA"/>
              </w:rPr>
            </w:pPr>
            <w:r>
              <w:rPr>
                <w:rFonts w:ascii="Trebuchet MS" w:eastAsia="Times New Roman" w:hAnsi="Trebuchet MS" w:cs="Arial"/>
                <w:bCs/>
                <w:color w:val="000000" w:themeColor="text1"/>
                <w:sz w:val="21"/>
                <w:szCs w:val="21"/>
                <w:lang w:bidi="ar-SA"/>
              </w:rPr>
              <w:t>Mise en ligne de la plateforme d’accompagnement pour la décarbonation</w:t>
            </w:r>
          </w:p>
        </w:tc>
      </w:tr>
      <w:tr w:rsidR="00014C46" w:rsidRPr="002F431A" w14:paraId="249431ED" w14:textId="77777777" w:rsidTr="008A740E">
        <w:trPr>
          <w:trHeight w:val="487"/>
        </w:trPr>
        <w:tc>
          <w:tcPr>
            <w:tcW w:w="3539" w:type="dxa"/>
            <w:shd w:val="clear" w:color="auto" w:fill="FFFFFF" w:themeFill="background1"/>
          </w:tcPr>
          <w:p w14:paraId="77654645" w14:textId="057274FB" w:rsidR="00014C46" w:rsidRPr="005137A4" w:rsidRDefault="00014C46" w:rsidP="004E0FB1">
            <w:pPr>
              <w:spacing w:line="276" w:lineRule="auto"/>
              <w:jc w:val="both"/>
              <w:outlineLvl w:val="0"/>
              <w:rPr>
                <w:rFonts w:ascii="Trebuchet MS" w:eastAsiaTheme="majorEastAsia" w:hAnsi="Trebuchet MS"/>
                <w:b/>
                <w:bCs/>
                <w:color w:val="000000" w:themeColor="text1"/>
                <w:sz w:val="21"/>
                <w:szCs w:val="21"/>
              </w:rPr>
            </w:pPr>
            <w:r>
              <w:rPr>
                <w:rFonts w:ascii="Trebuchet MS" w:eastAsiaTheme="majorEastAsia" w:hAnsi="Trebuchet MS"/>
                <w:b/>
                <w:bCs/>
                <w:color w:val="000000" w:themeColor="text1"/>
                <w:sz w:val="21"/>
                <w:szCs w:val="21"/>
              </w:rPr>
              <w:t xml:space="preserve">Mission </w:t>
            </w:r>
            <w:r w:rsidR="006B042E">
              <w:rPr>
                <w:rFonts w:ascii="Trebuchet MS" w:eastAsiaTheme="majorEastAsia" w:hAnsi="Trebuchet MS"/>
                <w:b/>
                <w:bCs/>
                <w:color w:val="000000" w:themeColor="text1"/>
                <w:sz w:val="21"/>
                <w:szCs w:val="21"/>
              </w:rPr>
              <w:t>4</w:t>
            </w:r>
            <w:r>
              <w:rPr>
                <w:rFonts w:ascii="Trebuchet MS" w:eastAsiaTheme="majorEastAsia" w:hAnsi="Trebuchet MS"/>
                <w:b/>
                <w:bCs/>
                <w:color w:val="000000" w:themeColor="text1"/>
                <w:sz w:val="21"/>
                <w:szCs w:val="21"/>
              </w:rPr>
              <w:t> : Animation d’un atelier de restitution final au Sénégal</w:t>
            </w:r>
          </w:p>
        </w:tc>
        <w:tc>
          <w:tcPr>
            <w:tcW w:w="5812" w:type="dxa"/>
            <w:shd w:val="clear" w:color="auto" w:fill="FFFFFF" w:themeFill="background1"/>
            <w:vAlign w:val="center"/>
          </w:tcPr>
          <w:p w14:paraId="7E3EC51B" w14:textId="77777777" w:rsidR="00722371" w:rsidRPr="00722371" w:rsidRDefault="00722371" w:rsidP="00722371">
            <w:pPr>
              <w:widowControl/>
              <w:autoSpaceDE/>
              <w:autoSpaceDN/>
              <w:spacing w:line="276" w:lineRule="auto"/>
              <w:ind w:left="497"/>
              <w:contextualSpacing/>
              <w:jc w:val="both"/>
              <w:rPr>
                <w:rFonts w:ascii="Trebuchet MS" w:eastAsia="Times New Roman" w:hAnsi="Trebuchet MS" w:cs="Arial"/>
                <w:b/>
                <w:color w:val="000000" w:themeColor="text1"/>
                <w:sz w:val="21"/>
                <w:szCs w:val="21"/>
                <w:lang w:bidi="ar-SA"/>
              </w:rPr>
            </w:pPr>
            <w:r w:rsidRPr="00722371">
              <w:rPr>
                <w:rFonts w:ascii="Trebuchet MS" w:eastAsia="Times New Roman" w:hAnsi="Trebuchet MS" w:cs="Arial"/>
                <w:b/>
                <w:color w:val="000000" w:themeColor="text1"/>
                <w:sz w:val="21"/>
                <w:szCs w:val="21"/>
                <w:lang w:bidi="ar-SA"/>
              </w:rPr>
              <w:t xml:space="preserve">Livrable 4 </w:t>
            </w:r>
          </w:p>
          <w:p w14:paraId="0345B743" w14:textId="2231A5E5" w:rsidR="00014C46" w:rsidRDefault="00014C46" w:rsidP="00722371">
            <w:pPr>
              <w:widowControl/>
              <w:autoSpaceDE/>
              <w:autoSpaceDN/>
              <w:spacing w:line="276" w:lineRule="auto"/>
              <w:ind w:left="497"/>
              <w:contextualSpacing/>
              <w:jc w:val="both"/>
              <w:rPr>
                <w:rFonts w:ascii="Trebuchet MS" w:eastAsia="Times New Roman" w:hAnsi="Trebuchet MS" w:cs="Arial"/>
                <w:bCs/>
                <w:color w:val="000000" w:themeColor="text1"/>
                <w:sz w:val="21"/>
                <w:szCs w:val="21"/>
                <w:lang w:bidi="ar-SA"/>
              </w:rPr>
            </w:pPr>
            <w:r>
              <w:rPr>
                <w:rFonts w:ascii="Trebuchet MS" w:eastAsia="Times New Roman" w:hAnsi="Trebuchet MS" w:cs="Arial"/>
                <w:bCs/>
                <w:color w:val="000000" w:themeColor="text1"/>
                <w:sz w:val="21"/>
                <w:szCs w:val="21"/>
                <w:lang w:bidi="ar-SA"/>
              </w:rPr>
              <w:t>Note conceptuelle et programme de l’atelier</w:t>
            </w:r>
            <w:r w:rsidR="00722371">
              <w:rPr>
                <w:rFonts w:ascii="Trebuchet MS" w:eastAsia="Times New Roman" w:hAnsi="Trebuchet MS" w:cs="Arial"/>
                <w:bCs/>
                <w:color w:val="000000" w:themeColor="text1"/>
                <w:sz w:val="21"/>
                <w:szCs w:val="21"/>
                <w:lang w:bidi="ar-SA"/>
              </w:rPr>
              <w:t xml:space="preserve"> + rapport de l’atelier </w:t>
            </w:r>
          </w:p>
        </w:tc>
      </w:tr>
    </w:tbl>
    <w:p w14:paraId="18707D71" w14:textId="77777777" w:rsidR="00097B96" w:rsidRPr="00E00D17" w:rsidRDefault="00097B96" w:rsidP="00E04CA1">
      <w:pPr>
        <w:spacing w:line="276" w:lineRule="auto"/>
        <w:ind w:left="284"/>
        <w:contextualSpacing/>
        <w:rPr>
          <w:rFonts w:ascii="Trebuchet MS" w:hAnsi="Trebuchet MS"/>
          <w:bCs/>
          <w:color w:val="00B050"/>
        </w:rPr>
      </w:pPr>
    </w:p>
    <w:p w14:paraId="2E892800" w14:textId="172578F3" w:rsidR="00097B96" w:rsidRPr="0060622C" w:rsidRDefault="00097B96" w:rsidP="00E04CA1">
      <w:pPr>
        <w:pStyle w:val="Titre1"/>
        <w:spacing w:line="276" w:lineRule="auto"/>
        <w:ind w:left="0"/>
        <w:rPr>
          <w:rFonts w:ascii="Trebuchet MS" w:hAnsi="Trebuchet MS"/>
          <w:sz w:val="22"/>
          <w:szCs w:val="22"/>
        </w:rPr>
      </w:pPr>
      <w:bookmarkStart w:id="62" w:name="_Toc2953172"/>
      <w:bookmarkStart w:id="63" w:name="_Toc42159494"/>
      <w:bookmarkStart w:id="64" w:name="_Toc99444897"/>
      <w:bookmarkStart w:id="65" w:name="_Toc100908146"/>
      <w:bookmarkStart w:id="66" w:name="_Toc449957487"/>
      <w:bookmarkStart w:id="67" w:name="_Toc519844954"/>
      <w:r w:rsidRPr="0060622C">
        <w:rPr>
          <w:rFonts w:ascii="Trebuchet MS" w:hAnsi="Trebuchet MS"/>
          <w:sz w:val="22"/>
          <w:szCs w:val="22"/>
        </w:rPr>
        <w:t>Article 7 : Validation des livrables</w:t>
      </w:r>
      <w:bookmarkEnd w:id="62"/>
      <w:bookmarkEnd w:id="63"/>
      <w:bookmarkEnd w:id="64"/>
      <w:bookmarkEnd w:id="65"/>
    </w:p>
    <w:p w14:paraId="5ED05A92" w14:textId="77777777" w:rsidR="00097B96" w:rsidRPr="00422E67" w:rsidRDefault="00097B96" w:rsidP="00E04CA1">
      <w:pPr>
        <w:spacing w:line="276" w:lineRule="auto"/>
        <w:jc w:val="both"/>
        <w:rPr>
          <w:rFonts w:ascii="Trebuchet MS" w:hAnsi="Trebuchet MS" w:cstheme="majorBidi"/>
          <w:color w:val="00B050"/>
          <w:sz w:val="14"/>
          <w:szCs w:val="14"/>
          <w:lang w:val="fr-CH"/>
        </w:rPr>
      </w:pPr>
    </w:p>
    <w:p w14:paraId="74F9B921" w14:textId="7F74F9F4" w:rsidR="00097B96" w:rsidRPr="00FF71EE" w:rsidRDefault="00097B96" w:rsidP="00E04CA1">
      <w:pPr>
        <w:spacing w:line="276" w:lineRule="auto"/>
        <w:jc w:val="both"/>
        <w:rPr>
          <w:rFonts w:ascii="Trebuchet MS" w:hAnsi="Trebuchet MS" w:cstheme="majorBidi"/>
          <w:color w:val="000000" w:themeColor="text1"/>
          <w:sz w:val="21"/>
          <w:szCs w:val="21"/>
          <w:lang w:val="fr-CH"/>
        </w:rPr>
      </w:pPr>
      <w:r w:rsidRPr="00FF71EE">
        <w:rPr>
          <w:rFonts w:ascii="Trebuchet MS" w:hAnsi="Trebuchet MS" w:cstheme="majorBidi"/>
          <w:color w:val="000000" w:themeColor="text1"/>
          <w:sz w:val="21"/>
          <w:szCs w:val="21"/>
          <w:lang w:val="fr-CH"/>
        </w:rPr>
        <w:t xml:space="preserve">Le Projet </w:t>
      </w:r>
      <w:r w:rsidRPr="00FF71EE">
        <w:rPr>
          <w:rFonts w:ascii="Trebuchet MS" w:hAnsi="Trebuchet MS"/>
          <w:color w:val="000000" w:themeColor="text1"/>
          <w:sz w:val="21"/>
          <w:szCs w:val="21"/>
        </w:rPr>
        <w:t>RO4C</w:t>
      </w:r>
      <w:r w:rsidRPr="00FF71EE">
        <w:rPr>
          <w:rFonts w:ascii="Trebuchet MS" w:hAnsi="Trebuchet MS" w:cstheme="majorBidi"/>
          <w:color w:val="000000" w:themeColor="text1"/>
          <w:sz w:val="21"/>
          <w:szCs w:val="21"/>
          <w:lang w:val="fr-CH"/>
        </w:rPr>
        <w:t xml:space="preserve"> </w:t>
      </w:r>
      <w:r w:rsidRPr="00D33D73">
        <w:rPr>
          <w:rFonts w:ascii="Trebuchet MS" w:hAnsi="Trebuchet MS" w:cstheme="majorBidi"/>
          <w:color w:val="000000" w:themeColor="text1"/>
          <w:sz w:val="21"/>
          <w:szCs w:val="21"/>
          <w:lang w:val="fr-CH"/>
        </w:rPr>
        <w:t xml:space="preserve">se réserve un délai de </w:t>
      </w:r>
      <w:r w:rsidR="00FF71EE" w:rsidRPr="00D33D73">
        <w:rPr>
          <w:rFonts w:ascii="Trebuchet MS" w:hAnsi="Trebuchet MS" w:cstheme="majorBidi"/>
          <w:color w:val="000000" w:themeColor="text1"/>
          <w:sz w:val="21"/>
          <w:szCs w:val="21"/>
          <w:lang w:val="fr-CH"/>
        </w:rPr>
        <w:t>15</w:t>
      </w:r>
      <w:r w:rsidRPr="00D33D73">
        <w:rPr>
          <w:rFonts w:ascii="Trebuchet MS" w:hAnsi="Trebuchet MS" w:cstheme="majorBidi"/>
          <w:color w:val="000000" w:themeColor="text1"/>
          <w:sz w:val="21"/>
          <w:szCs w:val="21"/>
          <w:lang w:val="fr-CH"/>
        </w:rPr>
        <w:t xml:space="preserve"> jours pour donner son avis sur ces livrables</w:t>
      </w:r>
      <w:r w:rsidRPr="00FF71EE">
        <w:rPr>
          <w:rFonts w:ascii="Trebuchet MS" w:hAnsi="Trebuchet MS" w:cstheme="majorBidi"/>
          <w:color w:val="000000" w:themeColor="text1"/>
          <w:sz w:val="21"/>
          <w:szCs w:val="21"/>
          <w:lang w:val="fr-CH"/>
        </w:rPr>
        <w:t xml:space="preserve"> à compter de la date de leur remise, sans pour autant que ce délai ne soit compté dans les délais d’exécution.</w:t>
      </w:r>
    </w:p>
    <w:p w14:paraId="2B40156F" w14:textId="77777777" w:rsidR="00097B96" w:rsidRPr="00D33D73" w:rsidRDefault="00097B96" w:rsidP="00E04CA1">
      <w:pPr>
        <w:spacing w:line="276" w:lineRule="auto"/>
        <w:jc w:val="both"/>
        <w:rPr>
          <w:rFonts w:ascii="Trebuchet MS" w:hAnsi="Trebuchet MS" w:cstheme="majorBidi"/>
          <w:color w:val="000000" w:themeColor="text1"/>
          <w:sz w:val="21"/>
          <w:szCs w:val="21"/>
          <w:lang w:val="fr-CH"/>
        </w:rPr>
      </w:pPr>
    </w:p>
    <w:p w14:paraId="54831346" w14:textId="06637331" w:rsidR="00097B96" w:rsidRPr="002F431A" w:rsidRDefault="00097B96" w:rsidP="00E04CA1">
      <w:pPr>
        <w:spacing w:line="276" w:lineRule="auto"/>
        <w:jc w:val="both"/>
        <w:rPr>
          <w:rFonts w:ascii="Trebuchet MS" w:hAnsi="Trebuchet MS" w:cstheme="majorBidi"/>
          <w:color w:val="000000" w:themeColor="text1"/>
          <w:sz w:val="21"/>
          <w:szCs w:val="21"/>
          <w:lang w:val="fr-CH"/>
        </w:rPr>
      </w:pPr>
      <w:r w:rsidRPr="00FF71EE">
        <w:rPr>
          <w:rFonts w:ascii="Trebuchet MS" w:hAnsi="Trebuchet MS" w:cstheme="majorBidi"/>
          <w:color w:val="000000" w:themeColor="text1"/>
          <w:sz w:val="21"/>
          <w:szCs w:val="21"/>
          <w:lang w:val="fr-CH"/>
        </w:rPr>
        <w:t xml:space="preserve">Les livrables provisoires, tenant compte des remarques du comité de suivi de la Prestation devront être remis au Projet </w:t>
      </w:r>
      <w:r w:rsidRPr="00D33D73">
        <w:rPr>
          <w:rFonts w:ascii="Trebuchet MS" w:hAnsi="Trebuchet MS" w:cstheme="majorBidi"/>
          <w:color w:val="000000" w:themeColor="text1"/>
          <w:sz w:val="21"/>
          <w:szCs w:val="21"/>
          <w:lang w:val="fr-CH"/>
        </w:rPr>
        <w:t xml:space="preserve">RO4C dans un délai maximum de </w:t>
      </w:r>
      <w:r w:rsidR="00FF71EE" w:rsidRPr="00D33D73">
        <w:rPr>
          <w:rFonts w:ascii="Trebuchet MS" w:hAnsi="Trebuchet MS" w:cstheme="majorBidi"/>
          <w:color w:val="000000" w:themeColor="text1"/>
          <w:sz w:val="21"/>
          <w:szCs w:val="21"/>
          <w:lang w:val="fr-CH"/>
        </w:rPr>
        <w:t>10</w:t>
      </w:r>
      <w:r w:rsidRPr="00D33D73">
        <w:rPr>
          <w:rFonts w:ascii="Trebuchet MS" w:hAnsi="Trebuchet MS" w:cstheme="majorBidi"/>
          <w:color w:val="000000" w:themeColor="text1"/>
          <w:sz w:val="21"/>
          <w:szCs w:val="21"/>
          <w:lang w:val="fr-CH"/>
        </w:rPr>
        <w:t xml:space="preserve"> jours à</w:t>
      </w:r>
      <w:r w:rsidRPr="00FF71EE">
        <w:rPr>
          <w:rFonts w:ascii="Trebuchet MS" w:hAnsi="Trebuchet MS" w:cstheme="majorBidi"/>
          <w:color w:val="000000" w:themeColor="text1"/>
          <w:sz w:val="21"/>
          <w:szCs w:val="21"/>
          <w:lang w:val="fr-CH"/>
        </w:rPr>
        <w:t xml:space="preserve"> compter de la remise de l’avis du comité de suivi.</w:t>
      </w:r>
      <w:r w:rsidRPr="002F431A">
        <w:rPr>
          <w:rFonts w:ascii="Trebuchet MS" w:hAnsi="Trebuchet MS" w:cstheme="majorBidi"/>
          <w:color w:val="000000" w:themeColor="text1"/>
          <w:sz w:val="21"/>
          <w:szCs w:val="21"/>
          <w:lang w:val="fr-CH"/>
        </w:rPr>
        <w:t xml:space="preserve"> </w:t>
      </w:r>
    </w:p>
    <w:p w14:paraId="43873700" w14:textId="77777777" w:rsidR="00097B96" w:rsidRPr="00E00D17" w:rsidRDefault="00097B96" w:rsidP="00E04CA1">
      <w:pPr>
        <w:spacing w:line="276" w:lineRule="auto"/>
        <w:jc w:val="both"/>
        <w:rPr>
          <w:rFonts w:ascii="Trebuchet MS" w:hAnsi="Trebuchet MS" w:cstheme="majorBidi"/>
          <w:color w:val="000000" w:themeColor="text1"/>
          <w:lang w:val="fr-CH"/>
        </w:rPr>
      </w:pPr>
    </w:p>
    <w:p w14:paraId="3555DB49" w14:textId="77777777" w:rsidR="00097B96" w:rsidRPr="0060622C" w:rsidRDefault="00097B96" w:rsidP="00E04CA1">
      <w:pPr>
        <w:pStyle w:val="Titre1"/>
        <w:spacing w:line="276" w:lineRule="auto"/>
        <w:ind w:left="0"/>
        <w:rPr>
          <w:rFonts w:ascii="Trebuchet MS" w:hAnsi="Trebuchet MS"/>
          <w:sz w:val="22"/>
          <w:szCs w:val="22"/>
        </w:rPr>
      </w:pPr>
      <w:bookmarkStart w:id="68" w:name="_Toc2953173"/>
      <w:bookmarkStart w:id="69" w:name="_Toc42159495"/>
      <w:bookmarkStart w:id="70" w:name="_Toc99444898"/>
      <w:bookmarkStart w:id="71" w:name="_Toc100908147"/>
      <w:bookmarkEnd w:id="66"/>
      <w:bookmarkEnd w:id="67"/>
      <w:r w:rsidRPr="0060622C">
        <w:rPr>
          <w:rFonts w:ascii="Trebuchet MS" w:hAnsi="Trebuchet MS"/>
          <w:sz w:val="22"/>
          <w:szCs w:val="22"/>
        </w:rPr>
        <w:t>Article 8 : Modalités de règlement</w:t>
      </w:r>
      <w:bookmarkEnd w:id="68"/>
      <w:bookmarkEnd w:id="69"/>
      <w:bookmarkEnd w:id="70"/>
      <w:bookmarkEnd w:id="71"/>
    </w:p>
    <w:p w14:paraId="1AC8679E" w14:textId="7C0EDD3A" w:rsidR="00BF3BD8" w:rsidRPr="00E33BEF" w:rsidRDefault="00BF3BD8" w:rsidP="00E04CA1">
      <w:pPr>
        <w:spacing w:before="240" w:line="276" w:lineRule="auto"/>
        <w:ind w:right="194"/>
        <w:jc w:val="both"/>
        <w:rPr>
          <w:rFonts w:ascii="Trebuchet MS" w:hAnsi="Trebuchet MS" w:cstheme="minorHAnsi"/>
          <w:sz w:val="21"/>
          <w:szCs w:val="21"/>
        </w:rPr>
      </w:pPr>
      <w:r w:rsidRPr="00E33BEF">
        <w:rPr>
          <w:rFonts w:ascii="Trebuchet MS" w:hAnsi="Trebuchet MS" w:cstheme="minorHAnsi"/>
          <w:sz w:val="21"/>
          <w:szCs w:val="21"/>
        </w:rPr>
        <w:t xml:space="preserve">Le règlement sera effectué en </w:t>
      </w:r>
      <w:r w:rsidR="00A80F3D">
        <w:rPr>
          <w:rFonts w:ascii="Trebuchet MS" w:hAnsi="Trebuchet MS" w:cstheme="minorHAnsi"/>
          <w:sz w:val="21"/>
          <w:szCs w:val="21"/>
        </w:rPr>
        <w:t xml:space="preserve">trois </w:t>
      </w:r>
      <w:r w:rsidRPr="00E33BEF">
        <w:rPr>
          <w:rFonts w:ascii="Trebuchet MS" w:hAnsi="Trebuchet MS" w:cstheme="minorHAnsi"/>
          <w:sz w:val="21"/>
          <w:szCs w:val="21"/>
        </w:rPr>
        <w:t>tranches comme suit :</w:t>
      </w:r>
    </w:p>
    <w:p w14:paraId="153BC728" w14:textId="0B19861C" w:rsidR="00BF3BD8" w:rsidRPr="00C62A70" w:rsidRDefault="00BF3BD8" w:rsidP="00E04CA1">
      <w:pPr>
        <w:numPr>
          <w:ilvl w:val="0"/>
          <w:numId w:val="2"/>
        </w:numPr>
        <w:spacing w:before="240" w:line="276" w:lineRule="auto"/>
        <w:ind w:left="426" w:right="194"/>
        <w:contextualSpacing/>
        <w:jc w:val="both"/>
        <w:rPr>
          <w:rFonts w:ascii="Trebuchet MS" w:hAnsi="Trebuchet MS" w:cstheme="minorHAnsi"/>
          <w:sz w:val="21"/>
          <w:szCs w:val="21"/>
        </w:rPr>
      </w:pPr>
      <w:r w:rsidRPr="00C62A70">
        <w:rPr>
          <w:rFonts w:ascii="Trebuchet MS" w:hAnsi="Trebuchet MS" w:cstheme="minorHAnsi"/>
          <w:sz w:val="21"/>
          <w:szCs w:val="21"/>
        </w:rPr>
        <w:t>30 % après remise et validation d</w:t>
      </w:r>
      <w:r w:rsidR="00722371">
        <w:rPr>
          <w:rFonts w:ascii="Trebuchet MS" w:hAnsi="Trebuchet MS" w:cstheme="minorHAnsi"/>
          <w:sz w:val="21"/>
          <w:szCs w:val="21"/>
        </w:rPr>
        <w:t>u</w:t>
      </w:r>
      <w:r w:rsidRPr="00C62A70">
        <w:rPr>
          <w:rFonts w:ascii="Trebuchet MS" w:hAnsi="Trebuchet MS" w:cstheme="minorHAnsi"/>
          <w:sz w:val="21"/>
          <w:szCs w:val="21"/>
        </w:rPr>
        <w:t xml:space="preserve"> livrable 1</w:t>
      </w:r>
      <w:r w:rsidR="006B042E">
        <w:rPr>
          <w:rFonts w:ascii="Trebuchet MS" w:hAnsi="Trebuchet MS" w:cstheme="minorHAnsi"/>
          <w:sz w:val="21"/>
          <w:szCs w:val="21"/>
        </w:rPr>
        <w:t>.</w:t>
      </w:r>
    </w:p>
    <w:p w14:paraId="31540A32" w14:textId="735CD638" w:rsidR="00BF3BD8" w:rsidRDefault="0063575F" w:rsidP="00E04CA1">
      <w:pPr>
        <w:numPr>
          <w:ilvl w:val="0"/>
          <w:numId w:val="2"/>
        </w:numPr>
        <w:spacing w:before="240" w:line="276" w:lineRule="auto"/>
        <w:ind w:left="426" w:right="194"/>
        <w:contextualSpacing/>
        <w:jc w:val="both"/>
        <w:rPr>
          <w:rFonts w:ascii="Trebuchet MS" w:hAnsi="Trebuchet MS" w:cstheme="minorHAnsi"/>
          <w:sz w:val="21"/>
          <w:szCs w:val="21"/>
        </w:rPr>
      </w:pPr>
      <w:bookmarkStart w:id="72" w:name="_Hlk115186140"/>
      <w:r>
        <w:rPr>
          <w:rFonts w:ascii="Trebuchet MS" w:hAnsi="Trebuchet MS" w:cstheme="minorHAnsi"/>
          <w:sz w:val="21"/>
          <w:szCs w:val="21"/>
        </w:rPr>
        <w:t>4</w:t>
      </w:r>
      <w:r w:rsidR="00722371">
        <w:rPr>
          <w:rFonts w:ascii="Trebuchet MS" w:hAnsi="Trebuchet MS" w:cstheme="minorHAnsi"/>
          <w:sz w:val="21"/>
          <w:szCs w:val="21"/>
        </w:rPr>
        <w:t xml:space="preserve">0 </w:t>
      </w:r>
      <w:r w:rsidR="00BF3BD8" w:rsidRPr="00C62A70">
        <w:rPr>
          <w:rFonts w:ascii="Trebuchet MS" w:hAnsi="Trebuchet MS" w:cstheme="minorHAnsi"/>
          <w:sz w:val="21"/>
          <w:szCs w:val="21"/>
        </w:rPr>
        <w:t>%  après remise et validation d</w:t>
      </w:r>
      <w:r w:rsidR="006B042E">
        <w:rPr>
          <w:rFonts w:ascii="Trebuchet MS" w:hAnsi="Trebuchet MS" w:cstheme="minorHAnsi"/>
          <w:sz w:val="21"/>
          <w:szCs w:val="21"/>
        </w:rPr>
        <w:t>u</w:t>
      </w:r>
      <w:r w:rsidR="00BF3BD8" w:rsidRPr="00C62A70">
        <w:rPr>
          <w:rFonts w:ascii="Trebuchet MS" w:hAnsi="Trebuchet MS" w:cstheme="minorHAnsi"/>
          <w:sz w:val="21"/>
          <w:szCs w:val="21"/>
        </w:rPr>
        <w:t xml:space="preserve"> livrable</w:t>
      </w:r>
      <w:r w:rsidR="00A80F3D">
        <w:rPr>
          <w:rFonts w:ascii="Trebuchet MS" w:hAnsi="Trebuchet MS" w:cstheme="minorHAnsi"/>
          <w:sz w:val="21"/>
          <w:szCs w:val="21"/>
        </w:rPr>
        <w:t xml:space="preserve"> </w:t>
      </w:r>
      <w:r w:rsidR="006B042E">
        <w:rPr>
          <w:rFonts w:ascii="Trebuchet MS" w:hAnsi="Trebuchet MS" w:cstheme="minorHAnsi"/>
          <w:sz w:val="21"/>
          <w:szCs w:val="21"/>
        </w:rPr>
        <w:t>2</w:t>
      </w:r>
      <w:r w:rsidR="00BF3BD8" w:rsidRPr="00C62A70">
        <w:rPr>
          <w:rFonts w:ascii="Trebuchet MS" w:hAnsi="Trebuchet MS" w:cstheme="minorHAnsi"/>
          <w:sz w:val="21"/>
          <w:szCs w:val="21"/>
        </w:rPr>
        <w:t>.</w:t>
      </w:r>
    </w:p>
    <w:bookmarkEnd w:id="72"/>
    <w:p w14:paraId="638DD500" w14:textId="253D06CE" w:rsidR="00722371" w:rsidRDefault="00722371" w:rsidP="00722371">
      <w:pPr>
        <w:numPr>
          <w:ilvl w:val="0"/>
          <w:numId w:val="2"/>
        </w:numPr>
        <w:spacing w:before="240" w:line="276" w:lineRule="auto"/>
        <w:ind w:left="426" w:right="194"/>
        <w:contextualSpacing/>
        <w:jc w:val="both"/>
        <w:rPr>
          <w:rFonts w:ascii="Trebuchet MS" w:hAnsi="Trebuchet MS" w:cstheme="minorHAnsi"/>
          <w:sz w:val="21"/>
          <w:szCs w:val="21"/>
        </w:rPr>
      </w:pPr>
      <w:r>
        <w:rPr>
          <w:rFonts w:ascii="Trebuchet MS" w:hAnsi="Trebuchet MS" w:cstheme="minorHAnsi"/>
          <w:sz w:val="21"/>
          <w:szCs w:val="21"/>
        </w:rPr>
        <w:t xml:space="preserve">30 </w:t>
      </w:r>
      <w:r w:rsidRPr="00C62A70">
        <w:rPr>
          <w:rFonts w:ascii="Trebuchet MS" w:hAnsi="Trebuchet MS" w:cstheme="minorHAnsi"/>
          <w:sz w:val="21"/>
          <w:szCs w:val="21"/>
        </w:rPr>
        <w:t xml:space="preserve">%  après remise et validation des livrables </w:t>
      </w:r>
      <w:r w:rsidR="006B042E">
        <w:rPr>
          <w:rFonts w:ascii="Trebuchet MS" w:hAnsi="Trebuchet MS" w:cstheme="minorHAnsi"/>
          <w:sz w:val="21"/>
          <w:szCs w:val="21"/>
        </w:rPr>
        <w:t>3 et 4</w:t>
      </w:r>
      <w:r w:rsidRPr="00C62A70">
        <w:rPr>
          <w:rFonts w:ascii="Trebuchet MS" w:hAnsi="Trebuchet MS" w:cstheme="minorHAnsi"/>
          <w:sz w:val="21"/>
          <w:szCs w:val="21"/>
        </w:rPr>
        <w:t>.</w:t>
      </w:r>
    </w:p>
    <w:p w14:paraId="42E3CA26" w14:textId="77777777" w:rsidR="00722371" w:rsidRPr="00C62A70" w:rsidRDefault="00722371" w:rsidP="0063575F">
      <w:pPr>
        <w:spacing w:before="240" w:line="276" w:lineRule="auto"/>
        <w:ind w:left="426" w:right="194"/>
        <w:contextualSpacing/>
        <w:jc w:val="both"/>
        <w:rPr>
          <w:rFonts w:ascii="Trebuchet MS" w:hAnsi="Trebuchet MS" w:cstheme="minorHAnsi"/>
          <w:sz w:val="21"/>
          <w:szCs w:val="21"/>
        </w:rPr>
      </w:pPr>
    </w:p>
    <w:p w14:paraId="223B52A6" w14:textId="77777777" w:rsidR="00494786" w:rsidRDefault="00494786" w:rsidP="00E04CA1">
      <w:pPr>
        <w:spacing w:line="276" w:lineRule="auto"/>
        <w:jc w:val="both"/>
        <w:rPr>
          <w:rFonts w:ascii="Trebuchet MS" w:hAnsi="Trebuchet MS"/>
          <w:color w:val="000000" w:themeColor="text1"/>
          <w:sz w:val="21"/>
          <w:szCs w:val="21"/>
          <w:highlight w:val="yellow"/>
        </w:rPr>
      </w:pPr>
    </w:p>
    <w:p w14:paraId="599C5E00" w14:textId="77777777" w:rsidR="00097B96" w:rsidRPr="002F431A" w:rsidRDefault="00097B96" w:rsidP="00E04CA1">
      <w:pPr>
        <w:spacing w:line="276" w:lineRule="auto"/>
        <w:jc w:val="both"/>
        <w:rPr>
          <w:rFonts w:ascii="Trebuchet MS" w:hAnsi="Trebuchet MS"/>
          <w:color w:val="000000" w:themeColor="text1"/>
          <w:sz w:val="21"/>
          <w:szCs w:val="21"/>
        </w:rPr>
      </w:pPr>
      <w:r w:rsidRPr="002F431A">
        <w:rPr>
          <w:rFonts w:ascii="Trebuchet MS" w:hAnsi="Trebuchet MS"/>
          <w:color w:val="000000" w:themeColor="text1"/>
          <w:sz w:val="21"/>
          <w:szCs w:val="21"/>
        </w:rPr>
        <w:t xml:space="preserve">Conformément aux procédures de gestion des projets de coopération appuyés par le PNUD, le règlement de la prestation se fera en Hors Taxe. Dans ce cas, une attestation d’exonération de la TVA sera remise au Titulaire par les soins du PNUD Maroc, partenaire du </w:t>
      </w:r>
      <w:r w:rsidRPr="002F431A">
        <w:rPr>
          <w:rFonts w:ascii="Trebuchet MS" w:hAnsi="Trebuchet MS" w:cstheme="majorBidi"/>
          <w:color w:val="000000" w:themeColor="text1"/>
          <w:sz w:val="21"/>
          <w:szCs w:val="21"/>
          <w:lang w:val="fr-CH"/>
        </w:rPr>
        <w:t xml:space="preserve">Projet </w:t>
      </w:r>
      <w:r w:rsidRPr="002F431A">
        <w:rPr>
          <w:rFonts w:ascii="Trebuchet MS" w:hAnsi="Trebuchet MS"/>
          <w:color w:val="000000" w:themeColor="text1"/>
          <w:sz w:val="21"/>
          <w:szCs w:val="21"/>
        </w:rPr>
        <w:t xml:space="preserve">RO4C sur présentation d’une facture pro-forma en trois exemplaires.   </w:t>
      </w:r>
    </w:p>
    <w:p w14:paraId="5ECF0E86" w14:textId="77777777" w:rsidR="00097B96" w:rsidRPr="002F431A" w:rsidRDefault="00097B96" w:rsidP="00E04CA1">
      <w:pPr>
        <w:spacing w:line="276" w:lineRule="auto"/>
        <w:jc w:val="both"/>
        <w:rPr>
          <w:rFonts w:ascii="Trebuchet MS" w:hAnsi="Trebuchet MS"/>
          <w:color w:val="000000" w:themeColor="text1"/>
          <w:sz w:val="21"/>
          <w:szCs w:val="21"/>
        </w:rPr>
      </w:pPr>
    </w:p>
    <w:p w14:paraId="486D136E" w14:textId="77777777" w:rsidR="00097B96" w:rsidRPr="002F431A" w:rsidRDefault="00097B96" w:rsidP="00E04CA1">
      <w:pPr>
        <w:spacing w:line="276" w:lineRule="auto"/>
        <w:jc w:val="both"/>
        <w:rPr>
          <w:rFonts w:ascii="Trebuchet MS" w:hAnsi="Trebuchet MS"/>
          <w:color w:val="000000" w:themeColor="text1"/>
          <w:sz w:val="21"/>
          <w:szCs w:val="21"/>
        </w:rPr>
      </w:pPr>
      <w:bookmarkStart w:id="73" w:name="_Toc449957491"/>
      <w:r w:rsidRPr="002F431A">
        <w:rPr>
          <w:rFonts w:ascii="Trebuchet MS" w:hAnsi="Trebuchet MS"/>
          <w:color w:val="000000" w:themeColor="text1"/>
          <w:sz w:val="21"/>
          <w:szCs w:val="21"/>
        </w:rPr>
        <w:t xml:space="preserve">Le Projet  RO4C se libérera des sommes dues en procédant à un virement au compte bancaire du prestataire. A cet effet, le prestataire doit présenter, à l’issue de la réalisation de la prestation, </w:t>
      </w:r>
      <w:r w:rsidRPr="002F431A">
        <w:rPr>
          <w:rFonts w:ascii="Trebuchet MS" w:hAnsi="Trebuchet MS"/>
          <w:color w:val="000000" w:themeColor="text1"/>
          <w:sz w:val="21"/>
          <w:szCs w:val="21"/>
        </w:rPr>
        <w:lastRenderedPageBreak/>
        <w:t xml:space="preserve">une facture établie en deux exemplaires, signée, cachetée et arrêtée en toutes lettres. </w:t>
      </w:r>
    </w:p>
    <w:p w14:paraId="1B8F3A41" w14:textId="77777777" w:rsidR="00097B96" w:rsidRPr="002F431A" w:rsidRDefault="00097B96" w:rsidP="00E04CA1">
      <w:pPr>
        <w:spacing w:line="276" w:lineRule="auto"/>
        <w:jc w:val="both"/>
        <w:rPr>
          <w:rFonts w:ascii="Trebuchet MS" w:hAnsi="Trebuchet MS"/>
          <w:color w:val="000000" w:themeColor="text1"/>
          <w:sz w:val="21"/>
          <w:szCs w:val="21"/>
        </w:rPr>
      </w:pPr>
    </w:p>
    <w:p w14:paraId="60BA9A8A" w14:textId="77777777" w:rsidR="00097B96" w:rsidRPr="002F431A" w:rsidRDefault="00097B96" w:rsidP="00E04CA1">
      <w:pPr>
        <w:spacing w:line="276" w:lineRule="auto"/>
        <w:jc w:val="both"/>
        <w:rPr>
          <w:rFonts w:ascii="Trebuchet MS" w:hAnsi="Trebuchet MS"/>
          <w:color w:val="000000" w:themeColor="text1"/>
          <w:sz w:val="21"/>
          <w:szCs w:val="21"/>
        </w:rPr>
      </w:pPr>
      <w:r w:rsidRPr="002F431A">
        <w:rPr>
          <w:rFonts w:ascii="Trebuchet MS" w:hAnsi="Trebuchet MS"/>
          <w:color w:val="000000" w:themeColor="text1"/>
          <w:sz w:val="21"/>
          <w:szCs w:val="21"/>
        </w:rPr>
        <w:t>Sur la base de cette facture, le Projet RO4C établira le Formulaire d’Autorisation harmonisée de Financement et de Certificat de Dépenses (FACE) qu’il signera et transmettra à son partenaire (PNUD) pour effectuer le paiement.</w:t>
      </w:r>
    </w:p>
    <w:p w14:paraId="71C7928C" w14:textId="77777777" w:rsidR="00097B96" w:rsidRPr="002F431A" w:rsidRDefault="00097B96" w:rsidP="00E04CA1">
      <w:pPr>
        <w:spacing w:line="276" w:lineRule="auto"/>
        <w:jc w:val="both"/>
        <w:rPr>
          <w:rFonts w:ascii="Trebuchet MS" w:hAnsi="Trebuchet MS"/>
          <w:color w:val="00B050"/>
          <w:sz w:val="21"/>
          <w:szCs w:val="21"/>
        </w:rPr>
      </w:pPr>
    </w:p>
    <w:p w14:paraId="104DECB7" w14:textId="613F5734" w:rsidR="00097B96" w:rsidRPr="002F431A" w:rsidRDefault="00097B96" w:rsidP="00E04CA1">
      <w:pPr>
        <w:spacing w:line="276" w:lineRule="auto"/>
        <w:contextualSpacing/>
        <w:jc w:val="both"/>
        <w:rPr>
          <w:rFonts w:ascii="Trebuchet MS" w:hAnsi="Trebuchet MS" w:cs="Arial"/>
          <w:color w:val="000000" w:themeColor="text1"/>
          <w:sz w:val="21"/>
          <w:szCs w:val="21"/>
        </w:rPr>
      </w:pPr>
      <w:r w:rsidRPr="002F431A">
        <w:rPr>
          <w:rFonts w:ascii="Trebuchet MS" w:hAnsi="Trebuchet MS" w:cs="Arial"/>
          <w:color w:val="000000" w:themeColor="text1"/>
          <w:sz w:val="21"/>
          <w:szCs w:val="21"/>
        </w:rPr>
        <w:t xml:space="preserve">Le délai de règlement est fixé à </w:t>
      </w:r>
      <w:r w:rsidR="00D33D73">
        <w:rPr>
          <w:rFonts w:ascii="Trebuchet MS" w:hAnsi="Trebuchet MS" w:cs="Arial"/>
          <w:color w:val="000000" w:themeColor="text1"/>
          <w:sz w:val="21"/>
          <w:szCs w:val="21"/>
        </w:rPr>
        <w:t>deux</w:t>
      </w:r>
      <w:r w:rsidRPr="002F431A">
        <w:rPr>
          <w:rFonts w:ascii="Trebuchet MS" w:hAnsi="Trebuchet MS" w:cs="Arial"/>
          <w:color w:val="000000" w:themeColor="text1"/>
          <w:sz w:val="21"/>
          <w:szCs w:val="21"/>
        </w:rPr>
        <w:t xml:space="preserve"> mois, à compter de la date de validation de la facture.  </w:t>
      </w:r>
      <w:bookmarkEnd w:id="73"/>
    </w:p>
    <w:p w14:paraId="187ED2AB" w14:textId="77777777" w:rsidR="00097B96" w:rsidRPr="00E00D17" w:rsidRDefault="00097B96" w:rsidP="00E04CA1">
      <w:pPr>
        <w:spacing w:line="276" w:lineRule="auto"/>
        <w:rPr>
          <w:rFonts w:ascii="Trebuchet MS" w:eastAsia="Times New Roman" w:hAnsi="Trebuchet MS" w:cs="Times New Roman"/>
          <w:b/>
          <w:bCs/>
          <w:color w:val="00B050"/>
          <w:spacing w:val="5"/>
          <w:kern w:val="32"/>
          <w:lang w:eastAsia="en-US"/>
        </w:rPr>
      </w:pPr>
      <w:bookmarkStart w:id="74" w:name="_Toc2953174"/>
    </w:p>
    <w:p w14:paraId="31066246" w14:textId="4072AC49" w:rsidR="00074164" w:rsidRPr="00C30ED3" w:rsidRDefault="00097B96" w:rsidP="00C30ED3">
      <w:pPr>
        <w:pStyle w:val="Titre1"/>
        <w:spacing w:line="276" w:lineRule="auto"/>
        <w:ind w:left="0"/>
        <w:rPr>
          <w:rFonts w:ascii="Trebuchet MS" w:hAnsi="Trebuchet MS"/>
          <w:sz w:val="22"/>
          <w:szCs w:val="22"/>
        </w:rPr>
      </w:pPr>
      <w:bookmarkStart w:id="75" w:name="_Toc42159496"/>
      <w:bookmarkStart w:id="76" w:name="_Toc99444899"/>
      <w:bookmarkStart w:id="77" w:name="_Toc100908148"/>
      <w:r w:rsidRPr="0060622C">
        <w:rPr>
          <w:rFonts w:ascii="Trebuchet MS" w:hAnsi="Trebuchet MS"/>
          <w:sz w:val="22"/>
          <w:szCs w:val="22"/>
        </w:rPr>
        <w:t>Article 9 : Profil du soumissionnaire</w:t>
      </w:r>
      <w:bookmarkEnd w:id="74"/>
      <w:bookmarkEnd w:id="75"/>
      <w:bookmarkEnd w:id="76"/>
      <w:bookmarkEnd w:id="77"/>
    </w:p>
    <w:p w14:paraId="168E3FF7" w14:textId="0A484204" w:rsidR="00AD23C3" w:rsidRDefault="00074164" w:rsidP="00E04CA1">
      <w:pPr>
        <w:adjustRightInd w:val="0"/>
        <w:spacing w:line="276" w:lineRule="auto"/>
        <w:jc w:val="both"/>
        <w:rPr>
          <w:rFonts w:ascii="Trebuchet MS" w:eastAsia="Times New Roman" w:hAnsi="Trebuchet MS" w:cs="Times New Roman"/>
          <w:color w:val="000000" w:themeColor="text1"/>
          <w:sz w:val="21"/>
          <w:szCs w:val="21"/>
        </w:rPr>
      </w:pPr>
      <w:r w:rsidRPr="00AD23C3">
        <w:rPr>
          <w:rFonts w:ascii="Trebuchet MS" w:eastAsia="Times New Roman" w:hAnsi="Trebuchet MS" w:cs="Times New Roman"/>
          <w:color w:val="000000" w:themeColor="text1"/>
          <w:sz w:val="21"/>
          <w:szCs w:val="21"/>
        </w:rPr>
        <w:t>Les profils de l’équipe sont comme suit</w:t>
      </w:r>
      <w:r>
        <w:rPr>
          <w:rFonts w:ascii="Trebuchet MS" w:eastAsia="Times New Roman" w:hAnsi="Trebuchet MS" w:cs="Times New Roman"/>
          <w:color w:val="000000" w:themeColor="text1"/>
          <w:sz w:val="21"/>
          <w:szCs w:val="21"/>
        </w:rPr>
        <w:t> :</w:t>
      </w:r>
      <w:r w:rsidRPr="00AD23C3">
        <w:rPr>
          <w:rFonts w:ascii="Trebuchet MS" w:eastAsia="Times New Roman" w:hAnsi="Trebuchet MS" w:cs="Times New Roman"/>
          <w:color w:val="000000" w:themeColor="text1"/>
          <w:sz w:val="21"/>
          <w:szCs w:val="21"/>
        </w:rPr>
        <w:t xml:space="preserve"> </w:t>
      </w:r>
    </w:p>
    <w:p w14:paraId="11195099" w14:textId="77777777" w:rsidR="00C30ED3" w:rsidRDefault="00C30ED3" w:rsidP="00E04CA1">
      <w:pPr>
        <w:adjustRightInd w:val="0"/>
        <w:spacing w:line="276" w:lineRule="auto"/>
        <w:jc w:val="both"/>
        <w:rPr>
          <w:rFonts w:ascii="Trebuchet MS" w:eastAsia="Times New Roman" w:hAnsi="Trebuchet MS" w:cs="Times New Roman"/>
          <w:color w:val="000000" w:themeColor="text1"/>
          <w:sz w:val="21"/>
          <w:szCs w:val="21"/>
        </w:rPr>
      </w:pPr>
    </w:p>
    <w:p w14:paraId="56A9DD93" w14:textId="78E41245" w:rsidR="00851AA8" w:rsidRPr="006B042E" w:rsidRDefault="00E12F5B" w:rsidP="00E04CA1">
      <w:pPr>
        <w:widowControl/>
        <w:shd w:val="clear" w:color="auto" w:fill="FFFFFF" w:themeFill="background1"/>
        <w:adjustRightInd w:val="0"/>
        <w:spacing w:line="276" w:lineRule="auto"/>
        <w:contextualSpacing/>
        <w:jc w:val="both"/>
        <w:rPr>
          <w:rFonts w:ascii="Trebuchet MS" w:hAnsi="Trebuchet MS" w:cs="Arial"/>
          <w:sz w:val="21"/>
          <w:szCs w:val="21"/>
        </w:rPr>
      </w:pPr>
      <w:r w:rsidRPr="006B042E">
        <w:rPr>
          <w:rFonts w:ascii="Trebuchet MS" w:hAnsi="Trebuchet MS" w:cs="Arial"/>
          <w:b/>
          <w:bCs/>
          <w:sz w:val="21"/>
          <w:szCs w:val="21"/>
          <w:u w:val="single"/>
        </w:rPr>
        <w:t xml:space="preserve">Consultant (e) </w:t>
      </w:r>
      <w:r w:rsidR="00851AA8" w:rsidRPr="006B042E">
        <w:rPr>
          <w:rFonts w:ascii="Trebuchet MS" w:hAnsi="Trebuchet MS" w:cs="Arial"/>
          <w:b/>
          <w:bCs/>
          <w:sz w:val="21"/>
          <w:szCs w:val="21"/>
          <w:u w:val="single"/>
        </w:rPr>
        <w:t>e) Chef (fe) d’équipe</w:t>
      </w:r>
      <w:r w:rsidR="00851AA8" w:rsidRPr="006B042E">
        <w:rPr>
          <w:rFonts w:ascii="Trebuchet MS" w:hAnsi="Trebuchet MS" w:cs="Arial"/>
          <w:sz w:val="21"/>
          <w:szCs w:val="21"/>
        </w:rPr>
        <w:t xml:space="preserve"> disposant de : </w:t>
      </w:r>
    </w:p>
    <w:p w14:paraId="659D22F6" w14:textId="77777777" w:rsidR="00097B96" w:rsidRPr="006B042E" w:rsidRDefault="00097B96" w:rsidP="00E04CA1">
      <w:pPr>
        <w:adjustRightInd w:val="0"/>
        <w:spacing w:line="276" w:lineRule="auto"/>
        <w:jc w:val="both"/>
        <w:rPr>
          <w:rFonts w:ascii="Trebuchet MS" w:hAnsi="Trebuchet MS" w:cs="Arial"/>
          <w:sz w:val="21"/>
          <w:szCs w:val="21"/>
        </w:rPr>
      </w:pPr>
    </w:p>
    <w:p w14:paraId="07298006" w14:textId="6C9BED58" w:rsidR="00097B96" w:rsidRPr="006B042E" w:rsidRDefault="00097B96" w:rsidP="00E04CA1">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Diplôme universitaire supérieur (doctorat, ingénieur/Master) dans le domaine de l’environnement,</w:t>
      </w:r>
      <w:r w:rsidR="00DB0F53" w:rsidRPr="006B042E">
        <w:rPr>
          <w:rFonts w:ascii="Trebuchet MS" w:eastAsiaTheme="minorHAnsi" w:hAnsi="Trebuchet MS" w:cs="Arial"/>
          <w:sz w:val="21"/>
          <w:szCs w:val="21"/>
          <w:lang w:eastAsia="en-US" w:bidi="ar-SA"/>
        </w:rPr>
        <w:t xml:space="preserve"> l’efficacité énergétique,</w:t>
      </w:r>
      <w:r w:rsidRPr="006B042E">
        <w:rPr>
          <w:rFonts w:ascii="Trebuchet MS" w:eastAsiaTheme="minorHAnsi" w:hAnsi="Trebuchet MS" w:cs="Arial"/>
          <w:sz w:val="21"/>
          <w:szCs w:val="21"/>
          <w:lang w:eastAsia="en-US" w:bidi="ar-SA"/>
        </w:rPr>
        <w:t xml:space="preserve"> </w:t>
      </w:r>
      <w:r w:rsidR="0024100B" w:rsidRPr="006B042E">
        <w:rPr>
          <w:rFonts w:ascii="Trebuchet MS" w:eastAsiaTheme="minorHAnsi" w:hAnsi="Trebuchet MS" w:cs="Arial"/>
          <w:sz w:val="21"/>
          <w:szCs w:val="21"/>
          <w:lang w:eastAsia="en-US" w:bidi="ar-SA"/>
        </w:rPr>
        <w:t>du</w:t>
      </w:r>
      <w:r w:rsidRPr="006B042E">
        <w:rPr>
          <w:rFonts w:ascii="Trebuchet MS" w:eastAsiaTheme="minorHAnsi" w:hAnsi="Trebuchet MS" w:cs="Arial"/>
          <w:sz w:val="21"/>
          <w:szCs w:val="21"/>
          <w:lang w:eastAsia="en-US" w:bidi="ar-SA"/>
        </w:rPr>
        <w:t xml:space="preserve"> changement climatique, </w:t>
      </w:r>
      <w:r w:rsidR="0024100B" w:rsidRPr="006B042E">
        <w:rPr>
          <w:rFonts w:ascii="Trebuchet MS" w:eastAsiaTheme="minorHAnsi" w:hAnsi="Trebuchet MS" w:cs="Arial"/>
          <w:sz w:val="21"/>
          <w:szCs w:val="21"/>
          <w:lang w:eastAsia="en-US" w:bidi="ar-SA"/>
        </w:rPr>
        <w:t>des procédés industriels, économie des changements climatiques, économie de l’environnement</w:t>
      </w:r>
      <w:r w:rsidRPr="006B042E">
        <w:rPr>
          <w:rFonts w:ascii="Trebuchet MS" w:eastAsiaTheme="minorHAnsi" w:hAnsi="Trebuchet MS" w:cs="Arial"/>
          <w:sz w:val="21"/>
          <w:szCs w:val="21"/>
          <w:lang w:eastAsia="en-US" w:bidi="ar-SA"/>
        </w:rPr>
        <w:t xml:space="preserve"> ou toute autre discipline </w:t>
      </w:r>
      <w:r w:rsidR="009D4925" w:rsidRPr="006B042E">
        <w:rPr>
          <w:rFonts w:ascii="Trebuchet MS" w:eastAsiaTheme="minorHAnsi" w:hAnsi="Trebuchet MS" w:cs="Arial"/>
          <w:sz w:val="21"/>
          <w:szCs w:val="21"/>
          <w:lang w:eastAsia="en-US" w:bidi="ar-SA"/>
        </w:rPr>
        <w:t>pertinente</w:t>
      </w:r>
      <w:r w:rsidRPr="006B042E">
        <w:rPr>
          <w:rFonts w:ascii="Trebuchet MS" w:eastAsiaTheme="minorHAnsi" w:hAnsi="Trebuchet MS" w:cs="Arial"/>
          <w:sz w:val="21"/>
          <w:szCs w:val="21"/>
          <w:lang w:eastAsia="en-US" w:bidi="ar-SA"/>
        </w:rPr>
        <w:t xml:space="preserve"> ;  </w:t>
      </w:r>
    </w:p>
    <w:p w14:paraId="5E21110A" w14:textId="06B6A88E" w:rsidR="00097B96" w:rsidRPr="006B042E" w:rsidRDefault="00097B96" w:rsidP="00E04CA1">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Expérience dans la réalisation d</w:t>
      </w:r>
      <w:r w:rsidR="009D4925" w:rsidRPr="006B042E">
        <w:rPr>
          <w:rFonts w:ascii="Trebuchet MS" w:eastAsiaTheme="minorHAnsi" w:hAnsi="Trebuchet MS" w:cs="Arial"/>
          <w:sz w:val="21"/>
          <w:szCs w:val="21"/>
          <w:lang w:eastAsia="en-US" w:bidi="ar-SA"/>
        </w:rPr>
        <w:t>’</w:t>
      </w:r>
      <w:r w:rsidRPr="006B042E">
        <w:rPr>
          <w:rFonts w:ascii="Trebuchet MS" w:eastAsiaTheme="minorHAnsi" w:hAnsi="Trebuchet MS" w:cs="Arial"/>
          <w:sz w:val="21"/>
          <w:szCs w:val="21"/>
          <w:lang w:eastAsia="en-US" w:bidi="ar-SA"/>
        </w:rPr>
        <w:t xml:space="preserve">études en lien avec le changement </w:t>
      </w:r>
      <w:r w:rsidR="0024100B" w:rsidRPr="006B042E">
        <w:rPr>
          <w:rFonts w:ascii="Trebuchet MS" w:eastAsiaTheme="minorHAnsi" w:hAnsi="Trebuchet MS" w:cs="Arial"/>
          <w:sz w:val="21"/>
          <w:szCs w:val="21"/>
          <w:lang w:eastAsia="en-US" w:bidi="ar-SA"/>
        </w:rPr>
        <w:t>climatique ;</w:t>
      </w:r>
    </w:p>
    <w:p w14:paraId="35978294" w14:textId="05C197DB" w:rsidR="00097B96" w:rsidRPr="006B042E" w:rsidRDefault="00D202B6" w:rsidP="00E04CA1">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E</w:t>
      </w:r>
      <w:r w:rsidR="00097B96" w:rsidRPr="006B042E">
        <w:rPr>
          <w:rFonts w:ascii="Trebuchet MS" w:eastAsiaTheme="minorHAnsi" w:hAnsi="Trebuchet MS" w:cs="Arial"/>
          <w:sz w:val="21"/>
          <w:szCs w:val="21"/>
          <w:lang w:eastAsia="en-US" w:bidi="ar-SA"/>
        </w:rPr>
        <w:t>xpérience dans la réalisation des prestations similaires au présent appel à consultation</w:t>
      </w:r>
      <w:r w:rsidR="00862F22" w:rsidRPr="006B042E">
        <w:rPr>
          <w:rFonts w:ascii="Trebuchet MS" w:eastAsiaTheme="minorHAnsi" w:hAnsi="Trebuchet MS" w:cs="Arial"/>
          <w:sz w:val="21"/>
          <w:szCs w:val="21"/>
          <w:lang w:eastAsia="en-US" w:bidi="ar-SA"/>
        </w:rPr>
        <w:t>.</w:t>
      </w:r>
    </w:p>
    <w:p w14:paraId="749FC9C7" w14:textId="05A85DE3" w:rsidR="00672FF0" w:rsidRPr="006B042E" w:rsidRDefault="00672FF0" w:rsidP="00E04CA1">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Excellentes capacités d’analyse et de synthèse ;</w:t>
      </w:r>
    </w:p>
    <w:p w14:paraId="310CBF38" w14:textId="77777777" w:rsidR="00672FF0" w:rsidRPr="006B042E" w:rsidRDefault="00672FF0" w:rsidP="00E04CA1">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 xml:space="preserve">Parfaitement bilingue Français/Anglais. </w:t>
      </w:r>
    </w:p>
    <w:p w14:paraId="6605953D" w14:textId="77777777" w:rsidR="003638EA" w:rsidRPr="006B042E" w:rsidRDefault="003638EA" w:rsidP="003638EA">
      <w:pPr>
        <w:widowControl/>
        <w:shd w:val="clear" w:color="auto" w:fill="FFFFFF" w:themeFill="background1"/>
        <w:adjustRightInd w:val="0"/>
        <w:spacing w:line="276" w:lineRule="auto"/>
        <w:contextualSpacing/>
        <w:jc w:val="both"/>
        <w:rPr>
          <w:rFonts w:ascii="Trebuchet MS" w:hAnsi="Trebuchet MS" w:cs="Arial"/>
          <w:b/>
          <w:bCs/>
          <w:sz w:val="21"/>
          <w:szCs w:val="21"/>
          <w:u w:val="single"/>
        </w:rPr>
      </w:pPr>
    </w:p>
    <w:p w14:paraId="4B85575E" w14:textId="5D6AB502" w:rsidR="003638EA" w:rsidRPr="006B042E" w:rsidRDefault="003638EA" w:rsidP="003638EA">
      <w:pPr>
        <w:widowControl/>
        <w:shd w:val="clear" w:color="auto" w:fill="FFFFFF" w:themeFill="background1"/>
        <w:adjustRightInd w:val="0"/>
        <w:spacing w:line="276" w:lineRule="auto"/>
        <w:contextualSpacing/>
        <w:jc w:val="both"/>
        <w:rPr>
          <w:rFonts w:ascii="Trebuchet MS" w:hAnsi="Trebuchet MS" w:cs="Arial"/>
          <w:b/>
          <w:bCs/>
          <w:sz w:val="21"/>
          <w:szCs w:val="21"/>
          <w:u w:val="single"/>
        </w:rPr>
      </w:pPr>
      <w:r w:rsidRPr="006B042E">
        <w:rPr>
          <w:rFonts w:ascii="Trebuchet MS" w:hAnsi="Trebuchet MS" w:cs="Arial"/>
          <w:b/>
          <w:bCs/>
          <w:sz w:val="21"/>
          <w:szCs w:val="21"/>
          <w:u w:val="single"/>
        </w:rPr>
        <w:t xml:space="preserve">Consultant en Gestion des Connaissances </w:t>
      </w:r>
      <w:r w:rsidR="009D4925" w:rsidRPr="006B042E">
        <w:rPr>
          <w:rFonts w:ascii="Trebuchet MS" w:hAnsi="Trebuchet MS" w:cs="Arial"/>
          <w:b/>
          <w:bCs/>
          <w:sz w:val="21"/>
          <w:szCs w:val="21"/>
          <w:u w:val="single"/>
        </w:rPr>
        <w:t xml:space="preserve">et systèmes d’information </w:t>
      </w:r>
      <w:r w:rsidRPr="006B042E">
        <w:rPr>
          <w:rFonts w:ascii="Trebuchet MS" w:hAnsi="Trebuchet MS" w:cs="Arial"/>
          <w:b/>
          <w:bCs/>
          <w:sz w:val="21"/>
          <w:szCs w:val="21"/>
          <w:u w:val="single"/>
        </w:rPr>
        <w:t>disposant de :</w:t>
      </w:r>
    </w:p>
    <w:p w14:paraId="10FBB490" w14:textId="0174BF55" w:rsidR="009D4925" w:rsidRPr="006B042E" w:rsidRDefault="009D4925" w:rsidP="009D4925">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Diplôme universitaire supérieur (doctorat, ingénieur/Master) dans le domaine de l’information, de la communication, de la gestion des connaissances, des systèmes informatiques ou toute autre discipline pertinente ;</w:t>
      </w:r>
    </w:p>
    <w:p w14:paraId="05B79E90" w14:textId="7F09D4EE" w:rsidR="009D4925" w:rsidRPr="006B042E" w:rsidRDefault="009D4925" w:rsidP="009D4925">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Expérience dans la réalisation de plateforme</w:t>
      </w:r>
      <w:r w:rsidR="0037679B" w:rsidRPr="006B042E">
        <w:rPr>
          <w:rFonts w:ascii="Trebuchet MS" w:eastAsiaTheme="minorHAnsi" w:hAnsi="Trebuchet MS" w:cs="Arial"/>
          <w:sz w:val="21"/>
          <w:szCs w:val="21"/>
          <w:lang w:eastAsia="en-US" w:bidi="ar-SA"/>
        </w:rPr>
        <w:t>s</w:t>
      </w:r>
      <w:r w:rsidRPr="006B042E">
        <w:rPr>
          <w:rFonts w:ascii="Trebuchet MS" w:eastAsiaTheme="minorHAnsi" w:hAnsi="Trebuchet MS" w:cs="Arial"/>
          <w:sz w:val="21"/>
          <w:szCs w:val="21"/>
          <w:lang w:eastAsia="en-US" w:bidi="ar-SA"/>
        </w:rPr>
        <w:t xml:space="preserve"> informationnelle</w:t>
      </w:r>
      <w:r w:rsidR="0037679B" w:rsidRPr="006B042E">
        <w:rPr>
          <w:rFonts w:ascii="Trebuchet MS" w:eastAsiaTheme="minorHAnsi" w:hAnsi="Trebuchet MS" w:cs="Arial"/>
          <w:sz w:val="21"/>
          <w:szCs w:val="21"/>
          <w:lang w:eastAsia="en-US" w:bidi="ar-SA"/>
        </w:rPr>
        <w:t>s</w:t>
      </w:r>
      <w:r w:rsidRPr="006B042E">
        <w:rPr>
          <w:rFonts w:ascii="Trebuchet MS" w:eastAsiaTheme="minorHAnsi" w:hAnsi="Trebuchet MS" w:cs="Arial"/>
          <w:sz w:val="21"/>
          <w:szCs w:val="21"/>
          <w:lang w:eastAsia="en-US" w:bidi="ar-SA"/>
        </w:rPr>
        <w:t xml:space="preserve"> et didactique</w:t>
      </w:r>
      <w:r w:rsidR="0037679B" w:rsidRPr="006B042E">
        <w:rPr>
          <w:rFonts w:ascii="Trebuchet MS" w:eastAsiaTheme="minorHAnsi" w:hAnsi="Trebuchet MS" w:cs="Arial"/>
          <w:sz w:val="21"/>
          <w:szCs w:val="21"/>
          <w:lang w:eastAsia="en-US" w:bidi="ar-SA"/>
        </w:rPr>
        <w:t>s</w:t>
      </w:r>
      <w:r w:rsidRPr="006B042E">
        <w:rPr>
          <w:rFonts w:ascii="Trebuchet MS" w:eastAsiaTheme="minorHAnsi" w:hAnsi="Trebuchet MS" w:cs="Arial"/>
          <w:sz w:val="21"/>
          <w:szCs w:val="21"/>
          <w:lang w:eastAsia="en-US" w:bidi="ar-SA"/>
        </w:rPr>
        <w:t> ;</w:t>
      </w:r>
    </w:p>
    <w:p w14:paraId="3D7F6839" w14:textId="373A9916" w:rsidR="009D4925" w:rsidRPr="006B042E" w:rsidRDefault="009D4925" w:rsidP="009D4925">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Expérience dans la réalisation de prestation</w:t>
      </w:r>
      <w:r w:rsidR="0037679B" w:rsidRPr="006B042E">
        <w:rPr>
          <w:rFonts w:ascii="Trebuchet MS" w:eastAsiaTheme="minorHAnsi" w:hAnsi="Trebuchet MS" w:cs="Arial"/>
          <w:sz w:val="21"/>
          <w:szCs w:val="21"/>
          <w:lang w:eastAsia="en-US" w:bidi="ar-SA"/>
        </w:rPr>
        <w:t>s</w:t>
      </w:r>
      <w:r w:rsidRPr="006B042E">
        <w:rPr>
          <w:rFonts w:ascii="Trebuchet MS" w:eastAsiaTheme="minorHAnsi" w:hAnsi="Trebuchet MS" w:cs="Arial"/>
          <w:sz w:val="21"/>
          <w:szCs w:val="21"/>
          <w:lang w:eastAsia="en-US" w:bidi="ar-SA"/>
        </w:rPr>
        <w:t xml:space="preserve"> similaires au présent appel à consultation ;</w:t>
      </w:r>
    </w:p>
    <w:p w14:paraId="3BC0D516" w14:textId="33EC060E" w:rsidR="009D4925" w:rsidRPr="006B042E" w:rsidRDefault="009D4925" w:rsidP="009D4925">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Parfaitement bilingue Français/Anglais.</w:t>
      </w:r>
    </w:p>
    <w:p w14:paraId="1ED57E7D" w14:textId="77777777" w:rsidR="003638EA" w:rsidRPr="003638EA" w:rsidRDefault="003638EA" w:rsidP="003638EA">
      <w:pPr>
        <w:widowControl/>
        <w:shd w:val="clear" w:color="auto" w:fill="FFFFFF" w:themeFill="background1"/>
        <w:adjustRightInd w:val="0"/>
        <w:spacing w:line="276" w:lineRule="auto"/>
        <w:contextualSpacing/>
        <w:jc w:val="both"/>
        <w:rPr>
          <w:rFonts w:ascii="Trebuchet MS" w:hAnsi="Trebuchet MS" w:cs="Arial"/>
          <w:b/>
          <w:bCs/>
          <w:sz w:val="21"/>
          <w:szCs w:val="21"/>
          <w:highlight w:val="yellow"/>
          <w:u w:val="single"/>
        </w:rPr>
      </w:pPr>
    </w:p>
    <w:p w14:paraId="0CD8394D" w14:textId="77777777" w:rsidR="00097B96" w:rsidRPr="009F0E9B" w:rsidRDefault="00097B96" w:rsidP="00E04CA1">
      <w:pPr>
        <w:pStyle w:val="Titre1"/>
        <w:spacing w:line="276" w:lineRule="auto"/>
        <w:ind w:left="0"/>
        <w:rPr>
          <w:rFonts w:ascii="Trebuchet MS" w:hAnsi="Trebuchet MS"/>
          <w:sz w:val="22"/>
          <w:szCs w:val="22"/>
        </w:rPr>
      </w:pPr>
      <w:bookmarkStart w:id="78" w:name="_Toc2953175"/>
      <w:bookmarkStart w:id="79" w:name="_Toc42159497"/>
      <w:bookmarkStart w:id="80" w:name="_Toc99444900"/>
      <w:bookmarkStart w:id="81" w:name="_Toc100908149"/>
      <w:r w:rsidRPr="009F0E9B">
        <w:rPr>
          <w:rFonts w:ascii="Trebuchet MS" w:hAnsi="Trebuchet MS"/>
          <w:sz w:val="22"/>
          <w:szCs w:val="22"/>
        </w:rPr>
        <w:t>Article 10 : Obligations du soumissionnaire</w:t>
      </w:r>
      <w:bookmarkEnd w:id="78"/>
      <w:bookmarkEnd w:id="79"/>
      <w:bookmarkEnd w:id="80"/>
      <w:bookmarkEnd w:id="81"/>
    </w:p>
    <w:p w14:paraId="420F522B" w14:textId="4E5ACB29" w:rsidR="00097B96" w:rsidRPr="00C30ED3" w:rsidRDefault="00097B96" w:rsidP="00C30ED3">
      <w:pPr>
        <w:spacing w:before="120" w:after="120" w:line="276" w:lineRule="auto"/>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Les soumissionnaires sont réputés avoir examiné les termes de référence de la présente </w:t>
      </w:r>
      <w:r w:rsidR="009517FC">
        <w:rPr>
          <w:rFonts w:ascii="Trebuchet MS" w:hAnsi="Trebuchet MS"/>
          <w:color w:val="000000" w:themeColor="text1"/>
          <w:sz w:val="21"/>
          <w:szCs w:val="21"/>
        </w:rPr>
        <w:t>C</w:t>
      </w:r>
      <w:r w:rsidRPr="00E33BEF">
        <w:rPr>
          <w:rFonts w:ascii="Trebuchet MS" w:hAnsi="Trebuchet MS"/>
          <w:color w:val="000000" w:themeColor="text1"/>
          <w:sz w:val="21"/>
          <w:szCs w:val="21"/>
        </w:rPr>
        <w:t>onsultation et assumeront seuls les conséquences des lacunes et insuffisances qu'ils auraient commises dans la présentation d'une offre non conforme, à tous égards, aux exigences de ladite consultation. Toute carence constatée, à ce titre, peut entraîner le rejet de l'offre correspondante.</w:t>
      </w:r>
      <w:bookmarkStart w:id="82" w:name="_Toc2953176"/>
    </w:p>
    <w:p w14:paraId="60D01E73" w14:textId="77777777" w:rsidR="00097B96" w:rsidRPr="009F0E9B" w:rsidRDefault="00097B96" w:rsidP="00E04CA1">
      <w:pPr>
        <w:pStyle w:val="Titre1"/>
        <w:spacing w:line="276" w:lineRule="auto"/>
        <w:ind w:left="0"/>
        <w:rPr>
          <w:rFonts w:ascii="Trebuchet MS" w:hAnsi="Trebuchet MS"/>
          <w:sz w:val="22"/>
          <w:szCs w:val="22"/>
        </w:rPr>
      </w:pPr>
      <w:bookmarkStart w:id="83" w:name="_Toc2953177"/>
      <w:bookmarkStart w:id="84" w:name="_Toc42159499"/>
      <w:bookmarkStart w:id="85" w:name="_Toc99444901"/>
      <w:bookmarkStart w:id="86" w:name="_Toc100908150"/>
      <w:bookmarkEnd w:id="82"/>
      <w:r w:rsidRPr="009F0E9B">
        <w:rPr>
          <w:rFonts w:ascii="Trebuchet MS" w:hAnsi="Trebuchet MS"/>
          <w:sz w:val="22"/>
          <w:szCs w:val="22"/>
        </w:rPr>
        <w:t>Article 11 : Sous-traitance.</w:t>
      </w:r>
      <w:bookmarkEnd w:id="83"/>
      <w:bookmarkEnd w:id="84"/>
      <w:bookmarkEnd w:id="85"/>
      <w:bookmarkEnd w:id="86"/>
    </w:p>
    <w:p w14:paraId="2492573E" w14:textId="77777777" w:rsidR="00D7279B" w:rsidRPr="00422E67" w:rsidRDefault="00D7279B" w:rsidP="00E04CA1">
      <w:pPr>
        <w:tabs>
          <w:tab w:val="left" w:pos="0"/>
          <w:tab w:val="right" w:pos="9151"/>
        </w:tabs>
        <w:spacing w:line="276" w:lineRule="auto"/>
        <w:jc w:val="both"/>
        <w:rPr>
          <w:rFonts w:ascii="Trebuchet MS" w:hAnsi="Trebuchet MS"/>
          <w:color w:val="000000" w:themeColor="text1"/>
          <w:sz w:val="14"/>
          <w:szCs w:val="14"/>
        </w:rPr>
      </w:pPr>
    </w:p>
    <w:p w14:paraId="5DAADA2E" w14:textId="43EEB259" w:rsidR="006B042E" w:rsidRDefault="00097B96" w:rsidP="00C30ED3">
      <w:pPr>
        <w:tabs>
          <w:tab w:val="left" w:pos="0"/>
          <w:tab w:val="right" w:pos="9151"/>
        </w:tabs>
        <w:spacing w:line="276" w:lineRule="auto"/>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La sous-traitance n’est pas prévue au titre de la présente </w:t>
      </w:r>
      <w:r w:rsidR="009517FC">
        <w:rPr>
          <w:rFonts w:ascii="Trebuchet MS" w:hAnsi="Trebuchet MS"/>
          <w:color w:val="000000" w:themeColor="text1"/>
          <w:sz w:val="21"/>
          <w:szCs w:val="21"/>
        </w:rPr>
        <w:t>C</w:t>
      </w:r>
      <w:r w:rsidRPr="00E33BEF">
        <w:rPr>
          <w:rFonts w:ascii="Trebuchet MS" w:hAnsi="Trebuchet MS"/>
          <w:color w:val="000000" w:themeColor="text1"/>
          <w:sz w:val="21"/>
          <w:szCs w:val="21"/>
        </w:rPr>
        <w:t xml:space="preserve">onsultation. </w:t>
      </w:r>
      <w:bookmarkStart w:id="87" w:name="_Toc2953179"/>
    </w:p>
    <w:p w14:paraId="373CEB1B" w14:textId="77777777" w:rsidR="00C30ED3" w:rsidRPr="00C30ED3" w:rsidRDefault="00C30ED3" w:rsidP="00C30ED3">
      <w:pPr>
        <w:tabs>
          <w:tab w:val="left" w:pos="0"/>
          <w:tab w:val="right" w:pos="9151"/>
        </w:tabs>
        <w:spacing w:line="276" w:lineRule="auto"/>
        <w:jc w:val="both"/>
        <w:rPr>
          <w:rFonts w:ascii="Trebuchet MS" w:hAnsi="Trebuchet MS"/>
          <w:color w:val="000000" w:themeColor="text1"/>
          <w:sz w:val="21"/>
          <w:szCs w:val="21"/>
        </w:rPr>
      </w:pPr>
    </w:p>
    <w:p w14:paraId="119D1375" w14:textId="7375ADCA" w:rsidR="00097B96" w:rsidRPr="00B87008" w:rsidRDefault="00097B96" w:rsidP="00E04CA1">
      <w:pPr>
        <w:pStyle w:val="Titre1"/>
        <w:spacing w:line="276" w:lineRule="auto"/>
        <w:ind w:left="0"/>
        <w:rPr>
          <w:rFonts w:ascii="Trebuchet MS" w:hAnsi="Trebuchet MS"/>
          <w:sz w:val="22"/>
          <w:szCs w:val="22"/>
        </w:rPr>
      </w:pPr>
      <w:bookmarkStart w:id="88" w:name="_Toc42159501"/>
      <w:bookmarkStart w:id="89" w:name="_Toc99444903"/>
      <w:bookmarkStart w:id="90" w:name="_Toc100908152"/>
      <w:r w:rsidRPr="00B87008">
        <w:rPr>
          <w:rFonts w:ascii="Trebuchet MS" w:hAnsi="Trebuchet MS"/>
          <w:sz w:val="22"/>
          <w:szCs w:val="22"/>
        </w:rPr>
        <w:t xml:space="preserve">Article </w:t>
      </w:r>
      <w:r w:rsidR="00B60B15" w:rsidRPr="00B87008">
        <w:rPr>
          <w:rFonts w:ascii="Trebuchet MS" w:hAnsi="Trebuchet MS"/>
          <w:sz w:val="22"/>
          <w:szCs w:val="22"/>
        </w:rPr>
        <w:t>1</w:t>
      </w:r>
      <w:r w:rsidR="00B60B15">
        <w:rPr>
          <w:rFonts w:ascii="Trebuchet MS" w:hAnsi="Trebuchet MS"/>
          <w:sz w:val="22"/>
          <w:szCs w:val="22"/>
        </w:rPr>
        <w:t>2</w:t>
      </w:r>
      <w:r w:rsidR="00B60B15" w:rsidRPr="00B87008">
        <w:rPr>
          <w:rFonts w:ascii="Trebuchet MS" w:hAnsi="Trebuchet MS"/>
          <w:sz w:val="22"/>
          <w:szCs w:val="22"/>
        </w:rPr>
        <w:t xml:space="preserve"> </w:t>
      </w:r>
      <w:r w:rsidRPr="00B87008">
        <w:rPr>
          <w:rFonts w:ascii="Trebuchet MS" w:hAnsi="Trebuchet MS"/>
          <w:sz w:val="22"/>
          <w:szCs w:val="22"/>
        </w:rPr>
        <w:t>: Propriété intellectuelle</w:t>
      </w:r>
      <w:bookmarkEnd w:id="87"/>
      <w:bookmarkEnd w:id="88"/>
      <w:bookmarkEnd w:id="89"/>
      <w:bookmarkEnd w:id="90"/>
      <w:r w:rsidRPr="00B87008">
        <w:rPr>
          <w:rFonts w:ascii="Trebuchet MS" w:hAnsi="Trebuchet MS"/>
          <w:sz w:val="22"/>
          <w:szCs w:val="22"/>
        </w:rPr>
        <w:t xml:space="preserve"> </w:t>
      </w:r>
    </w:p>
    <w:p w14:paraId="3475C1A3" w14:textId="77777777" w:rsidR="00D7279B" w:rsidRPr="00422E67" w:rsidRDefault="00D7279B" w:rsidP="00E04CA1">
      <w:pPr>
        <w:spacing w:line="276" w:lineRule="auto"/>
        <w:ind w:right="217"/>
        <w:jc w:val="both"/>
        <w:rPr>
          <w:rFonts w:ascii="Trebuchet MS" w:hAnsi="Trebuchet MS" w:cs="Arial"/>
          <w:color w:val="000000" w:themeColor="text1"/>
          <w:sz w:val="14"/>
          <w:szCs w:val="14"/>
        </w:rPr>
      </w:pPr>
    </w:p>
    <w:p w14:paraId="52002899" w14:textId="5D035A76" w:rsidR="00097B96" w:rsidRDefault="00097B96" w:rsidP="00E04CA1">
      <w:pPr>
        <w:tabs>
          <w:tab w:val="left" w:pos="0"/>
          <w:tab w:val="right" w:pos="9151"/>
        </w:tabs>
        <w:spacing w:line="276" w:lineRule="auto"/>
        <w:jc w:val="both"/>
        <w:rPr>
          <w:rFonts w:ascii="Trebuchet MS" w:hAnsi="Trebuchet MS"/>
          <w:color w:val="000000" w:themeColor="text1"/>
          <w:sz w:val="21"/>
          <w:szCs w:val="21"/>
        </w:rPr>
      </w:pPr>
      <w:r w:rsidRPr="00E33BEF">
        <w:rPr>
          <w:rFonts w:ascii="Trebuchet MS" w:hAnsi="Trebuchet MS"/>
          <w:color w:val="000000" w:themeColor="text1"/>
          <w:sz w:val="21"/>
          <w:szCs w:val="21"/>
        </w:rPr>
        <w:t>Après approbation, les livrables produits par le Titulaire deviennent la propriété du Projet RO4C</w:t>
      </w:r>
      <w:r w:rsidR="00A80F3D">
        <w:rPr>
          <w:rFonts w:ascii="Trebuchet MS" w:hAnsi="Trebuchet MS"/>
          <w:color w:val="000000" w:themeColor="text1"/>
          <w:sz w:val="21"/>
          <w:szCs w:val="21"/>
        </w:rPr>
        <w:t xml:space="preserve">, du PNUD et </w:t>
      </w:r>
      <w:r w:rsidR="00DB0F53" w:rsidRPr="006B042E">
        <w:rPr>
          <w:rFonts w:ascii="Trebuchet MS" w:hAnsi="Trebuchet MS"/>
          <w:color w:val="000000" w:themeColor="text1"/>
          <w:sz w:val="21"/>
          <w:szCs w:val="21"/>
        </w:rPr>
        <w:t>du 4C Maroc</w:t>
      </w:r>
      <w:r w:rsidR="00B87008" w:rsidRPr="006B042E">
        <w:rPr>
          <w:rFonts w:ascii="Trebuchet MS" w:hAnsi="Trebuchet MS"/>
          <w:color w:val="000000" w:themeColor="text1"/>
          <w:sz w:val="21"/>
          <w:szCs w:val="21"/>
        </w:rPr>
        <w:t xml:space="preserve"> </w:t>
      </w:r>
      <w:r w:rsidRPr="006B042E">
        <w:rPr>
          <w:rFonts w:ascii="Trebuchet MS" w:hAnsi="Trebuchet MS"/>
          <w:color w:val="000000" w:themeColor="text1"/>
          <w:sz w:val="21"/>
          <w:szCs w:val="21"/>
        </w:rPr>
        <w:t>qui</w:t>
      </w:r>
      <w:r w:rsidRPr="00E33BEF">
        <w:rPr>
          <w:rFonts w:ascii="Trebuchet MS" w:hAnsi="Trebuchet MS"/>
          <w:color w:val="000000" w:themeColor="text1"/>
          <w:sz w:val="21"/>
          <w:szCs w:val="21"/>
        </w:rPr>
        <w:t xml:space="preserve"> pourra les utiliser sans aucune redevance ni restriction.</w:t>
      </w:r>
    </w:p>
    <w:p w14:paraId="6B225F27" w14:textId="77777777" w:rsidR="00097B96" w:rsidRPr="00E00D17" w:rsidRDefault="00097B96" w:rsidP="00C30ED3">
      <w:pPr>
        <w:spacing w:line="276" w:lineRule="auto"/>
        <w:outlineLvl w:val="0"/>
        <w:rPr>
          <w:rFonts w:ascii="Trebuchet MS" w:hAnsi="Trebuchet MS"/>
          <w:b/>
          <w:bCs/>
          <w:color w:val="00B050"/>
          <w:spacing w:val="5"/>
        </w:rPr>
      </w:pPr>
      <w:bookmarkStart w:id="91" w:name="_Toc2953180"/>
    </w:p>
    <w:p w14:paraId="20A958C0" w14:textId="19CF9EDE" w:rsidR="00097B96" w:rsidRPr="0060622C" w:rsidRDefault="00097B96" w:rsidP="00E04CA1">
      <w:pPr>
        <w:pStyle w:val="Titre1"/>
        <w:spacing w:line="276" w:lineRule="auto"/>
        <w:ind w:left="0"/>
        <w:rPr>
          <w:rFonts w:ascii="Trebuchet MS" w:hAnsi="Trebuchet MS"/>
          <w:sz w:val="22"/>
          <w:szCs w:val="22"/>
        </w:rPr>
      </w:pPr>
      <w:bookmarkStart w:id="92" w:name="_Toc42159502"/>
      <w:bookmarkStart w:id="93" w:name="_Toc99444904"/>
      <w:bookmarkStart w:id="94" w:name="_Toc100908153"/>
      <w:r w:rsidRPr="0060622C">
        <w:rPr>
          <w:rFonts w:ascii="Trebuchet MS" w:hAnsi="Trebuchet MS"/>
          <w:sz w:val="22"/>
          <w:szCs w:val="22"/>
        </w:rPr>
        <w:t xml:space="preserve">Article </w:t>
      </w:r>
      <w:r w:rsidR="00B60B15" w:rsidRPr="0060622C">
        <w:rPr>
          <w:rFonts w:ascii="Trebuchet MS" w:hAnsi="Trebuchet MS"/>
          <w:sz w:val="22"/>
          <w:szCs w:val="22"/>
        </w:rPr>
        <w:t>1</w:t>
      </w:r>
      <w:r w:rsidR="00B60B15">
        <w:rPr>
          <w:rFonts w:ascii="Trebuchet MS" w:hAnsi="Trebuchet MS"/>
          <w:sz w:val="22"/>
          <w:szCs w:val="22"/>
        </w:rPr>
        <w:t>3</w:t>
      </w:r>
      <w:r w:rsidR="00B60B15" w:rsidRPr="0060622C">
        <w:rPr>
          <w:rFonts w:ascii="Trebuchet MS" w:hAnsi="Trebuchet MS"/>
          <w:sz w:val="22"/>
          <w:szCs w:val="22"/>
        </w:rPr>
        <w:t xml:space="preserve"> </w:t>
      </w:r>
      <w:r w:rsidRPr="0060622C">
        <w:rPr>
          <w:rFonts w:ascii="Trebuchet MS" w:hAnsi="Trebuchet MS"/>
          <w:sz w:val="22"/>
          <w:szCs w:val="22"/>
        </w:rPr>
        <w:t>: Secret professionnel</w:t>
      </w:r>
      <w:bookmarkEnd w:id="91"/>
      <w:bookmarkEnd w:id="92"/>
      <w:bookmarkEnd w:id="93"/>
      <w:bookmarkEnd w:id="94"/>
    </w:p>
    <w:p w14:paraId="27CB683E" w14:textId="77777777" w:rsidR="00D7279B" w:rsidRPr="00E5405C" w:rsidRDefault="00D7279B" w:rsidP="00E04CA1">
      <w:pPr>
        <w:tabs>
          <w:tab w:val="left" w:pos="0"/>
          <w:tab w:val="right" w:pos="9131"/>
        </w:tabs>
        <w:spacing w:line="276" w:lineRule="auto"/>
        <w:jc w:val="both"/>
        <w:rPr>
          <w:rFonts w:ascii="Trebuchet MS" w:hAnsi="Trebuchet MS"/>
          <w:color w:val="000000" w:themeColor="text1"/>
          <w:sz w:val="14"/>
          <w:szCs w:val="14"/>
        </w:rPr>
      </w:pPr>
    </w:p>
    <w:p w14:paraId="1BBE81B6" w14:textId="77777777" w:rsidR="00097B96" w:rsidRPr="00E33BEF" w:rsidRDefault="00097B96" w:rsidP="00E04CA1">
      <w:pPr>
        <w:tabs>
          <w:tab w:val="left" w:pos="0"/>
          <w:tab w:val="right" w:pos="9131"/>
        </w:tabs>
        <w:spacing w:line="276" w:lineRule="auto"/>
        <w:jc w:val="both"/>
        <w:rPr>
          <w:rFonts w:ascii="Trebuchet MS" w:hAnsi="Trebuchet MS"/>
          <w:color w:val="000000" w:themeColor="text1"/>
          <w:sz w:val="21"/>
          <w:szCs w:val="21"/>
        </w:rPr>
      </w:pPr>
      <w:r w:rsidRPr="00E33BEF">
        <w:rPr>
          <w:rFonts w:ascii="Trebuchet MS" w:hAnsi="Trebuchet MS"/>
          <w:color w:val="000000" w:themeColor="text1"/>
          <w:sz w:val="21"/>
          <w:szCs w:val="21"/>
        </w:rPr>
        <w:t>Le Titulaire sera assujetti, pour tout ce qui concerne son activité découlant de la réalisation de la prestation au secret professionnel.</w:t>
      </w:r>
    </w:p>
    <w:p w14:paraId="7682F34A" w14:textId="77777777" w:rsidR="00097B96" w:rsidRPr="00E00D17" w:rsidRDefault="00097B96" w:rsidP="00E04CA1">
      <w:pPr>
        <w:spacing w:line="276" w:lineRule="auto"/>
        <w:ind w:left="720" w:hanging="720"/>
        <w:outlineLvl w:val="0"/>
        <w:rPr>
          <w:rFonts w:ascii="Trebuchet MS" w:hAnsi="Trebuchet MS"/>
          <w:b/>
          <w:bCs/>
          <w:color w:val="00B050"/>
          <w:spacing w:val="5"/>
        </w:rPr>
      </w:pPr>
      <w:bookmarkStart w:id="95" w:name="_Toc2953181"/>
    </w:p>
    <w:p w14:paraId="18BC455D" w14:textId="1335B974" w:rsidR="00097B96" w:rsidRDefault="00097B96" w:rsidP="00E04CA1">
      <w:pPr>
        <w:pStyle w:val="Titre1"/>
        <w:spacing w:line="276" w:lineRule="auto"/>
        <w:ind w:left="0"/>
        <w:rPr>
          <w:rFonts w:ascii="Trebuchet MS" w:hAnsi="Trebuchet MS"/>
          <w:sz w:val="22"/>
          <w:szCs w:val="22"/>
        </w:rPr>
      </w:pPr>
      <w:bookmarkStart w:id="96" w:name="_Toc42159503"/>
      <w:bookmarkStart w:id="97" w:name="_Toc99444905"/>
      <w:bookmarkStart w:id="98" w:name="_Toc100908154"/>
      <w:r w:rsidRPr="00A06A4B">
        <w:rPr>
          <w:rFonts w:ascii="Trebuchet MS" w:hAnsi="Trebuchet MS"/>
          <w:sz w:val="22"/>
          <w:szCs w:val="22"/>
        </w:rPr>
        <w:t xml:space="preserve">Article </w:t>
      </w:r>
      <w:r w:rsidR="00B60B15" w:rsidRPr="00A06A4B">
        <w:rPr>
          <w:rFonts w:ascii="Trebuchet MS" w:hAnsi="Trebuchet MS"/>
          <w:sz w:val="22"/>
          <w:szCs w:val="22"/>
        </w:rPr>
        <w:t>1</w:t>
      </w:r>
      <w:r w:rsidR="00B60B15">
        <w:rPr>
          <w:rFonts w:ascii="Trebuchet MS" w:hAnsi="Trebuchet MS"/>
          <w:sz w:val="22"/>
          <w:szCs w:val="22"/>
        </w:rPr>
        <w:t>4</w:t>
      </w:r>
      <w:r w:rsidR="00B60B15" w:rsidRPr="00A06A4B">
        <w:rPr>
          <w:rFonts w:ascii="Trebuchet MS" w:hAnsi="Trebuchet MS"/>
          <w:sz w:val="22"/>
          <w:szCs w:val="22"/>
        </w:rPr>
        <w:t xml:space="preserve"> </w:t>
      </w:r>
      <w:r w:rsidRPr="00A06A4B">
        <w:rPr>
          <w:rFonts w:ascii="Trebuchet MS" w:hAnsi="Trebuchet MS"/>
          <w:sz w:val="22"/>
          <w:szCs w:val="22"/>
        </w:rPr>
        <w:t>: Caractéristiques des prix</w:t>
      </w:r>
      <w:bookmarkEnd w:id="95"/>
      <w:bookmarkEnd w:id="96"/>
      <w:bookmarkEnd w:id="97"/>
      <w:bookmarkEnd w:id="98"/>
    </w:p>
    <w:p w14:paraId="0F184FA4" w14:textId="77777777" w:rsidR="00C30ED3" w:rsidRPr="00A06A4B" w:rsidRDefault="00C30ED3" w:rsidP="00E04CA1">
      <w:pPr>
        <w:pStyle w:val="Titre1"/>
        <w:spacing w:line="276" w:lineRule="auto"/>
        <w:ind w:left="0"/>
        <w:rPr>
          <w:rFonts w:ascii="Trebuchet MS" w:hAnsi="Trebuchet MS"/>
          <w:sz w:val="22"/>
          <w:szCs w:val="22"/>
        </w:rPr>
      </w:pPr>
    </w:p>
    <w:p w14:paraId="3CB70F35" w14:textId="77777777" w:rsidR="00E5405C" w:rsidRPr="00E5405C" w:rsidRDefault="00E5405C" w:rsidP="00E04CA1">
      <w:pPr>
        <w:tabs>
          <w:tab w:val="left" w:pos="0"/>
          <w:tab w:val="right" w:pos="9131"/>
        </w:tabs>
        <w:spacing w:line="276" w:lineRule="auto"/>
        <w:jc w:val="both"/>
        <w:rPr>
          <w:rFonts w:ascii="Trebuchet MS" w:hAnsi="Trebuchet MS"/>
          <w:color w:val="000000" w:themeColor="text1"/>
          <w:sz w:val="14"/>
          <w:szCs w:val="14"/>
        </w:rPr>
      </w:pPr>
    </w:p>
    <w:p w14:paraId="09BDAE6C" w14:textId="77777777" w:rsidR="00097B96" w:rsidRDefault="00097B96" w:rsidP="00E04CA1">
      <w:pPr>
        <w:tabs>
          <w:tab w:val="left" w:pos="0"/>
          <w:tab w:val="right" w:pos="9131"/>
        </w:tabs>
        <w:spacing w:line="276" w:lineRule="auto"/>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3D654902" w14:textId="77BA1890" w:rsidR="00097B96" w:rsidRDefault="00097B96" w:rsidP="00E04CA1">
      <w:pPr>
        <w:spacing w:line="276" w:lineRule="auto"/>
        <w:ind w:right="215"/>
        <w:jc w:val="both"/>
        <w:rPr>
          <w:rFonts w:ascii="Trebuchet MS" w:hAnsi="Trebuchet MS"/>
          <w:color w:val="000000" w:themeColor="text1"/>
          <w:sz w:val="21"/>
          <w:szCs w:val="21"/>
        </w:rPr>
      </w:pPr>
    </w:p>
    <w:p w14:paraId="71AEA917" w14:textId="77777777" w:rsidR="00097B96" w:rsidRPr="00E33BEF" w:rsidRDefault="00097B96" w:rsidP="00E04CA1">
      <w:pPr>
        <w:tabs>
          <w:tab w:val="left" w:pos="0"/>
          <w:tab w:val="right" w:pos="9131"/>
        </w:tabs>
        <w:spacing w:line="276" w:lineRule="auto"/>
        <w:jc w:val="both"/>
        <w:rPr>
          <w:rFonts w:ascii="Trebuchet MS" w:hAnsi="Trebuchet MS"/>
          <w:color w:val="000000" w:themeColor="text1"/>
          <w:sz w:val="21"/>
          <w:szCs w:val="21"/>
        </w:rPr>
      </w:pPr>
      <w:r w:rsidRPr="00E33BEF">
        <w:rPr>
          <w:rFonts w:ascii="Trebuchet MS" w:hAnsi="Trebuchet MS"/>
          <w:color w:val="000000" w:themeColor="text1"/>
          <w:sz w:val="21"/>
          <w:szCs w:val="21"/>
        </w:rPr>
        <w:t>Les prix de la consultation sont libellés en dirhams (DH) en toutes taxes comprises (T.T.C).</w:t>
      </w:r>
    </w:p>
    <w:p w14:paraId="5499CF9D" w14:textId="77777777" w:rsidR="00097B96" w:rsidRPr="00E00D17" w:rsidRDefault="00097B96" w:rsidP="00E04CA1">
      <w:pPr>
        <w:tabs>
          <w:tab w:val="left" w:pos="1218"/>
        </w:tabs>
        <w:spacing w:line="276" w:lineRule="auto"/>
        <w:rPr>
          <w:rFonts w:ascii="Trebuchet MS" w:hAnsi="Trebuchet MS" w:cstheme="minorHAnsi"/>
          <w:color w:val="00B050"/>
        </w:rPr>
      </w:pPr>
    </w:p>
    <w:p w14:paraId="0890ABAE" w14:textId="32B3F868" w:rsidR="00097B96" w:rsidRDefault="00097B96" w:rsidP="00E04CA1">
      <w:pPr>
        <w:pStyle w:val="Titre1"/>
        <w:spacing w:line="276" w:lineRule="auto"/>
        <w:ind w:left="0"/>
        <w:rPr>
          <w:rFonts w:ascii="Trebuchet MS" w:hAnsi="Trebuchet MS"/>
          <w:sz w:val="22"/>
          <w:szCs w:val="22"/>
        </w:rPr>
      </w:pPr>
      <w:bookmarkStart w:id="99" w:name="_Toc99444907"/>
      <w:bookmarkStart w:id="100" w:name="_Toc100908155"/>
      <w:r w:rsidRPr="009C22F2">
        <w:rPr>
          <w:rFonts w:ascii="Trebuchet MS" w:hAnsi="Trebuchet MS"/>
          <w:sz w:val="22"/>
          <w:szCs w:val="22"/>
        </w:rPr>
        <w:t xml:space="preserve">Article </w:t>
      </w:r>
      <w:r w:rsidR="00B60B15" w:rsidRPr="009C22F2">
        <w:rPr>
          <w:rFonts w:ascii="Trebuchet MS" w:hAnsi="Trebuchet MS"/>
          <w:sz w:val="22"/>
          <w:szCs w:val="22"/>
        </w:rPr>
        <w:t>1</w:t>
      </w:r>
      <w:r w:rsidR="00B60B15">
        <w:rPr>
          <w:rFonts w:ascii="Trebuchet MS" w:hAnsi="Trebuchet MS"/>
          <w:sz w:val="22"/>
          <w:szCs w:val="22"/>
        </w:rPr>
        <w:t>5</w:t>
      </w:r>
      <w:r w:rsidR="00B60B15" w:rsidRPr="009C22F2">
        <w:rPr>
          <w:rFonts w:ascii="Trebuchet MS" w:hAnsi="Trebuchet MS"/>
          <w:sz w:val="22"/>
          <w:szCs w:val="22"/>
        </w:rPr>
        <w:t> </w:t>
      </w:r>
      <w:r w:rsidRPr="009C22F2">
        <w:rPr>
          <w:rFonts w:ascii="Trebuchet MS" w:hAnsi="Trebuchet MS"/>
          <w:sz w:val="22"/>
          <w:szCs w:val="22"/>
        </w:rPr>
        <w:t>: Présentation de l’offre du Soumissionnaire</w:t>
      </w:r>
      <w:bookmarkEnd w:id="99"/>
      <w:bookmarkEnd w:id="100"/>
      <w:r w:rsidRPr="009C22F2">
        <w:rPr>
          <w:rFonts w:ascii="Trebuchet MS" w:hAnsi="Trebuchet MS"/>
          <w:sz w:val="22"/>
          <w:szCs w:val="22"/>
        </w:rPr>
        <w:t xml:space="preserve"> </w:t>
      </w:r>
    </w:p>
    <w:p w14:paraId="3D4D7F9A" w14:textId="77777777" w:rsidR="00C30ED3" w:rsidRPr="009C22F2" w:rsidRDefault="00C30ED3" w:rsidP="00E04CA1">
      <w:pPr>
        <w:pStyle w:val="Titre1"/>
        <w:spacing w:line="276" w:lineRule="auto"/>
        <w:ind w:left="0"/>
        <w:rPr>
          <w:rFonts w:ascii="Trebuchet MS" w:hAnsi="Trebuchet MS"/>
          <w:sz w:val="22"/>
          <w:szCs w:val="22"/>
        </w:rPr>
      </w:pPr>
    </w:p>
    <w:p w14:paraId="3116F7D2" w14:textId="61251E45" w:rsidR="00097B96" w:rsidRDefault="00097B96" w:rsidP="00E04CA1">
      <w:pPr>
        <w:spacing w:before="120" w:line="276" w:lineRule="auto"/>
        <w:rPr>
          <w:rFonts w:ascii="Trebuchet MS" w:hAnsi="Trebuchet MS" w:cstheme="minorHAnsi"/>
          <w:sz w:val="21"/>
          <w:szCs w:val="21"/>
        </w:rPr>
      </w:pPr>
      <w:r w:rsidRPr="00BF35B8">
        <w:rPr>
          <w:rFonts w:ascii="Trebuchet MS" w:hAnsi="Trebuchet MS" w:cstheme="minorHAnsi"/>
          <w:sz w:val="21"/>
          <w:szCs w:val="21"/>
        </w:rPr>
        <w:t>Le Soumissionnaire est tenu de présenter les documents suivants :</w:t>
      </w:r>
    </w:p>
    <w:p w14:paraId="68072969" w14:textId="77777777" w:rsidR="00C30ED3" w:rsidRPr="00BF35B8" w:rsidRDefault="00C30ED3" w:rsidP="00E04CA1">
      <w:pPr>
        <w:spacing w:before="120" w:line="276" w:lineRule="auto"/>
        <w:rPr>
          <w:rFonts w:ascii="Trebuchet MS" w:hAnsi="Trebuchet MS" w:cstheme="minorHAnsi"/>
          <w:sz w:val="21"/>
          <w:szCs w:val="21"/>
        </w:rPr>
      </w:pPr>
    </w:p>
    <w:p w14:paraId="5541ED9A" w14:textId="0631061E" w:rsidR="00097B96" w:rsidRPr="00985900" w:rsidRDefault="00097B96" w:rsidP="00E04CA1">
      <w:pPr>
        <w:pStyle w:val="Paragraphedeliste"/>
        <w:numPr>
          <w:ilvl w:val="1"/>
          <w:numId w:val="47"/>
        </w:numPr>
        <w:tabs>
          <w:tab w:val="left" w:pos="1237"/>
        </w:tabs>
        <w:spacing w:before="120" w:line="276" w:lineRule="auto"/>
        <w:outlineLvl w:val="0"/>
        <w:rPr>
          <w:rFonts w:ascii="Trebuchet MS" w:hAnsi="Trebuchet MS" w:cstheme="minorHAnsi"/>
          <w:b/>
          <w:bCs/>
          <w:sz w:val="21"/>
          <w:szCs w:val="21"/>
        </w:rPr>
      </w:pPr>
      <w:bookmarkStart w:id="101" w:name="_Toc99275255"/>
      <w:bookmarkStart w:id="102" w:name="_Toc99303337"/>
      <w:bookmarkStart w:id="103" w:name="_Toc99443345"/>
      <w:bookmarkStart w:id="104" w:name="_Toc99444908"/>
      <w:bookmarkStart w:id="105" w:name="_Toc100064461"/>
      <w:bookmarkStart w:id="106" w:name="_Toc100154033"/>
      <w:bookmarkStart w:id="107" w:name="_Toc100757473"/>
      <w:bookmarkStart w:id="108" w:name="_Toc100908156"/>
      <w:r w:rsidRPr="00985900">
        <w:rPr>
          <w:rFonts w:ascii="Trebuchet MS" w:hAnsi="Trebuchet MS" w:cstheme="minorHAnsi"/>
          <w:b/>
          <w:bCs/>
          <w:sz w:val="21"/>
          <w:szCs w:val="21"/>
        </w:rPr>
        <w:t>Offre Technique détaillant</w:t>
      </w:r>
      <w:r w:rsidRPr="00985900">
        <w:rPr>
          <w:rFonts w:ascii="Trebuchet MS" w:hAnsi="Trebuchet MS" w:cstheme="minorHAnsi"/>
          <w:b/>
          <w:bCs/>
          <w:spacing w:val="2"/>
          <w:sz w:val="21"/>
          <w:szCs w:val="21"/>
        </w:rPr>
        <w:t xml:space="preserve"> </w:t>
      </w:r>
      <w:r w:rsidRPr="00985900">
        <w:rPr>
          <w:rFonts w:ascii="Trebuchet MS" w:hAnsi="Trebuchet MS" w:cstheme="minorHAnsi"/>
          <w:b/>
          <w:bCs/>
          <w:sz w:val="21"/>
          <w:szCs w:val="21"/>
        </w:rPr>
        <w:t>:</w:t>
      </w:r>
      <w:bookmarkEnd w:id="101"/>
      <w:bookmarkEnd w:id="102"/>
      <w:bookmarkEnd w:id="103"/>
      <w:bookmarkEnd w:id="104"/>
      <w:bookmarkEnd w:id="105"/>
      <w:bookmarkEnd w:id="106"/>
      <w:bookmarkEnd w:id="107"/>
      <w:bookmarkEnd w:id="108"/>
    </w:p>
    <w:p w14:paraId="5D45091B" w14:textId="77777777" w:rsidR="00097B96" w:rsidRPr="00BF35B8" w:rsidRDefault="00097B96" w:rsidP="00E04CA1">
      <w:pPr>
        <w:numPr>
          <w:ilvl w:val="1"/>
          <w:numId w:val="13"/>
        </w:numPr>
        <w:tabs>
          <w:tab w:val="left" w:pos="1134"/>
        </w:tabs>
        <w:spacing w:before="119" w:line="276" w:lineRule="auto"/>
        <w:ind w:left="1134"/>
        <w:jc w:val="both"/>
        <w:rPr>
          <w:rFonts w:ascii="Trebuchet MS" w:hAnsi="Trebuchet MS" w:cstheme="minorHAnsi"/>
          <w:sz w:val="21"/>
          <w:szCs w:val="21"/>
        </w:rPr>
      </w:pPr>
      <w:r w:rsidRPr="00BF35B8">
        <w:rPr>
          <w:rFonts w:ascii="Trebuchet MS" w:hAnsi="Trebuchet MS"/>
          <w:color w:val="000000" w:themeColor="text1"/>
          <w:sz w:val="21"/>
          <w:szCs w:val="21"/>
        </w:rPr>
        <w:t>Note méthodologique (n’excédant pas 6 pages) proposée pour la réalisation de la prestation, incluant un chronogramme/planning de mise en œuvre</w:t>
      </w:r>
      <w:r w:rsidRPr="00BF35B8">
        <w:rPr>
          <w:rFonts w:ascii="Trebuchet MS" w:hAnsi="Trebuchet MS" w:cstheme="minorHAnsi"/>
          <w:sz w:val="21"/>
          <w:szCs w:val="21"/>
        </w:rPr>
        <w:t>;</w:t>
      </w:r>
    </w:p>
    <w:p w14:paraId="3C7B3AAF" w14:textId="32CD91FA" w:rsidR="00097B96" w:rsidRDefault="00097B96" w:rsidP="00E04CA1">
      <w:pPr>
        <w:numPr>
          <w:ilvl w:val="1"/>
          <w:numId w:val="13"/>
        </w:numPr>
        <w:tabs>
          <w:tab w:val="left" w:pos="1134"/>
        </w:tabs>
        <w:spacing w:before="119" w:line="276" w:lineRule="auto"/>
        <w:ind w:left="1134"/>
        <w:jc w:val="both"/>
        <w:rPr>
          <w:rFonts w:ascii="Trebuchet MS" w:hAnsi="Trebuchet MS" w:cstheme="minorHAnsi"/>
          <w:sz w:val="21"/>
          <w:szCs w:val="21"/>
          <w:lang w:val="en-US"/>
        </w:rPr>
      </w:pPr>
      <w:r w:rsidRPr="00BF35B8">
        <w:rPr>
          <w:rFonts w:ascii="Trebuchet MS" w:hAnsi="Trebuchet MS" w:cstheme="minorHAnsi"/>
          <w:sz w:val="21"/>
          <w:szCs w:val="21"/>
          <w:lang w:val="pt-BR"/>
        </w:rPr>
        <w:t>CV de(s) expert(s)</w:t>
      </w:r>
      <w:r w:rsidR="00985900">
        <w:rPr>
          <w:rFonts w:ascii="Trebuchet MS" w:hAnsi="Trebuchet MS" w:cstheme="minorHAnsi"/>
          <w:sz w:val="21"/>
          <w:szCs w:val="21"/>
          <w:lang w:val="en-US"/>
        </w:rPr>
        <w:t>;</w:t>
      </w:r>
    </w:p>
    <w:p w14:paraId="241ACA3F" w14:textId="75CC9402" w:rsidR="00985900" w:rsidRDefault="00985900" w:rsidP="00E04CA1">
      <w:pPr>
        <w:numPr>
          <w:ilvl w:val="1"/>
          <w:numId w:val="13"/>
        </w:numPr>
        <w:tabs>
          <w:tab w:val="left" w:pos="1134"/>
        </w:tabs>
        <w:spacing w:before="119" w:line="276" w:lineRule="auto"/>
        <w:ind w:left="1134"/>
        <w:jc w:val="both"/>
        <w:rPr>
          <w:rFonts w:ascii="Trebuchet MS" w:hAnsi="Trebuchet MS" w:cstheme="minorHAnsi"/>
          <w:sz w:val="21"/>
          <w:szCs w:val="21"/>
          <w:lang w:val="en-US"/>
        </w:rPr>
      </w:pPr>
      <w:r>
        <w:rPr>
          <w:rFonts w:ascii="Trebuchet MS" w:hAnsi="Trebuchet MS" w:cstheme="minorHAnsi"/>
          <w:sz w:val="21"/>
          <w:szCs w:val="21"/>
          <w:lang w:val="en-US"/>
        </w:rPr>
        <w:t>Attestation des references.</w:t>
      </w:r>
    </w:p>
    <w:p w14:paraId="4456FC06" w14:textId="77777777" w:rsidR="00C30ED3" w:rsidRPr="00BF35B8" w:rsidRDefault="00C30ED3" w:rsidP="00C30ED3">
      <w:pPr>
        <w:tabs>
          <w:tab w:val="left" w:pos="1134"/>
        </w:tabs>
        <w:spacing w:before="119" w:line="276" w:lineRule="auto"/>
        <w:ind w:left="1134"/>
        <w:jc w:val="both"/>
        <w:rPr>
          <w:rFonts w:ascii="Trebuchet MS" w:hAnsi="Trebuchet MS" w:cstheme="minorHAnsi"/>
          <w:sz w:val="21"/>
          <w:szCs w:val="21"/>
          <w:lang w:val="en-US"/>
        </w:rPr>
      </w:pPr>
    </w:p>
    <w:p w14:paraId="5E87184D" w14:textId="77777777" w:rsidR="00097B96" w:rsidRDefault="00097B96" w:rsidP="00E04CA1">
      <w:pPr>
        <w:pStyle w:val="Paragraphedeliste"/>
        <w:numPr>
          <w:ilvl w:val="1"/>
          <w:numId w:val="47"/>
        </w:numPr>
        <w:tabs>
          <w:tab w:val="left" w:pos="1237"/>
        </w:tabs>
        <w:spacing w:before="120" w:line="276" w:lineRule="auto"/>
        <w:outlineLvl w:val="0"/>
        <w:rPr>
          <w:rFonts w:ascii="Trebuchet MS" w:hAnsi="Trebuchet MS" w:cstheme="minorHAnsi"/>
          <w:b/>
          <w:bCs/>
          <w:sz w:val="21"/>
          <w:szCs w:val="21"/>
        </w:rPr>
      </w:pPr>
      <w:bookmarkStart w:id="109" w:name="_Toc99275256"/>
      <w:bookmarkStart w:id="110" w:name="_Toc99303338"/>
      <w:bookmarkStart w:id="111" w:name="_Toc99443346"/>
      <w:bookmarkStart w:id="112" w:name="_Toc99444909"/>
      <w:bookmarkStart w:id="113" w:name="_Toc100064462"/>
      <w:bookmarkStart w:id="114" w:name="_Toc100154034"/>
      <w:bookmarkStart w:id="115" w:name="_Toc100757474"/>
      <w:bookmarkStart w:id="116" w:name="_Toc100908157"/>
      <w:r w:rsidRPr="00BF35B8">
        <w:rPr>
          <w:rFonts w:ascii="Trebuchet MS" w:hAnsi="Trebuchet MS" w:cstheme="minorHAnsi"/>
          <w:b/>
          <w:bCs/>
          <w:sz w:val="21"/>
          <w:szCs w:val="21"/>
        </w:rPr>
        <w:t>Offre Financière :</w:t>
      </w:r>
      <w:bookmarkEnd w:id="109"/>
      <w:bookmarkEnd w:id="110"/>
      <w:bookmarkEnd w:id="111"/>
      <w:bookmarkEnd w:id="112"/>
      <w:bookmarkEnd w:id="113"/>
      <w:bookmarkEnd w:id="114"/>
      <w:bookmarkEnd w:id="115"/>
      <w:bookmarkEnd w:id="116"/>
    </w:p>
    <w:p w14:paraId="483B3F2C" w14:textId="77777777" w:rsidR="00B07C10" w:rsidRPr="00B07C10" w:rsidRDefault="00B07C10" w:rsidP="00E04CA1">
      <w:pPr>
        <w:tabs>
          <w:tab w:val="left" w:pos="1237"/>
        </w:tabs>
        <w:spacing w:before="119" w:after="240" w:line="276" w:lineRule="auto"/>
        <w:ind w:left="1134" w:right="193"/>
        <w:contextualSpacing/>
        <w:jc w:val="both"/>
        <w:rPr>
          <w:rFonts w:ascii="Trebuchet MS" w:hAnsi="Trebuchet MS" w:cstheme="minorHAnsi"/>
          <w:sz w:val="14"/>
          <w:szCs w:val="14"/>
        </w:rPr>
      </w:pPr>
    </w:p>
    <w:p w14:paraId="1C560339" w14:textId="61586C2D" w:rsidR="008A740E" w:rsidRPr="006B042E" w:rsidRDefault="00097B96" w:rsidP="006B042E">
      <w:pPr>
        <w:tabs>
          <w:tab w:val="left" w:pos="1237"/>
        </w:tabs>
        <w:spacing w:before="119" w:after="240" w:line="276" w:lineRule="auto"/>
        <w:ind w:left="1134" w:right="193"/>
        <w:contextualSpacing/>
        <w:jc w:val="both"/>
        <w:rPr>
          <w:rFonts w:ascii="Trebuchet MS" w:hAnsi="Trebuchet MS" w:cstheme="minorHAnsi"/>
          <w:sz w:val="21"/>
          <w:szCs w:val="21"/>
        </w:rPr>
      </w:pPr>
      <w:r w:rsidRPr="00BF35B8">
        <w:rPr>
          <w:rFonts w:ascii="Trebuchet MS" w:hAnsi="Trebuchet MS" w:cstheme="minorHAnsi"/>
          <w:sz w:val="21"/>
          <w:szCs w:val="21"/>
        </w:rPr>
        <w:t xml:space="preserve">Une offre financière selon le format du </w:t>
      </w:r>
      <w:r w:rsidRPr="00BF35B8">
        <w:rPr>
          <w:rFonts w:ascii="Trebuchet MS" w:hAnsi="Trebuchet MS"/>
          <w:color w:val="000000" w:themeColor="text1"/>
          <w:sz w:val="21"/>
          <w:szCs w:val="21"/>
        </w:rPr>
        <w:t xml:space="preserve">bordereau des prix, présenté dans l’article </w:t>
      </w:r>
      <w:r w:rsidR="00084D6D">
        <w:rPr>
          <w:rFonts w:ascii="Trebuchet MS" w:hAnsi="Trebuchet MS"/>
          <w:color w:val="000000" w:themeColor="text1"/>
          <w:sz w:val="21"/>
          <w:szCs w:val="21"/>
        </w:rPr>
        <w:t>19</w:t>
      </w:r>
      <w:r w:rsidRPr="00BF35B8">
        <w:rPr>
          <w:rFonts w:ascii="Trebuchet MS" w:hAnsi="Trebuchet MS"/>
          <w:color w:val="000000" w:themeColor="text1"/>
          <w:sz w:val="21"/>
          <w:szCs w:val="21"/>
        </w:rPr>
        <w:t xml:space="preserve">, dûment renseigné, daté, signé et cacheté. </w:t>
      </w:r>
      <w:bookmarkStart w:id="117" w:name="_Toc99444910"/>
      <w:bookmarkStart w:id="118" w:name="_Toc100908158"/>
    </w:p>
    <w:p w14:paraId="5EBA59D8" w14:textId="77777777" w:rsidR="008A740E" w:rsidRDefault="008A740E" w:rsidP="00E04CA1">
      <w:pPr>
        <w:pStyle w:val="Titre1"/>
        <w:spacing w:line="276" w:lineRule="auto"/>
        <w:ind w:left="0"/>
        <w:rPr>
          <w:rFonts w:ascii="Trebuchet MS" w:hAnsi="Trebuchet MS"/>
          <w:sz w:val="22"/>
          <w:szCs w:val="22"/>
        </w:rPr>
      </w:pPr>
    </w:p>
    <w:p w14:paraId="6E83CC3B" w14:textId="7608226A" w:rsidR="00097B96" w:rsidRPr="00755F15" w:rsidRDefault="00097B96" w:rsidP="00E04CA1">
      <w:pPr>
        <w:pStyle w:val="Titre1"/>
        <w:spacing w:line="276" w:lineRule="auto"/>
        <w:ind w:left="0"/>
        <w:rPr>
          <w:rFonts w:ascii="Trebuchet MS" w:hAnsi="Trebuchet MS"/>
          <w:sz w:val="22"/>
          <w:szCs w:val="22"/>
        </w:rPr>
      </w:pPr>
      <w:r w:rsidRPr="00755F15">
        <w:rPr>
          <w:rFonts w:ascii="Trebuchet MS" w:hAnsi="Trebuchet MS"/>
          <w:sz w:val="22"/>
          <w:szCs w:val="22"/>
        </w:rPr>
        <w:t xml:space="preserve">Article </w:t>
      </w:r>
      <w:r w:rsidR="00B60B15" w:rsidRPr="00755F15">
        <w:rPr>
          <w:rFonts w:ascii="Trebuchet MS" w:hAnsi="Trebuchet MS"/>
          <w:sz w:val="22"/>
          <w:szCs w:val="22"/>
        </w:rPr>
        <w:t>1</w:t>
      </w:r>
      <w:r w:rsidR="00B60B15">
        <w:rPr>
          <w:rFonts w:ascii="Trebuchet MS" w:hAnsi="Trebuchet MS"/>
          <w:sz w:val="22"/>
          <w:szCs w:val="22"/>
        </w:rPr>
        <w:t>6</w:t>
      </w:r>
      <w:r w:rsidR="00B60B15" w:rsidRPr="00755F15">
        <w:rPr>
          <w:rFonts w:ascii="Trebuchet MS" w:hAnsi="Trebuchet MS"/>
          <w:sz w:val="22"/>
          <w:szCs w:val="22"/>
        </w:rPr>
        <w:t xml:space="preserve"> </w:t>
      </w:r>
      <w:r w:rsidRPr="00755F15">
        <w:rPr>
          <w:rFonts w:ascii="Trebuchet MS" w:hAnsi="Trebuchet MS"/>
          <w:sz w:val="22"/>
          <w:szCs w:val="22"/>
        </w:rPr>
        <w:t>: Evaluation des offres des Soumissionnaires</w:t>
      </w:r>
      <w:bookmarkEnd w:id="117"/>
      <w:bookmarkEnd w:id="118"/>
    </w:p>
    <w:p w14:paraId="513EF356" w14:textId="5CC8BDCD" w:rsidR="00097B96" w:rsidRPr="00BF35B8" w:rsidRDefault="00097B96" w:rsidP="00E04CA1">
      <w:pPr>
        <w:spacing w:before="240" w:after="120" w:line="276" w:lineRule="auto"/>
        <w:jc w:val="both"/>
        <w:rPr>
          <w:rFonts w:ascii="Trebuchet MS" w:hAnsi="Trebuchet MS" w:cstheme="minorHAnsi"/>
          <w:sz w:val="21"/>
          <w:szCs w:val="21"/>
          <w:lang w:eastAsia="en-US"/>
        </w:rPr>
      </w:pPr>
      <w:r w:rsidRPr="00BF35B8">
        <w:rPr>
          <w:rFonts w:ascii="Trebuchet MS" w:hAnsi="Trebuchet MS" w:cstheme="minorHAnsi"/>
          <w:sz w:val="21"/>
          <w:szCs w:val="21"/>
        </w:rPr>
        <w:t>L’évaluation</w:t>
      </w:r>
      <w:r w:rsidRPr="00BF35B8">
        <w:rPr>
          <w:rFonts w:ascii="Trebuchet MS" w:hAnsi="Trebuchet MS" w:cstheme="minorHAnsi"/>
          <w:sz w:val="21"/>
          <w:szCs w:val="21"/>
          <w:lang w:eastAsia="en-US"/>
        </w:rPr>
        <w:t xml:space="preserve"> des offres se déroulera en </w:t>
      </w:r>
      <w:r w:rsidR="00A80F3D">
        <w:rPr>
          <w:rFonts w:ascii="Trebuchet MS" w:hAnsi="Trebuchet MS" w:cstheme="minorHAnsi"/>
          <w:sz w:val="21"/>
          <w:szCs w:val="21"/>
          <w:lang w:eastAsia="en-US"/>
        </w:rPr>
        <w:t>trois</w:t>
      </w:r>
      <w:r w:rsidR="00A80F3D" w:rsidRPr="00BF35B8">
        <w:rPr>
          <w:rFonts w:ascii="Trebuchet MS" w:hAnsi="Trebuchet MS" w:cstheme="minorHAnsi"/>
          <w:sz w:val="21"/>
          <w:szCs w:val="21"/>
          <w:lang w:eastAsia="en-US"/>
        </w:rPr>
        <w:t xml:space="preserve"> </w:t>
      </w:r>
      <w:r w:rsidRPr="00BF35B8">
        <w:rPr>
          <w:rFonts w:ascii="Trebuchet MS" w:hAnsi="Trebuchet MS" w:cstheme="minorHAnsi"/>
          <w:sz w:val="21"/>
          <w:szCs w:val="21"/>
          <w:lang w:eastAsia="en-US"/>
        </w:rPr>
        <w:t xml:space="preserve">phases : </w:t>
      </w:r>
    </w:p>
    <w:p w14:paraId="770A067A" w14:textId="77777777" w:rsidR="00097B96" w:rsidRPr="00BF35B8" w:rsidRDefault="00097B96" w:rsidP="00E04CA1">
      <w:pPr>
        <w:numPr>
          <w:ilvl w:val="0"/>
          <w:numId w:val="6"/>
        </w:numPr>
        <w:spacing w:before="120" w:after="120" w:line="276" w:lineRule="auto"/>
        <w:ind w:left="567" w:hanging="349"/>
        <w:contextualSpacing/>
        <w:jc w:val="both"/>
        <w:rPr>
          <w:rFonts w:ascii="Trebuchet MS" w:hAnsi="Trebuchet MS" w:cstheme="minorHAnsi"/>
          <w:sz w:val="21"/>
          <w:szCs w:val="21"/>
          <w:lang w:eastAsia="en-US"/>
        </w:rPr>
      </w:pPr>
      <w:r w:rsidRPr="00BF35B8">
        <w:rPr>
          <w:rFonts w:ascii="Trebuchet MS" w:hAnsi="Trebuchet MS" w:cstheme="minorHAnsi"/>
          <w:sz w:val="21"/>
          <w:szCs w:val="21"/>
          <w:u w:val="single"/>
          <w:lang w:eastAsia="en-US"/>
        </w:rPr>
        <w:t>Phase 1</w:t>
      </w:r>
      <w:r w:rsidRPr="00BF35B8">
        <w:rPr>
          <w:rFonts w:ascii="Trebuchet MS" w:hAnsi="Trebuchet MS" w:cstheme="minorHAnsi"/>
          <w:sz w:val="21"/>
          <w:szCs w:val="21"/>
          <w:lang w:eastAsia="en-US"/>
        </w:rPr>
        <w:t> : évaluation des offres techniques portera sur les CV des experts et la note méthodologique proposés par les soumissionnaires ;</w:t>
      </w:r>
    </w:p>
    <w:p w14:paraId="56A76729" w14:textId="77777777" w:rsidR="00097B96" w:rsidRPr="00BF35B8" w:rsidRDefault="00097B96" w:rsidP="00E04CA1">
      <w:pPr>
        <w:numPr>
          <w:ilvl w:val="0"/>
          <w:numId w:val="6"/>
        </w:numPr>
        <w:spacing w:before="120" w:after="120" w:line="276" w:lineRule="auto"/>
        <w:ind w:left="567" w:hanging="349"/>
        <w:contextualSpacing/>
        <w:jc w:val="both"/>
        <w:rPr>
          <w:rFonts w:ascii="Trebuchet MS" w:hAnsi="Trebuchet MS" w:cstheme="minorHAnsi"/>
          <w:sz w:val="21"/>
          <w:szCs w:val="21"/>
          <w:lang w:eastAsia="en-US"/>
        </w:rPr>
      </w:pPr>
      <w:r w:rsidRPr="00BF35B8">
        <w:rPr>
          <w:rFonts w:ascii="Trebuchet MS" w:hAnsi="Trebuchet MS" w:cstheme="minorHAnsi"/>
          <w:sz w:val="21"/>
          <w:szCs w:val="21"/>
          <w:u w:val="single"/>
          <w:lang w:eastAsia="en-US"/>
        </w:rPr>
        <w:t>Phase 2</w:t>
      </w:r>
      <w:r w:rsidRPr="00BF35B8">
        <w:rPr>
          <w:rFonts w:ascii="Trebuchet MS" w:hAnsi="Trebuchet MS" w:cstheme="minorHAnsi"/>
          <w:sz w:val="21"/>
          <w:szCs w:val="21"/>
          <w:lang w:eastAsia="en-US"/>
        </w:rPr>
        <w:t xml:space="preserve"> : évaluation et comparaison des propositions financières des soumissionnaires ; </w:t>
      </w:r>
    </w:p>
    <w:p w14:paraId="6F2D7F03" w14:textId="77777777" w:rsidR="00097B96" w:rsidRPr="00BF35B8" w:rsidRDefault="00097B96" w:rsidP="00E04CA1">
      <w:pPr>
        <w:numPr>
          <w:ilvl w:val="0"/>
          <w:numId w:val="6"/>
        </w:numPr>
        <w:spacing w:line="276" w:lineRule="auto"/>
        <w:ind w:left="567" w:hanging="349"/>
        <w:contextualSpacing/>
        <w:rPr>
          <w:rFonts w:ascii="Trebuchet MS" w:hAnsi="Trebuchet MS" w:cstheme="minorHAnsi"/>
          <w:sz w:val="21"/>
          <w:szCs w:val="21"/>
          <w:lang w:eastAsia="en-US"/>
        </w:rPr>
      </w:pPr>
      <w:r w:rsidRPr="00BF35B8">
        <w:rPr>
          <w:rFonts w:ascii="Trebuchet MS" w:hAnsi="Trebuchet MS" w:cstheme="minorHAnsi"/>
          <w:sz w:val="21"/>
          <w:szCs w:val="21"/>
          <w:u w:val="single"/>
          <w:lang w:eastAsia="en-US"/>
        </w:rPr>
        <w:t>Phase 3</w:t>
      </w:r>
      <w:r w:rsidRPr="00BF35B8">
        <w:rPr>
          <w:rFonts w:ascii="Trebuchet MS" w:hAnsi="Trebuchet MS" w:cstheme="minorHAnsi"/>
          <w:sz w:val="21"/>
          <w:szCs w:val="21"/>
          <w:lang w:eastAsia="en-US"/>
        </w:rPr>
        <w:t xml:space="preserve"> : Analyse technico-financière des propositions des soumissionnaires. </w:t>
      </w:r>
    </w:p>
    <w:p w14:paraId="3F6E7E3E" w14:textId="009A13D8" w:rsidR="009E1E11" w:rsidRDefault="009E1E11" w:rsidP="00E04CA1">
      <w:pPr>
        <w:widowControl/>
        <w:autoSpaceDE/>
        <w:autoSpaceDN/>
        <w:spacing w:after="160" w:line="276" w:lineRule="auto"/>
        <w:rPr>
          <w:rFonts w:ascii="Trebuchet MS" w:hAnsi="Trebuchet MS" w:cstheme="minorHAnsi"/>
          <w:b/>
          <w:bCs/>
          <w:sz w:val="20"/>
          <w:szCs w:val="20"/>
        </w:rPr>
      </w:pPr>
      <w:bookmarkStart w:id="119" w:name="_Toc99303340"/>
    </w:p>
    <w:p w14:paraId="0CEDD696" w14:textId="0533A15F" w:rsidR="00097B96" w:rsidRPr="00BF35B8" w:rsidRDefault="00B60B15" w:rsidP="00E04CA1">
      <w:pPr>
        <w:tabs>
          <w:tab w:val="left" w:pos="1237"/>
        </w:tabs>
        <w:spacing w:before="120" w:line="276" w:lineRule="auto"/>
        <w:ind w:left="426"/>
        <w:outlineLvl w:val="0"/>
        <w:rPr>
          <w:rFonts w:ascii="Trebuchet MS" w:hAnsi="Trebuchet MS" w:cstheme="minorHAnsi"/>
          <w:b/>
          <w:bCs/>
          <w:sz w:val="21"/>
          <w:szCs w:val="21"/>
        </w:rPr>
      </w:pPr>
      <w:bookmarkStart w:id="120" w:name="_Toc99443348"/>
      <w:bookmarkStart w:id="121" w:name="_Toc99444911"/>
      <w:bookmarkStart w:id="122" w:name="_Toc100064464"/>
      <w:bookmarkStart w:id="123" w:name="_Toc100154036"/>
      <w:bookmarkStart w:id="124" w:name="_Toc100757476"/>
      <w:bookmarkStart w:id="125" w:name="_Toc100908159"/>
      <w:r w:rsidRPr="00BF35B8">
        <w:rPr>
          <w:rFonts w:ascii="Trebuchet MS" w:hAnsi="Trebuchet MS" w:cstheme="minorHAnsi"/>
          <w:b/>
          <w:bCs/>
          <w:sz w:val="21"/>
          <w:szCs w:val="21"/>
        </w:rPr>
        <w:t>1</w:t>
      </w:r>
      <w:r>
        <w:rPr>
          <w:rFonts w:ascii="Trebuchet MS" w:hAnsi="Trebuchet MS" w:cstheme="minorHAnsi"/>
          <w:b/>
          <w:bCs/>
          <w:sz w:val="21"/>
          <w:szCs w:val="21"/>
        </w:rPr>
        <w:t>6</w:t>
      </w:r>
      <w:r w:rsidR="00097B96" w:rsidRPr="00BF35B8">
        <w:rPr>
          <w:rFonts w:ascii="Trebuchet MS" w:hAnsi="Trebuchet MS" w:cstheme="minorHAnsi"/>
          <w:b/>
          <w:bCs/>
          <w:sz w:val="21"/>
          <w:szCs w:val="21"/>
        </w:rPr>
        <w:t>.1 Evaluation technique comparative des offres</w:t>
      </w:r>
      <w:bookmarkEnd w:id="119"/>
      <w:bookmarkEnd w:id="120"/>
      <w:bookmarkEnd w:id="121"/>
      <w:bookmarkEnd w:id="122"/>
      <w:bookmarkEnd w:id="123"/>
      <w:bookmarkEnd w:id="124"/>
      <w:bookmarkEnd w:id="125"/>
    </w:p>
    <w:p w14:paraId="1B4DE59A" w14:textId="313AD0B9" w:rsidR="00CE3862" w:rsidRDefault="00097B96" w:rsidP="00E04CA1">
      <w:pPr>
        <w:spacing w:before="240" w:after="120" w:line="276" w:lineRule="auto"/>
        <w:jc w:val="both"/>
        <w:rPr>
          <w:rFonts w:ascii="Trebuchet MS" w:hAnsi="Trebuchet MS" w:cstheme="minorHAnsi"/>
          <w:sz w:val="21"/>
          <w:szCs w:val="21"/>
          <w:lang w:eastAsia="en-US"/>
        </w:rPr>
      </w:pPr>
      <w:r w:rsidRPr="00BF35B8">
        <w:rPr>
          <w:rFonts w:ascii="Trebuchet MS" w:hAnsi="Trebuchet MS" w:cstheme="minorHAnsi"/>
          <w:sz w:val="21"/>
          <w:szCs w:val="21"/>
          <w:lang w:eastAsia="en-US"/>
        </w:rPr>
        <w:t>Pendant cette phase, une note technique T sur 100 sera attribuée à chaque candidat en fonction du barème suivant :</w:t>
      </w:r>
    </w:p>
    <w:p w14:paraId="3866126A" w14:textId="3EDD31BE" w:rsidR="006B042E" w:rsidRDefault="006B042E" w:rsidP="00E04CA1">
      <w:pPr>
        <w:spacing w:before="240" w:after="120" w:line="276" w:lineRule="auto"/>
        <w:jc w:val="both"/>
        <w:rPr>
          <w:rFonts w:ascii="Trebuchet MS" w:hAnsi="Trebuchet MS" w:cstheme="minorHAnsi"/>
          <w:sz w:val="21"/>
          <w:szCs w:val="21"/>
          <w:lang w:eastAsia="en-US"/>
        </w:rPr>
      </w:pPr>
    </w:p>
    <w:p w14:paraId="46CA1992" w14:textId="351917AE" w:rsidR="006B042E" w:rsidRDefault="006B042E" w:rsidP="00E04CA1">
      <w:pPr>
        <w:spacing w:before="240" w:after="120" w:line="276" w:lineRule="auto"/>
        <w:jc w:val="both"/>
        <w:rPr>
          <w:rFonts w:ascii="Trebuchet MS" w:hAnsi="Trebuchet MS" w:cstheme="minorHAnsi"/>
          <w:sz w:val="21"/>
          <w:szCs w:val="21"/>
          <w:lang w:eastAsia="en-US"/>
        </w:rPr>
      </w:pPr>
    </w:p>
    <w:p w14:paraId="1EAE2B0E" w14:textId="1A388D63" w:rsidR="00C30ED3" w:rsidRDefault="00C30ED3" w:rsidP="00E04CA1">
      <w:pPr>
        <w:spacing w:before="240" w:after="120" w:line="276" w:lineRule="auto"/>
        <w:jc w:val="both"/>
        <w:rPr>
          <w:rFonts w:ascii="Trebuchet MS" w:hAnsi="Trebuchet MS" w:cstheme="minorHAnsi"/>
          <w:sz w:val="21"/>
          <w:szCs w:val="21"/>
          <w:lang w:eastAsia="en-US"/>
        </w:rPr>
      </w:pPr>
    </w:p>
    <w:p w14:paraId="0694C883" w14:textId="14DD1040" w:rsidR="00C30ED3" w:rsidRDefault="00C30ED3" w:rsidP="00E04CA1">
      <w:pPr>
        <w:spacing w:before="240" w:after="120" w:line="276" w:lineRule="auto"/>
        <w:jc w:val="both"/>
        <w:rPr>
          <w:rFonts w:ascii="Trebuchet MS" w:hAnsi="Trebuchet MS" w:cstheme="minorHAnsi"/>
          <w:sz w:val="21"/>
          <w:szCs w:val="21"/>
          <w:lang w:eastAsia="en-US"/>
        </w:rPr>
      </w:pPr>
    </w:p>
    <w:p w14:paraId="7FC525BD" w14:textId="77777777" w:rsidR="00C30ED3" w:rsidRDefault="00C30ED3" w:rsidP="00E04CA1">
      <w:pPr>
        <w:spacing w:before="240" w:after="120" w:line="276" w:lineRule="auto"/>
        <w:jc w:val="both"/>
        <w:rPr>
          <w:rFonts w:ascii="Trebuchet MS" w:hAnsi="Trebuchet MS" w:cstheme="minorHAnsi"/>
          <w:sz w:val="21"/>
          <w:szCs w:val="21"/>
          <w:lang w:eastAsia="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21"/>
        <w:gridCol w:w="1276"/>
      </w:tblGrid>
      <w:tr w:rsidR="00097B96" w:rsidRPr="00BF35B8" w14:paraId="441DF635" w14:textId="77777777" w:rsidTr="008A740E">
        <w:trPr>
          <w:trHeight w:val="270"/>
          <w:jc w:val="center"/>
        </w:trPr>
        <w:tc>
          <w:tcPr>
            <w:tcW w:w="8784" w:type="dxa"/>
            <w:gridSpan w:val="2"/>
            <w:shd w:val="clear" w:color="auto" w:fill="D9D9D9"/>
            <w:vAlign w:val="center"/>
          </w:tcPr>
          <w:p w14:paraId="166E05C3" w14:textId="77777777" w:rsidR="00097B96" w:rsidRPr="00183AA5" w:rsidRDefault="00097B96" w:rsidP="00E04CA1">
            <w:pPr>
              <w:widowControl/>
              <w:autoSpaceDE/>
              <w:autoSpaceDN/>
              <w:spacing w:line="276" w:lineRule="auto"/>
              <w:jc w:val="center"/>
              <w:rPr>
                <w:rFonts w:ascii="Trebuchet MS" w:hAnsi="Trebuchet MS" w:cstheme="minorHAnsi"/>
                <w:b/>
                <w:sz w:val="21"/>
                <w:szCs w:val="21"/>
                <w:lang w:eastAsia="en-US" w:bidi="ar-SA"/>
              </w:rPr>
            </w:pPr>
            <w:r w:rsidRPr="00183AA5">
              <w:rPr>
                <w:rFonts w:ascii="Trebuchet MS" w:hAnsi="Trebuchet MS" w:cstheme="minorHAnsi"/>
                <w:b/>
                <w:sz w:val="21"/>
                <w:szCs w:val="21"/>
                <w:lang w:eastAsia="en-US" w:bidi="ar-SA"/>
              </w:rPr>
              <w:t>Critères de l’évaluation technique</w:t>
            </w:r>
          </w:p>
        </w:tc>
        <w:tc>
          <w:tcPr>
            <w:tcW w:w="1276" w:type="dxa"/>
            <w:shd w:val="clear" w:color="auto" w:fill="D9D9D9"/>
            <w:vAlign w:val="center"/>
          </w:tcPr>
          <w:p w14:paraId="15DFC1E4" w14:textId="77777777" w:rsidR="00097B96" w:rsidRPr="00183AA5" w:rsidRDefault="00097B96" w:rsidP="00E04CA1">
            <w:pPr>
              <w:widowControl/>
              <w:autoSpaceDE/>
              <w:autoSpaceDN/>
              <w:spacing w:line="276" w:lineRule="auto"/>
              <w:jc w:val="center"/>
              <w:rPr>
                <w:rFonts w:ascii="Trebuchet MS" w:hAnsi="Trebuchet MS" w:cstheme="minorHAnsi"/>
                <w:b/>
                <w:sz w:val="21"/>
                <w:szCs w:val="21"/>
                <w:lang w:eastAsia="en-US" w:bidi="ar-SA"/>
              </w:rPr>
            </w:pPr>
            <w:r w:rsidRPr="00183AA5">
              <w:rPr>
                <w:rFonts w:ascii="Trebuchet MS" w:hAnsi="Trebuchet MS" w:cstheme="minorHAnsi"/>
                <w:b/>
                <w:sz w:val="21"/>
                <w:szCs w:val="21"/>
                <w:lang w:eastAsia="en-US" w:bidi="ar-SA"/>
              </w:rPr>
              <w:t>Points</w:t>
            </w:r>
          </w:p>
        </w:tc>
      </w:tr>
      <w:tr w:rsidR="00097B96" w:rsidRPr="00BF35B8" w14:paraId="1D30013D" w14:textId="77777777" w:rsidTr="008A740E">
        <w:trPr>
          <w:trHeight w:val="741"/>
          <w:jc w:val="center"/>
        </w:trPr>
        <w:tc>
          <w:tcPr>
            <w:tcW w:w="2263" w:type="dxa"/>
          </w:tcPr>
          <w:p w14:paraId="4C7B39CD" w14:textId="77777777" w:rsidR="00097B96" w:rsidRPr="00694307" w:rsidRDefault="00097B96" w:rsidP="00E04CA1">
            <w:pPr>
              <w:widowControl/>
              <w:autoSpaceDE/>
              <w:autoSpaceDN/>
              <w:spacing w:line="276" w:lineRule="auto"/>
              <w:jc w:val="both"/>
              <w:rPr>
                <w:rFonts w:ascii="Trebuchet MS" w:hAnsi="Trebuchet MS" w:cstheme="minorHAnsi"/>
                <w:iCs/>
                <w:sz w:val="21"/>
                <w:szCs w:val="21"/>
                <w:lang w:eastAsia="en-US" w:bidi="ar-SA"/>
              </w:rPr>
            </w:pPr>
            <w:r w:rsidRPr="00694307">
              <w:rPr>
                <w:rFonts w:ascii="Trebuchet MS" w:hAnsi="Trebuchet MS" w:cstheme="minorHAnsi"/>
                <w:b/>
                <w:iCs/>
                <w:sz w:val="21"/>
                <w:szCs w:val="21"/>
                <w:lang w:eastAsia="en-US" w:bidi="ar-SA"/>
              </w:rPr>
              <w:t>Note Méthodologique</w:t>
            </w:r>
          </w:p>
        </w:tc>
        <w:tc>
          <w:tcPr>
            <w:tcW w:w="6521" w:type="dxa"/>
          </w:tcPr>
          <w:p w14:paraId="2E65528D" w14:textId="77777777" w:rsidR="00097B96" w:rsidRPr="00694307" w:rsidRDefault="00097B96" w:rsidP="00E04CA1">
            <w:pPr>
              <w:widowControl/>
              <w:numPr>
                <w:ilvl w:val="0"/>
                <w:numId w:val="5"/>
              </w:numPr>
              <w:autoSpaceDE/>
              <w:autoSpaceDN/>
              <w:spacing w:line="276" w:lineRule="auto"/>
              <w:ind w:left="314" w:hanging="283"/>
              <w:contextualSpacing/>
              <w:jc w:val="both"/>
              <w:rPr>
                <w:rFonts w:ascii="Trebuchet MS" w:hAnsi="Trebuchet MS" w:cstheme="minorHAnsi"/>
                <w:iCs/>
                <w:sz w:val="21"/>
                <w:szCs w:val="21"/>
                <w:lang w:eastAsia="en-US" w:bidi="ar-SA"/>
              </w:rPr>
            </w:pPr>
            <w:r w:rsidRPr="00694307">
              <w:rPr>
                <w:rFonts w:ascii="Trebuchet MS" w:hAnsi="Trebuchet MS" w:cstheme="minorHAnsi"/>
                <w:iCs/>
                <w:sz w:val="21"/>
                <w:szCs w:val="21"/>
                <w:lang w:eastAsia="en-US" w:bidi="ar-SA"/>
              </w:rPr>
              <w:t>Bien détaillée : 30 points</w:t>
            </w:r>
          </w:p>
          <w:p w14:paraId="001CC657" w14:textId="77777777" w:rsidR="00097B96" w:rsidRPr="00694307" w:rsidRDefault="00097B96" w:rsidP="00E04CA1">
            <w:pPr>
              <w:widowControl/>
              <w:numPr>
                <w:ilvl w:val="0"/>
                <w:numId w:val="5"/>
              </w:numPr>
              <w:autoSpaceDE/>
              <w:autoSpaceDN/>
              <w:spacing w:line="276" w:lineRule="auto"/>
              <w:ind w:left="314" w:hanging="283"/>
              <w:contextualSpacing/>
              <w:jc w:val="both"/>
              <w:rPr>
                <w:rFonts w:ascii="Trebuchet MS" w:hAnsi="Trebuchet MS" w:cstheme="minorHAnsi"/>
                <w:iCs/>
                <w:sz w:val="21"/>
                <w:szCs w:val="21"/>
                <w:lang w:eastAsia="en-US" w:bidi="ar-SA"/>
              </w:rPr>
            </w:pPr>
            <w:r w:rsidRPr="00694307">
              <w:rPr>
                <w:rFonts w:ascii="Trebuchet MS" w:hAnsi="Trebuchet MS" w:cstheme="minorHAnsi"/>
                <w:iCs/>
                <w:sz w:val="21"/>
                <w:szCs w:val="21"/>
                <w:lang w:eastAsia="en-US" w:bidi="ar-SA"/>
              </w:rPr>
              <w:t>Détaillée : 20 points</w:t>
            </w:r>
          </w:p>
          <w:p w14:paraId="6AF1A649" w14:textId="2D53EFA4" w:rsidR="00097B96" w:rsidRPr="00694307" w:rsidRDefault="00097B96" w:rsidP="00E04CA1">
            <w:pPr>
              <w:widowControl/>
              <w:numPr>
                <w:ilvl w:val="0"/>
                <w:numId w:val="5"/>
              </w:numPr>
              <w:autoSpaceDE/>
              <w:autoSpaceDN/>
              <w:spacing w:line="276" w:lineRule="auto"/>
              <w:ind w:left="314" w:hanging="283"/>
              <w:contextualSpacing/>
              <w:jc w:val="both"/>
              <w:rPr>
                <w:rFonts w:ascii="Trebuchet MS" w:hAnsi="Trebuchet MS" w:cstheme="minorHAnsi"/>
                <w:iCs/>
                <w:sz w:val="21"/>
                <w:szCs w:val="21"/>
                <w:lang w:eastAsia="en-US" w:bidi="ar-SA"/>
              </w:rPr>
            </w:pPr>
            <w:r w:rsidRPr="00694307">
              <w:rPr>
                <w:rFonts w:ascii="Trebuchet MS" w:hAnsi="Trebuchet MS" w:cstheme="minorHAnsi"/>
                <w:iCs/>
                <w:sz w:val="21"/>
                <w:szCs w:val="21"/>
                <w:lang w:eastAsia="en-US" w:bidi="ar-SA"/>
              </w:rPr>
              <w:t xml:space="preserve">Non </w:t>
            </w:r>
            <w:r w:rsidR="0024100B" w:rsidRPr="00694307">
              <w:rPr>
                <w:rFonts w:ascii="Trebuchet MS" w:hAnsi="Trebuchet MS" w:cstheme="minorHAnsi"/>
                <w:iCs/>
                <w:sz w:val="21"/>
                <w:szCs w:val="21"/>
                <w:lang w:eastAsia="en-US" w:bidi="ar-SA"/>
              </w:rPr>
              <w:t>détaillée :</w:t>
            </w:r>
            <w:r w:rsidRPr="00694307">
              <w:rPr>
                <w:rFonts w:ascii="Trebuchet MS" w:hAnsi="Trebuchet MS" w:cstheme="minorHAnsi"/>
                <w:iCs/>
                <w:sz w:val="21"/>
                <w:szCs w:val="21"/>
                <w:lang w:eastAsia="en-US" w:bidi="ar-SA"/>
              </w:rPr>
              <w:t xml:space="preserve"> 0 points</w:t>
            </w:r>
          </w:p>
        </w:tc>
        <w:tc>
          <w:tcPr>
            <w:tcW w:w="1276" w:type="dxa"/>
            <w:vAlign w:val="center"/>
          </w:tcPr>
          <w:p w14:paraId="53851E94" w14:textId="77777777" w:rsidR="00097B96" w:rsidRPr="00694307" w:rsidRDefault="00097B96" w:rsidP="00E04CA1">
            <w:pPr>
              <w:widowControl/>
              <w:autoSpaceDE/>
              <w:autoSpaceDN/>
              <w:spacing w:line="276" w:lineRule="auto"/>
              <w:jc w:val="center"/>
              <w:rPr>
                <w:rFonts w:ascii="Trebuchet MS" w:hAnsi="Trebuchet MS" w:cstheme="minorHAnsi"/>
                <w:sz w:val="21"/>
                <w:szCs w:val="21"/>
                <w:lang w:eastAsia="en-US" w:bidi="ar-SA"/>
              </w:rPr>
            </w:pPr>
          </w:p>
          <w:p w14:paraId="34F2F6BF" w14:textId="77777777" w:rsidR="00097B96" w:rsidRPr="00694307" w:rsidRDefault="00097B96" w:rsidP="00E04CA1">
            <w:pPr>
              <w:widowControl/>
              <w:autoSpaceDE/>
              <w:autoSpaceDN/>
              <w:spacing w:line="276" w:lineRule="auto"/>
              <w:jc w:val="center"/>
              <w:rPr>
                <w:rFonts w:ascii="Trebuchet MS" w:hAnsi="Trebuchet MS" w:cstheme="minorHAnsi"/>
                <w:b/>
                <w:bCs/>
                <w:sz w:val="21"/>
                <w:szCs w:val="21"/>
                <w:lang w:eastAsia="en-US" w:bidi="ar-SA"/>
              </w:rPr>
            </w:pPr>
            <w:r w:rsidRPr="00694307">
              <w:rPr>
                <w:rFonts w:ascii="Trebuchet MS" w:hAnsi="Trebuchet MS" w:cstheme="minorHAnsi"/>
                <w:b/>
                <w:bCs/>
                <w:sz w:val="21"/>
                <w:szCs w:val="21"/>
                <w:lang w:eastAsia="en-US" w:bidi="ar-SA"/>
              </w:rPr>
              <w:t>30</w:t>
            </w:r>
          </w:p>
          <w:p w14:paraId="67F0D533" w14:textId="77777777" w:rsidR="00097B96" w:rsidRPr="00694307" w:rsidRDefault="00097B96" w:rsidP="00E04CA1">
            <w:pPr>
              <w:widowControl/>
              <w:autoSpaceDE/>
              <w:autoSpaceDN/>
              <w:spacing w:line="276" w:lineRule="auto"/>
              <w:jc w:val="center"/>
              <w:rPr>
                <w:rFonts w:ascii="Trebuchet MS" w:hAnsi="Trebuchet MS" w:cstheme="minorHAnsi"/>
                <w:sz w:val="21"/>
                <w:szCs w:val="21"/>
                <w:lang w:eastAsia="en-US" w:bidi="ar-SA"/>
              </w:rPr>
            </w:pPr>
          </w:p>
        </w:tc>
      </w:tr>
      <w:tr w:rsidR="00097B96" w:rsidRPr="00BF35B8" w14:paraId="23D5A417" w14:textId="77777777" w:rsidTr="008A740E">
        <w:trPr>
          <w:trHeight w:val="307"/>
          <w:jc w:val="center"/>
        </w:trPr>
        <w:tc>
          <w:tcPr>
            <w:tcW w:w="8784" w:type="dxa"/>
            <w:gridSpan w:val="2"/>
          </w:tcPr>
          <w:p w14:paraId="55AC305D" w14:textId="77777777" w:rsidR="00097B96" w:rsidRPr="00EF4FF6" w:rsidRDefault="00097B96" w:rsidP="00E04CA1">
            <w:pPr>
              <w:widowControl/>
              <w:autoSpaceDE/>
              <w:autoSpaceDN/>
              <w:spacing w:line="276" w:lineRule="auto"/>
              <w:jc w:val="both"/>
              <w:rPr>
                <w:rFonts w:ascii="Trebuchet MS" w:hAnsi="Trebuchet MS" w:cstheme="minorHAnsi"/>
                <w:iCs/>
                <w:sz w:val="21"/>
                <w:szCs w:val="21"/>
                <w:lang w:eastAsia="en-US" w:bidi="ar-SA"/>
              </w:rPr>
            </w:pPr>
            <w:r w:rsidRPr="00EF4FF6">
              <w:rPr>
                <w:rFonts w:ascii="Trebuchet MS" w:hAnsi="Trebuchet MS" w:cstheme="minorHAnsi"/>
                <w:b/>
                <w:iCs/>
                <w:sz w:val="21"/>
                <w:szCs w:val="21"/>
                <w:lang w:eastAsia="en-US" w:bidi="ar-SA"/>
              </w:rPr>
              <w:t>Profil des Consultants</w:t>
            </w:r>
          </w:p>
        </w:tc>
        <w:tc>
          <w:tcPr>
            <w:tcW w:w="1276" w:type="dxa"/>
            <w:vAlign w:val="center"/>
          </w:tcPr>
          <w:p w14:paraId="49C84A42" w14:textId="77777777" w:rsidR="00097B96" w:rsidRPr="00BF35B8" w:rsidRDefault="00097B96" w:rsidP="00E04CA1">
            <w:pPr>
              <w:widowControl/>
              <w:autoSpaceDE/>
              <w:autoSpaceDN/>
              <w:spacing w:line="276" w:lineRule="auto"/>
              <w:jc w:val="center"/>
              <w:rPr>
                <w:rFonts w:ascii="Trebuchet MS" w:hAnsi="Trebuchet MS" w:cstheme="minorHAnsi"/>
                <w:b/>
                <w:bCs/>
                <w:color w:val="FF0000"/>
                <w:sz w:val="21"/>
                <w:szCs w:val="21"/>
                <w:highlight w:val="yellow"/>
                <w:lang w:eastAsia="en-US" w:bidi="ar-SA"/>
              </w:rPr>
            </w:pPr>
            <w:r w:rsidRPr="00EF4FF6">
              <w:rPr>
                <w:rFonts w:ascii="Trebuchet MS" w:hAnsi="Trebuchet MS" w:cstheme="minorHAnsi"/>
                <w:b/>
                <w:bCs/>
                <w:color w:val="000000" w:themeColor="text1"/>
                <w:sz w:val="21"/>
                <w:szCs w:val="21"/>
                <w:lang w:eastAsia="en-US" w:bidi="ar-SA"/>
              </w:rPr>
              <w:t>70</w:t>
            </w:r>
          </w:p>
        </w:tc>
      </w:tr>
      <w:tr w:rsidR="00097B96" w:rsidRPr="00BF35B8" w14:paraId="4D8E0F68" w14:textId="77777777" w:rsidTr="008A740E">
        <w:trPr>
          <w:trHeight w:val="1439"/>
          <w:jc w:val="center"/>
        </w:trPr>
        <w:tc>
          <w:tcPr>
            <w:tcW w:w="2263" w:type="dxa"/>
            <w:vMerge w:val="restart"/>
          </w:tcPr>
          <w:p w14:paraId="5604BF3A" w14:textId="77777777" w:rsidR="00097B96" w:rsidRPr="00BF35B8" w:rsidRDefault="00097B96" w:rsidP="00E04CA1">
            <w:pPr>
              <w:widowControl/>
              <w:autoSpaceDE/>
              <w:autoSpaceDN/>
              <w:spacing w:line="276" w:lineRule="auto"/>
              <w:jc w:val="both"/>
              <w:rPr>
                <w:rFonts w:ascii="Trebuchet MS" w:hAnsi="Trebuchet MS" w:cstheme="minorHAnsi"/>
                <w:b/>
                <w:bCs/>
                <w:iCs/>
                <w:sz w:val="21"/>
                <w:szCs w:val="21"/>
                <w:highlight w:val="yellow"/>
                <w:u w:val="single"/>
                <w:lang w:eastAsia="en-US" w:bidi="ar-SA"/>
              </w:rPr>
            </w:pPr>
          </w:p>
          <w:p w14:paraId="0F28E8BE" w14:textId="77777777" w:rsidR="00097B96" w:rsidRPr="00BF35B8" w:rsidRDefault="00097B96" w:rsidP="00E04CA1">
            <w:pPr>
              <w:widowControl/>
              <w:autoSpaceDE/>
              <w:autoSpaceDN/>
              <w:spacing w:line="276" w:lineRule="auto"/>
              <w:jc w:val="both"/>
              <w:rPr>
                <w:rFonts w:ascii="Trebuchet MS" w:hAnsi="Trebuchet MS" w:cstheme="minorHAnsi"/>
                <w:b/>
                <w:bCs/>
                <w:iCs/>
                <w:sz w:val="21"/>
                <w:szCs w:val="21"/>
                <w:highlight w:val="yellow"/>
                <w:u w:val="single"/>
                <w:lang w:eastAsia="en-US" w:bidi="ar-SA"/>
              </w:rPr>
            </w:pPr>
          </w:p>
          <w:p w14:paraId="2F757E3E" w14:textId="77777777" w:rsidR="00097B96" w:rsidRPr="00660149" w:rsidRDefault="00097B96" w:rsidP="00E04CA1">
            <w:pPr>
              <w:widowControl/>
              <w:autoSpaceDE/>
              <w:autoSpaceDN/>
              <w:spacing w:line="276" w:lineRule="auto"/>
              <w:jc w:val="both"/>
              <w:rPr>
                <w:rFonts w:ascii="Trebuchet MS" w:hAnsi="Trebuchet MS" w:cstheme="minorHAnsi"/>
                <w:b/>
                <w:bCs/>
                <w:iCs/>
                <w:sz w:val="21"/>
                <w:szCs w:val="21"/>
                <w:u w:val="single"/>
                <w:lang w:eastAsia="en-US" w:bidi="ar-SA"/>
              </w:rPr>
            </w:pPr>
          </w:p>
          <w:p w14:paraId="4978D35C" w14:textId="52638B4A" w:rsidR="00097B96" w:rsidRPr="00660149" w:rsidRDefault="006A69CC" w:rsidP="00E04CA1">
            <w:pPr>
              <w:widowControl/>
              <w:autoSpaceDE/>
              <w:autoSpaceDN/>
              <w:spacing w:line="276" w:lineRule="auto"/>
              <w:jc w:val="both"/>
              <w:rPr>
                <w:rFonts w:ascii="Trebuchet MS" w:hAnsi="Trebuchet MS" w:cstheme="minorHAnsi"/>
                <w:b/>
                <w:bCs/>
                <w:iCs/>
                <w:sz w:val="21"/>
                <w:szCs w:val="21"/>
                <w:lang w:eastAsia="en-US" w:bidi="ar-SA"/>
              </w:rPr>
            </w:pPr>
            <w:r>
              <w:rPr>
                <w:rFonts w:ascii="Trebuchet MS" w:hAnsi="Trebuchet MS" w:cstheme="minorHAnsi"/>
                <w:b/>
                <w:bCs/>
                <w:iCs/>
                <w:sz w:val="21"/>
                <w:szCs w:val="21"/>
                <w:lang w:eastAsia="en-US" w:bidi="ar-SA"/>
              </w:rPr>
              <w:t xml:space="preserve">Consultant </w:t>
            </w:r>
            <w:r w:rsidR="0024100B">
              <w:rPr>
                <w:rFonts w:ascii="Trebuchet MS" w:hAnsi="Trebuchet MS" w:cstheme="minorHAnsi"/>
                <w:b/>
                <w:bCs/>
                <w:iCs/>
                <w:sz w:val="21"/>
                <w:szCs w:val="21"/>
                <w:lang w:eastAsia="en-US" w:bidi="ar-SA"/>
              </w:rPr>
              <w:t>chef d’équipe</w:t>
            </w:r>
          </w:p>
          <w:p w14:paraId="3B514B29" w14:textId="77777777" w:rsidR="00097B96" w:rsidRPr="00660149" w:rsidRDefault="00097B96" w:rsidP="00E04CA1">
            <w:pPr>
              <w:widowControl/>
              <w:autoSpaceDE/>
              <w:autoSpaceDN/>
              <w:spacing w:line="276" w:lineRule="auto"/>
              <w:jc w:val="both"/>
              <w:rPr>
                <w:rFonts w:ascii="Trebuchet MS" w:hAnsi="Trebuchet MS" w:cstheme="minorHAnsi"/>
                <w:b/>
                <w:bCs/>
                <w:iCs/>
                <w:sz w:val="21"/>
                <w:szCs w:val="21"/>
                <w:lang w:eastAsia="en-US" w:bidi="ar-SA"/>
              </w:rPr>
            </w:pPr>
            <w:r w:rsidRPr="00660149">
              <w:rPr>
                <w:rFonts w:ascii="Trebuchet MS" w:hAnsi="Trebuchet MS" w:cstheme="minorHAnsi"/>
                <w:b/>
                <w:bCs/>
                <w:iCs/>
                <w:sz w:val="21"/>
                <w:szCs w:val="21"/>
                <w:lang w:eastAsia="en-US" w:bidi="ar-SA"/>
              </w:rPr>
              <w:t>(45 points)</w:t>
            </w:r>
          </w:p>
          <w:p w14:paraId="38BD3C76" w14:textId="77777777" w:rsidR="00097B96" w:rsidRPr="00BF35B8" w:rsidRDefault="00097B96" w:rsidP="00E04CA1">
            <w:pPr>
              <w:widowControl/>
              <w:autoSpaceDE/>
              <w:autoSpaceDN/>
              <w:spacing w:line="276" w:lineRule="auto"/>
              <w:jc w:val="both"/>
              <w:rPr>
                <w:rFonts w:ascii="Trebuchet MS" w:hAnsi="Trebuchet MS" w:cstheme="minorHAnsi"/>
                <w:iCs/>
                <w:sz w:val="21"/>
                <w:szCs w:val="21"/>
                <w:highlight w:val="yellow"/>
                <w:lang w:eastAsia="en-US" w:bidi="ar-SA"/>
              </w:rPr>
            </w:pPr>
          </w:p>
        </w:tc>
        <w:tc>
          <w:tcPr>
            <w:tcW w:w="6521" w:type="dxa"/>
          </w:tcPr>
          <w:p w14:paraId="4EC5492B" w14:textId="673DBAB6" w:rsidR="00097B96" w:rsidRPr="00300EAF" w:rsidRDefault="00097B96" w:rsidP="00E04CA1">
            <w:pPr>
              <w:widowControl/>
              <w:autoSpaceDE/>
              <w:autoSpaceDN/>
              <w:spacing w:line="276" w:lineRule="auto"/>
              <w:jc w:val="both"/>
              <w:rPr>
                <w:rFonts w:ascii="Trebuchet MS" w:hAnsi="Trebuchet MS" w:cstheme="minorHAnsi"/>
                <w:iCs/>
                <w:sz w:val="21"/>
                <w:szCs w:val="21"/>
                <w:lang w:eastAsia="en-US" w:bidi="ar-SA"/>
              </w:rPr>
            </w:pPr>
            <w:r w:rsidRPr="00300EAF">
              <w:rPr>
                <w:rFonts w:ascii="Trebuchet MS" w:hAnsi="Trebuchet MS" w:cstheme="minorHAnsi"/>
                <w:iCs/>
                <w:sz w:val="21"/>
                <w:szCs w:val="21"/>
                <w:lang w:eastAsia="en-US" w:bidi="ar-SA"/>
              </w:rPr>
              <w:t xml:space="preserve">Formation académique : Diplôme universitaire supérieur (doctorat, ingénieur/Master scientifique) </w:t>
            </w:r>
            <w:r w:rsidR="0024100B" w:rsidRPr="0024100B">
              <w:rPr>
                <w:rFonts w:ascii="Trebuchet MS" w:hAnsi="Trebuchet MS" w:cstheme="minorHAnsi"/>
                <w:iCs/>
                <w:sz w:val="21"/>
                <w:szCs w:val="21"/>
                <w:lang w:eastAsia="en-US" w:bidi="ar-SA"/>
              </w:rPr>
              <w:t>dans le domaine de l’environnement, l’efficacité énergétique, du changement climatique, des procédés industriels, économie des changements climatiques, économie de l’environnement ou toute autre discipline similaire</w:t>
            </w:r>
            <w:r w:rsidR="0024100B">
              <w:rPr>
                <w:rFonts w:ascii="Trebuchet MS" w:hAnsi="Trebuchet MS" w:cstheme="minorHAnsi"/>
                <w:iCs/>
                <w:sz w:val="21"/>
                <w:szCs w:val="21"/>
                <w:lang w:eastAsia="en-US" w:bidi="ar-SA"/>
              </w:rPr>
              <w:t xml:space="preserve"> </w:t>
            </w:r>
            <w:r w:rsidRPr="00300EAF">
              <w:rPr>
                <w:rFonts w:ascii="Trebuchet MS" w:hAnsi="Trebuchet MS" w:cstheme="minorHAnsi"/>
                <w:iCs/>
                <w:sz w:val="21"/>
                <w:szCs w:val="21"/>
                <w:lang w:eastAsia="en-US" w:bidi="ar-SA"/>
              </w:rPr>
              <w:t xml:space="preserve">:  </w:t>
            </w:r>
          </w:p>
          <w:p w14:paraId="0194C959" w14:textId="77777777" w:rsidR="00097B96" w:rsidRPr="00300EAF" w:rsidRDefault="00097B96" w:rsidP="00E04CA1">
            <w:pPr>
              <w:widowControl/>
              <w:numPr>
                <w:ilvl w:val="0"/>
                <w:numId w:val="21"/>
              </w:numPr>
              <w:autoSpaceDE/>
              <w:autoSpaceDN/>
              <w:spacing w:line="276" w:lineRule="auto"/>
              <w:contextualSpacing/>
              <w:jc w:val="both"/>
              <w:rPr>
                <w:rFonts w:ascii="Trebuchet MS" w:hAnsi="Trebuchet MS" w:cstheme="minorHAnsi"/>
                <w:iCs/>
                <w:sz w:val="21"/>
                <w:szCs w:val="21"/>
                <w:lang w:eastAsia="en-US" w:bidi="ar-SA"/>
              </w:rPr>
            </w:pPr>
            <w:r w:rsidRPr="00300EAF">
              <w:rPr>
                <w:rFonts w:ascii="Trebuchet MS" w:hAnsi="Trebuchet MS" w:cstheme="minorHAnsi"/>
                <w:iCs/>
                <w:sz w:val="21"/>
                <w:szCs w:val="21"/>
                <w:lang w:eastAsia="en-US" w:bidi="ar-SA"/>
              </w:rPr>
              <w:t>Bac + 5 ou plus: 5 points</w:t>
            </w:r>
          </w:p>
          <w:p w14:paraId="43FCFCD3" w14:textId="77777777" w:rsidR="00097B96" w:rsidRPr="00300EAF" w:rsidRDefault="00097B96" w:rsidP="00E04CA1">
            <w:pPr>
              <w:widowControl/>
              <w:numPr>
                <w:ilvl w:val="0"/>
                <w:numId w:val="21"/>
              </w:numPr>
              <w:autoSpaceDE/>
              <w:autoSpaceDN/>
              <w:spacing w:line="276" w:lineRule="auto"/>
              <w:contextualSpacing/>
              <w:jc w:val="both"/>
              <w:rPr>
                <w:rFonts w:ascii="Trebuchet MS" w:hAnsi="Trebuchet MS" w:cstheme="minorHAnsi"/>
                <w:iCs/>
                <w:sz w:val="21"/>
                <w:szCs w:val="21"/>
                <w:lang w:eastAsia="en-US" w:bidi="ar-SA"/>
              </w:rPr>
            </w:pPr>
            <w:r w:rsidRPr="00300EAF">
              <w:rPr>
                <w:rFonts w:ascii="Trebuchet MS" w:hAnsi="Trebuchet MS" w:cstheme="minorHAnsi"/>
                <w:iCs/>
                <w:sz w:val="21"/>
                <w:szCs w:val="21"/>
                <w:lang w:eastAsia="en-US" w:bidi="ar-SA"/>
              </w:rPr>
              <w:t>Moins de bac +5 : 0 points</w:t>
            </w:r>
          </w:p>
        </w:tc>
        <w:tc>
          <w:tcPr>
            <w:tcW w:w="1276" w:type="dxa"/>
            <w:vAlign w:val="center"/>
          </w:tcPr>
          <w:p w14:paraId="5B7C0BE9" w14:textId="77777777" w:rsidR="00097B96" w:rsidRPr="00300EAF" w:rsidRDefault="00097B96" w:rsidP="00E04CA1">
            <w:pPr>
              <w:widowControl/>
              <w:autoSpaceDE/>
              <w:autoSpaceDN/>
              <w:spacing w:line="276" w:lineRule="auto"/>
              <w:jc w:val="center"/>
              <w:rPr>
                <w:rFonts w:ascii="Trebuchet MS" w:hAnsi="Trebuchet MS" w:cstheme="minorHAnsi"/>
                <w:color w:val="FF0000"/>
                <w:sz w:val="21"/>
                <w:szCs w:val="21"/>
                <w:lang w:eastAsia="en-US" w:bidi="ar-SA"/>
              </w:rPr>
            </w:pPr>
          </w:p>
          <w:p w14:paraId="40E1C61B" w14:textId="77777777" w:rsidR="00097B96" w:rsidRPr="00300EAF" w:rsidRDefault="00097B96" w:rsidP="00E04CA1">
            <w:pPr>
              <w:widowControl/>
              <w:autoSpaceDE/>
              <w:autoSpaceDN/>
              <w:spacing w:line="276" w:lineRule="auto"/>
              <w:jc w:val="center"/>
              <w:rPr>
                <w:rFonts w:ascii="Trebuchet MS" w:hAnsi="Trebuchet MS" w:cstheme="minorHAnsi"/>
                <w:color w:val="000000" w:themeColor="text1"/>
                <w:sz w:val="21"/>
                <w:szCs w:val="21"/>
                <w:lang w:eastAsia="en-US" w:bidi="ar-SA"/>
              </w:rPr>
            </w:pPr>
            <w:r w:rsidRPr="00300EAF">
              <w:rPr>
                <w:rFonts w:ascii="Trebuchet MS" w:hAnsi="Trebuchet MS" w:cstheme="minorHAnsi"/>
                <w:color w:val="000000" w:themeColor="text1"/>
                <w:sz w:val="21"/>
                <w:szCs w:val="21"/>
                <w:lang w:eastAsia="en-US" w:bidi="ar-SA"/>
              </w:rPr>
              <w:t>5</w:t>
            </w:r>
          </w:p>
          <w:p w14:paraId="3079D932" w14:textId="77777777" w:rsidR="00097B96" w:rsidRPr="00300EAF" w:rsidRDefault="00097B96" w:rsidP="00E04CA1">
            <w:pPr>
              <w:widowControl/>
              <w:autoSpaceDE/>
              <w:autoSpaceDN/>
              <w:spacing w:line="276" w:lineRule="auto"/>
              <w:jc w:val="center"/>
              <w:rPr>
                <w:rFonts w:ascii="Trebuchet MS" w:hAnsi="Trebuchet MS" w:cstheme="minorHAnsi"/>
                <w:color w:val="FF0000"/>
                <w:sz w:val="21"/>
                <w:szCs w:val="21"/>
                <w:lang w:eastAsia="en-US" w:bidi="ar-SA"/>
              </w:rPr>
            </w:pPr>
          </w:p>
        </w:tc>
      </w:tr>
      <w:tr w:rsidR="00097B96" w:rsidRPr="00BF35B8" w14:paraId="07C6C056" w14:textId="77777777" w:rsidTr="008A740E">
        <w:trPr>
          <w:jc w:val="center"/>
        </w:trPr>
        <w:tc>
          <w:tcPr>
            <w:tcW w:w="2263" w:type="dxa"/>
            <w:vMerge/>
          </w:tcPr>
          <w:p w14:paraId="5DF1E41E" w14:textId="77777777" w:rsidR="00097B96" w:rsidRPr="00BF35B8" w:rsidRDefault="00097B96" w:rsidP="00E04CA1">
            <w:pPr>
              <w:widowControl/>
              <w:numPr>
                <w:ilvl w:val="0"/>
                <w:numId w:val="4"/>
              </w:numPr>
              <w:autoSpaceDE/>
              <w:autoSpaceDN/>
              <w:spacing w:line="276" w:lineRule="auto"/>
              <w:jc w:val="both"/>
              <w:rPr>
                <w:rFonts w:ascii="Trebuchet MS" w:hAnsi="Trebuchet MS" w:cstheme="minorHAnsi"/>
                <w:iCs/>
                <w:sz w:val="21"/>
                <w:szCs w:val="21"/>
                <w:highlight w:val="yellow"/>
                <w:lang w:eastAsia="en-US" w:bidi="ar-SA"/>
              </w:rPr>
            </w:pPr>
          </w:p>
        </w:tc>
        <w:tc>
          <w:tcPr>
            <w:tcW w:w="6521" w:type="dxa"/>
          </w:tcPr>
          <w:p w14:paraId="23F624C3" w14:textId="1D686013" w:rsidR="00097B96" w:rsidRPr="00297119" w:rsidRDefault="002872A5" w:rsidP="00E04CA1">
            <w:pPr>
              <w:widowControl/>
              <w:autoSpaceDE/>
              <w:autoSpaceDN/>
              <w:spacing w:before="120" w:after="120" w:line="276" w:lineRule="auto"/>
              <w:contextualSpacing/>
              <w:jc w:val="both"/>
              <w:rPr>
                <w:rFonts w:ascii="Trebuchet MS" w:hAnsi="Trebuchet MS" w:cstheme="minorHAnsi"/>
                <w:iCs/>
                <w:sz w:val="21"/>
                <w:szCs w:val="21"/>
                <w:lang w:eastAsia="en-US" w:bidi="ar-SA"/>
              </w:rPr>
            </w:pPr>
            <w:r>
              <w:rPr>
                <w:rFonts w:ascii="Trebuchet MS" w:hAnsi="Trebuchet MS" w:cstheme="minorHAnsi"/>
                <w:iCs/>
                <w:sz w:val="21"/>
                <w:szCs w:val="21"/>
                <w:lang w:eastAsia="en-US" w:bidi="ar-SA"/>
              </w:rPr>
              <w:t>Expérience</w:t>
            </w:r>
            <w:r w:rsidR="00097B96" w:rsidRPr="003214AE">
              <w:rPr>
                <w:rFonts w:ascii="Trebuchet MS" w:hAnsi="Trebuchet MS" w:cstheme="minorHAnsi"/>
                <w:iCs/>
                <w:sz w:val="21"/>
                <w:szCs w:val="21"/>
                <w:lang w:eastAsia="en-US" w:bidi="ar-SA"/>
              </w:rPr>
              <w:t xml:space="preserve"> dans la réalisation des études en lien avec </w:t>
            </w:r>
            <w:r w:rsidR="003214AE" w:rsidRPr="003214AE">
              <w:rPr>
                <w:rFonts w:ascii="Trebuchet MS" w:hAnsi="Trebuchet MS" w:cstheme="minorHAnsi"/>
                <w:iCs/>
                <w:sz w:val="21"/>
                <w:szCs w:val="21"/>
                <w:lang w:eastAsia="en-US" w:bidi="ar-SA"/>
              </w:rPr>
              <w:t>le changement</w:t>
            </w:r>
            <w:r w:rsidR="00097B96" w:rsidRPr="003214AE">
              <w:rPr>
                <w:rFonts w:ascii="Trebuchet MS" w:hAnsi="Trebuchet MS" w:cstheme="minorHAnsi"/>
                <w:iCs/>
                <w:sz w:val="21"/>
                <w:szCs w:val="21"/>
                <w:lang w:eastAsia="en-US" w:bidi="ar-SA"/>
              </w:rPr>
              <w:t xml:space="preserve"> </w:t>
            </w:r>
            <w:r w:rsidRPr="003214AE">
              <w:rPr>
                <w:rFonts w:ascii="Trebuchet MS" w:hAnsi="Trebuchet MS" w:cstheme="minorHAnsi"/>
                <w:iCs/>
                <w:sz w:val="21"/>
                <w:szCs w:val="21"/>
                <w:lang w:eastAsia="en-US" w:bidi="ar-SA"/>
              </w:rPr>
              <w:t>climatique</w:t>
            </w:r>
            <w:r>
              <w:rPr>
                <w:rFonts w:ascii="Trebuchet MS" w:hAnsi="Trebuchet MS" w:cstheme="minorHAnsi"/>
                <w:iCs/>
                <w:sz w:val="21"/>
                <w:szCs w:val="21"/>
                <w:lang w:eastAsia="en-US" w:bidi="ar-SA"/>
              </w:rPr>
              <w:t> </w:t>
            </w:r>
            <w:r w:rsidRPr="00297119">
              <w:rPr>
                <w:rFonts w:ascii="Trebuchet MS" w:hAnsi="Trebuchet MS" w:cstheme="minorHAnsi"/>
                <w:bCs/>
                <w:iCs/>
                <w:sz w:val="21"/>
                <w:szCs w:val="21"/>
                <w:lang w:eastAsia="en-US" w:bidi="ar-SA"/>
              </w:rPr>
              <w:t>(20 : 4</w:t>
            </w:r>
            <w:r>
              <w:rPr>
                <w:rFonts w:ascii="Trebuchet MS" w:hAnsi="Trebuchet MS" w:cstheme="minorHAnsi"/>
                <w:bCs/>
                <w:iCs/>
                <w:sz w:val="21"/>
                <w:szCs w:val="21"/>
                <w:lang w:eastAsia="en-US" w:bidi="ar-SA"/>
              </w:rPr>
              <w:t xml:space="preserve"> points par référence)</w:t>
            </w:r>
          </w:p>
        </w:tc>
        <w:tc>
          <w:tcPr>
            <w:tcW w:w="1276" w:type="dxa"/>
            <w:vAlign w:val="center"/>
          </w:tcPr>
          <w:p w14:paraId="34ED1EE3" w14:textId="73EAD899" w:rsidR="00097B96" w:rsidRPr="00297119" w:rsidRDefault="00300EAF" w:rsidP="00E04CA1">
            <w:pPr>
              <w:widowControl/>
              <w:autoSpaceDE/>
              <w:autoSpaceDN/>
              <w:spacing w:line="276" w:lineRule="auto"/>
              <w:jc w:val="center"/>
              <w:rPr>
                <w:rFonts w:ascii="Trebuchet MS" w:hAnsi="Trebuchet MS" w:cstheme="minorHAnsi"/>
                <w:color w:val="FF0000"/>
                <w:sz w:val="21"/>
                <w:szCs w:val="21"/>
                <w:lang w:eastAsia="en-US" w:bidi="ar-SA"/>
              </w:rPr>
            </w:pPr>
            <w:r w:rsidRPr="00297119">
              <w:rPr>
                <w:rFonts w:ascii="Trebuchet MS" w:hAnsi="Trebuchet MS" w:cstheme="minorHAnsi"/>
                <w:color w:val="000000" w:themeColor="text1"/>
                <w:sz w:val="21"/>
                <w:szCs w:val="21"/>
                <w:lang w:eastAsia="en-US" w:bidi="ar-SA"/>
              </w:rPr>
              <w:t>20</w:t>
            </w:r>
          </w:p>
        </w:tc>
      </w:tr>
      <w:tr w:rsidR="00097B96" w:rsidRPr="00BF35B8" w14:paraId="4CADB071" w14:textId="77777777" w:rsidTr="008A740E">
        <w:trPr>
          <w:jc w:val="center"/>
        </w:trPr>
        <w:tc>
          <w:tcPr>
            <w:tcW w:w="2263" w:type="dxa"/>
            <w:vMerge/>
          </w:tcPr>
          <w:p w14:paraId="6E938CE1" w14:textId="77777777" w:rsidR="00097B96" w:rsidRPr="00BF35B8" w:rsidRDefault="00097B96" w:rsidP="00E04CA1">
            <w:pPr>
              <w:widowControl/>
              <w:numPr>
                <w:ilvl w:val="0"/>
                <w:numId w:val="4"/>
              </w:numPr>
              <w:autoSpaceDE/>
              <w:autoSpaceDN/>
              <w:spacing w:line="276" w:lineRule="auto"/>
              <w:jc w:val="both"/>
              <w:rPr>
                <w:rFonts w:ascii="Trebuchet MS" w:hAnsi="Trebuchet MS" w:cstheme="minorHAnsi"/>
                <w:iCs/>
                <w:sz w:val="21"/>
                <w:szCs w:val="21"/>
                <w:highlight w:val="yellow"/>
                <w:lang w:eastAsia="en-US" w:bidi="ar-SA"/>
              </w:rPr>
            </w:pPr>
          </w:p>
        </w:tc>
        <w:tc>
          <w:tcPr>
            <w:tcW w:w="6521" w:type="dxa"/>
          </w:tcPr>
          <w:p w14:paraId="6C342B3E" w14:textId="652BDB51" w:rsidR="00097B96" w:rsidRPr="00E72D76" w:rsidRDefault="00694307" w:rsidP="00E04CA1">
            <w:pPr>
              <w:widowControl/>
              <w:autoSpaceDE/>
              <w:autoSpaceDN/>
              <w:spacing w:before="120" w:after="120" w:line="276" w:lineRule="auto"/>
              <w:contextualSpacing/>
              <w:jc w:val="both"/>
              <w:rPr>
                <w:rFonts w:ascii="Trebuchet MS" w:hAnsi="Trebuchet MS" w:cstheme="minorHAnsi"/>
                <w:bCs/>
                <w:iCs/>
                <w:strike/>
                <w:sz w:val="21"/>
                <w:szCs w:val="21"/>
                <w:lang w:eastAsia="en-US" w:bidi="ar-SA"/>
              </w:rPr>
            </w:pPr>
            <w:r w:rsidRPr="003214AE">
              <w:rPr>
                <w:rFonts w:ascii="Trebuchet MS" w:hAnsi="Trebuchet MS" w:cstheme="minorHAnsi"/>
                <w:bCs/>
                <w:iCs/>
                <w:sz w:val="21"/>
                <w:szCs w:val="21"/>
                <w:lang w:eastAsia="en-US" w:bidi="ar-SA"/>
              </w:rPr>
              <w:t xml:space="preserve">Expérience dans la réalisation des prestations similaires, au présent appel à </w:t>
            </w:r>
            <w:r w:rsidR="003214AE" w:rsidRPr="003214AE">
              <w:rPr>
                <w:rFonts w:ascii="Trebuchet MS" w:hAnsi="Trebuchet MS" w:cstheme="minorHAnsi"/>
                <w:bCs/>
                <w:iCs/>
                <w:sz w:val="21"/>
                <w:szCs w:val="21"/>
                <w:lang w:eastAsia="en-US" w:bidi="ar-SA"/>
              </w:rPr>
              <w:t xml:space="preserve">consultation, </w:t>
            </w:r>
            <w:r w:rsidR="003214AE" w:rsidRPr="00297119">
              <w:rPr>
                <w:rFonts w:ascii="Trebuchet MS" w:hAnsi="Trebuchet MS" w:cstheme="minorHAnsi"/>
                <w:bCs/>
                <w:iCs/>
                <w:sz w:val="21"/>
                <w:szCs w:val="21"/>
                <w:lang w:eastAsia="en-US" w:bidi="ar-SA"/>
              </w:rPr>
              <w:t>(</w:t>
            </w:r>
            <w:r w:rsidR="00297119" w:rsidRPr="00297119">
              <w:rPr>
                <w:rFonts w:ascii="Trebuchet MS" w:hAnsi="Trebuchet MS" w:cstheme="minorHAnsi"/>
                <w:bCs/>
                <w:iCs/>
                <w:sz w:val="21"/>
                <w:szCs w:val="21"/>
                <w:lang w:eastAsia="en-US" w:bidi="ar-SA"/>
              </w:rPr>
              <w:t>2</w:t>
            </w:r>
            <w:r w:rsidR="00097B96" w:rsidRPr="00297119">
              <w:rPr>
                <w:rFonts w:ascii="Trebuchet MS" w:hAnsi="Trebuchet MS" w:cstheme="minorHAnsi"/>
                <w:bCs/>
                <w:iCs/>
                <w:sz w:val="21"/>
                <w:szCs w:val="21"/>
                <w:lang w:eastAsia="en-US" w:bidi="ar-SA"/>
              </w:rPr>
              <w:t xml:space="preserve">0 : </w:t>
            </w:r>
            <w:r w:rsidR="00297119" w:rsidRPr="00297119">
              <w:rPr>
                <w:rFonts w:ascii="Trebuchet MS" w:hAnsi="Trebuchet MS" w:cstheme="minorHAnsi"/>
                <w:bCs/>
                <w:iCs/>
                <w:sz w:val="21"/>
                <w:szCs w:val="21"/>
                <w:lang w:eastAsia="en-US" w:bidi="ar-SA"/>
              </w:rPr>
              <w:t>4</w:t>
            </w:r>
            <w:r w:rsidR="00097B96" w:rsidRPr="00297119">
              <w:rPr>
                <w:rFonts w:ascii="Trebuchet MS" w:hAnsi="Trebuchet MS" w:cstheme="minorHAnsi"/>
                <w:bCs/>
                <w:iCs/>
                <w:sz w:val="21"/>
                <w:szCs w:val="21"/>
                <w:lang w:eastAsia="en-US" w:bidi="ar-SA"/>
              </w:rPr>
              <w:t xml:space="preserve"> points par </w:t>
            </w:r>
            <w:r w:rsidR="0024100B" w:rsidRPr="00297119">
              <w:rPr>
                <w:rFonts w:ascii="Trebuchet MS" w:hAnsi="Trebuchet MS" w:cstheme="minorHAnsi"/>
                <w:bCs/>
                <w:iCs/>
                <w:sz w:val="21"/>
                <w:szCs w:val="21"/>
                <w:lang w:eastAsia="en-US" w:bidi="ar-SA"/>
              </w:rPr>
              <w:t>référence)</w:t>
            </w:r>
            <w:r w:rsidR="00E72D76">
              <w:rPr>
                <w:rFonts w:ascii="Trebuchet MS" w:hAnsi="Trebuchet MS" w:cstheme="minorHAnsi"/>
                <w:bCs/>
                <w:iCs/>
                <w:sz w:val="21"/>
                <w:szCs w:val="21"/>
                <w:lang w:eastAsia="en-US" w:bidi="ar-SA"/>
              </w:rPr>
              <w:t> </w:t>
            </w:r>
          </w:p>
        </w:tc>
        <w:tc>
          <w:tcPr>
            <w:tcW w:w="1276" w:type="dxa"/>
            <w:vAlign w:val="center"/>
          </w:tcPr>
          <w:p w14:paraId="286BDA98" w14:textId="2EBA9459" w:rsidR="00097B96" w:rsidRPr="00297119" w:rsidRDefault="00300EAF" w:rsidP="00E04CA1">
            <w:pPr>
              <w:widowControl/>
              <w:autoSpaceDE/>
              <w:autoSpaceDN/>
              <w:spacing w:line="276" w:lineRule="auto"/>
              <w:jc w:val="center"/>
              <w:rPr>
                <w:rFonts w:ascii="Trebuchet MS" w:hAnsi="Trebuchet MS" w:cstheme="minorHAnsi"/>
                <w:color w:val="000000" w:themeColor="text1"/>
                <w:sz w:val="21"/>
                <w:szCs w:val="21"/>
                <w:lang w:eastAsia="en-US" w:bidi="ar-SA"/>
              </w:rPr>
            </w:pPr>
            <w:r w:rsidRPr="00297119">
              <w:rPr>
                <w:rFonts w:ascii="Trebuchet MS" w:hAnsi="Trebuchet MS" w:cstheme="minorHAnsi"/>
                <w:color w:val="000000" w:themeColor="text1"/>
                <w:sz w:val="21"/>
                <w:szCs w:val="21"/>
                <w:lang w:eastAsia="en-US" w:bidi="ar-SA"/>
              </w:rPr>
              <w:t>20</w:t>
            </w:r>
          </w:p>
        </w:tc>
      </w:tr>
      <w:tr w:rsidR="00097B96" w:rsidRPr="00BF35B8" w14:paraId="417515AD" w14:textId="77777777" w:rsidTr="008A740E">
        <w:trPr>
          <w:jc w:val="center"/>
        </w:trPr>
        <w:tc>
          <w:tcPr>
            <w:tcW w:w="2263" w:type="dxa"/>
            <w:vMerge w:val="restart"/>
          </w:tcPr>
          <w:p w14:paraId="6D7DE716" w14:textId="77777777" w:rsidR="00097B96" w:rsidRDefault="0024100B" w:rsidP="00E04CA1">
            <w:pPr>
              <w:widowControl/>
              <w:autoSpaceDE/>
              <w:autoSpaceDN/>
              <w:spacing w:line="276" w:lineRule="auto"/>
              <w:jc w:val="both"/>
              <w:rPr>
                <w:rFonts w:ascii="Trebuchet MS" w:hAnsi="Trebuchet MS" w:cstheme="minorHAnsi"/>
                <w:b/>
                <w:bCs/>
                <w:iCs/>
                <w:sz w:val="21"/>
                <w:szCs w:val="21"/>
                <w:lang w:eastAsia="en-US" w:bidi="ar-SA"/>
              </w:rPr>
            </w:pPr>
            <w:r>
              <w:rPr>
                <w:rFonts w:ascii="Trebuchet MS" w:hAnsi="Trebuchet MS" w:cstheme="minorHAnsi"/>
                <w:b/>
                <w:bCs/>
                <w:iCs/>
                <w:sz w:val="21"/>
                <w:szCs w:val="21"/>
                <w:lang w:eastAsia="en-US" w:bidi="ar-SA"/>
              </w:rPr>
              <w:t>Consultant secondaire</w:t>
            </w:r>
          </w:p>
          <w:p w14:paraId="0B017244" w14:textId="6114C2A2" w:rsidR="0024100B" w:rsidRPr="0017641F" w:rsidRDefault="0024100B" w:rsidP="00E04CA1">
            <w:pPr>
              <w:widowControl/>
              <w:autoSpaceDE/>
              <w:autoSpaceDN/>
              <w:spacing w:line="276" w:lineRule="auto"/>
              <w:jc w:val="both"/>
              <w:rPr>
                <w:rFonts w:ascii="Trebuchet MS" w:hAnsi="Trebuchet MS" w:cstheme="minorHAnsi"/>
                <w:iCs/>
                <w:sz w:val="21"/>
                <w:szCs w:val="21"/>
                <w:lang w:eastAsia="en-US" w:bidi="ar-SA"/>
              </w:rPr>
            </w:pPr>
            <w:r>
              <w:rPr>
                <w:rFonts w:ascii="Trebuchet MS" w:hAnsi="Trebuchet MS" w:cstheme="minorHAnsi"/>
                <w:b/>
                <w:bCs/>
                <w:iCs/>
                <w:sz w:val="21"/>
                <w:szCs w:val="21"/>
                <w:lang w:eastAsia="en-US" w:bidi="ar-SA"/>
              </w:rPr>
              <w:t>(25 points)</w:t>
            </w:r>
          </w:p>
        </w:tc>
        <w:tc>
          <w:tcPr>
            <w:tcW w:w="6521" w:type="dxa"/>
          </w:tcPr>
          <w:p w14:paraId="5189475C" w14:textId="747BB510" w:rsidR="00097B96" w:rsidRPr="003214AE" w:rsidRDefault="00B1766D" w:rsidP="00E04CA1">
            <w:pPr>
              <w:widowControl/>
              <w:autoSpaceDE/>
              <w:autoSpaceDN/>
              <w:spacing w:before="120" w:after="120" w:line="276" w:lineRule="auto"/>
              <w:contextualSpacing/>
              <w:jc w:val="both"/>
              <w:rPr>
                <w:rFonts w:ascii="Trebuchet MS" w:hAnsi="Trebuchet MS" w:cstheme="minorHAnsi"/>
                <w:bCs/>
                <w:iCs/>
                <w:sz w:val="21"/>
                <w:szCs w:val="21"/>
                <w:lang w:eastAsia="en-US" w:bidi="ar-SA"/>
              </w:rPr>
            </w:pPr>
            <w:r w:rsidRPr="003214AE">
              <w:rPr>
                <w:rFonts w:ascii="Trebuchet MS" w:hAnsi="Trebuchet MS" w:cstheme="minorHAnsi"/>
                <w:bCs/>
                <w:iCs/>
                <w:sz w:val="21"/>
                <w:szCs w:val="21"/>
                <w:lang w:eastAsia="en-US" w:bidi="ar-SA"/>
              </w:rPr>
              <w:t>Diplôme universitaire supérieur (doctorat, ingénieur/Master) dans un domaine pertinent au mandat :</w:t>
            </w:r>
            <w:r w:rsidR="00097B96" w:rsidRPr="003214AE">
              <w:rPr>
                <w:rFonts w:ascii="Trebuchet MS" w:hAnsi="Trebuchet MS" w:cstheme="minorHAnsi"/>
                <w:bCs/>
                <w:iCs/>
                <w:sz w:val="21"/>
                <w:szCs w:val="21"/>
                <w:lang w:eastAsia="en-US" w:bidi="ar-SA"/>
              </w:rPr>
              <w:t xml:space="preserve">  </w:t>
            </w:r>
          </w:p>
          <w:p w14:paraId="1A837827" w14:textId="0248902D" w:rsidR="00097B96" w:rsidRPr="001E06AF" w:rsidRDefault="00097B96" w:rsidP="00E04CA1">
            <w:pPr>
              <w:widowControl/>
              <w:numPr>
                <w:ilvl w:val="0"/>
                <w:numId w:val="21"/>
              </w:numPr>
              <w:autoSpaceDE/>
              <w:autoSpaceDN/>
              <w:spacing w:line="276" w:lineRule="auto"/>
              <w:contextualSpacing/>
              <w:jc w:val="both"/>
              <w:rPr>
                <w:rFonts w:ascii="Trebuchet MS" w:hAnsi="Trebuchet MS" w:cstheme="minorHAnsi"/>
                <w:iCs/>
                <w:sz w:val="21"/>
                <w:szCs w:val="21"/>
                <w:lang w:eastAsia="en-US" w:bidi="ar-SA"/>
              </w:rPr>
            </w:pPr>
            <w:r w:rsidRPr="001E06AF">
              <w:rPr>
                <w:rFonts w:ascii="Trebuchet MS" w:hAnsi="Trebuchet MS" w:cstheme="minorHAnsi"/>
                <w:iCs/>
                <w:sz w:val="21"/>
                <w:szCs w:val="21"/>
                <w:lang w:eastAsia="en-US" w:bidi="ar-SA"/>
              </w:rPr>
              <w:t xml:space="preserve">Bac + 5 ou </w:t>
            </w:r>
            <w:r w:rsidR="0024100B" w:rsidRPr="001E06AF">
              <w:rPr>
                <w:rFonts w:ascii="Trebuchet MS" w:hAnsi="Trebuchet MS" w:cstheme="minorHAnsi"/>
                <w:iCs/>
                <w:sz w:val="21"/>
                <w:szCs w:val="21"/>
                <w:lang w:eastAsia="en-US" w:bidi="ar-SA"/>
              </w:rPr>
              <w:t>plus :</w:t>
            </w:r>
            <w:r w:rsidRPr="001E06AF">
              <w:rPr>
                <w:rFonts w:ascii="Trebuchet MS" w:hAnsi="Trebuchet MS" w:cstheme="minorHAnsi"/>
                <w:iCs/>
                <w:sz w:val="21"/>
                <w:szCs w:val="21"/>
                <w:lang w:eastAsia="en-US" w:bidi="ar-SA"/>
              </w:rPr>
              <w:t xml:space="preserve"> 5 points</w:t>
            </w:r>
          </w:p>
          <w:p w14:paraId="40A540F1" w14:textId="77777777" w:rsidR="00097B96" w:rsidRPr="001E06AF" w:rsidRDefault="00097B96" w:rsidP="00E04CA1">
            <w:pPr>
              <w:widowControl/>
              <w:numPr>
                <w:ilvl w:val="0"/>
                <w:numId w:val="21"/>
              </w:numPr>
              <w:autoSpaceDE/>
              <w:autoSpaceDN/>
              <w:spacing w:line="276" w:lineRule="auto"/>
              <w:contextualSpacing/>
              <w:jc w:val="both"/>
              <w:rPr>
                <w:rFonts w:ascii="Trebuchet MS" w:eastAsiaTheme="minorHAnsi" w:hAnsi="Trebuchet MS" w:cs="Arial"/>
                <w:strike/>
                <w:sz w:val="21"/>
                <w:szCs w:val="21"/>
              </w:rPr>
            </w:pPr>
            <w:r w:rsidRPr="001E06AF">
              <w:rPr>
                <w:rFonts w:ascii="Trebuchet MS" w:hAnsi="Trebuchet MS" w:cstheme="minorHAnsi"/>
                <w:iCs/>
                <w:sz w:val="21"/>
                <w:szCs w:val="21"/>
                <w:lang w:eastAsia="en-US" w:bidi="ar-SA"/>
              </w:rPr>
              <w:t>Moins de bac +5 : 0 points</w:t>
            </w:r>
          </w:p>
        </w:tc>
        <w:tc>
          <w:tcPr>
            <w:tcW w:w="1276" w:type="dxa"/>
            <w:vAlign w:val="center"/>
          </w:tcPr>
          <w:p w14:paraId="1EB9300D" w14:textId="77777777" w:rsidR="00097B96" w:rsidRPr="0017641F" w:rsidRDefault="00097B96" w:rsidP="00E04CA1">
            <w:pPr>
              <w:widowControl/>
              <w:autoSpaceDE/>
              <w:autoSpaceDN/>
              <w:spacing w:line="276" w:lineRule="auto"/>
              <w:jc w:val="center"/>
              <w:rPr>
                <w:rFonts w:ascii="Trebuchet MS" w:hAnsi="Trebuchet MS" w:cstheme="minorHAnsi"/>
                <w:color w:val="000000" w:themeColor="text1"/>
                <w:sz w:val="21"/>
                <w:szCs w:val="21"/>
                <w:lang w:eastAsia="en-US" w:bidi="ar-SA"/>
              </w:rPr>
            </w:pPr>
            <w:r w:rsidRPr="0017641F">
              <w:rPr>
                <w:rFonts w:ascii="Trebuchet MS" w:hAnsi="Trebuchet MS" w:cstheme="minorHAnsi"/>
                <w:color w:val="000000" w:themeColor="text1"/>
                <w:sz w:val="21"/>
                <w:szCs w:val="21"/>
                <w:lang w:eastAsia="en-US" w:bidi="ar-SA"/>
              </w:rPr>
              <w:t>5</w:t>
            </w:r>
          </w:p>
        </w:tc>
      </w:tr>
      <w:tr w:rsidR="00097B96" w:rsidRPr="00BF35B8" w14:paraId="01396226" w14:textId="77777777" w:rsidTr="008A740E">
        <w:trPr>
          <w:jc w:val="center"/>
        </w:trPr>
        <w:tc>
          <w:tcPr>
            <w:tcW w:w="2263" w:type="dxa"/>
            <w:vMerge/>
          </w:tcPr>
          <w:p w14:paraId="43CD551B" w14:textId="77777777" w:rsidR="00097B96" w:rsidRPr="0017641F" w:rsidRDefault="00097B96" w:rsidP="00E04CA1">
            <w:pPr>
              <w:widowControl/>
              <w:autoSpaceDE/>
              <w:autoSpaceDN/>
              <w:spacing w:line="276" w:lineRule="auto"/>
              <w:jc w:val="both"/>
              <w:rPr>
                <w:rFonts w:ascii="Trebuchet MS" w:hAnsi="Trebuchet MS" w:cstheme="minorHAnsi"/>
                <w:b/>
                <w:bCs/>
                <w:iCs/>
                <w:sz w:val="21"/>
                <w:szCs w:val="21"/>
                <w:lang w:eastAsia="en-US" w:bidi="ar-SA"/>
              </w:rPr>
            </w:pPr>
          </w:p>
        </w:tc>
        <w:tc>
          <w:tcPr>
            <w:tcW w:w="6521" w:type="dxa"/>
          </w:tcPr>
          <w:p w14:paraId="26540FC1" w14:textId="7BBD6817" w:rsidR="00097B96" w:rsidRPr="004969EF" w:rsidRDefault="00C30340" w:rsidP="00E04CA1">
            <w:pPr>
              <w:widowControl/>
              <w:autoSpaceDE/>
              <w:autoSpaceDN/>
              <w:spacing w:before="120" w:after="120" w:line="276" w:lineRule="auto"/>
              <w:contextualSpacing/>
              <w:jc w:val="both"/>
              <w:rPr>
                <w:rFonts w:ascii="Trebuchet MS" w:eastAsiaTheme="minorHAnsi" w:hAnsi="Trebuchet MS" w:cs="Arial"/>
                <w:strike/>
                <w:sz w:val="21"/>
                <w:szCs w:val="21"/>
              </w:rPr>
            </w:pPr>
            <w:r w:rsidRPr="003214AE">
              <w:rPr>
                <w:rFonts w:ascii="Trebuchet MS" w:hAnsi="Trebuchet MS" w:cstheme="minorHAnsi"/>
                <w:bCs/>
                <w:iCs/>
                <w:sz w:val="21"/>
                <w:szCs w:val="21"/>
                <w:lang w:eastAsia="en-US" w:bidi="ar-SA"/>
              </w:rPr>
              <w:t xml:space="preserve">Expérience dans la réalisation </w:t>
            </w:r>
            <w:r w:rsidR="009D4925">
              <w:rPr>
                <w:rFonts w:ascii="Trebuchet MS" w:hAnsi="Trebuchet MS" w:cstheme="minorHAnsi"/>
                <w:bCs/>
                <w:iCs/>
                <w:sz w:val="21"/>
                <w:szCs w:val="21"/>
                <w:lang w:eastAsia="en-US" w:bidi="ar-SA"/>
              </w:rPr>
              <w:t xml:space="preserve">de plateformes </w:t>
            </w:r>
            <w:r w:rsidR="0037679B">
              <w:rPr>
                <w:rFonts w:ascii="Trebuchet MS" w:hAnsi="Trebuchet MS" w:cstheme="minorHAnsi"/>
                <w:bCs/>
                <w:iCs/>
                <w:sz w:val="21"/>
                <w:szCs w:val="21"/>
                <w:lang w:eastAsia="en-US" w:bidi="ar-SA"/>
              </w:rPr>
              <w:t>informationnelles et didactiques</w:t>
            </w:r>
            <w:r w:rsidR="001E06AF" w:rsidRPr="003214AE">
              <w:rPr>
                <w:rFonts w:ascii="Trebuchet MS" w:hAnsi="Trebuchet MS" w:cstheme="minorHAnsi"/>
                <w:bCs/>
                <w:iCs/>
                <w:sz w:val="21"/>
                <w:szCs w:val="21"/>
                <w:lang w:eastAsia="en-US" w:bidi="ar-SA"/>
              </w:rPr>
              <w:t xml:space="preserve">, </w:t>
            </w:r>
            <w:r w:rsidR="00097B96" w:rsidRPr="003214AE">
              <w:rPr>
                <w:rFonts w:ascii="Trebuchet MS" w:hAnsi="Trebuchet MS" w:cstheme="minorHAnsi"/>
                <w:bCs/>
                <w:iCs/>
                <w:sz w:val="21"/>
                <w:szCs w:val="21"/>
                <w:lang w:eastAsia="en-US" w:bidi="ar-SA"/>
              </w:rPr>
              <w:t xml:space="preserve">(10 : </w:t>
            </w:r>
            <w:r w:rsidR="00E72D76">
              <w:rPr>
                <w:rFonts w:ascii="Trebuchet MS" w:hAnsi="Trebuchet MS" w:cstheme="minorHAnsi"/>
                <w:bCs/>
                <w:iCs/>
                <w:sz w:val="21"/>
                <w:szCs w:val="21"/>
                <w:lang w:eastAsia="en-US" w:bidi="ar-SA"/>
              </w:rPr>
              <w:t xml:space="preserve">2 </w:t>
            </w:r>
            <w:r w:rsidR="00097B96" w:rsidRPr="003214AE">
              <w:rPr>
                <w:rFonts w:ascii="Trebuchet MS" w:hAnsi="Trebuchet MS" w:cstheme="minorHAnsi"/>
                <w:bCs/>
                <w:iCs/>
                <w:sz w:val="21"/>
                <w:szCs w:val="21"/>
                <w:lang w:eastAsia="en-US" w:bidi="ar-SA"/>
              </w:rPr>
              <w:t xml:space="preserve">points par </w:t>
            </w:r>
            <w:r w:rsidR="00E72D76" w:rsidRPr="003214AE">
              <w:rPr>
                <w:rFonts w:ascii="Trebuchet MS" w:hAnsi="Trebuchet MS" w:cstheme="minorHAnsi"/>
                <w:bCs/>
                <w:iCs/>
                <w:sz w:val="21"/>
                <w:szCs w:val="21"/>
                <w:lang w:eastAsia="en-US" w:bidi="ar-SA"/>
              </w:rPr>
              <w:t>référence)</w:t>
            </w:r>
            <w:r w:rsidR="00E72D76">
              <w:rPr>
                <w:rFonts w:ascii="Trebuchet MS" w:hAnsi="Trebuchet MS" w:cstheme="minorHAnsi"/>
                <w:bCs/>
                <w:iCs/>
                <w:sz w:val="21"/>
                <w:szCs w:val="21"/>
                <w:lang w:eastAsia="en-US" w:bidi="ar-SA"/>
              </w:rPr>
              <w:t>.</w:t>
            </w:r>
            <w:r w:rsidR="008A740E" w:rsidRPr="004969EF">
              <w:rPr>
                <w:rFonts w:ascii="Trebuchet MS" w:eastAsiaTheme="minorHAnsi" w:hAnsi="Trebuchet MS" w:cs="Arial"/>
                <w:strike/>
                <w:sz w:val="21"/>
                <w:szCs w:val="21"/>
              </w:rPr>
              <w:t xml:space="preserve"> </w:t>
            </w:r>
          </w:p>
        </w:tc>
        <w:tc>
          <w:tcPr>
            <w:tcW w:w="1276" w:type="dxa"/>
            <w:vAlign w:val="center"/>
          </w:tcPr>
          <w:p w14:paraId="01ED21E1" w14:textId="77777777" w:rsidR="00097B96" w:rsidRPr="0017641F" w:rsidRDefault="00097B96" w:rsidP="00E04CA1">
            <w:pPr>
              <w:widowControl/>
              <w:autoSpaceDE/>
              <w:autoSpaceDN/>
              <w:spacing w:line="276" w:lineRule="auto"/>
              <w:jc w:val="center"/>
              <w:rPr>
                <w:rFonts w:ascii="Trebuchet MS" w:hAnsi="Trebuchet MS" w:cstheme="minorHAnsi"/>
                <w:color w:val="000000" w:themeColor="text1"/>
                <w:sz w:val="21"/>
                <w:szCs w:val="21"/>
                <w:lang w:eastAsia="en-US" w:bidi="ar-SA"/>
              </w:rPr>
            </w:pPr>
            <w:r w:rsidRPr="0017641F">
              <w:rPr>
                <w:rFonts w:ascii="Trebuchet MS" w:hAnsi="Trebuchet MS" w:cstheme="minorHAnsi"/>
                <w:color w:val="000000" w:themeColor="text1"/>
                <w:sz w:val="21"/>
                <w:szCs w:val="21"/>
                <w:lang w:eastAsia="en-US" w:bidi="ar-SA"/>
              </w:rPr>
              <w:t>10</w:t>
            </w:r>
          </w:p>
        </w:tc>
      </w:tr>
      <w:tr w:rsidR="00097B96" w:rsidRPr="00BF35B8" w14:paraId="02199A4B" w14:textId="77777777" w:rsidTr="008A740E">
        <w:trPr>
          <w:trHeight w:val="553"/>
          <w:jc w:val="center"/>
        </w:trPr>
        <w:tc>
          <w:tcPr>
            <w:tcW w:w="2263" w:type="dxa"/>
            <w:vMerge/>
          </w:tcPr>
          <w:p w14:paraId="11770222" w14:textId="77777777" w:rsidR="00097B96" w:rsidRPr="0017641F" w:rsidRDefault="00097B96" w:rsidP="00E04CA1">
            <w:pPr>
              <w:widowControl/>
              <w:autoSpaceDE/>
              <w:autoSpaceDN/>
              <w:spacing w:line="276" w:lineRule="auto"/>
              <w:jc w:val="both"/>
              <w:rPr>
                <w:rFonts w:ascii="Trebuchet MS" w:hAnsi="Trebuchet MS" w:cstheme="minorHAnsi"/>
                <w:b/>
                <w:bCs/>
                <w:iCs/>
                <w:sz w:val="21"/>
                <w:szCs w:val="21"/>
                <w:lang w:eastAsia="en-US" w:bidi="ar-SA"/>
              </w:rPr>
            </w:pPr>
          </w:p>
        </w:tc>
        <w:tc>
          <w:tcPr>
            <w:tcW w:w="6521" w:type="dxa"/>
          </w:tcPr>
          <w:p w14:paraId="206FE764" w14:textId="290DDDEB" w:rsidR="00AE5FC0" w:rsidRPr="003214AE" w:rsidRDefault="00E72D76" w:rsidP="00E04CA1">
            <w:pPr>
              <w:widowControl/>
              <w:autoSpaceDE/>
              <w:autoSpaceDN/>
              <w:spacing w:before="120" w:after="120" w:line="276" w:lineRule="auto"/>
              <w:contextualSpacing/>
              <w:jc w:val="both"/>
              <w:rPr>
                <w:rFonts w:ascii="Trebuchet MS" w:hAnsi="Trebuchet MS" w:cstheme="minorHAnsi"/>
                <w:bCs/>
                <w:iCs/>
                <w:sz w:val="21"/>
                <w:szCs w:val="21"/>
                <w:lang w:eastAsia="en-US" w:bidi="ar-SA"/>
              </w:rPr>
            </w:pPr>
            <w:r w:rsidRPr="00904697">
              <w:rPr>
                <w:rFonts w:ascii="Trebuchet MS" w:eastAsiaTheme="minorHAnsi" w:hAnsi="Trebuchet MS" w:cs="Arial"/>
                <w:sz w:val="21"/>
                <w:szCs w:val="21"/>
                <w:lang w:eastAsia="en-US" w:bidi="ar-SA"/>
              </w:rPr>
              <w:t xml:space="preserve">Bonne connaissance des </w:t>
            </w:r>
            <w:r w:rsidR="0037679B">
              <w:rPr>
                <w:rFonts w:ascii="Trebuchet MS" w:eastAsiaTheme="minorHAnsi" w:hAnsi="Trebuchet MS" w:cs="Arial"/>
                <w:sz w:val="21"/>
                <w:szCs w:val="21"/>
                <w:lang w:eastAsia="en-US" w:bidi="ar-SA"/>
              </w:rPr>
              <w:t>outils informatiques</w:t>
            </w:r>
            <w:r w:rsidRPr="00904697">
              <w:rPr>
                <w:rFonts w:ascii="Trebuchet MS" w:eastAsiaTheme="minorHAnsi" w:hAnsi="Trebuchet MS" w:cs="Arial"/>
                <w:sz w:val="21"/>
                <w:szCs w:val="21"/>
                <w:lang w:eastAsia="en-US" w:bidi="ar-SA"/>
              </w:rPr>
              <w:t xml:space="preserve"> </w:t>
            </w:r>
            <w:r w:rsidR="0037679B">
              <w:rPr>
                <w:rFonts w:ascii="Trebuchet MS" w:eastAsiaTheme="minorHAnsi" w:hAnsi="Trebuchet MS" w:cs="Arial"/>
                <w:sz w:val="21"/>
                <w:szCs w:val="21"/>
                <w:lang w:eastAsia="en-US" w:bidi="ar-SA"/>
              </w:rPr>
              <w:t>pertinents au</w:t>
            </w:r>
            <w:r w:rsidRPr="00904697">
              <w:rPr>
                <w:rFonts w:ascii="Trebuchet MS" w:eastAsiaTheme="minorHAnsi" w:hAnsi="Trebuchet MS" w:cs="Arial"/>
                <w:sz w:val="21"/>
                <w:szCs w:val="21"/>
                <w:lang w:eastAsia="en-US" w:bidi="ar-SA"/>
              </w:rPr>
              <w:t xml:space="preserve"> périmètre de la </w:t>
            </w:r>
            <w:r w:rsidR="0024100B" w:rsidRPr="00904697">
              <w:rPr>
                <w:rFonts w:ascii="Trebuchet MS" w:eastAsiaTheme="minorHAnsi" w:hAnsi="Trebuchet MS" w:cs="Arial"/>
                <w:sz w:val="21"/>
                <w:szCs w:val="21"/>
                <w:lang w:eastAsia="en-US" w:bidi="ar-SA"/>
              </w:rPr>
              <w:t>mission (</w:t>
            </w:r>
            <w:r w:rsidR="00E93AC5" w:rsidRPr="003214AE">
              <w:rPr>
                <w:rFonts w:ascii="Trebuchet MS" w:hAnsi="Trebuchet MS" w:cstheme="minorHAnsi"/>
                <w:bCs/>
                <w:iCs/>
                <w:sz w:val="21"/>
                <w:szCs w:val="21"/>
                <w:lang w:eastAsia="en-US" w:bidi="ar-SA"/>
              </w:rPr>
              <w:t xml:space="preserve">10 : </w:t>
            </w:r>
            <w:r>
              <w:rPr>
                <w:rFonts w:ascii="Trebuchet MS" w:hAnsi="Trebuchet MS" w:cstheme="minorHAnsi"/>
                <w:bCs/>
                <w:iCs/>
                <w:sz w:val="21"/>
                <w:szCs w:val="21"/>
                <w:lang w:eastAsia="en-US" w:bidi="ar-SA"/>
              </w:rPr>
              <w:t>2</w:t>
            </w:r>
            <w:r w:rsidR="00E93AC5" w:rsidRPr="003214AE">
              <w:rPr>
                <w:rFonts w:ascii="Trebuchet MS" w:hAnsi="Trebuchet MS" w:cstheme="minorHAnsi"/>
                <w:bCs/>
                <w:iCs/>
                <w:sz w:val="21"/>
                <w:szCs w:val="21"/>
                <w:lang w:eastAsia="en-US" w:bidi="ar-SA"/>
              </w:rPr>
              <w:t xml:space="preserve"> points par </w:t>
            </w:r>
            <w:r w:rsidR="0024100B" w:rsidRPr="003214AE">
              <w:rPr>
                <w:rFonts w:ascii="Trebuchet MS" w:hAnsi="Trebuchet MS" w:cstheme="minorHAnsi"/>
                <w:bCs/>
                <w:iCs/>
                <w:sz w:val="21"/>
                <w:szCs w:val="21"/>
                <w:lang w:eastAsia="en-US" w:bidi="ar-SA"/>
              </w:rPr>
              <w:t>référence) :</w:t>
            </w:r>
          </w:p>
        </w:tc>
        <w:tc>
          <w:tcPr>
            <w:tcW w:w="1276" w:type="dxa"/>
            <w:vAlign w:val="center"/>
          </w:tcPr>
          <w:p w14:paraId="000CB21C" w14:textId="77777777" w:rsidR="00097B96" w:rsidRPr="003214AE" w:rsidRDefault="00097B96" w:rsidP="00E04CA1">
            <w:pPr>
              <w:widowControl/>
              <w:autoSpaceDE/>
              <w:autoSpaceDN/>
              <w:spacing w:line="276" w:lineRule="auto"/>
              <w:jc w:val="center"/>
              <w:rPr>
                <w:rFonts w:ascii="Trebuchet MS" w:hAnsi="Trebuchet MS" w:cstheme="minorHAnsi"/>
                <w:bCs/>
                <w:iCs/>
                <w:sz w:val="21"/>
                <w:szCs w:val="21"/>
                <w:lang w:eastAsia="en-US" w:bidi="ar-SA"/>
              </w:rPr>
            </w:pPr>
            <w:r w:rsidRPr="003214AE">
              <w:rPr>
                <w:rFonts w:ascii="Trebuchet MS" w:hAnsi="Trebuchet MS" w:cstheme="minorHAnsi"/>
                <w:bCs/>
                <w:iCs/>
                <w:sz w:val="21"/>
                <w:szCs w:val="21"/>
                <w:lang w:eastAsia="en-US" w:bidi="ar-SA"/>
              </w:rPr>
              <w:t>10</w:t>
            </w:r>
          </w:p>
        </w:tc>
      </w:tr>
      <w:tr w:rsidR="00097B96" w:rsidRPr="00BF35B8" w14:paraId="5D19170C" w14:textId="77777777" w:rsidTr="008A740E">
        <w:trPr>
          <w:trHeight w:val="470"/>
          <w:jc w:val="center"/>
        </w:trPr>
        <w:tc>
          <w:tcPr>
            <w:tcW w:w="8784" w:type="dxa"/>
            <w:gridSpan w:val="2"/>
            <w:shd w:val="clear" w:color="auto" w:fill="D9D9D9"/>
            <w:vAlign w:val="center"/>
          </w:tcPr>
          <w:p w14:paraId="2B40D29E" w14:textId="77777777" w:rsidR="00097B96" w:rsidRPr="0017641F" w:rsidRDefault="00097B96" w:rsidP="00E04CA1">
            <w:pPr>
              <w:widowControl/>
              <w:autoSpaceDE/>
              <w:autoSpaceDN/>
              <w:spacing w:line="276" w:lineRule="auto"/>
              <w:jc w:val="both"/>
              <w:rPr>
                <w:rFonts w:ascii="Trebuchet MS" w:hAnsi="Trebuchet MS" w:cstheme="minorHAnsi"/>
                <w:b/>
                <w:sz w:val="21"/>
                <w:szCs w:val="21"/>
                <w:lang w:eastAsia="en-US" w:bidi="ar-SA"/>
              </w:rPr>
            </w:pPr>
            <w:r w:rsidRPr="0017641F">
              <w:rPr>
                <w:rFonts w:ascii="Trebuchet MS" w:hAnsi="Trebuchet MS" w:cstheme="minorHAnsi"/>
                <w:b/>
                <w:sz w:val="21"/>
                <w:szCs w:val="21"/>
                <w:lang w:eastAsia="en-US" w:bidi="ar-SA"/>
              </w:rPr>
              <w:t>Total</w:t>
            </w:r>
          </w:p>
        </w:tc>
        <w:tc>
          <w:tcPr>
            <w:tcW w:w="1276" w:type="dxa"/>
            <w:shd w:val="clear" w:color="auto" w:fill="D9D9D9"/>
            <w:vAlign w:val="center"/>
          </w:tcPr>
          <w:p w14:paraId="70DCAE56" w14:textId="77777777" w:rsidR="00097B96" w:rsidRPr="0017641F" w:rsidRDefault="00097B96" w:rsidP="00E04CA1">
            <w:pPr>
              <w:widowControl/>
              <w:autoSpaceDE/>
              <w:autoSpaceDN/>
              <w:spacing w:line="276" w:lineRule="auto"/>
              <w:jc w:val="center"/>
              <w:rPr>
                <w:rFonts w:ascii="Trebuchet MS" w:hAnsi="Trebuchet MS" w:cstheme="minorHAnsi"/>
                <w:b/>
                <w:sz w:val="21"/>
                <w:szCs w:val="21"/>
                <w:lang w:eastAsia="en-US" w:bidi="ar-SA"/>
              </w:rPr>
            </w:pPr>
            <w:r w:rsidRPr="0017641F">
              <w:rPr>
                <w:rFonts w:ascii="Trebuchet MS" w:hAnsi="Trebuchet MS" w:cstheme="minorHAnsi"/>
                <w:b/>
                <w:sz w:val="21"/>
                <w:szCs w:val="21"/>
                <w:lang w:eastAsia="en-US" w:bidi="ar-SA"/>
              </w:rPr>
              <w:t>100</w:t>
            </w:r>
          </w:p>
        </w:tc>
      </w:tr>
    </w:tbl>
    <w:p w14:paraId="2696004D" w14:textId="77777777" w:rsidR="00097B96" w:rsidRPr="00BF35B8" w:rsidRDefault="00097B96" w:rsidP="00E04CA1">
      <w:pPr>
        <w:spacing w:before="240" w:after="120" w:line="276" w:lineRule="auto"/>
        <w:jc w:val="both"/>
        <w:rPr>
          <w:rFonts w:ascii="Trebuchet MS" w:hAnsi="Trebuchet MS" w:cstheme="minorHAnsi"/>
          <w:sz w:val="21"/>
          <w:szCs w:val="21"/>
          <w:lang w:eastAsia="en-US"/>
        </w:rPr>
      </w:pPr>
      <w:r w:rsidRPr="00BF35B8">
        <w:rPr>
          <w:rFonts w:ascii="Trebuchet MS" w:hAnsi="Trebuchet MS" w:cstheme="minorHAnsi"/>
          <w:b/>
          <w:bCs/>
          <w:sz w:val="21"/>
          <w:szCs w:val="21"/>
          <w:u w:val="single"/>
          <w:lang w:eastAsia="en-US"/>
        </w:rPr>
        <w:t>Bien détaillé</w:t>
      </w:r>
      <w:r w:rsidRPr="00BF35B8">
        <w:rPr>
          <w:rFonts w:ascii="Trebuchet MS" w:hAnsi="Trebuchet MS" w:cstheme="minorHAnsi"/>
          <w:sz w:val="21"/>
          <w:szCs w:val="21"/>
          <w:lang w:eastAsia="en-US"/>
        </w:rPr>
        <w:t xml:space="preserve"> : Bon niveau de détail, innovation et valeur ajoutée, pertinence de l’approche présentée, cohérence des éléments/activités proposés pour la réalisation des prestations ;</w:t>
      </w:r>
    </w:p>
    <w:p w14:paraId="639654C0" w14:textId="77777777" w:rsidR="00097B96" w:rsidRPr="00BF35B8" w:rsidRDefault="00097B96" w:rsidP="00E04CA1">
      <w:pPr>
        <w:spacing w:before="240" w:line="276" w:lineRule="auto"/>
        <w:ind w:right="194"/>
        <w:rPr>
          <w:rFonts w:ascii="Trebuchet MS" w:hAnsi="Trebuchet MS" w:cstheme="minorHAnsi"/>
          <w:iCs/>
          <w:sz w:val="21"/>
          <w:szCs w:val="21"/>
        </w:rPr>
      </w:pPr>
      <w:r w:rsidRPr="00BF35B8">
        <w:rPr>
          <w:rFonts w:ascii="Trebuchet MS" w:hAnsi="Trebuchet MS" w:cstheme="minorHAnsi"/>
          <w:b/>
          <w:bCs/>
          <w:iCs/>
          <w:sz w:val="21"/>
          <w:szCs w:val="21"/>
        </w:rPr>
        <w:t>Détaillé :</w:t>
      </w:r>
      <w:r w:rsidRPr="00BF35B8">
        <w:rPr>
          <w:rFonts w:ascii="Trebuchet MS" w:hAnsi="Trebuchet MS" w:cstheme="minorHAnsi"/>
          <w:iCs/>
          <w:sz w:val="21"/>
          <w:szCs w:val="21"/>
        </w:rPr>
        <w:t xml:space="preserve"> Reprise des TdRs en restant dans les généralités ;</w:t>
      </w:r>
    </w:p>
    <w:p w14:paraId="193E2E3B" w14:textId="04DDD4ED" w:rsidR="00097B96" w:rsidRPr="00BF35B8" w:rsidRDefault="00097B96" w:rsidP="00E04CA1">
      <w:pPr>
        <w:spacing w:before="240" w:after="240" w:line="276" w:lineRule="auto"/>
        <w:ind w:right="194"/>
        <w:rPr>
          <w:rFonts w:ascii="Trebuchet MS" w:hAnsi="Trebuchet MS" w:cstheme="minorHAnsi"/>
          <w:sz w:val="21"/>
          <w:szCs w:val="21"/>
        </w:rPr>
      </w:pPr>
      <w:r w:rsidRPr="00BF35B8">
        <w:rPr>
          <w:rFonts w:ascii="Trebuchet MS" w:hAnsi="Trebuchet MS" w:cstheme="minorHAnsi"/>
          <w:b/>
          <w:bCs/>
          <w:iCs/>
          <w:sz w:val="21"/>
          <w:szCs w:val="21"/>
        </w:rPr>
        <w:t>Non détaillé :</w:t>
      </w:r>
      <w:r w:rsidRPr="00BF35B8">
        <w:rPr>
          <w:rFonts w:ascii="Trebuchet MS" w:hAnsi="Trebuchet MS" w:cstheme="minorHAnsi"/>
          <w:iCs/>
          <w:sz w:val="21"/>
          <w:szCs w:val="21"/>
        </w:rPr>
        <w:t xml:space="preserve"> Sans valeur ajoutée </w:t>
      </w:r>
      <w:r w:rsidRPr="00BF35B8">
        <w:rPr>
          <w:rFonts w:ascii="Trebuchet MS" w:hAnsi="Trebuchet MS" w:cstheme="minorHAnsi"/>
          <w:sz w:val="21"/>
          <w:szCs w:val="21"/>
        </w:rPr>
        <w:t>aux TdR</w:t>
      </w:r>
      <w:r w:rsidR="00B7587B">
        <w:rPr>
          <w:rFonts w:ascii="Trebuchet MS" w:hAnsi="Trebuchet MS" w:cstheme="minorHAnsi"/>
          <w:sz w:val="21"/>
          <w:szCs w:val="21"/>
        </w:rPr>
        <w:t>s</w:t>
      </w:r>
      <w:r w:rsidRPr="00BF35B8">
        <w:rPr>
          <w:rFonts w:ascii="Trebuchet MS" w:hAnsi="Trebuchet MS" w:cstheme="minorHAnsi"/>
          <w:sz w:val="21"/>
          <w:szCs w:val="21"/>
        </w:rPr>
        <w:t>.</w:t>
      </w:r>
    </w:p>
    <w:tbl>
      <w:tblPr>
        <w:tblStyle w:val="Grilledutableau"/>
        <w:tblW w:w="10060" w:type="dxa"/>
        <w:tblLook w:val="04A0" w:firstRow="1" w:lastRow="0" w:firstColumn="1" w:lastColumn="0" w:noHBand="0" w:noVBand="1"/>
      </w:tblPr>
      <w:tblGrid>
        <w:gridCol w:w="10060"/>
      </w:tblGrid>
      <w:tr w:rsidR="00097B96" w:rsidRPr="00E00D17" w14:paraId="4FF89FE0" w14:textId="77777777" w:rsidTr="008A740E">
        <w:tc>
          <w:tcPr>
            <w:tcW w:w="10060" w:type="dxa"/>
            <w:shd w:val="clear" w:color="auto" w:fill="D9D9D9"/>
          </w:tcPr>
          <w:p w14:paraId="0180572B" w14:textId="77777777" w:rsidR="00097B96" w:rsidRPr="00190669" w:rsidRDefault="00097B96" w:rsidP="00E04CA1">
            <w:pPr>
              <w:spacing w:line="276" w:lineRule="auto"/>
              <w:ind w:right="194"/>
              <w:jc w:val="both"/>
              <w:rPr>
                <w:rFonts w:ascii="Trebuchet MS" w:hAnsi="Trebuchet MS" w:cstheme="minorHAnsi"/>
                <w:b/>
                <w:bCs/>
                <w:sz w:val="20"/>
                <w:szCs w:val="20"/>
                <w:u w:val="single"/>
              </w:rPr>
            </w:pPr>
            <w:r w:rsidRPr="00190669">
              <w:rPr>
                <w:rFonts w:ascii="Trebuchet MS" w:hAnsi="Trebuchet MS" w:cstheme="minorHAnsi"/>
                <w:b/>
                <w:bCs/>
                <w:sz w:val="20"/>
                <w:szCs w:val="20"/>
                <w:u w:val="single"/>
              </w:rPr>
              <w:t>Important :</w:t>
            </w:r>
          </w:p>
          <w:p w14:paraId="339CB5E8" w14:textId="77777777" w:rsidR="00097B96" w:rsidRPr="00607D22" w:rsidRDefault="00097B96" w:rsidP="00E04CA1">
            <w:pPr>
              <w:spacing w:before="240" w:line="276" w:lineRule="auto"/>
              <w:ind w:right="194"/>
              <w:jc w:val="both"/>
              <w:rPr>
                <w:rFonts w:ascii="Trebuchet MS" w:hAnsi="Trebuchet MS" w:cstheme="minorHAnsi"/>
                <w:b/>
                <w:sz w:val="18"/>
                <w:szCs w:val="18"/>
              </w:rPr>
            </w:pPr>
            <w:r w:rsidRPr="00607D22">
              <w:rPr>
                <w:rFonts w:ascii="Trebuchet MS" w:hAnsi="Trebuchet MS" w:cstheme="minorHAnsi"/>
                <w:b/>
                <w:sz w:val="18"/>
                <w:szCs w:val="18"/>
              </w:rPr>
              <w:t>Seront systématiquement éliminées à l’issue de cette phase toutes les offres ayant obtenu une note technique inférieure à la note technique minimale de 70 points.</w:t>
            </w:r>
          </w:p>
          <w:p w14:paraId="1DFB6259" w14:textId="77777777" w:rsidR="00097B96" w:rsidRPr="00E00D17" w:rsidRDefault="00097B96" w:rsidP="00E04CA1">
            <w:pPr>
              <w:spacing w:before="240" w:line="276" w:lineRule="auto"/>
              <w:ind w:right="194"/>
              <w:jc w:val="both"/>
              <w:rPr>
                <w:rFonts w:ascii="Trebuchet MS" w:hAnsi="Trebuchet MS" w:cstheme="minorHAnsi"/>
                <w:b/>
                <w:highlight w:val="yellow"/>
              </w:rPr>
            </w:pPr>
            <w:r w:rsidRPr="00607D22">
              <w:rPr>
                <w:rFonts w:ascii="Trebuchet MS" w:hAnsi="Trebuchet MS" w:cstheme="minorHAnsi"/>
                <w:b/>
                <w:sz w:val="18"/>
                <w:szCs w:val="18"/>
              </w:rPr>
              <w:t>Les offres techniques seront évaluées sur la base de leur degré de réponse aux Termes de référence.</w:t>
            </w:r>
          </w:p>
        </w:tc>
      </w:tr>
    </w:tbl>
    <w:p w14:paraId="101A24AA" w14:textId="4BA21262" w:rsidR="00097B96" w:rsidRPr="00BF35B8" w:rsidRDefault="00097B96" w:rsidP="00E04CA1">
      <w:pPr>
        <w:tabs>
          <w:tab w:val="left" w:pos="1237"/>
        </w:tabs>
        <w:spacing w:before="120" w:line="276" w:lineRule="auto"/>
        <w:ind w:left="426"/>
        <w:outlineLvl w:val="0"/>
        <w:rPr>
          <w:rFonts w:ascii="Trebuchet MS" w:hAnsi="Trebuchet MS" w:cstheme="minorHAnsi"/>
          <w:b/>
          <w:bCs/>
          <w:sz w:val="21"/>
          <w:szCs w:val="21"/>
        </w:rPr>
      </w:pPr>
      <w:bookmarkStart w:id="126" w:name="_Toc99303341"/>
      <w:bookmarkStart w:id="127" w:name="_Toc99443349"/>
      <w:bookmarkStart w:id="128" w:name="_Toc99444912"/>
      <w:bookmarkStart w:id="129" w:name="_Toc100064465"/>
      <w:bookmarkStart w:id="130" w:name="_Toc100154037"/>
      <w:bookmarkStart w:id="131" w:name="_Toc100757477"/>
      <w:bookmarkStart w:id="132" w:name="_Toc100908160"/>
      <w:r w:rsidRPr="00BF35B8">
        <w:rPr>
          <w:rFonts w:ascii="Trebuchet MS" w:hAnsi="Trebuchet MS" w:cstheme="minorHAnsi"/>
          <w:b/>
          <w:bCs/>
          <w:sz w:val="21"/>
          <w:szCs w:val="21"/>
        </w:rPr>
        <w:t>1</w:t>
      </w:r>
      <w:r w:rsidR="00B60B15">
        <w:rPr>
          <w:rFonts w:ascii="Trebuchet MS" w:hAnsi="Trebuchet MS" w:cstheme="minorHAnsi"/>
          <w:b/>
          <w:bCs/>
          <w:sz w:val="21"/>
          <w:szCs w:val="21"/>
        </w:rPr>
        <w:t>6</w:t>
      </w:r>
      <w:r w:rsidRPr="00BF35B8">
        <w:rPr>
          <w:rFonts w:ascii="Trebuchet MS" w:hAnsi="Trebuchet MS" w:cstheme="minorHAnsi"/>
          <w:b/>
          <w:bCs/>
          <w:sz w:val="21"/>
          <w:szCs w:val="21"/>
        </w:rPr>
        <w:t>.2 Analyse financière comparative des offres</w:t>
      </w:r>
      <w:bookmarkEnd w:id="126"/>
      <w:bookmarkEnd w:id="127"/>
      <w:bookmarkEnd w:id="128"/>
      <w:bookmarkEnd w:id="129"/>
      <w:bookmarkEnd w:id="130"/>
      <w:bookmarkEnd w:id="131"/>
      <w:bookmarkEnd w:id="132"/>
    </w:p>
    <w:p w14:paraId="55FD461A" w14:textId="77777777" w:rsidR="00097B96" w:rsidRPr="00BF35B8" w:rsidRDefault="00097B96" w:rsidP="00E04CA1">
      <w:pPr>
        <w:spacing w:before="240" w:line="276" w:lineRule="auto"/>
        <w:ind w:right="194"/>
        <w:rPr>
          <w:rFonts w:ascii="Trebuchet MS" w:hAnsi="Trebuchet MS" w:cstheme="minorHAnsi"/>
          <w:sz w:val="21"/>
          <w:szCs w:val="21"/>
        </w:rPr>
      </w:pPr>
      <w:r w:rsidRPr="00BF35B8">
        <w:rPr>
          <w:rFonts w:ascii="Trebuchet MS" w:hAnsi="Trebuchet MS" w:cstheme="minorHAnsi"/>
          <w:sz w:val="21"/>
          <w:szCs w:val="21"/>
        </w:rPr>
        <w:t>A l’issue de cette phase, chaque offre financière sera dotée d’une note (F) sur 100 :</w:t>
      </w:r>
    </w:p>
    <w:p w14:paraId="7077440F" w14:textId="77777777" w:rsidR="00097B96" w:rsidRDefault="00097B96" w:rsidP="00E04CA1">
      <w:pPr>
        <w:spacing w:before="240" w:line="276" w:lineRule="auto"/>
        <w:ind w:right="194"/>
        <w:rPr>
          <w:rFonts w:ascii="Trebuchet MS" w:hAnsi="Trebuchet MS" w:cstheme="minorHAnsi"/>
          <w:sz w:val="21"/>
          <w:szCs w:val="21"/>
        </w:rPr>
      </w:pPr>
      <w:r w:rsidRPr="00BF35B8">
        <w:rPr>
          <w:rFonts w:ascii="Trebuchet MS" w:hAnsi="Trebuchet MS" w:cstheme="minorHAnsi"/>
          <w:sz w:val="21"/>
          <w:szCs w:val="21"/>
        </w:rPr>
        <w:t>La note 100 sera attribuée à l’offre valable techniquement et la moins disante. Pour les autres offres, la note sera calculée au moyen de la formule suivante :</w:t>
      </w:r>
    </w:p>
    <w:p w14:paraId="6E7854EC" w14:textId="77777777" w:rsidR="00874CCF" w:rsidRPr="00874CCF" w:rsidRDefault="00874CCF" w:rsidP="00E04CA1">
      <w:pPr>
        <w:spacing w:before="240" w:line="276" w:lineRule="auto"/>
        <w:ind w:right="194"/>
        <w:rPr>
          <w:rFonts w:ascii="Trebuchet MS" w:hAnsi="Trebuchet MS" w:cstheme="minorHAnsi"/>
          <w:sz w:val="2"/>
          <w:szCs w:val="2"/>
        </w:rPr>
      </w:pPr>
    </w:p>
    <w:tbl>
      <w:tblPr>
        <w:tblW w:w="0" w:type="auto"/>
        <w:jc w:val="center"/>
        <w:tblLook w:val="00A0" w:firstRow="1" w:lastRow="0" w:firstColumn="1" w:lastColumn="0" w:noHBand="0" w:noVBand="0"/>
      </w:tblPr>
      <w:tblGrid>
        <w:gridCol w:w="2321"/>
        <w:gridCol w:w="6694"/>
      </w:tblGrid>
      <w:tr w:rsidR="00097B96" w:rsidRPr="00BF35B8" w14:paraId="46053A40" w14:textId="77777777" w:rsidTr="00EB35F3">
        <w:trPr>
          <w:trHeight w:val="680"/>
          <w:jc w:val="center"/>
        </w:trPr>
        <w:tc>
          <w:tcPr>
            <w:tcW w:w="2321" w:type="dxa"/>
          </w:tcPr>
          <w:p w14:paraId="2A7AF3E1" w14:textId="77777777" w:rsidR="00097B96" w:rsidRPr="00BF35B8" w:rsidRDefault="00097B96" w:rsidP="00E04CA1">
            <w:pPr>
              <w:spacing w:line="276" w:lineRule="auto"/>
              <w:ind w:right="194"/>
              <w:rPr>
                <w:rFonts w:ascii="Trebuchet MS" w:hAnsi="Trebuchet MS" w:cstheme="minorHAnsi"/>
                <w:b/>
                <w:bCs/>
                <w:sz w:val="21"/>
                <w:szCs w:val="21"/>
              </w:rPr>
            </w:pPr>
            <w:r w:rsidRPr="00BF35B8">
              <w:rPr>
                <w:rFonts w:ascii="Trebuchet MS" w:hAnsi="Trebuchet MS" w:cstheme="minorHAnsi"/>
                <w:b/>
                <w:bCs/>
                <w:sz w:val="21"/>
                <w:szCs w:val="21"/>
              </w:rPr>
              <w:lastRenderedPageBreak/>
              <w:t>F= 100 *(Pmin/P)</w:t>
            </w:r>
          </w:p>
        </w:tc>
        <w:tc>
          <w:tcPr>
            <w:tcW w:w="6694" w:type="dxa"/>
          </w:tcPr>
          <w:p w14:paraId="49EABF1A" w14:textId="77777777" w:rsidR="00097B96" w:rsidRPr="00BF35B8" w:rsidRDefault="00097B96" w:rsidP="00E04CA1">
            <w:pPr>
              <w:spacing w:line="276" w:lineRule="auto"/>
              <w:ind w:right="194"/>
              <w:rPr>
                <w:rFonts w:ascii="Trebuchet MS" w:hAnsi="Trebuchet MS" w:cstheme="minorHAnsi"/>
                <w:sz w:val="21"/>
                <w:szCs w:val="21"/>
              </w:rPr>
            </w:pPr>
            <w:r w:rsidRPr="00BF35B8">
              <w:rPr>
                <w:rFonts w:ascii="Trebuchet MS" w:hAnsi="Trebuchet MS" w:cstheme="minorHAnsi"/>
                <w:sz w:val="21"/>
                <w:szCs w:val="21"/>
              </w:rPr>
              <w:t xml:space="preserve">P : Prix de l’offre </w:t>
            </w:r>
          </w:p>
          <w:p w14:paraId="4DB22368" w14:textId="27A5BC7C" w:rsidR="00E72D76" w:rsidRPr="00BF35B8" w:rsidRDefault="00097B96" w:rsidP="00E04CA1">
            <w:pPr>
              <w:spacing w:line="276" w:lineRule="auto"/>
              <w:ind w:right="194"/>
              <w:rPr>
                <w:rFonts w:ascii="Trebuchet MS" w:hAnsi="Trebuchet MS" w:cstheme="minorHAnsi"/>
                <w:sz w:val="21"/>
                <w:szCs w:val="21"/>
              </w:rPr>
            </w:pPr>
            <w:r w:rsidRPr="00BF35B8">
              <w:rPr>
                <w:rFonts w:ascii="Trebuchet MS" w:hAnsi="Trebuchet MS" w:cstheme="minorHAnsi"/>
                <w:sz w:val="21"/>
                <w:szCs w:val="21"/>
              </w:rPr>
              <w:t>Pmin : Prix de l’offre valable techniquement et la moins disant.</w:t>
            </w:r>
          </w:p>
        </w:tc>
      </w:tr>
    </w:tbl>
    <w:p w14:paraId="6514A211" w14:textId="09DC154D" w:rsidR="00097B96" w:rsidRPr="00190669" w:rsidRDefault="00097B96" w:rsidP="00E04CA1">
      <w:pPr>
        <w:tabs>
          <w:tab w:val="left" w:pos="1237"/>
        </w:tabs>
        <w:spacing w:before="120" w:line="276" w:lineRule="auto"/>
        <w:ind w:left="426"/>
        <w:outlineLvl w:val="0"/>
        <w:rPr>
          <w:rFonts w:ascii="Trebuchet MS" w:hAnsi="Trebuchet MS" w:cstheme="minorHAnsi"/>
          <w:b/>
          <w:bCs/>
          <w:sz w:val="20"/>
          <w:szCs w:val="20"/>
        </w:rPr>
      </w:pPr>
      <w:bookmarkStart w:id="133" w:name="_Toc99303342"/>
      <w:bookmarkStart w:id="134" w:name="_Toc99443350"/>
      <w:bookmarkStart w:id="135" w:name="_Toc99444913"/>
      <w:bookmarkStart w:id="136" w:name="_Toc100064466"/>
      <w:bookmarkStart w:id="137" w:name="_Toc100154038"/>
      <w:bookmarkStart w:id="138" w:name="_Toc100757478"/>
      <w:bookmarkStart w:id="139" w:name="_Toc100908161"/>
      <w:r w:rsidRPr="00190669">
        <w:rPr>
          <w:rFonts w:ascii="Trebuchet MS" w:hAnsi="Trebuchet MS" w:cstheme="minorHAnsi"/>
          <w:b/>
          <w:bCs/>
          <w:sz w:val="20"/>
          <w:szCs w:val="20"/>
        </w:rPr>
        <w:t>1</w:t>
      </w:r>
      <w:r w:rsidR="00B60B15">
        <w:rPr>
          <w:rFonts w:ascii="Trebuchet MS" w:hAnsi="Trebuchet MS" w:cstheme="minorHAnsi"/>
          <w:b/>
          <w:bCs/>
          <w:sz w:val="20"/>
          <w:szCs w:val="20"/>
        </w:rPr>
        <w:t>6</w:t>
      </w:r>
      <w:r w:rsidRPr="00190669">
        <w:rPr>
          <w:rFonts w:ascii="Trebuchet MS" w:hAnsi="Trebuchet MS" w:cstheme="minorHAnsi"/>
          <w:b/>
          <w:bCs/>
          <w:sz w:val="20"/>
          <w:szCs w:val="20"/>
        </w:rPr>
        <w:t>.3 Analyse technico-financière</w:t>
      </w:r>
      <w:bookmarkEnd w:id="133"/>
      <w:bookmarkEnd w:id="134"/>
      <w:bookmarkEnd w:id="135"/>
      <w:bookmarkEnd w:id="136"/>
      <w:bookmarkEnd w:id="137"/>
      <w:bookmarkEnd w:id="138"/>
      <w:bookmarkEnd w:id="139"/>
    </w:p>
    <w:p w14:paraId="639A49D4" w14:textId="77777777" w:rsidR="00097B96" w:rsidRDefault="00097B96" w:rsidP="00E04CA1">
      <w:pPr>
        <w:spacing w:before="240" w:line="276" w:lineRule="auto"/>
        <w:ind w:right="194"/>
        <w:rPr>
          <w:rFonts w:ascii="Trebuchet MS" w:hAnsi="Trebuchet MS" w:cstheme="minorHAnsi"/>
          <w:sz w:val="21"/>
          <w:szCs w:val="21"/>
        </w:rPr>
      </w:pPr>
      <w:r w:rsidRPr="00120C8A">
        <w:rPr>
          <w:rFonts w:ascii="Trebuchet MS" w:hAnsi="Trebuchet MS" w:cstheme="minorHAnsi"/>
          <w:sz w:val="21"/>
          <w:szCs w:val="21"/>
        </w:rPr>
        <w:t>Les notes techniques (T) et financières (F) obtenues pour chaque candidat seront pondérées respectivement par les coefficients suivants :</w:t>
      </w:r>
    </w:p>
    <w:p w14:paraId="117CE3EA" w14:textId="77777777" w:rsidR="009E1E11" w:rsidRPr="009A40B5" w:rsidRDefault="009E1E11" w:rsidP="00E04CA1">
      <w:pPr>
        <w:spacing w:line="276" w:lineRule="auto"/>
        <w:ind w:left="720" w:right="194"/>
        <w:rPr>
          <w:rFonts w:ascii="Trebuchet MS" w:hAnsi="Trebuchet MS" w:cstheme="minorHAnsi"/>
          <w:sz w:val="14"/>
          <w:szCs w:val="14"/>
        </w:rPr>
      </w:pPr>
    </w:p>
    <w:p w14:paraId="310F3A2F" w14:textId="77777777" w:rsidR="00097B96" w:rsidRPr="00120C8A" w:rsidRDefault="00097B96" w:rsidP="00E04CA1">
      <w:pPr>
        <w:numPr>
          <w:ilvl w:val="0"/>
          <w:numId w:val="7"/>
        </w:numPr>
        <w:spacing w:line="276" w:lineRule="auto"/>
        <w:ind w:right="194"/>
        <w:rPr>
          <w:rFonts w:ascii="Trebuchet MS" w:hAnsi="Trebuchet MS" w:cstheme="minorHAnsi"/>
          <w:sz w:val="21"/>
          <w:szCs w:val="21"/>
        </w:rPr>
      </w:pPr>
      <w:r w:rsidRPr="00120C8A">
        <w:rPr>
          <w:rFonts w:ascii="Trebuchet MS" w:hAnsi="Trebuchet MS" w:cstheme="minorHAnsi"/>
          <w:sz w:val="21"/>
          <w:szCs w:val="21"/>
        </w:rPr>
        <w:t>80% pour l’offre technique.</w:t>
      </w:r>
    </w:p>
    <w:p w14:paraId="3037F3B1" w14:textId="77777777" w:rsidR="00097B96" w:rsidRPr="00120C8A" w:rsidRDefault="00097B96" w:rsidP="00E04CA1">
      <w:pPr>
        <w:numPr>
          <w:ilvl w:val="0"/>
          <w:numId w:val="7"/>
        </w:numPr>
        <w:spacing w:line="276" w:lineRule="auto"/>
        <w:ind w:right="194"/>
        <w:rPr>
          <w:rFonts w:ascii="Trebuchet MS" w:hAnsi="Trebuchet MS" w:cstheme="minorHAnsi"/>
          <w:sz w:val="21"/>
          <w:szCs w:val="21"/>
        </w:rPr>
      </w:pPr>
      <w:r w:rsidRPr="00120C8A">
        <w:rPr>
          <w:rFonts w:ascii="Trebuchet MS" w:hAnsi="Trebuchet MS" w:cstheme="minorHAnsi"/>
          <w:sz w:val="21"/>
          <w:szCs w:val="21"/>
        </w:rPr>
        <w:t>20% pour l’offre financière.</w:t>
      </w:r>
    </w:p>
    <w:p w14:paraId="6D8CA63D" w14:textId="77777777" w:rsidR="00097B96" w:rsidRPr="00120C8A" w:rsidRDefault="00097B96" w:rsidP="00E04CA1">
      <w:pPr>
        <w:numPr>
          <w:ilvl w:val="0"/>
          <w:numId w:val="7"/>
        </w:numPr>
        <w:spacing w:line="276" w:lineRule="auto"/>
        <w:ind w:right="194"/>
        <w:rPr>
          <w:rFonts w:ascii="Trebuchet MS" w:hAnsi="Trebuchet MS" w:cstheme="minorHAnsi"/>
          <w:sz w:val="21"/>
          <w:szCs w:val="21"/>
        </w:rPr>
      </w:pPr>
      <w:r w:rsidRPr="00120C8A">
        <w:rPr>
          <w:rFonts w:ascii="Trebuchet MS" w:hAnsi="Trebuchet MS" w:cstheme="minorHAnsi"/>
          <w:sz w:val="21"/>
          <w:szCs w:val="21"/>
        </w:rPr>
        <w:t>N= 0,8 * T + 0,2* F</w:t>
      </w:r>
    </w:p>
    <w:p w14:paraId="47D2634D" w14:textId="77777777" w:rsidR="00097B96" w:rsidRPr="00120C8A" w:rsidRDefault="00097B96" w:rsidP="00E04CA1">
      <w:pPr>
        <w:spacing w:before="240" w:after="240" w:line="276" w:lineRule="auto"/>
        <w:ind w:right="194"/>
        <w:rPr>
          <w:rFonts w:ascii="Trebuchet MS" w:hAnsi="Trebuchet MS" w:cstheme="minorHAnsi"/>
          <w:sz w:val="21"/>
          <w:szCs w:val="21"/>
        </w:rPr>
      </w:pPr>
      <w:r w:rsidRPr="00120C8A">
        <w:rPr>
          <w:rFonts w:ascii="Trebuchet MS" w:hAnsi="Trebuchet MS" w:cstheme="minorHAnsi"/>
          <w:sz w:val="21"/>
          <w:szCs w:val="21"/>
        </w:rPr>
        <w:t xml:space="preserve">Le contrat sera adjugé à l’offre ayant obtenu la note « N » la plus élevée. </w:t>
      </w:r>
    </w:p>
    <w:p w14:paraId="62340726" w14:textId="0EFADCAC" w:rsidR="00097B96" w:rsidRPr="004C3E13" w:rsidRDefault="00097B96" w:rsidP="00E04CA1">
      <w:pPr>
        <w:pStyle w:val="Titre1"/>
        <w:spacing w:line="276" w:lineRule="auto"/>
        <w:ind w:left="0"/>
        <w:rPr>
          <w:rFonts w:ascii="Trebuchet MS" w:hAnsi="Trebuchet MS"/>
          <w:sz w:val="22"/>
          <w:szCs w:val="22"/>
        </w:rPr>
      </w:pPr>
      <w:bookmarkStart w:id="140" w:name="_Toc99444914"/>
      <w:bookmarkStart w:id="141" w:name="_Toc100908162"/>
      <w:r w:rsidRPr="004C3E13">
        <w:rPr>
          <w:rFonts w:ascii="Trebuchet MS" w:hAnsi="Trebuchet MS"/>
          <w:sz w:val="22"/>
          <w:szCs w:val="22"/>
        </w:rPr>
        <w:t xml:space="preserve">Article </w:t>
      </w:r>
      <w:r w:rsidR="00B60B15" w:rsidRPr="004C3E13">
        <w:rPr>
          <w:rFonts w:ascii="Trebuchet MS" w:hAnsi="Trebuchet MS"/>
          <w:sz w:val="22"/>
          <w:szCs w:val="22"/>
        </w:rPr>
        <w:t>1</w:t>
      </w:r>
      <w:r w:rsidR="00B60B15">
        <w:rPr>
          <w:rFonts w:ascii="Trebuchet MS" w:hAnsi="Trebuchet MS"/>
          <w:sz w:val="22"/>
          <w:szCs w:val="22"/>
        </w:rPr>
        <w:t>7</w:t>
      </w:r>
      <w:r w:rsidR="00B60B15" w:rsidRPr="004C3E13">
        <w:rPr>
          <w:rFonts w:ascii="Trebuchet MS" w:hAnsi="Trebuchet MS"/>
          <w:sz w:val="22"/>
          <w:szCs w:val="22"/>
        </w:rPr>
        <w:t xml:space="preserve"> </w:t>
      </w:r>
      <w:r w:rsidRPr="004C3E13">
        <w:rPr>
          <w:rFonts w:ascii="Trebuchet MS" w:hAnsi="Trebuchet MS"/>
          <w:sz w:val="22"/>
          <w:szCs w:val="22"/>
        </w:rPr>
        <w:t>: Dépôt des offres des Soumissionnaires</w:t>
      </w:r>
      <w:bookmarkEnd w:id="140"/>
      <w:bookmarkEnd w:id="141"/>
    </w:p>
    <w:p w14:paraId="279E9C9D" w14:textId="77777777" w:rsidR="00097B96" w:rsidRPr="00985900" w:rsidRDefault="00097B96" w:rsidP="00E04CA1">
      <w:pPr>
        <w:spacing w:before="120" w:line="276" w:lineRule="auto"/>
        <w:jc w:val="both"/>
        <w:rPr>
          <w:rFonts w:ascii="Trebuchet MS" w:hAnsi="Trebuchet MS" w:cstheme="minorHAnsi"/>
          <w:sz w:val="21"/>
          <w:szCs w:val="21"/>
        </w:rPr>
      </w:pPr>
      <w:r w:rsidRPr="00985900">
        <w:rPr>
          <w:rFonts w:ascii="Trebuchet MS" w:hAnsi="Trebuchet MS" w:cstheme="minorHAnsi"/>
          <w:sz w:val="21"/>
          <w:szCs w:val="21"/>
        </w:rPr>
        <w:t>Les soumissionnaires doivent remettre leurs offres dans deux documents séparés:</w:t>
      </w:r>
    </w:p>
    <w:p w14:paraId="0E5BF866" w14:textId="77777777" w:rsidR="004C3E13" w:rsidRPr="009D02F8" w:rsidRDefault="004C3E13" w:rsidP="00E04CA1">
      <w:pPr>
        <w:spacing w:before="120" w:line="276" w:lineRule="auto"/>
        <w:jc w:val="both"/>
        <w:rPr>
          <w:rFonts w:ascii="Trebuchet MS" w:hAnsi="Trebuchet MS" w:cstheme="minorHAnsi"/>
          <w:sz w:val="14"/>
          <w:szCs w:val="14"/>
        </w:rPr>
      </w:pPr>
    </w:p>
    <w:p w14:paraId="0AEAFA98" w14:textId="42377011" w:rsidR="00097B96" w:rsidRPr="00120C8A" w:rsidRDefault="00097B96" w:rsidP="00E04CA1">
      <w:pPr>
        <w:numPr>
          <w:ilvl w:val="0"/>
          <w:numId w:val="1"/>
        </w:numPr>
        <w:tabs>
          <w:tab w:val="left" w:pos="567"/>
        </w:tabs>
        <w:spacing w:before="120" w:line="276" w:lineRule="auto"/>
        <w:ind w:left="567" w:hanging="283"/>
        <w:contextualSpacing/>
        <w:jc w:val="both"/>
        <w:rPr>
          <w:rFonts w:ascii="Trebuchet MS" w:hAnsi="Trebuchet MS" w:cstheme="minorHAnsi"/>
          <w:color w:val="000000" w:themeColor="text1"/>
          <w:sz w:val="21"/>
          <w:szCs w:val="21"/>
        </w:rPr>
      </w:pPr>
      <w:r w:rsidRPr="00120C8A">
        <w:rPr>
          <w:rFonts w:ascii="Trebuchet MS" w:hAnsi="Trebuchet MS" w:cstheme="minorHAnsi"/>
          <w:b/>
          <w:color w:val="000000" w:themeColor="text1"/>
          <w:sz w:val="21"/>
          <w:szCs w:val="21"/>
        </w:rPr>
        <w:t>Offre</w:t>
      </w:r>
      <w:r w:rsidRPr="00120C8A">
        <w:rPr>
          <w:rFonts w:ascii="Trebuchet MS" w:hAnsi="Trebuchet MS" w:cstheme="minorHAnsi"/>
          <w:b/>
          <w:color w:val="000000" w:themeColor="text1"/>
          <w:spacing w:val="-5"/>
          <w:sz w:val="21"/>
          <w:szCs w:val="21"/>
        </w:rPr>
        <w:t xml:space="preserve"> </w:t>
      </w:r>
      <w:r w:rsidRPr="00120C8A">
        <w:rPr>
          <w:rFonts w:ascii="Trebuchet MS" w:hAnsi="Trebuchet MS" w:cstheme="minorHAnsi"/>
          <w:b/>
          <w:color w:val="000000" w:themeColor="text1"/>
          <w:sz w:val="21"/>
          <w:szCs w:val="21"/>
        </w:rPr>
        <w:t>technique</w:t>
      </w:r>
      <w:r w:rsidRPr="00120C8A">
        <w:rPr>
          <w:rFonts w:ascii="Trebuchet MS" w:hAnsi="Trebuchet MS" w:cstheme="minorHAnsi"/>
          <w:b/>
          <w:color w:val="000000" w:themeColor="text1"/>
          <w:spacing w:val="-4"/>
          <w:sz w:val="21"/>
          <w:szCs w:val="21"/>
        </w:rPr>
        <w:t xml:space="preserve"> </w:t>
      </w:r>
      <w:r w:rsidRPr="00120C8A">
        <w:rPr>
          <w:rFonts w:ascii="Trebuchet MS" w:hAnsi="Trebuchet MS" w:cstheme="minorHAnsi"/>
          <w:b/>
          <w:color w:val="000000" w:themeColor="text1"/>
          <w:sz w:val="21"/>
          <w:szCs w:val="21"/>
        </w:rPr>
        <w:t>:</w:t>
      </w:r>
      <w:r w:rsidRPr="00120C8A">
        <w:rPr>
          <w:rFonts w:ascii="Trebuchet MS" w:hAnsi="Trebuchet MS" w:cstheme="minorHAnsi"/>
          <w:b/>
          <w:color w:val="000000" w:themeColor="text1"/>
          <w:spacing w:val="-1"/>
          <w:sz w:val="21"/>
          <w:szCs w:val="21"/>
        </w:rPr>
        <w:t xml:space="preserve"> </w:t>
      </w:r>
      <w:r w:rsidRPr="00120C8A">
        <w:rPr>
          <w:rFonts w:ascii="Trebuchet MS" w:hAnsi="Trebuchet MS" w:cstheme="minorHAnsi"/>
          <w:color w:val="000000" w:themeColor="text1"/>
          <w:sz w:val="21"/>
          <w:szCs w:val="21"/>
        </w:rPr>
        <w:t>Contenant</w:t>
      </w:r>
      <w:r w:rsidRPr="00120C8A">
        <w:rPr>
          <w:rFonts w:ascii="Trebuchet MS" w:hAnsi="Trebuchet MS" w:cstheme="minorHAnsi"/>
          <w:color w:val="000000" w:themeColor="text1"/>
          <w:spacing w:val="-3"/>
          <w:sz w:val="21"/>
          <w:szCs w:val="21"/>
        </w:rPr>
        <w:t xml:space="preserve"> </w:t>
      </w:r>
      <w:r w:rsidRPr="00120C8A">
        <w:rPr>
          <w:rFonts w:ascii="Trebuchet MS" w:hAnsi="Trebuchet MS" w:cstheme="minorHAnsi"/>
          <w:color w:val="000000" w:themeColor="text1"/>
          <w:sz w:val="21"/>
          <w:szCs w:val="21"/>
        </w:rPr>
        <w:t>les</w:t>
      </w:r>
      <w:r w:rsidRPr="00120C8A">
        <w:rPr>
          <w:rFonts w:ascii="Trebuchet MS" w:hAnsi="Trebuchet MS" w:cstheme="minorHAnsi"/>
          <w:color w:val="000000" w:themeColor="text1"/>
          <w:spacing w:val="-2"/>
          <w:sz w:val="21"/>
          <w:szCs w:val="21"/>
        </w:rPr>
        <w:t xml:space="preserve"> </w:t>
      </w:r>
      <w:r w:rsidRPr="00120C8A">
        <w:rPr>
          <w:rFonts w:ascii="Trebuchet MS" w:hAnsi="Trebuchet MS" w:cstheme="minorHAnsi"/>
          <w:color w:val="000000" w:themeColor="text1"/>
          <w:sz w:val="21"/>
          <w:szCs w:val="21"/>
        </w:rPr>
        <w:t>éléments</w:t>
      </w:r>
      <w:r w:rsidRPr="00120C8A">
        <w:rPr>
          <w:rFonts w:ascii="Trebuchet MS" w:hAnsi="Trebuchet MS" w:cstheme="minorHAnsi"/>
          <w:color w:val="000000" w:themeColor="text1"/>
          <w:spacing w:val="-7"/>
          <w:sz w:val="21"/>
          <w:szCs w:val="21"/>
        </w:rPr>
        <w:t xml:space="preserve"> </w:t>
      </w:r>
      <w:r w:rsidRPr="00120C8A">
        <w:rPr>
          <w:rFonts w:ascii="Trebuchet MS" w:hAnsi="Trebuchet MS" w:cstheme="minorHAnsi"/>
          <w:color w:val="000000" w:themeColor="text1"/>
          <w:sz w:val="21"/>
          <w:szCs w:val="21"/>
        </w:rPr>
        <w:t>précisés</w:t>
      </w:r>
      <w:r w:rsidRPr="00120C8A">
        <w:rPr>
          <w:rFonts w:ascii="Trebuchet MS" w:hAnsi="Trebuchet MS" w:cstheme="minorHAnsi"/>
          <w:color w:val="000000" w:themeColor="text1"/>
          <w:spacing w:val="-6"/>
          <w:sz w:val="21"/>
          <w:szCs w:val="21"/>
        </w:rPr>
        <w:t xml:space="preserve"> </w:t>
      </w:r>
      <w:r w:rsidRPr="00120C8A">
        <w:rPr>
          <w:rFonts w:ascii="Trebuchet MS" w:hAnsi="Trebuchet MS" w:cstheme="minorHAnsi"/>
          <w:color w:val="000000" w:themeColor="text1"/>
          <w:sz w:val="21"/>
          <w:szCs w:val="21"/>
        </w:rPr>
        <w:t>dans</w:t>
      </w:r>
      <w:r w:rsidRPr="00120C8A">
        <w:rPr>
          <w:rFonts w:ascii="Trebuchet MS" w:hAnsi="Trebuchet MS" w:cstheme="minorHAnsi"/>
          <w:color w:val="000000" w:themeColor="text1"/>
          <w:spacing w:val="-6"/>
          <w:sz w:val="21"/>
          <w:szCs w:val="21"/>
        </w:rPr>
        <w:t xml:space="preserve"> </w:t>
      </w:r>
      <w:r w:rsidRPr="00120C8A">
        <w:rPr>
          <w:rFonts w:ascii="Trebuchet MS" w:hAnsi="Trebuchet MS" w:cstheme="minorHAnsi"/>
          <w:color w:val="000000" w:themeColor="text1"/>
          <w:sz w:val="21"/>
          <w:szCs w:val="21"/>
        </w:rPr>
        <w:t>l’article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 xml:space="preserve"> (alinéa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.1) des présents termes de référence</w:t>
      </w:r>
      <w:r w:rsidRPr="00120C8A">
        <w:rPr>
          <w:rFonts w:ascii="Trebuchet MS" w:hAnsi="Trebuchet MS" w:cstheme="minorHAnsi"/>
          <w:color w:val="000000" w:themeColor="text1"/>
          <w:spacing w:val="2"/>
          <w:sz w:val="21"/>
          <w:szCs w:val="21"/>
        </w:rPr>
        <w:t xml:space="preserve"> </w:t>
      </w:r>
      <w:r w:rsidRPr="00120C8A">
        <w:rPr>
          <w:rFonts w:ascii="Trebuchet MS" w:hAnsi="Trebuchet MS" w:cstheme="minorHAnsi"/>
          <w:color w:val="000000" w:themeColor="text1"/>
          <w:sz w:val="21"/>
          <w:szCs w:val="21"/>
        </w:rPr>
        <w:t>;</w:t>
      </w:r>
    </w:p>
    <w:p w14:paraId="739C5E99" w14:textId="79CBBABB" w:rsidR="00097B96" w:rsidRPr="00120C8A" w:rsidRDefault="00097B96" w:rsidP="00E04CA1">
      <w:pPr>
        <w:numPr>
          <w:ilvl w:val="0"/>
          <w:numId w:val="1"/>
        </w:numPr>
        <w:tabs>
          <w:tab w:val="left" w:pos="567"/>
        </w:tabs>
        <w:spacing w:before="120" w:line="276" w:lineRule="auto"/>
        <w:ind w:left="567" w:hanging="283"/>
        <w:contextualSpacing/>
        <w:jc w:val="both"/>
        <w:rPr>
          <w:rFonts w:ascii="Trebuchet MS" w:hAnsi="Trebuchet MS" w:cstheme="minorHAnsi"/>
          <w:b/>
          <w:bCs/>
          <w:color w:val="000000" w:themeColor="text1"/>
          <w:sz w:val="21"/>
          <w:szCs w:val="21"/>
          <w:u w:val="single"/>
        </w:rPr>
      </w:pPr>
      <w:r w:rsidRPr="00120C8A">
        <w:rPr>
          <w:rFonts w:ascii="Trebuchet MS" w:hAnsi="Trebuchet MS" w:cstheme="minorHAnsi"/>
          <w:b/>
          <w:color w:val="000000" w:themeColor="text1"/>
          <w:sz w:val="21"/>
          <w:szCs w:val="21"/>
        </w:rPr>
        <w:t xml:space="preserve">Offre financière </w:t>
      </w:r>
      <w:r w:rsidRPr="00120C8A">
        <w:rPr>
          <w:rFonts w:ascii="Trebuchet MS" w:hAnsi="Trebuchet MS" w:cstheme="minorHAnsi"/>
          <w:color w:val="000000" w:themeColor="text1"/>
          <w:sz w:val="21"/>
          <w:szCs w:val="21"/>
        </w:rPr>
        <w:t>: Estimation du coût tel que précisé dans</w:t>
      </w:r>
      <w:r w:rsidRPr="00120C8A">
        <w:rPr>
          <w:rFonts w:ascii="Trebuchet MS" w:hAnsi="Trebuchet MS" w:cstheme="minorHAnsi"/>
          <w:color w:val="000000" w:themeColor="text1"/>
          <w:spacing w:val="-6"/>
          <w:sz w:val="21"/>
          <w:szCs w:val="21"/>
        </w:rPr>
        <w:t xml:space="preserve"> </w:t>
      </w:r>
      <w:r w:rsidRPr="00120C8A">
        <w:rPr>
          <w:rFonts w:ascii="Trebuchet MS" w:hAnsi="Trebuchet MS" w:cstheme="minorHAnsi"/>
          <w:color w:val="000000" w:themeColor="text1"/>
          <w:sz w:val="21"/>
          <w:szCs w:val="21"/>
        </w:rPr>
        <w:t>l’article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 xml:space="preserve"> (alinéa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w:t>
      </w:r>
      <w:r w:rsidR="00985900">
        <w:rPr>
          <w:rFonts w:ascii="Trebuchet MS" w:hAnsi="Trebuchet MS" w:cstheme="minorHAnsi"/>
          <w:color w:val="000000" w:themeColor="text1"/>
          <w:sz w:val="21"/>
          <w:szCs w:val="21"/>
        </w:rPr>
        <w:t>2</w:t>
      </w:r>
      <w:r w:rsidRPr="00120C8A">
        <w:rPr>
          <w:rFonts w:ascii="Trebuchet MS" w:hAnsi="Trebuchet MS" w:cstheme="minorHAnsi"/>
          <w:color w:val="000000" w:themeColor="text1"/>
          <w:sz w:val="21"/>
          <w:szCs w:val="21"/>
        </w:rPr>
        <w:t>) des présents termes de référence.</w:t>
      </w:r>
    </w:p>
    <w:p w14:paraId="50E61B6D" w14:textId="66826915" w:rsidR="00097B96" w:rsidRPr="00120C8A" w:rsidRDefault="00097B96" w:rsidP="00E04CA1">
      <w:pPr>
        <w:tabs>
          <w:tab w:val="left" w:pos="877"/>
        </w:tabs>
        <w:spacing w:before="120" w:line="276" w:lineRule="auto"/>
        <w:jc w:val="both"/>
        <w:rPr>
          <w:rFonts w:ascii="Trebuchet MS" w:hAnsi="Trebuchet MS" w:cstheme="minorHAnsi"/>
          <w:b/>
          <w:bCs/>
          <w:color w:val="2E74B5" w:themeColor="accent1" w:themeShade="BF"/>
          <w:sz w:val="21"/>
          <w:szCs w:val="21"/>
          <w:u w:val="single"/>
        </w:rPr>
      </w:pPr>
      <w:r w:rsidRPr="00120C8A">
        <w:rPr>
          <w:rFonts w:ascii="Trebuchet MS" w:hAnsi="Trebuchet MS" w:cstheme="minorHAnsi"/>
          <w:sz w:val="21"/>
          <w:szCs w:val="21"/>
        </w:rPr>
        <w:t xml:space="preserve">Les offres seront envoyées par courrier électronique à l’adresse </w:t>
      </w:r>
      <w:r w:rsidRPr="006B042E">
        <w:rPr>
          <w:rFonts w:ascii="Trebuchet MS" w:hAnsi="Trebuchet MS" w:cstheme="minorHAnsi"/>
          <w:sz w:val="21"/>
          <w:szCs w:val="21"/>
        </w:rPr>
        <w:t xml:space="preserve">suivante </w:t>
      </w:r>
      <w:r w:rsidR="006B042E" w:rsidRPr="00120C8A">
        <w:rPr>
          <w:rFonts w:ascii="Trebuchet MS" w:hAnsi="Trebuchet MS" w:cstheme="minorHAnsi"/>
          <w:sz w:val="21"/>
          <w:szCs w:val="21"/>
        </w:rPr>
        <w:t xml:space="preserve">: </w:t>
      </w:r>
      <w:hyperlink r:id="rId12" w:history="1">
        <w:r w:rsidR="006B042E" w:rsidRPr="00120C8A">
          <w:rPr>
            <w:rFonts w:ascii="Trebuchet MS" w:hAnsi="Trebuchet MS" w:cstheme="minorHAnsi"/>
            <w:b/>
            <w:bCs/>
            <w:color w:val="0563C1" w:themeColor="hyperlink"/>
            <w:sz w:val="21"/>
            <w:szCs w:val="21"/>
            <w:u w:val="single"/>
          </w:rPr>
          <w:t>ro4c.maroc@gmail.com</w:t>
        </w:r>
      </w:hyperlink>
      <w:r w:rsidR="006B042E">
        <w:rPr>
          <w:rFonts w:ascii="Trebuchet MS" w:hAnsi="Trebuchet MS" w:cstheme="minorHAnsi"/>
          <w:b/>
          <w:bCs/>
          <w:color w:val="0563C1" w:themeColor="hyperlink"/>
          <w:sz w:val="21"/>
          <w:szCs w:val="21"/>
          <w:u w:val="single"/>
        </w:rPr>
        <w:t xml:space="preserve"> </w:t>
      </w:r>
      <w:r w:rsidRPr="006B042E">
        <w:rPr>
          <w:rFonts w:ascii="Trebuchet MS" w:hAnsi="Trebuchet MS" w:cstheme="minorHAnsi"/>
          <w:sz w:val="21"/>
          <w:szCs w:val="21"/>
        </w:rPr>
        <w:t>au plus tard le</w:t>
      </w:r>
      <w:r w:rsidRPr="00B22F14">
        <w:rPr>
          <w:rFonts w:ascii="Trebuchet MS" w:hAnsi="Trebuchet MS" w:cstheme="minorHAnsi"/>
          <w:sz w:val="21"/>
          <w:szCs w:val="21"/>
        </w:rPr>
        <w:t xml:space="preserve"> </w:t>
      </w:r>
      <w:r w:rsidR="006B042E">
        <w:rPr>
          <w:rFonts w:ascii="Trebuchet MS" w:hAnsi="Trebuchet MS" w:cstheme="minorHAnsi"/>
          <w:sz w:val="21"/>
          <w:szCs w:val="21"/>
        </w:rPr>
        <w:t>1</w:t>
      </w:r>
      <w:r w:rsidR="004E05CE">
        <w:rPr>
          <w:rFonts w:ascii="Trebuchet MS" w:hAnsi="Trebuchet MS" w:cstheme="minorHAnsi"/>
          <w:sz w:val="21"/>
          <w:szCs w:val="21"/>
        </w:rPr>
        <w:t xml:space="preserve">4 </w:t>
      </w:r>
      <w:r w:rsidR="006B042E">
        <w:rPr>
          <w:rFonts w:ascii="Trebuchet MS" w:hAnsi="Trebuchet MS" w:cstheme="minorHAnsi"/>
          <w:sz w:val="21"/>
          <w:szCs w:val="21"/>
        </w:rPr>
        <w:t xml:space="preserve">Octobre à 12H . </w:t>
      </w:r>
    </w:p>
    <w:p w14:paraId="26B70A94" w14:textId="77777777" w:rsidR="00097B96" w:rsidRPr="00E00D17" w:rsidRDefault="00097B96" w:rsidP="00E04CA1">
      <w:pPr>
        <w:spacing w:before="120" w:line="276" w:lineRule="auto"/>
        <w:jc w:val="both"/>
        <w:rPr>
          <w:rFonts w:ascii="Trebuchet MS" w:hAnsi="Trebuchet MS" w:cstheme="minorHAnsi"/>
        </w:rPr>
      </w:pPr>
    </w:p>
    <w:p w14:paraId="067C2829" w14:textId="0528A484" w:rsidR="009F7BE3" w:rsidRDefault="00097B96" w:rsidP="00E04CA1">
      <w:pPr>
        <w:pStyle w:val="Titre1"/>
        <w:spacing w:line="276" w:lineRule="auto"/>
        <w:ind w:left="0"/>
        <w:rPr>
          <w:rFonts w:ascii="Trebuchet MS" w:hAnsi="Trebuchet MS"/>
          <w:sz w:val="22"/>
          <w:szCs w:val="22"/>
        </w:rPr>
      </w:pPr>
      <w:bookmarkStart w:id="142" w:name="_Toc45548633"/>
      <w:bookmarkStart w:id="143" w:name="_Toc99444915"/>
      <w:bookmarkStart w:id="144" w:name="_Toc100908163"/>
      <w:r w:rsidRPr="004C3E13">
        <w:rPr>
          <w:rFonts w:ascii="Trebuchet MS" w:hAnsi="Trebuchet MS"/>
          <w:sz w:val="22"/>
          <w:szCs w:val="22"/>
        </w:rPr>
        <w:t xml:space="preserve">Article </w:t>
      </w:r>
      <w:r w:rsidR="00B60B15">
        <w:rPr>
          <w:rFonts w:ascii="Trebuchet MS" w:hAnsi="Trebuchet MS"/>
          <w:sz w:val="22"/>
          <w:szCs w:val="22"/>
        </w:rPr>
        <w:t>18</w:t>
      </w:r>
      <w:r w:rsidR="00B60B15" w:rsidRPr="004C3E13">
        <w:rPr>
          <w:rFonts w:ascii="Trebuchet MS" w:hAnsi="Trebuchet MS"/>
          <w:sz w:val="22"/>
          <w:szCs w:val="22"/>
        </w:rPr>
        <w:t xml:space="preserve"> </w:t>
      </w:r>
      <w:r w:rsidRPr="004C3E13">
        <w:rPr>
          <w:rFonts w:ascii="Trebuchet MS" w:hAnsi="Trebuchet MS"/>
          <w:sz w:val="22"/>
          <w:szCs w:val="22"/>
        </w:rPr>
        <w:t>: Bordereaux des prix</w:t>
      </w:r>
      <w:bookmarkEnd w:id="142"/>
      <w:bookmarkEnd w:id="143"/>
      <w:bookmarkEnd w:id="144"/>
    </w:p>
    <w:p w14:paraId="571D8B68" w14:textId="641D6829" w:rsidR="00097B96" w:rsidRPr="004C3E13" w:rsidRDefault="00097B96" w:rsidP="00E04CA1">
      <w:pPr>
        <w:pStyle w:val="Titre1"/>
        <w:spacing w:line="276" w:lineRule="auto"/>
        <w:ind w:left="0"/>
        <w:rPr>
          <w:rFonts w:ascii="Trebuchet MS" w:hAnsi="Trebuchet MS"/>
          <w:sz w:val="22"/>
          <w:szCs w:val="22"/>
        </w:rPr>
      </w:pPr>
      <w:r w:rsidRPr="004C3E13">
        <w:rPr>
          <w:rFonts w:ascii="Trebuchet MS" w:hAnsi="Trebuchet MS"/>
          <w:sz w:val="22"/>
          <w:szCs w:val="22"/>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992"/>
        <w:gridCol w:w="1134"/>
        <w:gridCol w:w="1701"/>
        <w:gridCol w:w="1701"/>
      </w:tblGrid>
      <w:tr w:rsidR="00097B96" w:rsidRPr="00120C8A" w14:paraId="3EC11D8D" w14:textId="77777777" w:rsidTr="00AE310D">
        <w:trPr>
          <w:trHeight w:val="265"/>
        </w:trPr>
        <w:tc>
          <w:tcPr>
            <w:tcW w:w="3681" w:type="dxa"/>
            <w:shd w:val="clear" w:color="auto" w:fill="F2F2F2" w:themeFill="background1" w:themeFillShade="F2"/>
          </w:tcPr>
          <w:p w14:paraId="1B2274A3" w14:textId="77777777" w:rsidR="00097B96" w:rsidRPr="00120C8A" w:rsidRDefault="00097B96" w:rsidP="00E04CA1">
            <w:pPr>
              <w:spacing w:line="276" w:lineRule="auto"/>
              <w:jc w:val="center"/>
              <w:rPr>
                <w:rFonts w:ascii="Trebuchet MS" w:eastAsia="Times New Roman" w:hAnsi="Trebuchet MS"/>
                <w:b/>
                <w:bCs/>
                <w:color w:val="000000"/>
                <w:sz w:val="21"/>
                <w:szCs w:val="21"/>
              </w:rPr>
            </w:pPr>
            <w:r w:rsidRPr="00120C8A">
              <w:rPr>
                <w:rFonts w:ascii="Trebuchet MS" w:eastAsia="Times New Roman" w:hAnsi="Trebuchet MS"/>
                <w:b/>
                <w:bCs/>
                <w:color w:val="000000"/>
                <w:sz w:val="21"/>
                <w:szCs w:val="21"/>
              </w:rPr>
              <w:t>Désignations</w:t>
            </w:r>
          </w:p>
        </w:tc>
        <w:tc>
          <w:tcPr>
            <w:tcW w:w="992" w:type="dxa"/>
            <w:shd w:val="clear" w:color="000000" w:fill="F2F2F2"/>
            <w:vAlign w:val="center"/>
          </w:tcPr>
          <w:p w14:paraId="13E161EA" w14:textId="77777777" w:rsidR="00097B96" w:rsidRPr="00120C8A" w:rsidRDefault="00097B96" w:rsidP="00E04CA1">
            <w:pPr>
              <w:spacing w:line="276" w:lineRule="auto"/>
              <w:jc w:val="center"/>
              <w:rPr>
                <w:rFonts w:ascii="Trebuchet MS" w:eastAsia="Times New Roman" w:hAnsi="Trebuchet MS"/>
                <w:b/>
                <w:bCs/>
                <w:color w:val="000000"/>
                <w:sz w:val="21"/>
                <w:szCs w:val="21"/>
              </w:rPr>
            </w:pPr>
            <w:r w:rsidRPr="00120C8A">
              <w:rPr>
                <w:rFonts w:ascii="Trebuchet MS" w:eastAsia="Times New Roman" w:hAnsi="Trebuchet MS"/>
                <w:b/>
                <w:bCs/>
                <w:color w:val="000000" w:themeColor="text1"/>
                <w:sz w:val="21"/>
                <w:szCs w:val="21"/>
              </w:rPr>
              <w:t>Unité</w:t>
            </w:r>
          </w:p>
        </w:tc>
        <w:tc>
          <w:tcPr>
            <w:tcW w:w="1134" w:type="dxa"/>
            <w:shd w:val="clear" w:color="000000" w:fill="F2F2F2"/>
            <w:vAlign w:val="center"/>
          </w:tcPr>
          <w:p w14:paraId="48761989" w14:textId="77777777" w:rsidR="00097B96" w:rsidRPr="00120C8A" w:rsidRDefault="00097B96" w:rsidP="00E04CA1">
            <w:pPr>
              <w:spacing w:line="276" w:lineRule="auto"/>
              <w:jc w:val="center"/>
              <w:rPr>
                <w:rFonts w:ascii="Trebuchet MS" w:eastAsia="Times New Roman" w:hAnsi="Trebuchet MS"/>
                <w:b/>
                <w:bCs/>
                <w:color w:val="000000"/>
                <w:sz w:val="21"/>
                <w:szCs w:val="21"/>
              </w:rPr>
            </w:pPr>
            <w:r w:rsidRPr="00120C8A">
              <w:rPr>
                <w:rFonts w:ascii="Trebuchet MS" w:eastAsia="Times New Roman" w:hAnsi="Trebuchet MS"/>
                <w:b/>
                <w:bCs/>
                <w:color w:val="000000" w:themeColor="text1"/>
                <w:sz w:val="21"/>
                <w:szCs w:val="21"/>
              </w:rPr>
              <w:t xml:space="preserve">Quantité </w:t>
            </w:r>
          </w:p>
        </w:tc>
        <w:tc>
          <w:tcPr>
            <w:tcW w:w="1701" w:type="dxa"/>
            <w:shd w:val="clear" w:color="000000" w:fill="F2F2F2"/>
            <w:vAlign w:val="center"/>
          </w:tcPr>
          <w:p w14:paraId="75BE7A34" w14:textId="77777777" w:rsidR="00097B96" w:rsidRPr="00120C8A" w:rsidRDefault="00097B96" w:rsidP="00E04CA1">
            <w:pPr>
              <w:spacing w:line="276" w:lineRule="auto"/>
              <w:jc w:val="center"/>
              <w:rPr>
                <w:rFonts w:ascii="Trebuchet MS" w:hAnsi="Trebuchet MS"/>
                <w:b/>
                <w:bCs/>
                <w:color w:val="000000" w:themeColor="text1"/>
                <w:sz w:val="21"/>
                <w:szCs w:val="21"/>
              </w:rPr>
            </w:pPr>
            <w:r w:rsidRPr="00120C8A">
              <w:rPr>
                <w:rFonts w:ascii="Trebuchet MS" w:hAnsi="Trebuchet MS"/>
                <w:b/>
                <w:bCs/>
                <w:color w:val="000000" w:themeColor="text1"/>
                <w:sz w:val="21"/>
                <w:szCs w:val="21"/>
              </w:rPr>
              <w:t>PU HT</w:t>
            </w:r>
          </w:p>
          <w:p w14:paraId="27630A23" w14:textId="69191FB1" w:rsidR="00097B96" w:rsidRPr="00AE310D" w:rsidRDefault="00097B96" w:rsidP="00E04CA1">
            <w:pPr>
              <w:spacing w:line="276" w:lineRule="auto"/>
              <w:jc w:val="center"/>
              <w:rPr>
                <w:rFonts w:ascii="Trebuchet MS" w:eastAsia="Times New Roman" w:hAnsi="Trebuchet MS"/>
                <w:b/>
                <w:bCs/>
                <w:color w:val="000000"/>
                <w:sz w:val="18"/>
                <w:szCs w:val="18"/>
              </w:rPr>
            </w:pPr>
            <w:r w:rsidRPr="00AE310D">
              <w:rPr>
                <w:rFonts w:ascii="Trebuchet MS" w:hAnsi="Trebuchet MS"/>
                <w:b/>
                <w:bCs/>
                <w:color w:val="000000" w:themeColor="text1"/>
                <w:sz w:val="18"/>
                <w:szCs w:val="18"/>
              </w:rPr>
              <w:t xml:space="preserve">(Exprimé en </w:t>
            </w:r>
            <w:r w:rsidR="004C3E13" w:rsidRPr="00AE310D">
              <w:rPr>
                <w:rFonts w:ascii="Trebuchet MS" w:hAnsi="Trebuchet MS"/>
                <w:b/>
                <w:bCs/>
                <w:color w:val="000000" w:themeColor="text1"/>
                <w:sz w:val="18"/>
                <w:szCs w:val="18"/>
              </w:rPr>
              <w:t>MAD</w:t>
            </w:r>
            <w:r w:rsidRPr="00AE310D">
              <w:rPr>
                <w:rFonts w:ascii="Trebuchet MS" w:hAnsi="Trebuchet MS"/>
                <w:b/>
                <w:bCs/>
                <w:color w:val="000000" w:themeColor="text1"/>
                <w:sz w:val="18"/>
                <w:szCs w:val="18"/>
              </w:rPr>
              <w:t>)</w:t>
            </w:r>
          </w:p>
        </w:tc>
        <w:tc>
          <w:tcPr>
            <w:tcW w:w="1701" w:type="dxa"/>
            <w:shd w:val="clear" w:color="000000" w:fill="F2F2F2"/>
            <w:vAlign w:val="center"/>
          </w:tcPr>
          <w:p w14:paraId="1D88B443" w14:textId="77777777" w:rsidR="00097B96" w:rsidRPr="00120C8A" w:rsidRDefault="00097B96" w:rsidP="00E04CA1">
            <w:pPr>
              <w:spacing w:line="276" w:lineRule="auto"/>
              <w:jc w:val="center"/>
              <w:rPr>
                <w:rFonts w:ascii="Trebuchet MS" w:hAnsi="Trebuchet MS"/>
                <w:b/>
                <w:bCs/>
                <w:color w:val="000000" w:themeColor="text1"/>
                <w:sz w:val="21"/>
                <w:szCs w:val="21"/>
              </w:rPr>
            </w:pPr>
            <w:r w:rsidRPr="00120C8A">
              <w:rPr>
                <w:rFonts w:ascii="Trebuchet MS" w:hAnsi="Trebuchet MS"/>
                <w:b/>
                <w:bCs/>
                <w:color w:val="000000" w:themeColor="text1"/>
                <w:sz w:val="21"/>
                <w:szCs w:val="21"/>
              </w:rPr>
              <w:t>PT HT</w:t>
            </w:r>
          </w:p>
          <w:p w14:paraId="20783620" w14:textId="077DB13B" w:rsidR="00097B96" w:rsidRPr="00AE310D" w:rsidRDefault="00097B96" w:rsidP="00E04CA1">
            <w:pPr>
              <w:spacing w:line="276" w:lineRule="auto"/>
              <w:jc w:val="center"/>
              <w:rPr>
                <w:rFonts w:ascii="Trebuchet MS" w:eastAsia="Times New Roman" w:hAnsi="Trebuchet MS"/>
                <w:b/>
                <w:bCs/>
                <w:color w:val="000000"/>
                <w:sz w:val="19"/>
                <w:szCs w:val="19"/>
              </w:rPr>
            </w:pPr>
            <w:r w:rsidRPr="00AE310D">
              <w:rPr>
                <w:rFonts w:ascii="Trebuchet MS" w:hAnsi="Trebuchet MS"/>
                <w:b/>
                <w:bCs/>
                <w:color w:val="000000" w:themeColor="text1"/>
                <w:sz w:val="18"/>
                <w:szCs w:val="18"/>
              </w:rPr>
              <w:t xml:space="preserve">(Exprimé en </w:t>
            </w:r>
            <w:r w:rsidR="004C3E13" w:rsidRPr="00AE310D">
              <w:rPr>
                <w:rFonts w:ascii="Trebuchet MS" w:hAnsi="Trebuchet MS"/>
                <w:b/>
                <w:bCs/>
                <w:color w:val="000000" w:themeColor="text1"/>
                <w:sz w:val="18"/>
                <w:szCs w:val="18"/>
              </w:rPr>
              <w:t>MAD</w:t>
            </w:r>
            <w:r w:rsidRPr="00AE310D">
              <w:rPr>
                <w:rFonts w:ascii="Trebuchet MS" w:hAnsi="Trebuchet MS"/>
                <w:b/>
                <w:bCs/>
                <w:color w:val="000000" w:themeColor="text1"/>
                <w:sz w:val="18"/>
                <w:szCs w:val="18"/>
              </w:rPr>
              <w:t>)</w:t>
            </w:r>
          </w:p>
        </w:tc>
      </w:tr>
      <w:tr w:rsidR="00063FF4" w:rsidRPr="00120C8A" w14:paraId="17B9447C" w14:textId="77777777" w:rsidTr="00B455DD">
        <w:trPr>
          <w:trHeight w:val="705"/>
        </w:trPr>
        <w:tc>
          <w:tcPr>
            <w:tcW w:w="3681" w:type="dxa"/>
            <w:shd w:val="clear" w:color="auto" w:fill="FFFFFF" w:themeFill="background1"/>
          </w:tcPr>
          <w:p w14:paraId="73E71198" w14:textId="77777777" w:rsidR="00B942D7" w:rsidRDefault="00B942D7" w:rsidP="00E04CA1">
            <w:pPr>
              <w:spacing w:line="276" w:lineRule="auto"/>
              <w:jc w:val="both"/>
              <w:rPr>
                <w:rFonts w:ascii="Trebuchet MS" w:eastAsiaTheme="majorEastAsia" w:hAnsi="Trebuchet MS"/>
                <w:color w:val="000000" w:themeColor="text1"/>
                <w:sz w:val="21"/>
                <w:szCs w:val="21"/>
              </w:rPr>
            </w:pPr>
          </w:p>
          <w:p w14:paraId="029AF8C5" w14:textId="54C7B476" w:rsidR="00063FF4" w:rsidRDefault="00063FF4" w:rsidP="00E04CA1">
            <w:pPr>
              <w:spacing w:line="276" w:lineRule="auto"/>
              <w:jc w:val="both"/>
              <w:rPr>
                <w:rFonts w:ascii="Trebuchet MS" w:eastAsiaTheme="majorEastAsia" w:hAnsi="Trebuchet MS"/>
                <w:color w:val="000000" w:themeColor="text1"/>
                <w:sz w:val="21"/>
                <w:szCs w:val="21"/>
              </w:rPr>
            </w:pPr>
            <w:r w:rsidRPr="00F75958">
              <w:rPr>
                <w:rFonts w:ascii="Trebuchet MS" w:eastAsiaTheme="majorEastAsia" w:hAnsi="Trebuchet MS"/>
                <w:color w:val="000000" w:themeColor="text1"/>
                <w:sz w:val="21"/>
                <w:szCs w:val="21"/>
              </w:rPr>
              <w:t xml:space="preserve">Mission 1 : </w:t>
            </w:r>
          </w:p>
          <w:p w14:paraId="7BFD13A1" w14:textId="343E2C46" w:rsidR="00B942D7" w:rsidRPr="00120C8A" w:rsidRDefault="00B942D7" w:rsidP="00E04CA1">
            <w:pPr>
              <w:spacing w:line="276" w:lineRule="auto"/>
              <w:jc w:val="both"/>
              <w:rPr>
                <w:rFonts w:ascii="Trebuchet MS" w:eastAsia="Times New Roman" w:hAnsi="Trebuchet MS" w:cstheme="minorHAnsi"/>
                <w:color w:val="222222"/>
                <w:sz w:val="21"/>
                <w:szCs w:val="21"/>
              </w:rPr>
            </w:pPr>
          </w:p>
        </w:tc>
        <w:tc>
          <w:tcPr>
            <w:tcW w:w="992" w:type="dxa"/>
            <w:shd w:val="clear" w:color="auto" w:fill="FFFFFF" w:themeFill="background1"/>
            <w:vAlign w:val="center"/>
          </w:tcPr>
          <w:p w14:paraId="36E6FE53" w14:textId="77777777" w:rsidR="00063FF4" w:rsidRPr="00120C8A" w:rsidRDefault="00063FF4" w:rsidP="00E04CA1">
            <w:pPr>
              <w:spacing w:line="276" w:lineRule="auto"/>
              <w:jc w:val="center"/>
              <w:rPr>
                <w:rFonts w:ascii="Trebuchet MS" w:eastAsia="Times New Roman" w:hAnsi="Trebuchet MS" w:cstheme="minorHAnsi"/>
                <w:color w:val="222222"/>
                <w:sz w:val="21"/>
                <w:szCs w:val="21"/>
              </w:rPr>
            </w:pPr>
            <w:r w:rsidRPr="00120C8A">
              <w:rPr>
                <w:rFonts w:ascii="Trebuchet MS" w:hAnsi="Trebuchet MS" w:cstheme="minorHAnsi"/>
                <w:sz w:val="21"/>
                <w:szCs w:val="21"/>
              </w:rPr>
              <w:t>H /J</w:t>
            </w:r>
            <w:r w:rsidRPr="00120C8A">
              <w:rPr>
                <w:rFonts w:ascii="Trebuchet MS" w:eastAsia="Times New Roman" w:hAnsi="Trebuchet MS" w:cstheme="minorHAnsi"/>
                <w:color w:val="222222"/>
                <w:sz w:val="21"/>
                <w:szCs w:val="21"/>
              </w:rPr>
              <w:t xml:space="preserve"> </w:t>
            </w:r>
          </w:p>
        </w:tc>
        <w:tc>
          <w:tcPr>
            <w:tcW w:w="1134" w:type="dxa"/>
            <w:shd w:val="clear" w:color="auto" w:fill="FFFFFF" w:themeFill="background1"/>
            <w:vAlign w:val="center"/>
          </w:tcPr>
          <w:p w14:paraId="56B7934A" w14:textId="7094E0A0" w:rsidR="00063FF4" w:rsidRPr="00120C8A" w:rsidRDefault="00063FF4" w:rsidP="00E04CA1">
            <w:pPr>
              <w:spacing w:line="276" w:lineRule="auto"/>
              <w:jc w:val="center"/>
              <w:rPr>
                <w:rFonts w:ascii="Trebuchet MS" w:eastAsia="Times New Roman" w:hAnsi="Trebuchet MS" w:cstheme="minorHAnsi"/>
                <w:color w:val="222222"/>
                <w:sz w:val="21"/>
                <w:szCs w:val="21"/>
              </w:rPr>
            </w:pPr>
          </w:p>
        </w:tc>
        <w:tc>
          <w:tcPr>
            <w:tcW w:w="1701" w:type="dxa"/>
            <w:shd w:val="clear" w:color="auto" w:fill="FFFFFF" w:themeFill="background1"/>
            <w:vAlign w:val="center"/>
          </w:tcPr>
          <w:p w14:paraId="5B9A4F41" w14:textId="77777777" w:rsidR="00063FF4" w:rsidRPr="00120C8A" w:rsidRDefault="00063FF4" w:rsidP="00E04CA1">
            <w:pPr>
              <w:spacing w:line="276" w:lineRule="auto"/>
              <w:jc w:val="center"/>
              <w:rPr>
                <w:rFonts w:ascii="Trebuchet MS" w:eastAsia="Times New Roman" w:hAnsi="Trebuchet MS" w:cstheme="minorHAnsi"/>
                <w:color w:val="222222"/>
                <w:sz w:val="21"/>
                <w:szCs w:val="21"/>
              </w:rPr>
            </w:pPr>
          </w:p>
        </w:tc>
        <w:tc>
          <w:tcPr>
            <w:tcW w:w="1701" w:type="dxa"/>
            <w:shd w:val="clear" w:color="auto" w:fill="FFFFFF" w:themeFill="background1"/>
            <w:vAlign w:val="center"/>
          </w:tcPr>
          <w:p w14:paraId="49DF547E" w14:textId="77777777" w:rsidR="00063FF4" w:rsidRPr="00120C8A" w:rsidRDefault="00063FF4" w:rsidP="00E04CA1">
            <w:pPr>
              <w:spacing w:line="276" w:lineRule="auto"/>
              <w:jc w:val="center"/>
              <w:rPr>
                <w:rFonts w:ascii="Trebuchet MS" w:eastAsia="Times New Roman" w:hAnsi="Trebuchet MS" w:cstheme="minorHAnsi"/>
                <w:color w:val="222222"/>
                <w:sz w:val="21"/>
                <w:szCs w:val="21"/>
              </w:rPr>
            </w:pPr>
          </w:p>
        </w:tc>
      </w:tr>
      <w:tr w:rsidR="00063FF4" w:rsidRPr="00120C8A" w14:paraId="793EC049" w14:textId="77777777" w:rsidTr="00AE310D">
        <w:trPr>
          <w:trHeight w:val="383"/>
        </w:trPr>
        <w:tc>
          <w:tcPr>
            <w:tcW w:w="3681" w:type="dxa"/>
            <w:shd w:val="clear" w:color="auto" w:fill="FFFFFF" w:themeFill="background1"/>
          </w:tcPr>
          <w:p w14:paraId="50354149" w14:textId="77777777" w:rsidR="00063FF4" w:rsidRDefault="00063FF4" w:rsidP="00E04CA1">
            <w:pPr>
              <w:spacing w:line="276" w:lineRule="auto"/>
              <w:jc w:val="both"/>
              <w:outlineLvl w:val="0"/>
              <w:rPr>
                <w:rFonts w:ascii="Trebuchet MS" w:eastAsia="Times New Roman" w:hAnsi="Trebuchet MS" w:cs="Arial"/>
                <w:color w:val="000000" w:themeColor="text1"/>
                <w:sz w:val="21"/>
                <w:szCs w:val="21"/>
                <w:lang w:bidi="ar-SA"/>
              </w:rPr>
            </w:pPr>
          </w:p>
          <w:p w14:paraId="41424B09" w14:textId="0C62FB53" w:rsidR="00063FF4" w:rsidRPr="008C2E28" w:rsidRDefault="00063FF4" w:rsidP="00E04CA1">
            <w:pPr>
              <w:spacing w:line="276" w:lineRule="auto"/>
              <w:jc w:val="both"/>
              <w:outlineLvl w:val="0"/>
              <w:rPr>
                <w:rFonts w:ascii="Trebuchet MS" w:eastAsia="Times New Roman" w:hAnsi="Trebuchet MS"/>
                <w:strike/>
                <w:color w:val="000000"/>
                <w:sz w:val="21"/>
                <w:szCs w:val="21"/>
                <w:highlight w:val="green"/>
              </w:rPr>
            </w:pPr>
            <w:bookmarkStart w:id="145" w:name="_Toc100757481"/>
            <w:bookmarkStart w:id="146" w:name="_Toc100908164"/>
            <w:r w:rsidRPr="00F75958">
              <w:rPr>
                <w:rFonts w:ascii="Trebuchet MS" w:eastAsia="Times New Roman" w:hAnsi="Trebuchet MS" w:cs="Arial"/>
                <w:color w:val="000000" w:themeColor="text1"/>
                <w:sz w:val="21"/>
                <w:szCs w:val="21"/>
                <w:lang w:bidi="ar-SA"/>
              </w:rPr>
              <w:t xml:space="preserve">Mission 2 : </w:t>
            </w:r>
            <w:bookmarkEnd w:id="145"/>
            <w:bookmarkEnd w:id="146"/>
          </w:p>
        </w:tc>
        <w:tc>
          <w:tcPr>
            <w:tcW w:w="992" w:type="dxa"/>
            <w:vAlign w:val="center"/>
          </w:tcPr>
          <w:p w14:paraId="27457ED9" w14:textId="77777777" w:rsidR="00063FF4" w:rsidRPr="008C2E28" w:rsidRDefault="00063FF4" w:rsidP="00E04CA1">
            <w:pPr>
              <w:spacing w:line="276" w:lineRule="auto"/>
              <w:jc w:val="center"/>
              <w:rPr>
                <w:rFonts w:ascii="Trebuchet MS" w:eastAsia="Times New Roman" w:hAnsi="Trebuchet MS"/>
                <w:strike/>
                <w:color w:val="FF0000"/>
                <w:sz w:val="21"/>
                <w:szCs w:val="21"/>
                <w:highlight w:val="green"/>
              </w:rPr>
            </w:pPr>
            <w:r w:rsidRPr="0065786A">
              <w:rPr>
                <w:rFonts w:ascii="Trebuchet MS" w:hAnsi="Trebuchet MS" w:cstheme="minorHAnsi"/>
                <w:sz w:val="21"/>
                <w:szCs w:val="21"/>
              </w:rPr>
              <w:t>H/J</w:t>
            </w:r>
          </w:p>
        </w:tc>
        <w:tc>
          <w:tcPr>
            <w:tcW w:w="1134" w:type="dxa"/>
            <w:vAlign w:val="center"/>
          </w:tcPr>
          <w:p w14:paraId="302017DC" w14:textId="786FB58D" w:rsidR="00063FF4" w:rsidRPr="008C2E28" w:rsidRDefault="00063FF4" w:rsidP="00E04CA1">
            <w:pPr>
              <w:spacing w:line="276" w:lineRule="auto"/>
              <w:jc w:val="center"/>
              <w:rPr>
                <w:rFonts w:ascii="Trebuchet MS" w:eastAsia="Times New Roman" w:hAnsi="Trebuchet MS"/>
                <w:strike/>
                <w:color w:val="FF0000"/>
                <w:sz w:val="21"/>
                <w:szCs w:val="21"/>
                <w:highlight w:val="green"/>
              </w:rPr>
            </w:pPr>
          </w:p>
        </w:tc>
        <w:tc>
          <w:tcPr>
            <w:tcW w:w="1701" w:type="dxa"/>
            <w:vAlign w:val="center"/>
          </w:tcPr>
          <w:p w14:paraId="5A402245" w14:textId="77777777" w:rsidR="00063FF4" w:rsidRPr="00120C8A" w:rsidRDefault="00063FF4" w:rsidP="00E04CA1">
            <w:pPr>
              <w:spacing w:line="276" w:lineRule="auto"/>
              <w:rPr>
                <w:rFonts w:ascii="Trebuchet MS" w:eastAsia="Times New Roman" w:hAnsi="Trebuchet MS"/>
                <w:color w:val="FF0000"/>
                <w:sz w:val="21"/>
                <w:szCs w:val="21"/>
              </w:rPr>
            </w:pPr>
          </w:p>
        </w:tc>
        <w:tc>
          <w:tcPr>
            <w:tcW w:w="1701" w:type="dxa"/>
            <w:vAlign w:val="center"/>
          </w:tcPr>
          <w:p w14:paraId="696F989D" w14:textId="77777777" w:rsidR="00063FF4" w:rsidRPr="00120C8A" w:rsidRDefault="00063FF4" w:rsidP="00E04CA1">
            <w:pPr>
              <w:spacing w:line="276" w:lineRule="auto"/>
              <w:rPr>
                <w:rFonts w:ascii="Trebuchet MS" w:eastAsia="Times New Roman" w:hAnsi="Trebuchet MS"/>
                <w:color w:val="FF0000"/>
                <w:sz w:val="21"/>
                <w:szCs w:val="21"/>
              </w:rPr>
            </w:pPr>
          </w:p>
        </w:tc>
      </w:tr>
      <w:tr w:rsidR="00F071E4" w:rsidRPr="00120C8A" w14:paraId="6C644D93" w14:textId="77777777" w:rsidTr="00AE310D">
        <w:trPr>
          <w:trHeight w:val="383"/>
        </w:trPr>
        <w:tc>
          <w:tcPr>
            <w:tcW w:w="3681" w:type="dxa"/>
            <w:shd w:val="clear" w:color="auto" w:fill="FFFFFF" w:themeFill="background1"/>
          </w:tcPr>
          <w:p w14:paraId="0B48D052" w14:textId="550D407C" w:rsidR="00F071E4" w:rsidRDefault="00F071E4" w:rsidP="00E04CA1">
            <w:pPr>
              <w:spacing w:line="276" w:lineRule="auto"/>
              <w:jc w:val="both"/>
              <w:outlineLvl w:val="0"/>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 xml:space="preserve">Mission 3 : </w:t>
            </w:r>
          </w:p>
        </w:tc>
        <w:tc>
          <w:tcPr>
            <w:tcW w:w="992" w:type="dxa"/>
            <w:vAlign w:val="center"/>
          </w:tcPr>
          <w:p w14:paraId="036C9AC2" w14:textId="5FA0C006" w:rsidR="00F071E4" w:rsidRPr="0065786A" w:rsidRDefault="00F071E4" w:rsidP="00E04CA1">
            <w:pPr>
              <w:spacing w:line="276" w:lineRule="auto"/>
              <w:jc w:val="center"/>
              <w:rPr>
                <w:rFonts w:ascii="Trebuchet MS" w:hAnsi="Trebuchet MS" w:cstheme="minorHAnsi"/>
                <w:sz w:val="21"/>
                <w:szCs w:val="21"/>
              </w:rPr>
            </w:pPr>
            <w:r w:rsidRPr="00120C8A">
              <w:rPr>
                <w:rFonts w:ascii="Trebuchet MS" w:hAnsi="Trebuchet MS" w:cstheme="minorHAnsi"/>
                <w:sz w:val="21"/>
                <w:szCs w:val="21"/>
              </w:rPr>
              <w:t>H /J</w:t>
            </w:r>
          </w:p>
        </w:tc>
        <w:tc>
          <w:tcPr>
            <w:tcW w:w="1134" w:type="dxa"/>
            <w:vAlign w:val="center"/>
          </w:tcPr>
          <w:p w14:paraId="7879A418" w14:textId="77777777" w:rsidR="00F071E4" w:rsidRDefault="00F071E4" w:rsidP="00E04CA1">
            <w:pPr>
              <w:spacing w:line="276" w:lineRule="auto"/>
              <w:jc w:val="center"/>
              <w:rPr>
                <w:rFonts w:ascii="Trebuchet MS" w:hAnsi="Trebuchet MS" w:cstheme="minorHAnsi"/>
                <w:sz w:val="21"/>
                <w:szCs w:val="21"/>
              </w:rPr>
            </w:pPr>
          </w:p>
        </w:tc>
        <w:tc>
          <w:tcPr>
            <w:tcW w:w="1701" w:type="dxa"/>
            <w:vAlign w:val="center"/>
          </w:tcPr>
          <w:p w14:paraId="6D991F95" w14:textId="77777777" w:rsidR="00F071E4" w:rsidRPr="00120C8A" w:rsidRDefault="00F071E4" w:rsidP="00E04CA1">
            <w:pPr>
              <w:spacing w:line="276" w:lineRule="auto"/>
              <w:rPr>
                <w:rFonts w:ascii="Trebuchet MS" w:eastAsia="Times New Roman" w:hAnsi="Trebuchet MS"/>
                <w:color w:val="FF0000"/>
                <w:sz w:val="21"/>
                <w:szCs w:val="21"/>
              </w:rPr>
            </w:pPr>
          </w:p>
        </w:tc>
        <w:tc>
          <w:tcPr>
            <w:tcW w:w="1701" w:type="dxa"/>
            <w:vAlign w:val="center"/>
          </w:tcPr>
          <w:p w14:paraId="265D8281" w14:textId="77777777" w:rsidR="00F071E4" w:rsidRPr="00120C8A" w:rsidRDefault="00F071E4" w:rsidP="00E04CA1">
            <w:pPr>
              <w:spacing w:line="276" w:lineRule="auto"/>
              <w:rPr>
                <w:rFonts w:ascii="Trebuchet MS" w:eastAsia="Times New Roman" w:hAnsi="Trebuchet MS"/>
                <w:color w:val="FF0000"/>
                <w:sz w:val="21"/>
                <w:szCs w:val="21"/>
              </w:rPr>
            </w:pPr>
          </w:p>
        </w:tc>
      </w:tr>
      <w:tr w:rsidR="006B042E" w:rsidRPr="00120C8A" w14:paraId="70091B30" w14:textId="77777777" w:rsidTr="00AE310D">
        <w:trPr>
          <w:trHeight w:val="383"/>
        </w:trPr>
        <w:tc>
          <w:tcPr>
            <w:tcW w:w="3681" w:type="dxa"/>
            <w:shd w:val="clear" w:color="auto" w:fill="FFFFFF" w:themeFill="background1"/>
          </w:tcPr>
          <w:p w14:paraId="0C867917" w14:textId="2A382AE1" w:rsidR="006B042E" w:rsidRDefault="006B042E" w:rsidP="00E04CA1">
            <w:pPr>
              <w:spacing w:line="276" w:lineRule="auto"/>
              <w:jc w:val="both"/>
              <w:outlineLvl w:val="0"/>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Mission 4 :</w:t>
            </w:r>
          </w:p>
        </w:tc>
        <w:tc>
          <w:tcPr>
            <w:tcW w:w="992" w:type="dxa"/>
            <w:vAlign w:val="center"/>
          </w:tcPr>
          <w:p w14:paraId="1DE02ACB" w14:textId="4B6D42F2" w:rsidR="006B042E" w:rsidRPr="00120C8A" w:rsidRDefault="006B042E" w:rsidP="00E04CA1">
            <w:pPr>
              <w:spacing w:line="276" w:lineRule="auto"/>
              <w:jc w:val="center"/>
              <w:rPr>
                <w:rFonts w:ascii="Trebuchet MS" w:hAnsi="Trebuchet MS" w:cstheme="minorHAnsi"/>
                <w:sz w:val="21"/>
                <w:szCs w:val="21"/>
              </w:rPr>
            </w:pPr>
            <w:r>
              <w:rPr>
                <w:rFonts w:ascii="Trebuchet MS" w:hAnsi="Trebuchet MS" w:cstheme="minorHAnsi"/>
                <w:sz w:val="21"/>
                <w:szCs w:val="21"/>
              </w:rPr>
              <w:t>H /</w:t>
            </w:r>
            <w:r w:rsidR="00926AA0">
              <w:rPr>
                <w:rFonts w:ascii="Trebuchet MS" w:hAnsi="Trebuchet MS" w:cstheme="minorHAnsi"/>
                <w:sz w:val="21"/>
                <w:szCs w:val="21"/>
              </w:rPr>
              <w:t>J</w:t>
            </w:r>
          </w:p>
        </w:tc>
        <w:tc>
          <w:tcPr>
            <w:tcW w:w="1134" w:type="dxa"/>
            <w:vAlign w:val="center"/>
          </w:tcPr>
          <w:p w14:paraId="3BD67381" w14:textId="77777777" w:rsidR="006B042E" w:rsidRDefault="006B042E" w:rsidP="00E04CA1">
            <w:pPr>
              <w:spacing w:line="276" w:lineRule="auto"/>
              <w:jc w:val="center"/>
              <w:rPr>
                <w:rFonts w:ascii="Trebuchet MS" w:hAnsi="Trebuchet MS" w:cstheme="minorHAnsi"/>
                <w:sz w:val="21"/>
                <w:szCs w:val="21"/>
              </w:rPr>
            </w:pPr>
          </w:p>
        </w:tc>
        <w:tc>
          <w:tcPr>
            <w:tcW w:w="1701" w:type="dxa"/>
            <w:vAlign w:val="center"/>
          </w:tcPr>
          <w:p w14:paraId="2D19F9D3" w14:textId="77777777" w:rsidR="006B042E" w:rsidRPr="00120C8A" w:rsidRDefault="006B042E" w:rsidP="00E04CA1">
            <w:pPr>
              <w:spacing w:line="276" w:lineRule="auto"/>
              <w:rPr>
                <w:rFonts w:ascii="Trebuchet MS" w:eastAsia="Times New Roman" w:hAnsi="Trebuchet MS"/>
                <w:color w:val="FF0000"/>
                <w:sz w:val="21"/>
                <w:szCs w:val="21"/>
              </w:rPr>
            </w:pPr>
          </w:p>
        </w:tc>
        <w:tc>
          <w:tcPr>
            <w:tcW w:w="1701" w:type="dxa"/>
            <w:vAlign w:val="center"/>
          </w:tcPr>
          <w:p w14:paraId="5891E4F3" w14:textId="77777777" w:rsidR="006B042E" w:rsidRPr="00120C8A" w:rsidRDefault="006B042E" w:rsidP="00E04CA1">
            <w:pPr>
              <w:spacing w:line="276" w:lineRule="auto"/>
              <w:rPr>
                <w:rFonts w:ascii="Trebuchet MS" w:eastAsia="Times New Roman" w:hAnsi="Trebuchet MS"/>
                <w:color w:val="FF0000"/>
                <w:sz w:val="21"/>
                <w:szCs w:val="21"/>
              </w:rPr>
            </w:pPr>
          </w:p>
        </w:tc>
      </w:tr>
      <w:tr w:rsidR="00097B96" w:rsidRPr="00120C8A" w14:paraId="337517A5" w14:textId="77777777" w:rsidTr="005D0CFD">
        <w:trPr>
          <w:trHeight w:val="588"/>
        </w:trPr>
        <w:tc>
          <w:tcPr>
            <w:tcW w:w="3681" w:type="dxa"/>
            <w:shd w:val="clear" w:color="auto" w:fill="auto"/>
          </w:tcPr>
          <w:p w14:paraId="7AC3F884" w14:textId="77777777" w:rsidR="000E13E4" w:rsidRPr="00120C8A" w:rsidRDefault="000E13E4" w:rsidP="00E04CA1">
            <w:pPr>
              <w:spacing w:line="276" w:lineRule="auto"/>
              <w:jc w:val="both"/>
              <w:rPr>
                <w:rFonts w:ascii="Trebuchet MS" w:hAnsi="Trebuchet MS"/>
                <w:b/>
                <w:bCs/>
                <w:color w:val="000000" w:themeColor="text1"/>
                <w:sz w:val="21"/>
                <w:szCs w:val="21"/>
              </w:rPr>
            </w:pPr>
          </w:p>
          <w:p w14:paraId="77639705" w14:textId="61166C94" w:rsidR="000E13E4" w:rsidRPr="00120C8A" w:rsidRDefault="00097B96" w:rsidP="00E04CA1">
            <w:pPr>
              <w:spacing w:line="276" w:lineRule="auto"/>
              <w:jc w:val="both"/>
              <w:rPr>
                <w:rFonts w:ascii="Trebuchet MS" w:eastAsia="Times New Roman" w:hAnsi="Trebuchet MS"/>
                <w:color w:val="000000"/>
                <w:sz w:val="21"/>
                <w:szCs w:val="21"/>
              </w:rPr>
            </w:pPr>
            <w:r w:rsidRPr="00120C8A">
              <w:rPr>
                <w:rFonts w:ascii="Trebuchet MS" w:hAnsi="Trebuchet MS"/>
                <w:b/>
                <w:bCs/>
                <w:color w:val="000000" w:themeColor="text1"/>
                <w:sz w:val="21"/>
                <w:szCs w:val="21"/>
              </w:rPr>
              <w:t>Total HT</w:t>
            </w:r>
          </w:p>
        </w:tc>
        <w:tc>
          <w:tcPr>
            <w:tcW w:w="992" w:type="dxa"/>
            <w:vAlign w:val="center"/>
          </w:tcPr>
          <w:p w14:paraId="42A5873D" w14:textId="77777777" w:rsidR="00097B96" w:rsidRPr="00120C8A" w:rsidRDefault="00097B96" w:rsidP="00E04CA1">
            <w:pPr>
              <w:spacing w:line="276" w:lineRule="auto"/>
              <w:rPr>
                <w:rFonts w:ascii="Trebuchet MS" w:eastAsia="Times New Roman" w:hAnsi="Trebuchet MS"/>
                <w:color w:val="FF0000"/>
                <w:sz w:val="21"/>
                <w:szCs w:val="21"/>
              </w:rPr>
            </w:pPr>
          </w:p>
        </w:tc>
        <w:tc>
          <w:tcPr>
            <w:tcW w:w="1134" w:type="dxa"/>
            <w:vAlign w:val="center"/>
          </w:tcPr>
          <w:p w14:paraId="634202B4" w14:textId="77777777" w:rsidR="00097B96" w:rsidRPr="00120C8A" w:rsidRDefault="00097B96" w:rsidP="00E04CA1">
            <w:pPr>
              <w:spacing w:line="276" w:lineRule="auto"/>
              <w:rPr>
                <w:rFonts w:ascii="Trebuchet MS" w:eastAsia="Times New Roman" w:hAnsi="Trebuchet MS"/>
                <w:color w:val="FF0000"/>
                <w:sz w:val="21"/>
                <w:szCs w:val="21"/>
              </w:rPr>
            </w:pPr>
          </w:p>
        </w:tc>
        <w:tc>
          <w:tcPr>
            <w:tcW w:w="1701" w:type="dxa"/>
            <w:vAlign w:val="center"/>
          </w:tcPr>
          <w:p w14:paraId="766EA188" w14:textId="77777777" w:rsidR="00097B96" w:rsidRPr="00120C8A" w:rsidRDefault="00097B96" w:rsidP="00E04CA1">
            <w:pPr>
              <w:spacing w:line="276" w:lineRule="auto"/>
              <w:rPr>
                <w:rFonts w:ascii="Trebuchet MS" w:eastAsia="Times New Roman" w:hAnsi="Trebuchet MS"/>
                <w:color w:val="FF0000"/>
                <w:sz w:val="21"/>
                <w:szCs w:val="21"/>
              </w:rPr>
            </w:pPr>
          </w:p>
        </w:tc>
        <w:tc>
          <w:tcPr>
            <w:tcW w:w="1701" w:type="dxa"/>
            <w:vAlign w:val="center"/>
          </w:tcPr>
          <w:p w14:paraId="0D37DF10" w14:textId="77777777" w:rsidR="00097B96" w:rsidRPr="00120C8A" w:rsidRDefault="00097B96" w:rsidP="00E04CA1">
            <w:pPr>
              <w:spacing w:line="276" w:lineRule="auto"/>
              <w:rPr>
                <w:rFonts w:ascii="Trebuchet MS" w:eastAsia="Times New Roman" w:hAnsi="Trebuchet MS"/>
                <w:color w:val="FF0000"/>
                <w:sz w:val="21"/>
                <w:szCs w:val="21"/>
              </w:rPr>
            </w:pPr>
          </w:p>
        </w:tc>
      </w:tr>
      <w:tr w:rsidR="00097B96" w:rsidRPr="00120C8A" w14:paraId="34AA61E6" w14:textId="77777777" w:rsidTr="00AE310D">
        <w:trPr>
          <w:trHeight w:val="271"/>
        </w:trPr>
        <w:tc>
          <w:tcPr>
            <w:tcW w:w="3681" w:type="dxa"/>
            <w:shd w:val="clear" w:color="auto" w:fill="auto"/>
          </w:tcPr>
          <w:p w14:paraId="01200470" w14:textId="77777777" w:rsidR="000E13E4" w:rsidRPr="00120C8A" w:rsidRDefault="000E13E4" w:rsidP="00E04CA1">
            <w:pPr>
              <w:spacing w:line="276" w:lineRule="auto"/>
              <w:jc w:val="both"/>
              <w:rPr>
                <w:rFonts w:ascii="Trebuchet MS" w:hAnsi="Trebuchet MS"/>
                <w:b/>
                <w:bCs/>
                <w:color w:val="000000" w:themeColor="text1"/>
                <w:sz w:val="21"/>
                <w:szCs w:val="21"/>
              </w:rPr>
            </w:pPr>
          </w:p>
          <w:p w14:paraId="2E18DC93" w14:textId="705DFF42" w:rsidR="000E13E4" w:rsidRPr="00120C8A" w:rsidRDefault="00097B96" w:rsidP="00E04CA1">
            <w:pPr>
              <w:spacing w:line="276" w:lineRule="auto"/>
              <w:jc w:val="both"/>
              <w:rPr>
                <w:rFonts w:ascii="Trebuchet MS" w:hAnsi="Trebuchet MS"/>
                <w:b/>
                <w:bCs/>
                <w:color w:val="000000" w:themeColor="text1"/>
                <w:sz w:val="21"/>
                <w:szCs w:val="21"/>
              </w:rPr>
            </w:pPr>
            <w:r w:rsidRPr="00120C8A">
              <w:rPr>
                <w:rFonts w:ascii="Trebuchet MS" w:hAnsi="Trebuchet MS"/>
                <w:b/>
                <w:bCs/>
                <w:color w:val="000000" w:themeColor="text1"/>
                <w:sz w:val="21"/>
                <w:szCs w:val="21"/>
              </w:rPr>
              <w:t>TVA 20%</w:t>
            </w:r>
          </w:p>
        </w:tc>
        <w:tc>
          <w:tcPr>
            <w:tcW w:w="992" w:type="dxa"/>
            <w:vAlign w:val="center"/>
          </w:tcPr>
          <w:p w14:paraId="0AD2BFC2" w14:textId="77777777" w:rsidR="00097B96" w:rsidRPr="00120C8A" w:rsidRDefault="00097B96" w:rsidP="00E04CA1">
            <w:pPr>
              <w:spacing w:line="276" w:lineRule="auto"/>
              <w:rPr>
                <w:rFonts w:ascii="Trebuchet MS" w:eastAsia="Times New Roman" w:hAnsi="Trebuchet MS"/>
                <w:color w:val="FF0000"/>
                <w:sz w:val="21"/>
                <w:szCs w:val="21"/>
              </w:rPr>
            </w:pPr>
          </w:p>
        </w:tc>
        <w:tc>
          <w:tcPr>
            <w:tcW w:w="1134" w:type="dxa"/>
            <w:vAlign w:val="center"/>
          </w:tcPr>
          <w:p w14:paraId="52132C79" w14:textId="77777777" w:rsidR="00097B96" w:rsidRPr="00120C8A" w:rsidRDefault="00097B96" w:rsidP="00E04CA1">
            <w:pPr>
              <w:spacing w:line="276" w:lineRule="auto"/>
              <w:rPr>
                <w:rFonts w:ascii="Trebuchet MS" w:eastAsia="Times New Roman" w:hAnsi="Trebuchet MS"/>
                <w:color w:val="FF0000"/>
                <w:sz w:val="21"/>
                <w:szCs w:val="21"/>
              </w:rPr>
            </w:pPr>
          </w:p>
        </w:tc>
        <w:tc>
          <w:tcPr>
            <w:tcW w:w="1701" w:type="dxa"/>
            <w:vAlign w:val="center"/>
          </w:tcPr>
          <w:p w14:paraId="449E043C" w14:textId="77777777" w:rsidR="00097B96" w:rsidRPr="00120C8A" w:rsidRDefault="00097B96" w:rsidP="00E04CA1">
            <w:pPr>
              <w:spacing w:line="276" w:lineRule="auto"/>
              <w:rPr>
                <w:rFonts w:ascii="Trebuchet MS" w:eastAsia="Times New Roman" w:hAnsi="Trebuchet MS"/>
                <w:color w:val="FF0000"/>
                <w:sz w:val="21"/>
                <w:szCs w:val="21"/>
              </w:rPr>
            </w:pPr>
          </w:p>
        </w:tc>
        <w:tc>
          <w:tcPr>
            <w:tcW w:w="1701" w:type="dxa"/>
            <w:vAlign w:val="center"/>
          </w:tcPr>
          <w:p w14:paraId="7D15494F" w14:textId="77777777" w:rsidR="00097B96" w:rsidRPr="00120C8A" w:rsidRDefault="00097B96" w:rsidP="00E04CA1">
            <w:pPr>
              <w:spacing w:line="276" w:lineRule="auto"/>
              <w:rPr>
                <w:rFonts w:ascii="Trebuchet MS" w:eastAsia="Times New Roman" w:hAnsi="Trebuchet MS"/>
                <w:color w:val="FF0000"/>
                <w:sz w:val="21"/>
                <w:szCs w:val="21"/>
              </w:rPr>
            </w:pPr>
          </w:p>
        </w:tc>
      </w:tr>
      <w:tr w:rsidR="00097B96" w:rsidRPr="00120C8A" w14:paraId="3B504AD4" w14:textId="77777777" w:rsidTr="00AE310D">
        <w:trPr>
          <w:trHeight w:val="271"/>
        </w:trPr>
        <w:tc>
          <w:tcPr>
            <w:tcW w:w="3681" w:type="dxa"/>
            <w:shd w:val="clear" w:color="auto" w:fill="auto"/>
          </w:tcPr>
          <w:p w14:paraId="55D5521A" w14:textId="77777777" w:rsidR="000E13E4" w:rsidRPr="00120C8A" w:rsidRDefault="000E13E4" w:rsidP="00E04CA1">
            <w:pPr>
              <w:spacing w:line="276" w:lineRule="auto"/>
              <w:jc w:val="both"/>
              <w:rPr>
                <w:rFonts w:ascii="Trebuchet MS" w:hAnsi="Trebuchet MS"/>
                <w:b/>
                <w:bCs/>
                <w:color w:val="000000" w:themeColor="text1"/>
                <w:sz w:val="21"/>
                <w:szCs w:val="21"/>
              </w:rPr>
            </w:pPr>
          </w:p>
          <w:p w14:paraId="077A7453" w14:textId="519586B7" w:rsidR="000E13E4" w:rsidRPr="00120C8A" w:rsidRDefault="00097B96" w:rsidP="00E04CA1">
            <w:pPr>
              <w:spacing w:line="276" w:lineRule="auto"/>
              <w:jc w:val="both"/>
              <w:rPr>
                <w:rFonts w:ascii="Trebuchet MS" w:eastAsia="Times New Roman" w:hAnsi="Trebuchet MS"/>
                <w:color w:val="000000"/>
                <w:sz w:val="21"/>
                <w:szCs w:val="21"/>
              </w:rPr>
            </w:pPr>
            <w:r w:rsidRPr="00120C8A">
              <w:rPr>
                <w:rFonts w:ascii="Trebuchet MS" w:hAnsi="Trebuchet MS"/>
                <w:b/>
                <w:bCs/>
                <w:color w:val="000000" w:themeColor="text1"/>
                <w:sz w:val="21"/>
                <w:szCs w:val="21"/>
              </w:rPr>
              <w:t>Total TTC</w:t>
            </w:r>
          </w:p>
        </w:tc>
        <w:tc>
          <w:tcPr>
            <w:tcW w:w="992" w:type="dxa"/>
            <w:vAlign w:val="center"/>
          </w:tcPr>
          <w:p w14:paraId="7FCD375D" w14:textId="77777777" w:rsidR="00097B96" w:rsidRPr="00120C8A" w:rsidRDefault="00097B96" w:rsidP="00E04CA1">
            <w:pPr>
              <w:spacing w:line="276" w:lineRule="auto"/>
              <w:rPr>
                <w:rFonts w:ascii="Trebuchet MS" w:eastAsia="Times New Roman" w:hAnsi="Trebuchet MS"/>
                <w:color w:val="FF0000"/>
                <w:sz w:val="21"/>
                <w:szCs w:val="21"/>
              </w:rPr>
            </w:pPr>
          </w:p>
        </w:tc>
        <w:tc>
          <w:tcPr>
            <w:tcW w:w="1134" w:type="dxa"/>
            <w:vAlign w:val="center"/>
          </w:tcPr>
          <w:p w14:paraId="7ED1F938" w14:textId="77777777" w:rsidR="00097B96" w:rsidRPr="00120C8A" w:rsidRDefault="00097B96" w:rsidP="00E04CA1">
            <w:pPr>
              <w:spacing w:line="276" w:lineRule="auto"/>
              <w:rPr>
                <w:rFonts w:ascii="Trebuchet MS" w:eastAsia="Times New Roman" w:hAnsi="Trebuchet MS"/>
                <w:color w:val="FF0000"/>
                <w:sz w:val="21"/>
                <w:szCs w:val="21"/>
              </w:rPr>
            </w:pPr>
          </w:p>
        </w:tc>
        <w:tc>
          <w:tcPr>
            <w:tcW w:w="1701" w:type="dxa"/>
            <w:vAlign w:val="center"/>
          </w:tcPr>
          <w:p w14:paraId="5852E515" w14:textId="77777777" w:rsidR="00097B96" w:rsidRPr="00120C8A" w:rsidRDefault="00097B96" w:rsidP="00E04CA1">
            <w:pPr>
              <w:spacing w:line="276" w:lineRule="auto"/>
              <w:rPr>
                <w:rFonts w:ascii="Trebuchet MS" w:eastAsia="Times New Roman" w:hAnsi="Trebuchet MS"/>
                <w:color w:val="FF0000"/>
                <w:sz w:val="21"/>
                <w:szCs w:val="21"/>
              </w:rPr>
            </w:pPr>
          </w:p>
        </w:tc>
        <w:tc>
          <w:tcPr>
            <w:tcW w:w="1701" w:type="dxa"/>
            <w:vAlign w:val="center"/>
          </w:tcPr>
          <w:p w14:paraId="7F2B4DB0" w14:textId="77777777" w:rsidR="00097B96" w:rsidRPr="00120C8A" w:rsidRDefault="00097B96" w:rsidP="00E04CA1">
            <w:pPr>
              <w:spacing w:line="276" w:lineRule="auto"/>
              <w:rPr>
                <w:rFonts w:ascii="Trebuchet MS" w:eastAsia="Times New Roman" w:hAnsi="Trebuchet MS"/>
                <w:color w:val="FF0000"/>
                <w:sz w:val="21"/>
                <w:szCs w:val="21"/>
              </w:rPr>
            </w:pPr>
          </w:p>
        </w:tc>
      </w:tr>
    </w:tbl>
    <w:p w14:paraId="2F875F18" w14:textId="77777777" w:rsidR="009F7BE3" w:rsidRDefault="009F7BE3" w:rsidP="00E04CA1">
      <w:pPr>
        <w:spacing w:line="276" w:lineRule="auto"/>
        <w:jc w:val="right"/>
        <w:rPr>
          <w:rFonts w:ascii="Trebuchet MS" w:hAnsi="Trebuchet MS"/>
          <w:b/>
          <w:bCs/>
          <w:sz w:val="21"/>
          <w:szCs w:val="21"/>
        </w:rPr>
      </w:pPr>
    </w:p>
    <w:p w14:paraId="55DFB05B" w14:textId="77777777" w:rsidR="009F447B" w:rsidRDefault="009F447B" w:rsidP="00E04CA1">
      <w:pPr>
        <w:spacing w:line="276" w:lineRule="auto"/>
        <w:jc w:val="right"/>
        <w:rPr>
          <w:rFonts w:ascii="Trebuchet MS" w:hAnsi="Trebuchet MS"/>
          <w:b/>
          <w:bCs/>
          <w:sz w:val="21"/>
          <w:szCs w:val="21"/>
        </w:rPr>
      </w:pPr>
    </w:p>
    <w:p w14:paraId="290D1D06" w14:textId="77777777" w:rsidR="00097B96" w:rsidRPr="00120C8A" w:rsidRDefault="00097B96" w:rsidP="00E04CA1">
      <w:pPr>
        <w:spacing w:line="276" w:lineRule="auto"/>
        <w:jc w:val="right"/>
        <w:rPr>
          <w:rFonts w:ascii="Trebuchet MS" w:hAnsi="Trebuchet MS"/>
          <w:b/>
          <w:bCs/>
          <w:sz w:val="21"/>
          <w:szCs w:val="21"/>
        </w:rPr>
      </w:pPr>
      <w:r w:rsidRPr="00120C8A">
        <w:rPr>
          <w:rFonts w:ascii="Trebuchet MS" w:hAnsi="Trebuchet MS"/>
          <w:b/>
          <w:bCs/>
          <w:sz w:val="21"/>
          <w:szCs w:val="21"/>
        </w:rPr>
        <w:t>Fait, à........................., le ............................</w:t>
      </w:r>
    </w:p>
    <w:p w14:paraId="771F4292" w14:textId="77777777" w:rsidR="00097B96" w:rsidRPr="00120C8A" w:rsidRDefault="00097B96" w:rsidP="00E04CA1">
      <w:pPr>
        <w:spacing w:line="276" w:lineRule="auto"/>
        <w:jc w:val="right"/>
        <w:rPr>
          <w:rFonts w:ascii="Trebuchet MS" w:hAnsi="Trebuchet MS"/>
          <w:b/>
          <w:bCs/>
          <w:sz w:val="21"/>
          <w:szCs w:val="21"/>
        </w:rPr>
      </w:pPr>
      <w:r w:rsidRPr="00120C8A">
        <w:rPr>
          <w:rFonts w:ascii="Trebuchet MS" w:hAnsi="Trebuchet MS"/>
          <w:b/>
          <w:bCs/>
          <w:sz w:val="21"/>
          <w:szCs w:val="21"/>
        </w:rPr>
        <w:t xml:space="preserve">Signature et cachet du Soumissionnaire  </w:t>
      </w:r>
    </w:p>
    <w:p w14:paraId="697C8A4E" w14:textId="3AC55265" w:rsidR="008D0B6E" w:rsidRPr="00120C8A" w:rsidRDefault="00097B96" w:rsidP="00E04CA1">
      <w:pPr>
        <w:spacing w:line="276" w:lineRule="auto"/>
        <w:jc w:val="right"/>
        <w:rPr>
          <w:rFonts w:ascii="Trebuchet MS" w:hAnsi="Trebuchet MS"/>
          <w:sz w:val="21"/>
          <w:szCs w:val="21"/>
        </w:rPr>
      </w:pPr>
      <w:r w:rsidRPr="00120C8A">
        <w:rPr>
          <w:rFonts w:ascii="Trebuchet MS" w:hAnsi="Trebuchet MS"/>
          <w:b/>
          <w:bCs/>
          <w:sz w:val="21"/>
          <w:szCs w:val="21"/>
        </w:rPr>
        <w:t>(Faire précéder de la mention "lu et approuvé")</w:t>
      </w:r>
    </w:p>
    <w:sectPr w:rsidR="008D0B6E" w:rsidRPr="00120C8A" w:rsidSect="00F071E4">
      <w:type w:val="continuous"/>
      <w:pgSz w:w="11910" w:h="16840" w:code="9"/>
      <w:pgMar w:top="1417" w:right="1417" w:bottom="1417" w:left="1417"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A2C2E" w14:textId="77777777" w:rsidR="00AB7089" w:rsidRDefault="00AB7089" w:rsidP="00961C4B">
      <w:r>
        <w:separator/>
      </w:r>
    </w:p>
  </w:endnote>
  <w:endnote w:type="continuationSeparator" w:id="0">
    <w:p w14:paraId="5627AF6D" w14:textId="77777777" w:rsidR="00AB7089" w:rsidRDefault="00AB7089"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53686"/>
      <w:docPartObj>
        <w:docPartGallery w:val="Page Numbers (Bottom of Page)"/>
        <w:docPartUnique/>
      </w:docPartObj>
    </w:sdtPr>
    <w:sdtEndPr/>
    <w:sdtContent>
      <w:p w14:paraId="54150006" w14:textId="2DAB46C0" w:rsidR="00924E1E" w:rsidRDefault="00924E1E">
        <w:pPr>
          <w:pStyle w:val="Pieddepage"/>
          <w:jc w:val="center"/>
        </w:pPr>
        <w:r>
          <w:fldChar w:fldCharType="begin"/>
        </w:r>
        <w:r>
          <w:instrText>PAGE   \* MERGEFORMAT</w:instrText>
        </w:r>
        <w:r>
          <w:fldChar w:fldCharType="separate"/>
        </w:r>
        <w:r w:rsidR="006B26CD">
          <w:rPr>
            <w:noProof/>
          </w:rPr>
          <w:t>1</w:t>
        </w:r>
        <w:r>
          <w:fldChar w:fldCharType="end"/>
        </w:r>
      </w:p>
    </w:sdtContent>
  </w:sdt>
  <w:p w14:paraId="383C3CF2" w14:textId="77777777" w:rsidR="00924E1E" w:rsidRDefault="00924E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615B5" w14:textId="77777777" w:rsidR="00AB7089" w:rsidRDefault="00AB7089" w:rsidP="00961C4B">
      <w:r>
        <w:separator/>
      </w:r>
    </w:p>
  </w:footnote>
  <w:footnote w:type="continuationSeparator" w:id="0">
    <w:p w14:paraId="5C44951F" w14:textId="77777777" w:rsidR="00AB7089" w:rsidRDefault="00AB7089" w:rsidP="0096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2105B9C"/>
    <w:multiLevelType w:val="hybridMultilevel"/>
    <w:tmpl w:val="4F9A3DA4"/>
    <w:lvl w:ilvl="0" w:tplc="F85A554E">
      <w:start w:val="1"/>
      <w:numFmt w:val="bullet"/>
      <w:lvlText w:val="-"/>
      <w:lvlJc w:val="left"/>
      <w:pPr>
        <w:ind w:left="720" w:hanging="360"/>
      </w:pPr>
      <w:rPr>
        <w:rFonts w:ascii="Times New Roman" w:hAnsi="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3" w15:restartNumberingAfterBreak="0">
    <w:nsid w:val="1534118C"/>
    <w:multiLevelType w:val="multilevel"/>
    <w:tmpl w:val="A84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4BAE"/>
    <w:multiLevelType w:val="hybridMultilevel"/>
    <w:tmpl w:val="1E2E54B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7B0196"/>
    <w:multiLevelType w:val="hybridMultilevel"/>
    <w:tmpl w:val="A7702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C40689"/>
    <w:multiLevelType w:val="multilevel"/>
    <w:tmpl w:val="D4D6A190"/>
    <w:lvl w:ilvl="0">
      <w:start w:val="16"/>
      <w:numFmt w:val="decimal"/>
      <w:lvlText w:val="%1"/>
      <w:lvlJc w:val="left"/>
      <w:pPr>
        <w:ind w:left="480" w:hanging="480"/>
      </w:pPr>
      <w:rPr>
        <w:rFonts w:hint="default"/>
      </w:rPr>
    </w:lvl>
    <w:lvl w:ilvl="1">
      <w:start w:val="1"/>
      <w:numFmt w:val="decimal"/>
      <w:lvlText w:val="%1.%2"/>
      <w:lvlJc w:val="left"/>
      <w:pPr>
        <w:ind w:left="1138" w:hanging="48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7" w15:restartNumberingAfterBreak="0">
    <w:nsid w:val="220C6278"/>
    <w:multiLevelType w:val="hybridMultilevel"/>
    <w:tmpl w:val="AD845786"/>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9" w15:restartNumberingAfterBreak="0">
    <w:nsid w:val="23AF1F70"/>
    <w:multiLevelType w:val="hybridMultilevel"/>
    <w:tmpl w:val="2F0087F2"/>
    <w:lvl w:ilvl="0" w:tplc="5A503CA6">
      <w:start w:val="2"/>
      <w:numFmt w:val="bullet"/>
      <w:lvlText w:val="-"/>
      <w:lvlJc w:val="left"/>
      <w:pPr>
        <w:ind w:left="2345"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28458B"/>
    <w:multiLevelType w:val="hybridMultilevel"/>
    <w:tmpl w:val="5B0E8F48"/>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F46180"/>
    <w:multiLevelType w:val="hybridMultilevel"/>
    <w:tmpl w:val="504CD80E"/>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0233BA"/>
    <w:multiLevelType w:val="hybridMultilevel"/>
    <w:tmpl w:val="3E4413B2"/>
    <w:lvl w:ilvl="0" w:tplc="040C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38390F"/>
    <w:multiLevelType w:val="hybridMultilevel"/>
    <w:tmpl w:val="89D078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0515E72"/>
    <w:multiLevelType w:val="multilevel"/>
    <w:tmpl w:val="F8C411C0"/>
    <w:lvl w:ilvl="0">
      <w:start w:val="17"/>
      <w:numFmt w:val="decimal"/>
      <w:lvlText w:val="%1"/>
      <w:lvlJc w:val="left"/>
      <w:pPr>
        <w:ind w:left="384" w:hanging="384"/>
      </w:pPr>
      <w:rPr>
        <w:rFonts w:hint="default"/>
      </w:rPr>
    </w:lvl>
    <w:lvl w:ilvl="1">
      <w:start w:val="1"/>
      <w:numFmt w:val="decimal"/>
      <w:lvlText w:val="%1.%2"/>
      <w:lvlJc w:val="left"/>
      <w:pPr>
        <w:ind w:left="1042" w:hanging="384"/>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028" w:hanging="108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6704" w:hanging="1440"/>
      </w:pPr>
      <w:rPr>
        <w:rFonts w:hint="default"/>
      </w:rPr>
    </w:lvl>
  </w:abstractNum>
  <w:abstractNum w:abstractNumId="15"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60350"/>
    <w:multiLevelType w:val="hybridMultilevel"/>
    <w:tmpl w:val="86CA98A2"/>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4313E8"/>
    <w:multiLevelType w:val="hybridMultilevel"/>
    <w:tmpl w:val="E5269344"/>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DE1553"/>
    <w:multiLevelType w:val="hybridMultilevel"/>
    <w:tmpl w:val="EE90CD52"/>
    <w:lvl w:ilvl="0" w:tplc="EF845EE4">
      <w:start w:val="2"/>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5C7A1C"/>
    <w:multiLevelType w:val="multilevel"/>
    <w:tmpl w:val="94F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1E00D6"/>
    <w:multiLevelType w:val="hybridMultilevel"/>
    <w:tmpl w:val="5E16F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5D109F"/>
    <w:multiLevelType w:val="hybridMultilevel"/>
    <w:tmpl w:val="890C259E"/>
    <w:lvl w:ilvl="0" w:tplc="5A503CA6">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862CCA"/>
    <w:multiLevelType w:val="hybridMultilevel"/>
    <w:tmpl w:val="151EA536"/>
    <w:lvl w:ilvl="0" w:tplc="040C000F">
      <w:start w:val="1"/>
      <w:numFmt w:val="decimal"/>
      <w:lvlText w:val="%1."/>
      <w:lvlJc w:val="left"/>
      <w:pPr>
        <w:ind w:left="1378" w:hanging="360"/>
      </w:pPr>
    </w:lvl>
    <w:lvl w:ilvl="1" w:tplc="040C0019" w:tentative="1">
      <w:start w:val="1"/>
      <w:numFmt w:val="lowerLetter"/>
      <w:lvlText w:val="%2."/>
      <w:lvlJc w:val="left"/>
      <w:pPr>
        <w:ind w:left="2098" w:hanging="360"/>
      </w:pPr>
    </w:lvl>
    <w:lvl w:ilvl="2" w:tplc="040C001B" w:tentative="1">
      <w:start w:val="1"/>
      <w:numFmt w:val="lowerRoman"/>
      <w:lvlText w:val="%3."/>
      <w:lvlJc w:val="right"/>
      <w:pPr>
        <w:ind w:left="2818" w:hanging="180"/>
      </w:pPr>
    </w:lvl>
    <w:lvl w:ilvl="3" w:tplc="040C000F" w:tentative="1">
      <w:start w:val="1"/>
      <w:numFmt w:val="decimal"/>
      <w:lvlText w:val="%4."/>
      <w:lvlJc w:val="left"/>
      <w:pPr>
        <w:ind w:left="3538" w:hanging="360"/>
      </w:pPr>
    </w:lvl>
    <w:lvl w:ilvl="4" w:tplc="040C0019" w:tentative="1">
      <w:start w:val="1"/>
      <w:numFmt w:val="lowerLetter"/>
      <w:lvlText w:val="%5."/>
      <w:lvlJc w:val="left"/>
      <w:pPr>
        <w:ind w:left="4258" w:hanging="360"/>
      </w:pPr>
    </w:lvl>
    <w:lvl w:ilvl="5" w:tplc="040C001B" w:tentative="1">
      <w:start w:val="1"/>
      <w:numFmt w:val="lowerRoman"/>
      <w:lvlText w:val="%6."/>
      <w:lvlJc w:val="right"/>
      <w:pPr>
        <w:ind w:left="4978" w:hanging="180"/>
      </w:pPr>
    </w:lvl>
    <w:lvl w:ilvl="6" w:tplc="040C000F" w:tentative="1">
      <w:start w:val="1"/>
      <w:numFmt w:val="decimal"/>
      <w:lvlText w:val="%7."/>
      <w:lvlJc w:val="left"/>
      <w:pPr>
        <w:ind w:left="5698" w:hanging="360"/>
      </w:pPr>
    </w:lvl>
    <w:lvl w:ilvl="7" w:tplc="040C0019" w:tentative="1">
      <w:start w:val="1"/>
      <w:numFmt w:val="lowerLetter"/>
      <w:lvlText w:val="%8."/>
      <w:lvlJc w:val="left"/>
      <w:pPr>
        <w:ind w:left="6418" w:hanging="360"/>
      </w:pPr>
    </w:lvl>
    <w:lvl w:ilvl="8" w:tplc="040C001B" w:tentative="1">
      <w:start w:val="1"/>
      <w:numFmt w:val="lowerRoman"/>
      <w:lvlText w:val="%9."/>
      <w:lvlJc w:val="right"/>
      <w:pPr>
        <w:ind w:left="7138" w:hanging="180"/>
      </w:pPr>
    </w:lvl>
  </w:abstractNum>
  <w:abstractNum w:abstractNumId="23" w15:restartNumberingAfterBreak="0">
    <w:nsid w:val="47C80A41"/>
    <w:multiLevelType w:val="hybridMultilevel"/>
    <w:tmpl w:val="2E2472DC"/>
    <w:lvl w:ilvl="0" w:tplc="1E96CEA4">
      <w:start w:val="9"/>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9AE4EE4"/>
    <w:multiLevelType w:val="hybridMultilevel"/>
    <w:tmpl w:val="71067E6A"/>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D557AC"/>
    <w:multiLevelType w:val="hybridMultilevel"/>
    <w:tmpl w:val="6D78176A"/>
    <w:lvl w:ilvl="0" w:tplc="1BBA09DA">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467789"/>
    <w:multiLevelType w:val="hybridMultilevel"/>
    <w:tmpl w:val="C2B075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A3E54EC"/>
    <w:multiLevelType w:val="hybridMultilevel"/>
    <w:tmpl w:val="5CACA246"/>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324C92"/>
    <w:multiLevelType w:val="hybridMultilevel"/>
    <w:tmpl w:val="65DAC762"/>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5E645C"/>
    <w:multiLevelType w:val="multilevel"/>
    <w:tmpl w:val="BD8A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B4DA0"/>
    <w:multiLevelType w:val="hybridMultilevel"/>
    <w:tmpl w:val="437A1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D91BC2"/>
    <w:multiLevelType w:val="hybridMultilevel"/>
    <w:tmpl w:val="562A0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D00FB1"/>
    <w:multiLevelType w:val="hybridMultilevel"/>
    <w:tmpl w:val="59F446A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1601F8"/>
    <w:multiLevelType w:val="hybridMultilevel"/>
    <w:tmpl w:val="62966D4C"/>
    <w:lvl w:ilvl="0" w:tplc="1F14AA3E">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1BD88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2170F"/>
    <w:multiLevelType w:val="hybridMultilevel"/>
    <w:tmpl w:val="8A8A6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DE21E7"/>
    <w:multiLevelType w:val="multilevel"/>
    <w:tmpl w:val="B8AC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FC08DF"/>
    <w:multiLevelType w:val="hybridMultilevel"/>
    <w:tmpl w:val="262A70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F2939D0"/>
    <w:multiLevelType w:val="hybridMultilevel"/>
    <w:tmpl w:val="21C288E8"/>
    <w:lvl w:ilvl="0" w:tplc="944EE276">
      <w:start w:val="1"/>
      <w:numFmt w:val="bullet"/>
      <w:lvlText w:val=""/>
      <w:lvlJc w:val="left"/>
      <w:pPr>
        <w:ind w:left="1428" w:hanging="360"/>
      </w:pPr>
      <w:rPr>
        <w:rFonts w:ascii="Symbol" w:hAnsi="Symbol" w:hint="default"/>
        <w:sz w:val="1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71324EF6"/>
    <w:multiLevelType w:val="hybridMultilevel"/>
    <w:tmpl w:val="CDD62C86"/>
    <w:lvl w:ilvl="0" w:tplc="F85A554E">
      <w:start w:val="1"/>
      <w:numFmt w:val="bullet"/>
      <w:lvlText w:val="-"/>
      <w:lvlJc w:val="left"/>
      <w:pPr>
        <w:ind w:left="720" w:hanging="360"/>
      </w:pPr>
      <w:rPr>
        <w:rFonts w:ascii="Times New Roman" w:hAnsi="Times New Roman" w:hint="default"/>
      </w:rPr>
    </w:lvl>
    <w:lvl w:ilvl="1" w:tplc="42F66100">
      <w:numFmt w:val="bullet"/>
      <w:lvlText w:val="•"/>
      <w:lvlJc w:val="left"/>
      <w:pPr>
        <w:ind w:left="1440" w:hanging="360"/>
      </w:pPr>
      <w:rPr>
        <w:rFonts w:hint="default"/>
        <w:lang w:val="fr-FR" w:eastAsia="fr-FR" w:bidi="fr-FR"/>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DD6A6D"/>
    <w:multiLevelType w:val="hybridMultilevel"/>
    <w:tmpl w:val="269EEB68"/>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362CA2"/>
    <w:multiLevelType w:val="hybridMultilevel"/>
    <w:tmpl w:val="8708CB54"/>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1E72C2"/>
    <w:multiLevelType w:val="hybridMultilevel"/>
    <w:tmpl w:val="90EE64C8"/>
    <w:lvl w:ilvl="0" w:tplc="42F66100">
      <w:numFmt w:val="bullet"/>
      <w:lvlText w:val="•"/>
      <w:lvlJc w:val="left"/>
      <w:pPr>
        <w:ind w:left="1146" w:hanging="360"/>
      </w:pPr>
      <w:rPr>
        <w:rFonts w:hint="default"/>
        <w:lang w:val="fr-FR" w:eastAsia="fr-FR" w:bidi="fr-FR"/>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4" w15:restartNumberingAfterBreak="0">
    <w:nsid w:val="74B34D3E"/>
    <w:multiLevelType w:val="hybridMultilevel"/>
    <w:tmpl w:val="F0AC984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EB56B4"/>
    <w:multiLevelType w:val="hybridMultilevel"/>
    <w:tmpl w:val="07B85B0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38601C"/>
    <w:multiLevelType w:val="hybridMultilevel"/>
    <w:tmpl w:val="ADCE2464"/>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663129"/>
    <w:multiLevelType w:val="hybridMultilevel"/>
    <w:tmpl w:val="5B90F8D8"/>
    <w:lvl w:ilvl="0" w:tplc="70A4E2EA">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7"/>
  </w:num>
  <w:num w:numId="3">
    <w:abstractNumId w:val="31"/>
  </w:num>
  <w:num w:numId="4">
    <w:abstractNumId w:val="0"/>
  </w:num>
  <w:num w:numId="5">
    <w:abstractNumId w:val="15"/>
  </w:num>
  <w:num w:numId="6">
    <w:abstractNumId w:val="48"/>
  </w:num>
  <w:num w:numId="7">
    <w:abstractNumId w:val="27"/>
  </w:num>
  <w:num w:numId="8">
    <w:abstractNumId w:val="33"/>
  </w:num>
  <w:num w:numId="9">
    <w:abstractNumId w:val="44"/>
  </w:num>
  <w:num w:numId="10">
    <w:abstractNumId w:val="8"/>
  </w:num>
  <w:num w:numId="11">
    <w:abstractNumId w:val="21"/>
  </w:num>
  <w:num w:numId="12">
    <w:abstractNumId w:val="42"/>
  </w:num>
  <w:num w:numId="13">
    <w:abstractNumId w:val="35"/>
  </w:num>
  <w:num w:numId="14">
    <w:abstractNumId w:val="11"/>
  </w:num>
  <w:num w:numId="15">
    <w:abstractNumId w:val="14"/>
  </w:num>
  <w:num w:numId="16">
    <w:abstractNumId w:val="23"/>
  </w:num>
  <w:num w:numId="17">
    <w:abstractNumId w:val="7"/>
  </w:num>
  <w:num w:numId="18">
    <w:abstractNumId w:val="13"/>
  </w:num>
  <w:num w:numId="19">
    <w:abstractNumId w:val="34"/>
  </w:num>
  <w:num w:numId="20">
    <w:abstractNumId w:val="49"/>
  </w:num>
  <w:num w:numId="21">
    <w:abstractNumId w:val="32"/>
  </w:num>
  <w:num w:numId="22">
    <w:abstractNumId w:val="20"/>
  </w:num>
  <w:num w:numId="23">
    <w:abstractNumId w:val="38"/>
  </w:num>
  <w:num w:numId="24">
    <w:abstractNumId w:val="36"/>
  </w:num>
  <w:num w:numId="25">
    <w:abstractNumId w:val="45"/>
  </w:num>
  <w:num w:numId="26">
    <w:abstractNumId w:val="29"/>
  </w:num>
  <w:num w:numId="27">
    <w:abstractNumId w:val="25"/>
  </w:num>
  <w:num w:numId="28">
    <w:abstractNumId w:val="22"/>
  </w:num>
  <w:num w:numId="29">
    <w:abstractNumId w:val="4"/>
  </w:num>
  <w:num w:numId="30">
    <w:abstractNumId w:val="39"/>
  </w:num>
  <w:num w:numId="31">
    <w:abstractNumId w:val="1"/>
  </w:num>
  <w:num w:numId="32">
    <w:abstractNumId w:val="9"/>
  </w:num>
  <w:num w:numId="33">
    <w:abstractNumId w:val="12"/>
  </w:num>
  <w:num w:numId="34">
    <w:abstractNumId w:val="41"/>
  </w:num>
  <w:num w:numId="35">
    <w:abstractNumId w:val="28"/>
  </w:num>
  <w:num w:numId="36">
    <w:abstractNumId w:val="10"/>
  </w:num>
  <w:num w:numId="37">
    <w:abstractNumId w:val="46"/>
  </w:num>
  <w:num w:numId="38">
    <w:abstractNumId w:val="43"/>
  </w:num>
  <w:num w:numId="39">
    <w:abstractNumId w:val="17"/>
  </w:num>
  <w:num w:numId="40">
    <w:abstractNumId w:val="16"/>
  </w:num>
  <w:num w:numId="41">
    <w:abstractNumId w:val="30"/>
  </w:num>
  <w:num w:numId="42">
    <w:abstractNumId w:val="37"/>
  </w:num>
  <w:num w:numId="43">
    <w:abstractNumId w:val="19"/>
  </w:num>
  <w:num w:numId="44">
    <w:abstractNumId w:val="26"/>
  </w:num>
  <w:num w:numId="45">
    <w:abstractNumId w:val="24"/>
  </w:num>
  <w:num w:numId="46">
    <w:abstractNumId w:val="40"/>
  </w:num>
  <w:num w:numId="47">
    <w:abstractNumId w:val="6"/>
  </w:num>
  <w:num w:numId="48">
    <w:abstractNumId w:val="18"/>
  </w:num>
  <w:num w:numId="49">
    <w:abstractNumId w:val="3"/>
  </w:num>
  <w:num w:numId="50">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0470B"/>
    <w:rsid w:val="00005E02"/>
    <w:rsid w:val="0001121C"/>
    <w:rsid w:val="00014C46"/>
    <w:rsid w:val="000167D8"/>
    <w:rsid w:val="000170B2"/>
    <w:rsid w:val="00021EB4"/>
    <w:rsid w:val="000246E2"/>
    <w:rsid w:val="00025CD0"/>
    <w:rsid w:val="00026619"/>
    <w:rsid w:val="00026C42"/>
    <w:rsid w:val="00026E6A"/>
    <w:rsid w:val="0002703D"/>
    <w:rsid w:val="00027813"/>
    <w:rsid w:val="00030EB7"/>
    <w:rsid w:val="0003347F"/>
    <w:rsid w:val="00034EBB"/>
    <w:rsid w:val="00042FD1"/>
    <w:rsid w:val="000469B5"/>
    <w:rsid w:val="00047609"/>
    <w:rsid w:val="00050215"/>
    <w:rsid w:val="0005224D"/>
    <w:rsid w:val="00052561"/>
    <w:rsid w:val="0005449C"/>
    <w:rsid w:val="0005597B"/>
    <w:rsid w:val="000577B0"/>
    <w:rsid w:val="0006224A"/>
    <w:rsid w:val="00062493"/>
    <w:rsid w:val="00063FF4"/>
    <w:rsid w:val="000734C3"/>
    <w:rsid w:val="00073821"/>
    <w:rsid w:val="00074164"/>
    <w:rsid w:val="000741E8"/>
    <w:rsid w:val="00074944"/>
    <w:rsid w:val="0007515D"/>
    <w:rsid w:val="000758AF"/>
    <w:rsid w:val="0007631A"/>
    <w:rsid w:val="00080AD1"/>
    <w:rsid w:val="00081CF3"/>
    <w:rsid w:val="00082703"/>
    <w:rsid w:val="00083077"/>
    <w:rsid w:val="000840D7"/>
    <w:rsid w:val="00084D6D"/>
    <w:rsid w:val="0008681A"/>
    <w:rsid w:val="000875B2"/>
    <w:rsid w:val="0009000A"/>
    <w:rsid w:val="00090D8D"/>
    <w:rsid w:val="0009275A"/>
    <w:rsid w:val="00092FF1"/>
    <w:rsid w:val="000940B4"/>
    <w:rsid w:val="0009534D"/>
    <w:rsid w:val="00095F2C"/>
    <w:rsid w:val="00097B96"/>
    <w:rsid w:val="00097DD6"/>
    <w:rsid w:val="000A16DF"/>
    <w:rsid w:val="000A2C05"/>
    <w:rsid w:val="000A5D0F"/>
    <w:rsid w:val="000B5DF0"/>
    <w:rsid w:val="000B7563"/>
    <w:rsid w:val="000C0592"/>
    <w:rsid w:val="000C0AA2"/>
    <w:rsid w:val="000C38D2"/>
    <w:rsid w:val="000C3E6E"/>
    <w:rsid w:val="000C6E5D"/>
    <w:rsid w:val="000D0B6A"/>
    <w:rsid w:val="000D1BDB"/>
    <w:rsid w:val="000D48DF"/>
    <w:rsid w:val="000D6EFF"/>
    <w:rsid w:val="000D7FB9"/>
    <w:rsid w:val="000E054F"/>
    <w:rsid w:val="000E05A1"/>
    <w:rsid w:val="000E0FD7"/>
    <w:rsid w:val="000E13E4"/>
    <w:rsid w:val="000E1997"/>
    <w:rsid w:val="000E3F08"/>
    <w:rsid w:val="000E4D22"/>
    <w:rsid w:val="000E6A46"/>
    <w:rsid w:val="000F169A"/>
    <w:rsid w:val="000F26D1"/>
    <w:rsid w:val="000F3116"/>
    <w:rsid w:val="000F60AE"/>
    <w:rsid w:val="000F69A2"/>
    <w:rsid w:val="000F6EC2"/>
    <w:rsid w:val="000F727D"/>
    <w:rsid w:val="000F7685"/>
    <w:rsid w:val="000F7717"/>
    <w:rsid w:val="00101531"/>
    <w:rsid w:val="00104079"/>
    <w:rsid w:val="001043C4"/>
    <w:rsid w:val="00110022"/>
    <w:rsid w:val="001106AB"/>
    <w:rsid w:val="00113A78"/>
    <w:rsid w:val="00115402"/>
    <w:rsid w:val="00120C8A"/>
    <w:rsid w:val="00125E0E"/>
    <w:rsid w:val="00126433"/>
    <w:rsid w:val="0013258A"/>
    <w:rsid w:val="00133FD2"/>
    <w:rsid w:val="0013739C"/>
    <w:rsid w:val="001402EB"/>
    <w:rsid w:val="001427ED"/>
    <w:rsid w:val="001441B6"/>
    <w:rsid w:val="00144479"/>
    <w:rsid w:val="001453AE"/>
    <w:rsid w:val="00145C9C"/>
    <w:rsid w:val="00146D00"/>
    <w:rsid w:val="0014751F"/>
    <w:rsid w:val="00147573"/>
    <w:rsid w:val="00150BCE"/>
    <w:rsid w:val="00152073"/>
    <w:rsid w:val="00154E3D"/>
    <w:rsid w:val="0015591B"/>
    <w:rsid w:val="0015696B"/>
    <w:rsid w:val="001575C9"/>
    <w:rsid w:val="00164D24"/>
    <w:rsid w:val="001702B0"/>
    <w:rsid w:val="0017330C"/>
    <w:rsid w:val="00176267"/>
    <w:rsid w:val="0017641F"/>
    <w:rsid w:val="00176655"/>
    <w:rsid w:val="00180747"/>
    <w:rsid w:val="001814AB"/>
    <w:rsid w:val="00181F0C"/>
    <w:rsid w:val="00182367"/>
    <w:rsid w:val="001833E2"/>
    <w:rsid w:val="00183AA5"/>
    <w:rsid w:val="0018701C"/>
    <w:rsid w:val="00190669"/>
    <w:rsid w:val="001908FF"/>
    <w:rsid w:val="00190CC1"/>
    <w:rsid w:val="001A0AFE"/>
    <w:rsid w:val="001A20FC"/>
    <w:rsid w:val="001A73A9"/>
    <w:rsid w:val="001B15B0"/>
    <w:rsid w:val="001B3B99"/>
    <w:rsid w:val="001B4922"/>
    <w:rsid w:val="001B6282"/>
    <w:rsid w:val="001B71FA"/>
    <w:rsid w:val="001C1AB1"/>
    <w:rsid w:val="001C2640"/>
    <w:rsid w:val="001C37D9"/>
    <w:rsid w:val="001C3E68"/>
    <w:rsid w:val="001C4A14"/>
    <w:rsid w:val="001C5888"/>
    <w:rsid w:val="001C7AC7"/>
    <w:rsid w:val="001D01D2"/>
    <w:rsid w:val="001D0879"/>
    <w:rsid w:val="001D0F17"/>
    <w:rsid w:val="001D3C2C"/>
    <w:rsid w:val="001D57CA"/>
    <w:rsid w:val="001D5D62"/>
    <w:rsid w:val="001D7218"/>
    <w:rsid w:val="001E06AF"/>
    <w:rsid w:val="001E3B5D"/>
    <w:rsid w:val="001E4BE6"/>
    <w:rsid w:val="001E70C0"/>
    <w:rsid w:val="001F23F5"/>
    <w:rsid w:val="001F2493"/>
    <w:rsid w:val="001F5EBE"/>
    <w:rsid w:val="0020048D"/>
    <w:rsid w:val="00200610"/>
    <w:rsid w:val="002059EA"/>
    <w:rsid w:val="00207CBA"/>
    <w:rsid w:val="00210923"/>
    <w:rsid w:val="00212FE1"/>
    <w:rsid w:val="00214F45"/>
    <w:rsid w:val="00221096"/>
    <w:rsid w:val="002214E2"/>
    <w:rsid w:val="0022324F"/>
    <w:rsid w:val="0022449E"/>
    <w:rsid w:val="002259BF"/>
    <w:rsid w:val="00225C5F"/>
    <w:rsid w:val="00230B78"/>
    <w:rsid w:val="002310B5"/>
    <w:rsid w:val="00231EE8"/>
    <w:rsid w:val="00232424"/>
    <w:rsid w:val="0023547F"/>
    <w:rsid w:val="002362E7"/>
    <w:rsid w:val="00240C24"/>
    <w:rsid w:val="00240DAD"/>
    <w:rsid w:val="0024100B"/>
    <w:rsid w:val="00246089"/>
    <w:rsid w:val="002476BC"/>
    <w:rsid w:val="00250189"/>
    <w:rsid w:val="00251450"/>
    <w:rsid w:val="00254A3A"/>
    <w:rsid w:val="00255091"/>
    <w:rsid w:val="0025627F"/>
    <w:rsid w:val="00265191"/>
    <w:rsid w:val="002669A8"/>
    <w:rsid w:val="002673F0"/>
    <w:rsid w:val="002705C3"/>
    <w:rsid w:val="002719F8"/>
    <w:rsid w:val="002720B3"/>
    <w:rsid w:val="00272BB9"/>
    <w:rsid w:val="00274C7A"/>
    <w:rsid w:val="00275500"/>
    <w:rsid w:val="00275C22"/>
    <w:rsid w:val="0027676D"/>
    <w:rsid w:val="00277021"/>
    <w:rsid w:val="00277097"/>
    <w:rsid w:val="0027778E"/>
    <w:rsid w:val="002833D3"/>
    <w:rsid w:val="00285AF1"/>
    <w:rsid w:val="00285DAA"/>
    <w:rsid w:val="00287186"/>
    <w:rsid w:val="002872A5"/>
    <w:rsid w:val="0029001A"/>
    <w:rsid w:val="00292BBD"/>
    <w:rsid w:val="00292DCF"/>
    <w:rsid w:val="00295091"/>
    <w:rsid w:val="00295D5C"/>
    <w:rsid w:val="00297119"/>
    <w:rsid w:val="002975DA"/>
    <w:rsid w:val="002A03A9"/>
    <w:rsid w:val="002A0947"/>
    <w:rsid w:val="002A0CDD"/>
    <w:rsid w:val="002A1907"/>
    <w:rsid w:val="002A389B"/>
    <w:rsid w:val="002A52EA"/>
    <w:rsid w:val="002B0F1C"/>
    <w:rsid w:val="002B116E"/>
    <w:rsid w:val="002B1F80"/>
    <w:rsid w:val="002B56AD"/>
    <w:rsid w:val="002B5ADA"/>
    <w:rsid w:val="002B5C6F"/>
    <w:rsid w:val="002B6285"/>
    <w:rsid w:val="002B6A47"/>
    <w:rsid w:val="002B6AD3"/>
    <w:rsid w:val="002C27AC"/>
    <w:rsid w:val="002C392E"/>
    <w:rsid w:val="002D06B8"/>
    <w:rsid w:val="002D101D"/>
    <w:rsid w:val="002D37C2"/>
    <w:rsid w:val="002D45F4"/>
    <w:rsid w:val="002D4BBD"/>
    <w:rsid w:val="002D7210"/>
    <w:rsid w:val="002D7869"/>
    <w:rsid w:val="002E0894"/>
    <w:rsid w:val="002E13E6"/>
    <w:rsid w:val="002E1FFD"/>
    <w:rsid w:val="002E30A4"/>
    <w:rsid w:val="002E479D"/>
    <w:rsid w:val="002E756E"/>
    <w:rsid w:val="002F0110"/>
    <w:rsid w:val="002F3D48"/>
    <w:rsid w:val="002F431A"/>
    <w:rsid w:val="002F5512"/>
    <w:rsid w:val="002F7BC0"/>
    <w:rsid w:val="00300EAF"/>
    <w:rsid w:val="003010A6"/>
    <w:rsid w:val="003021FD"/>
    <w:rsid w:val="00302AAE"/>
    <w:rsid w:val="00304523"/>
    <w:rsid w:val="003069CC"/>
    <w:rsid w:val="00306D5B"/>
    <w:rsid w:val="003078D0"/>
    <w:rsid w:val="00310AED"/>
    <w:rsid w:val="00310E16"/>
    <w:rsid w:val="003129F6"/>
    <w:rsid w:val="003148F7"/>
    <w:rsid w:val="00316099"/>
    <w:rsid w:val="00316EE6"/>
    <w:rsid w:val="00317919"/>
    <w:rsid w:val="003214AE"/>
    <w:rsid w:val="0032273C"/>
    <w:rsid w:val="003239A6"/>
    <w:rsid w:val="00325E8B"/>
    <w:rsid w:val="00326177"/>
    <w:rsid w:val="00331173"/>
    <w:rsid w:val="0033235C"/>
    <w:rsid w:val="0033241B"/>
    <w:rsid w:val="00335E82"/>
    <w:rsid w:val="00336492"/>
    <w:rsid w:val="003372DA"/>
    <w:rsid w:val="0034010B"/>
    <w:rsid w:val="00341D18"/>
    <w:rsid w:val="00345381"/>
    <w:rsid w:val="003502A1"/>
    <w:rsid w:val="00351EB9"/>
    <w:rsid w:val="00351F60"/>
    <w:rsid w:val="003524D4"/>
    <w:rsid w:val="00352733"/>
    <w:rsid w:val="00353E32"/>
    <w:rsid w:val="00357F2C"/>
    <w:rsid w:val="00360089"/>
    <w:rsid w:val="003624F9"/>
    <w:rsid w:val="0036257C"/>
    <w:rsid w:val="00362865"/>
    <w:rsid w:val="003631A7"/>
    <w:rsid w:val="003638EA"/>
    <w:rsid w:val="0036495E"/>
    <w:rsid w:val="00365130"/>
    <w:rsid w:val="00370B17"/>
    <w:rsid w:val="00372740"/>
    <w:rsid w:val="00375A77"/>
    <w:rsid w:val="0037679B"/>
    <w:rsid w:val="00376A52"/>
    <w:rsid w:val="003806FF"/>
    <w:rsid w:val="00384CA2"/>
    <w:rsid w:val="003858A0"/>
    <w:rsid w:val="003878F0"/>
    <w:rsid w:val="003916E2"/>
    <w:rsid w:val="00393EDD"/>
    <w:rsid w:val="00395DC3"/>
    <w:rsid w:val="003971C7"/>
    <w:rsid w:val="00397B19"/>
    <w:rsid w:val="003A049B"/>
    <w:rsid w:val="003A11C2"/>
    <w:rsid w:val="003A20A9"/>
    <w:rsid w:val="003A2D2D"/>
    <w:rsid w:val="003A2E64"/>
    <w:rsid w:val="003A34B4"/>
    <w:rsid w:val="003A6B04"/>
    <w:rsid w:val="003A7178"/>
    <w:rsid w:val="003A76A4"/>
    <w:rsid w:val="003B44EB"/>
    <w:rsid w:val="003B4E38"/>
    <w:rsid w:val="003B6C1C"/>
    <w:rsid w:val="003C05C2"/>
    <w:rsid w:val="003C3AE5"/>
    <w:rsid w:val="003C45AF"/>
    <w:rsid w:val="003C4C70"/>
    <w:rsid w:val="003C6723"/>
    <w:rsid w:val="003D222C"/>
    <w:rsid w:val="003D4805"/>
    <w:rsid w:val="003D5BF5"/>
    <w:rsid w:val="003D67E5"/>
    <w:rsid w:val="003E1C1E"/>
    <w:rsid w:val="003E54B0"/>
    <w:rsid w:val="003F0E32"/>
    <w:rsid w:val="003F36FD"/>
    <w:rsid w:val="003F3FE1"/>
    <w:rsid w:val="003F40E8"/>
    <w:rsid w:val="003F7F2E"/>
    <w:rsid w:val="00400348"/>
    <w:rsid w:val="0040078E"/>
    <w:rsid w:val="00401124"/>
    <w:rsid w:val="004027D5"/>
    <w:rsid w:val="00404A26"/>
    <w:rsid w:val="00411724"/>
    <w:rsid w:val="00412911"/>
    <w:rsid w:val="00413304"/>
    <w:rsid w:val="00417DBE"/>
    <w:rsid w:val="00422E67"/>
    <w:rsid w:val="00424403"/>
    <w:rsid w:val="004249CE"/>
    <w:rsid w:val="00425531"/>
    <w:rsid w:val="00431186"/>
    <w:rsid w:val="004319EB"/>
    <w:rsid w:val="00431A2D"/>
    <w:rsid w:val="00432E6E"/>
    <w:rsid w:val="00433D02"/>
    <w:rsid w:val="00435878"/>
    <w:rsid w:val="00436270"/>
    <w:rsid w:val="0043673A"/>
    <w:rsid w:val="00436C2C"/>
    <w:rsid w:val="00437524"/>
    <w:rsid w:val="00437742"/>
    <w:rsid w:val="00437C61"/>
    <w:rsid w:val="0044045F"/>
    <w:rsid w:val="004431EF"/>
    <w:rsid w:val="00443D43"/>
    <w:rsid w:val="0044499A"/>
    <w:rsid w:val="00444EAF"/>
    <w:rsid w:val="0044660A"/>
    <w:rsid w:val="00447811"/>
    <w:rsid w:val="00450EAC"/>
    <w:rsid w:val="004523E6"/>
    <w:rsid w:val="004550DF"/>
    <w:rsid w:val="00465081"/>
    <w:rsid w:val="00466775"/>
    <w:rsid w:val="004705DD"/>
    <w:rsid w:val="00472BDD"/>
    <w:rsid w:val="0047337F"/>
    <w:rsid w:val="004734A8"/>
    <w:rsid w:val="0047437D"/>
    <w:rsid w:val="00474E48"/>
    <w:rsid w:val="00475A27"/>
    <w:rsid w:val="00475F53"/>
    <w:rsid w:val="00480907"/>
    <w:rsid w:val="004847FE"/>
    <w:rsid w:val="00486AF2"/>
    <w:rsid w:val="00486D40"/>
    <w:rsid w:val="004906A8"/>
    <w:rsid w:val="00491D62"/>
    <w:rsid w:val="00493178"/>
    <w:rsid w:val="004931D7"/>
    <w:rsid w:val="0049365E"/>
    <w:rsid w:val="004944C2"/>
    <w:rsid w:val="00494786"/>
    <w:rsid w:val="00495C0C"/>
    <w:rsid w:val="004969EF"/>
    <w:rsid w:val="00497880"/>
    <w:rsid w:val="004A0B4B"/>
    <w:rsid w:val="004A1C83"/>
    <w:rsid w:val="004A6151"/>
    <w:rsid w:val="004A69CB"/>
    <w:rsid w:val="004B16F8"/>
    <w:rsid w:val="004B236D"/>
    <w:rsid w:val="004B2FD3"/>
    <w:rsid w:val="004B3A79"/>
    <w:rsid w:val="004B3E0E"/>
    <w:rsid w:val="004B4502"/>
    <w:rsid w:val="004B6190"/>
    <w:rsid w:val="004B7125"/>
    <w:rsid w:val="004B7279"/>
    <w:rsid w:val="004C080A"/>
    <w:rsid w:val="004C3E13"/>
    <w:rsid w:val="004C4743"/>
    <w:rsid w:val="004C5F64"/>
    <w:rsid w:val="004C6908"/>
    <w:rsid w:val="004C6A45"/>
    <w:rsid w:val="004C7389"/>
    <w:rsid w:val="004C7503"/>
    <w:rsid w:val="004C7A20"/>
    <w:rsid w:val="004D0C68"/>
    <w:rsid w:val="004D3826"/>
    <w:rsid w:val="004D4402"/>
    <w:rsid w:val="004E05CE"/>
    <w:rsid w:val="004E0FB1"/>
    <w:rsid w:val="004E1729"/>
    <w:rsid w:val="004E7769"/>
    <w:rsid w:val="004F1FA7"/>
    <w:rsid w:val="004F2040"/>
    <w:rsid w:val="004F3C06"/>
    <w:rsid w:val="00500C72"/>
    <w:rsid w:val="0050105B"/>
    <w:rsid w:val="00502884"/>
    <w:rsid w:val="0050502E"/>
    <w:rsid w:val="005057A3"/>
    <w:rsid w:val="00505FC4"/>
    <w:rsid w:val="00506F44"/>
    <w:rsid w:val="005104DD"/>
    <w:rsid w:val="005125E9"/>
    <w:rsid w:val="00513265"/>
    <w:rsid w:val="005137A4"/>
    <w:rsid w:val="00515B05"/>
    <w:rsid w:val="005169C9"/>
    <w:rsid w:val="0052050B"/>
    <w:rsid w:val="005219FD"/>
    <w:rsid w:val="005235BB"/>
    <w:rsid w:val="005258FF"/>
    <w:rsid w:val="00527532"/>
    <w:rsid w:val="005333E6"/>
    <w:rsid w:val="005335EA"/>
    <w:rsid w:val="00535A1B"/>
    <w:rsid w:val="00536372"/>
    <w:rsid w:val="00536854"/>
    <w:rsid w:val="005368DB"/>
    <w:rsid w:val="005402F2"/>
    <w:rsid w:val="0054095A"/>
    <w:rsid w:val="00540A62"/>
    <w:rsid w:val="0054404A"/>
    <w:rsid w:val="00544257"/>
    <w:rsid w:val="00546741"/>
    <w:rsid w:val="00551597"/>
    <w:rsid w:val="00552A83"/>
    <w:rsid w:val="005530B3"/>
    <w:rsid w:val="005549DF"/>
    <w:rsid w:val="00554A64"/>
    <w:rsid w:val="00556012"/>
    <w:rsid w:val="0056242A"/>
    <w:rsid w:val="00563474"/>
    <w:rsid w:val="00563AE4"/>
    <w:rsid w:val="00566074"/>
    <w:rsid w:val="00566253"/>
    <w:rsid w:val="0056657B"/>
    <w:rsid w:val="00570B13"/>
    <w:rsid w:val="00571BFD"/>
    <w:rsid w:val="005764E1"/>
    <w:rsid w:val="0057682B"/>
    <w:rsid w:val="00585330"/>
    <w:rsid w:val="0058589F"/>
    <w:rsid w:val="00586BD2"/>
    <w:rsid w:val="0059348F"/>
    <w:rsid w:val="00593ABD"/>
    <w:rsid w:val="00595A8A"/>
    <w:rsid w:val="0059625D"/>
    <w:rsid w:val="005965B2"/>
    <w:rsid w:val="005A05DD"/>
    <w:rsid w:val="005A0C02"/>
    <w:rsid w:val="005A11CD"/>
    <w:rsid w:val="005A1378"/>
    <w:rsid w:val="005A1571"/>
    <w:rsid w:val="005A330D"/>
    <w:rsid w:val="005A3D65"/>
    <w:rsid w:val="005A6E00"/>
    <w:rsid w:val="005B35C2"/>
    <w:rsid w:val="005B371C"/>
    <w:rsid w:val="005B58E7"/>
    <w:rsid w:val="005B75DF"/>
    <w:rsid w:val="005C4526"/>
    <w:rsid w:val="005C4E63"/>
    <w:rsid w:val="005C5638"/>
    <w:rsid w:val="005C6436"/>
    <w:rsid w:val="005D069B"/>
    <w:rsid w:val="005D0CFD"/>
    <w:rsid w:val="005D1335"/>
    <w:rsid w:val="005D14FA"/>
    <w:rsid w:val="005D23E8"/>
    <w:rsid w:val="005D4FAA"/>
    <w:rsid w:val="005E0C20"/>
    <w:rsid w:val="005E1CA1"/>
    <w:rsid w:val="005E3119"/>
    <w:rsid w:val="005E611D"/>
    <w:rsid w:val="005E6CEE"/>
    <w:rsid w:val="005F04F7"/>
    <w:rsid w:val="005F1A69"/>
    <w:rsid w:val="005F2666"/>
    <w:rsid w:val="005F2AE8"/>
    <w:rsid w:val="005F55A9"/>
    <w:rsid w:val="00600668"/>
    <w:rsid w:val="00601360"/>
    <w:rsid w:val="006016BA"/>
    <w:rsid w:val="006047EF"/>
    <w:rsid w:val="00605C6B"/>
    <w:rsid w:val="0060622C"/>
    <w:rsid w:val="006063DD"/>
    <w:rsid w:val="00607D22"/>
    <w:rsid w:val="00610B79"/>
    <w:rsid w:val="00612446"/>
    <w:rsid w:val="0061438C"/>
    <w:rsid w:val="00620214"/>
    <w:rsid w:val="00620395"/>
    <w:rsid w:val="00620A7E"/>
    <w:rsid w:val="00622772"/>
    <w:rsid w:val="00623E97"/>
    <w:rsid w:val="0062699B"/>
    <w:rsid w:val="00631E46"/>
    <w:rsid w:val="006335A6"/>
    <w:rsid w:val="00633727"/>
    <w:rsid w:val="006339DC"/>
    <w:rsid w:val="006340A3"/>
    <w:rsid w:val="00634939"/>
    <w:rsid w:val="0063575F"/>
    <w:rsid w:val="006362CC"/>
    <w:rsid w:val="0064201A"/>
    <w:rsid w:val="00642AE4"/>
    <w:rsid w:val="0064580C"/>
    <w:rsid w:val="00646BC6"/>
    <w:rsid w:val="00650D8A"/>
    <w:rsid w:val="006559DD"/>
    <w:rsid w:val="00656AE4"/>
    <w:rsid w:val="0065786A"/>
    <w:rsid w:val="00660149"/>
    <w:rsid w:val="006603FC"/>
    <w:rsid w:val="006604EB"/>
    <w:rsid w:val="00661058"/>
    <w:rsid w:val="0066200C"/>
    <w:rsid w:val="006658E0"/>
    <w:rsid w:val="00670731"/>
    <w:rsid w:val="00672FF0"/>
    <w:rsid w:val="00675E81"/>
    <w:rsid w:val="00677ED6"/>
    <w:rsid w:val="006817FA"/>
    <w:rsid w:val="0068413B"/>
    <w:rsid w:val="00685093"/>
    <w:rsid w:val="00685621"/>
    <w:rsid w:val="00687A68"/>
    <w:rsid w:val="00687F76"/>
    <w:rsid w:val="006913DA"/>
    <w:rsid w:val="0069344D"/>
    <w:rsid w:val="00694307"/>
    <w:rsid w:val="0069449C"/>
    <w:rsid w:val="00695863"/>
    <w:rsid w:val="006960FA"/>
    <w:rsid w:val="006A0DDC"/>
    <w:rsid w:val="006A5676"/>
    <w:rsid w:val="006A69CC"/>
    <w:rsid w:val="006B042E"/>
    <w:rsid w:val="006B26CD"/>
    <w:rsid w:val="006B2A30"/>
    <w:rsid w:val="006B34A0"/>
    <w:rsid w:val="006B3905"/>
    <w:rsid w:val="006B517C"/>
    <w:rsid w:val="006C03AC"/>
    <w:rsid w:val="006C0925"/>
    <w:rsid w:val="006C578D"/>
    <w:rsid w:val="006C6750"/>
    <w:rsid w:val="006C7C6C"/>
    <w:rsid w:val="006D0A87"/>
    <w:rsid w:val="006D1B5A"/>
    <w:rsid w:val="006D3670"/>
    <w:rsid w:val="006D3E10"/>
    <w:rsid w:val="006D4FC6"/>
    <w:rsid w:val="006E0462"/>
    <w:rsid w:val="006E0745"/>
    <w:rsid w:val="006E0F55"/>
    <w:rsid w:val="006E4EE9"/>
    <w:rsid w:val="006E5108"/>
    <w:rsid w:val="006F70B2"/>
    <w:rsid w:val="00702A18"/>
    <w:rsid w:val="00702A47"/>
    <w:rsid w:val="00710670"/>
    <w:rsid w:val="00720136"/>
    <w:rsid w:val="0072090C"/>
    <w:rsid w:val="00722371"/>
    <w:rsid w:val="00723644"/>
    <w:rsid w:val="007240CE"/>
    <w:rsid w:val="00724268"/>
    <w:rsid w:val="00726B9F"/>
    <w:rsid w:val="007276B1"/>
    <w:rsid w:val="00730EED"/>
    <w:rsid w:val="00734975"/>
    <w:rsid w:val="00734BEC"/>
    <w:rsid w:val="0073563C"/>
    <w:rsid w:val="00735A06"/>
    <w:rsid w:val="00736563"/>
    <w:rsid w:val="0073662B"/>
    <w:rsid w:val="00741F5D"/>
    <w:rsid w:val="007433F8"/>
    <w:rsid w:val="007441EC"/>
    <w:rsid w:val="00744C9D"/>
    <w:rsid w:val="00747FCA"/>
    <w:rsid w:val="00750604"/>
    <w:rsid w:val="00750D44"/>
    <w:rsid w:val="00750E17"/>
    <w:rsid w:val="00751651"/>
    <w:rsid w:val="00751AB3"/>
    <w:rsid w:val="00751DE3"/>
    <w:rsid w:val="00752145"/>
    <w:rsid w:val="007543B8"/>
    <w:rsid w:val="00754A37"/>
    <w:rsid w:val="00755F15"/>
    <w:rsid w:val="00756A92"/>
    <w:rsid w:val="00760DBD"/>
    <w:rsid w:val="00762119"/>
    <w:rsid w:val="0076545C"/>
    <w:rsid w:val="00767057"/>
    <w:rsid w:val="00770567"/>
    <w:rsid w:val="00775270"/>
    <w:rsid w:val="00775EC2"/>
    <w:rsid w:val="0077686D"/>
    <w:rsid w:val="00780433"/>
    <w:rsid w:val="00781438"/>
    <w:rsid w:val="00781BD8"/>
    <w:rsid w:val="00783D85"/>
    <w:rsid w:val="0078423F"/>
    <w:rsid w:val="00785C97"/>
    <w:rsid w:val="007912E9"/>
    <w:rsid w:val="00793EBB"/>
    <w:rsid w:val="0079444E"/>
    <w:rsid w:val="00795F0D"/>
    <w:rsid w:val="007965F4"/>
    <w:rsid w:val="00796E73"/>
    <w:rsid w:val="007A0C2D"/>
    <w:rsid w:val="007A18D6"/>
    <w:rsid w:val="007A4665"/>
    <w:rsid w:val="007A5370"/>
    <w:rsid w:val="007A6ACD"/>
    <w:rsid w:val="007A6BDC"/>
    <w:rsid w:val="007B0FBA"/>
    <w:rsid w:val="007B6E3C"/>
    <w:rsid w:val="007B724A"/>
    <w:rsid w:val="007C3B1E"/>
    <w:rsid w:val="007C4AA9"/>
    <w:rsid w:val="007D00B8"/>
    <w:rsid w:val="007D534C"/>
    <w:rsid w:val="007D6C32"/>
    <w:rsid w:val="007D7387"/>
    <w:rsid w:val="007E1047"/>
    <w:rsid w:val="007E1248"/>
    <w:rsid w:val="007E1A07"/>
    <w:rsid w:val="007E41E4"/>
    <w:rsid w:val="007E4C39"/>
    <w:rsid w:val="007E561C"/>
    <w:rsid w:val="007E5712"/>
    <w:rsid w:val="007E6845"/>
    <w:rsid w:val="007F091F"/>
    <w:rsid w:val="007F27A5"/>
    <w:rsid w:val="007F4AA5"/>
    <w:rsid w:val="007F4E60"/>
    <w:rsid w:val="007F76F9"/>
    <w:rsid w:val="008021A7"/>
    <w:rsid w:val="00805EA8"/>
    <w:rsid w:val="008063D2"/>
    <w:rsid w:val="008134A5"/>
    <w:rsid w:val="0081648B"/>
    <w:rsid w:val="00820172"/>
    <w:rsid w:val="00821EEB"/>
    <w:rsid w:val="00826CE5"/>
    <w:rsid w:val="008271D0"/>
    <w:rsid w:val="0082734F"/>
    <w:rsid w:val="00833DC2"/>
    <w:rsid w:val="0083405D"/>
    <w:rsid w:val="00834239"/>
    <w:rsid w:val="00844282"/>
    <w:rsid w:val="00844505"/>
    <w:rsid w:val="00844B68"/>
    <w:rsid w:val="008505E5"/>
    <w:rsid w:val="00850997"/>
    <w:rsid w:val="00851AA8"/>
    <w:rsid w:val="0085291B"/>
    <w:rsid w:val="00853720"/>
    <w:rsid w:val="00855601"/>
    <w:rsid w:val="008563F4"/>
    <w:rsid w:val="0085650F"/>
    <w:rsid w:val="00860588"/>
    <w:rsid w:val="0086103A"/>
    <w:rsid w:val="00861A3F"/>
    <w:rsid w:val="00862F22"/>
    <w:rsid w:val="008636BB"/>
    <w:rsid w:val="0086776A"/>
    <w:rsid w:val="008721C0"/>
    <w:rsid w:val="008744FF"/>
    <w:rsid w:val="00874CCF"/>
    <w:rsid w:val="00881ADF"/>
    <w:rsid w:val="00882D69"/>
    <w:rsid w:val="00883329"/>
    <w:rsid w:val="00883D30"/>
    <w:rsid w:val="008855A7"/>
    <w:rsid w:val="0088561C"/>
    <w:rsid w:val="00886209"/>
    <w:rsid w:val="00887769"/>
    <w:rsid w:val="0088796B"/>
    <w:rsid w:val="0089128B"/>
    <w:rsid w:val="008A13FA"/>
    <w:rsid w:val="008A6F0E"/>
    <w:rsid w:val="008A740E"/>
    <w:rsid w:val="008B0BCE"/>
    <w:rsid w:val="008B28A4"/>
    <w:rsid w:val="008B65CD"/>
    <w:rsid w:val="008B6609"/>
    <w:rsid w:val="008B7CD1"/>
    <w:rsid w:val="008C0BBE"/>
    <w:rsid w:val="008C1B43"/>
    <w:rsid w:val="008C2020"/>
    <w:rsid w:val="008C2E28"/>
    <w:rsid w:val="008C3E4C"/>
    <w:rsid w:val="008C759E"/>
    <w:rsid w:val="008D0B6E"/>
    <w:rsid w:val="008D295C"/>
    <w:rsid w:val="008D3FA3"/>
    <w:rsid w:val="008D67DE"/>
    <w:rsid w:val="008D6DCA"/>
    <w:rsid w:val="008D7887"/>
    <w:rsid w:val="008E6BAE"/>
    <w:rsid w:val="008F08D8"/>
    <w:rsid w:val="008F190F"/>
    <w:rsid w:val="008F3D46"/>
    <w:rsid w:val="009028E7"/>
    <w:rsid w:val="00902A5A"/>
    <w:rsid w:val="0090338E"/>
    <w:rsid w:val="00904697"/>
    <w:rsid w:val="0090574D"/>
    <w:rsid w:val="00907855"/>
    <w:rsid w:val="00912C7B"/>
    <w:rsid w:val="00912E1D"/>
    <w:rsid w:val="00916A43"/>
    <w:rsid w:val="00917D51"/>
    <w:rsid w:val="00921205"/>
    <w:rsid w:val="00922A5B"/>
    <w:rsid w:val="00924E1E"/>
    <w:rsid w:val="00926AA0"/>
    <w:rsid w:val="00927F6D"/>
    <w:rsid w:val="00933882"/>
    <w:rsid w:val="00935090"/>
    <w:rsid w:val="00935CC4"/>
    <w:rsid w:val="009441BD"/>
    <w:rsid w:val="009455D3"/>
    <w:rsid w:val="00945E07"/>
    <w:rsid w:val="0094663B"/>
    <w:rsid w:val="00946C3C"/>
    <w:rsid w:val="0095099E"/>
    <w:rsid w:val="009517FC"/>
    <w:rsid w:val="0095251E"/>
    <w:rsid w:val="00956BB9"/>
    <w:rsid w:val="00956CE3"/>
    <w:rsid w:val="00960E1F"/>
    <w:rsid w:val="00961C4B"/>
    <w:rsid w:val="00962247"/>
    <w:rsid w:val="00962566"/>
    <w:rsid w:val="009643EA"/>
    <w:rsid w:val="009671E0"/>
    <w:rsid w:val="00967EB6"/>
    <w:rsid w:val="009705E4"/>
    <w:rsid w:val="00971039"/>
    <w:rsid w:val="00973FE7"/>
    <w:rsid w:val="0097478F"/>
    <w:rsid w:val="00975C5E"/>
    <w:rsid w:val="00976457"/>
    <w:rsid w:val="0097666D"/>
    <w:rsid w:val="009771DF"/>
    <w:rsid w:val="009809B7"/>
    <w:rsid w:val="00980DCC"/>
    <w:rsid w:val="0098499D"/>
    <w:rsid w:val="00984F78"/>
    <w:rsid w:val="00985900"/>
    <w:rsid w:val="00987058"/>
    <w:rsid w:val="00991201"/>
    <w:rsid w:val="009931AD"/>
    <w:rsid w:val="009938BE"/>
    <w:rsid w:val="009947C4"/>
    <w:rsid w:val="0099495E"/>
    <w:rsid w:val="00994A4B"/>
    <w:rsid w:val="009969E8"/>
    <w:rsid w:val="00997960"/>
    <w:rsid w:val="009A0500"/>
    <w:rsid w:val="009A30AD"/>
    <w:rsid w:val="009A31C0"/>
    <w:rsid w:val="009A388C"/>
    <w:rsid w:val="009A3FAA"/>
    <w:rsid w:val="009A40B5"/>
    <w:rsid w:val="009A43D5"/>
    <w:rsid w:val="009A50D9"/>
    <w:rsid w:val="009B3D50"/>
    <w:rsid w:val="009B5CA8"/>
    <w:rsid w:val="009B5F1D"/>
    <w:rsid w:val="009C0BA3"/>
    <w:rsid w:val="009C0BE1"/>
    <w:rsid w:val="009C1FD1"/>
    <w:rsid w:val="009C2185"/>
    <w:rsid w:val="009C22F2"/>
    <w:rsid w:val="009C2C9B"/>
    <w:rsid w:val="009C3427"/>
    <w:rsid w:val="009C6601"/>
    <w:rsid w:val="009D02F8"/>
    <w:rsid w:val="009D06AC"/>
    <w:rsid w:val="009D077C"/>
    <w:rsid w:val="009D0C9F"/>
    <w:rsid w:val="009D21A5"/>
    <w:rsid w:val="009D41D0"/>
    <w:rsid w:val="009D42CE"/>
    <w:rsid w:val="009D4925"/>
    <w:rsid w:val="009D59A7"/>
    <w:rsid w:val="009D6A12"/>
    <w:rsid w:val="009D79C6"/>
    <w:rsid w:val="009E16AC"/>
    <w:rsid w:val="009E1E11"/>
    <w:rsid w:val="009E1EE2"/>
    <w:rsid w:val="009E20EC"/>
    <w:rsid w:val="009E34B9"/>
    <w:rsid w:val="009E5A9A"/>
    <w:rsid w:val="009E7A65"/>
    <w:rsid w:val="009F0E9B"/>
    <w:rsid w:val="009F1A3C"/>
    <w:rsid w:val="009F447B"/>
    <w:rsid w:val="009F5959"/>
    <w:rsid w:val="009F7BE3"/>
    <w:rsid w:val="00A0254E"/>
    <w:rsid w:val="00A057B6"/>
    <w:rsid w:val="00A05BF0"/>
    <w:rsid w:val="00A05CA7"/>
    <w:rsid w:val="00A06A4B"/>
    <w:rsid w:val="00A07C35"/>
    <w:rsid w:val="00A14DC2"/>
    <w:rsid w:val="00A1693B"/>
    <w:rsid w:val="00A17F2A"/>
    <w:rsid w:val="00A200A5"/>
    <w:rsid w:val="00A25887"/>
    <w:rsid w:val="00A26FD5"/>
    <w:rsid w:val="00A3276D"/>
    <w:rsid w:val="00A35008"/>
    <w:rsid w:val="00A36746"/>
    <w:rsid w:val="00A37061"/>
    <w:rsid w:val="00A40207"/>
    <w:rsid w:val="00A4624F"/>
    <w:rsid w:val="00A52D93"/>
    <w:rsid w:val="00A606EB"/>
    <w:rsid w:val="00A628A9"/>
    <w:rsid w:val="00A65834"/>
    <w:rsid w:val="00A66F65"/>
    <w:rsid w:val="00A7117B"/>
    <w:rsid w:val="00A73D90"/>
    <w:rsid w:val="00A808F2"/>
    <w:rsid w:val="00A80F3D"/>
    <w:rsid w:val="00A81FA1"/>
    <w:rsid w:val="00A82498"/>
    <w:rsid w:val="00A83099"/>
    <w:rsid w:val="00A84802"/>
    <w:rsid w:val="00A93C6F"/>
    <w:rsid w:val="00A95B05"/>
    <w:rsid w:val="00A97815"/>
    <w:rsid w:val="00AA01A1"/>
    <w:rsid w:val="00AA0458"/>
    <w:rsid w:val="00AA1C7E"/>
    <w:rsid w:val="00AA30F3"/>
    <w:rsid w:val="00AA794F"/>
    <w:rsid w:val="00AB0251"/>
    <w:rsid w:val="00AB0915"/>
    <w:rsid w:val="00AB15DB"/>
    <w:rsid w:val="00AB36F1"/>
    <w:rsid w:val="00AB5F93"/>
    <w:rsid w:val="00AB6B39"/>
    <w:rsid w:val="00AB7089"/>
    <w:rsid w:val="00AC231B"/>
    <w:rsid w:val="00AC2C7C"/>
    <w:rsid w:val="00AC5F5F"/>
    <w:rsid w:val="00AC5FA1"/>
    <w:rsid w:val="00AC6188"/>
    <w:rsid w:val="00AC7ADF"/>
    <w:rsid w:val="00AD23C3"/>
    <w:rsid w:val="00AD2FCB"/>
    <w:rsid w:val="00AD428E"/>
    <w:rsid w:val="00AD60CA"/>
    <w:rsid w:val="00AD7E90"/>
    <w:rsid w:val="00AE071B"/>
    <w:rsid w:val="00AE1F34"/>
    <w:rsid w:val="00AE310D"/>
    <w:rsid w:val="00AE31C8"/>
    <w:rsid w:val="00AE5FC0"/>
    <w:rsid w:val="00AF26DE"/>
    <w:rsid w:val="00AF29DA"/>
    <w:rsid w:val="00AF30FF"/>
    <w:rsid w:val="00AF4512"/>
    <w:rsid w:val="00AF5A04"/>
    <w:rsid w:val="00AF6C81"/>
    <w:rsid w:val="00B002EC"/>
    <w:rsid w:val="00B01EF6"/>
    <w:rsid w:val="00B042D5"/>
    <w:rsid w:val="00B0507C"/>
    <w:rsid w:val="00B05160"/>
    <w:rsid w:val="00B07511"/>
    <w:rsid w:val="00B07C10"/>
    <w:rsid w:val="00B1238F"/>
    <w:rsid w:val="00B12ADE"/>
    <w:rsid w:val="00B13FF2"/>
    <w:rsid w:val="00B16870"/>
    <w:rsid w:val="00B1766D"/>
    <w:rsid w:val="00B207F3"/>
    <w:rsid w:val="00B220A0"/>
    <w:rsid w:val="00B225A7"/>
    <w:rsid w:val="00B22F14"/>
    <w:rsid w:val="00B23D98"/>
    <w:rsid w:val="00B25C48"/>
    <w:rsid w:val="00B27D70"/>
    <w:rsid w:val="00B31FF9"/>
    <w:rsid w:val="00B3339F"/>
    <w:rsid w:val="00B333F6"/>
    <w:rsid w:val="00B336E5"/>
    <w:rsid w:val="00B3372E"/>
    <w:rsid w:val="00B3533C"/>
    <w:rsid w:val="00B35F8C"/>
    <w:rsid w:val="00B36297"/>
    <w:rsid w:val="00B36E10"/>
    <w:rsid w:val="00B37044"/>
    <w:rsid w:val="00B42476"/>
    <w:rsid w:val="00B434CC"/>
    <w:rsid w:val="00B455DD"/>
    <w:rsid w:val="00B479E2"/>
    <w:rsid w:val="00B50509"/>
    <w:rsid w:val="00B51383"/>
    <w:rsid w:val="00B55271"/>
    <w:rsid w:val="00B55581"/>
    <w:rsid w:val="00B556F4"/>
    <w:rsid w:val="00B55867"/>
    <w:rsid w:val="00B60158"/>
    <w:rsid w:val="00B60B15"/>
    <w:rsid w:val="00B637B1"/>
    <w:rsid w:val="00B66568"/>
    <w:rsid w:val="00B665BC"/>
    <w:rsid w:val="00B701BD"/>
    <w:rsid w:val="00B74790"/>
    <w:rsid w:val="00B74EF0"/>
    <w:rsid w:val="00B74FB4"/>
    <w:rsid w:val="00B755B1"/>
    <w:rsid w:val="00B7587B"/>
    <w:rsid w:val="00B7593B"/>
    <w:rsid w:val="00B7669E"/>
    <w:rsid w:val="00B77D50"/>
    <w:rsid w:val="00B80A35"/>
    <w:rsid w:val="00B80C92"/>
    <w:rsid w:val="00B81391"/>
    <w:rsid w:val="00B82317"/>
    <w:rsid w:val="00B839B6"/>
    <w:rsid w:val="00B86E75"/>
    <w:rsid w:val="00B87008"/>
    <w:rsid w:val="00B87624"/>
    <w:rsid w:val="00B92809"/>
    <w:rsid w:val="00B93AB2"/>
    <w:rsid w:val="00B93EC8"/>
    <w:rsid w:val="00B942D7"/>
    <w:rsid w:val="00B94A25"/>
    <w:rsid w:val="00B962BA"/>
    <w:rsid w:val="00BA4107"/>
    <w:rsid w:val="00BA4A6D"/>
    <w:rsid w:val="00BA689C"/>
    <w:rsid w:val="00BB0264"/>
    <w:rsid w:val="00BB116A"/>
    <w:rsid w:val="00BB17B8"/>
    <w:rsid w:val="00BB30B7"/>
    <w:rsid w:val="00BB3463"/>
    <w:rsid w:val="00BB4463"/>
    <w:rsid w:val="00BB4714"/>
    <w:rsid w:val="00BB70A0"/>
    <w:rsid w:val="00BB78B5"/>
    <w:rsid w:val="00BC089D"/>
    <w:rsid w:val="00BC268F"/>
    <w:rsid w:val="00BC4517"/>
    <w:rsid w:val="00BC57D4"/>
    <w:rsid w:val="00BC63E5"/>
    <w:rsid w:val="00BC649D"/>
    <w:rsid w:val="00BC7B15"/>
    <w:rsid w:val="00BD216B"/>
    <w:rsid w:val="00BD5965"/>
    <w:rsid w:val="00BD6260"/>
    <w:rsid w:val="00BE04D5"/>
    <w:rsid w:val="00BE23A3"/>
    <w:rsid w:val="00BE2CDA"/>
    <w:rsid w:val="00BE5D0B"/>
    <w:rsid w:val="00BE6B6E"/>
    <w:rsid w:val="00BE71FD"/>
    <w:rsid w:val="00BE7626"/>
    <w:rsid w:val="00BF0DFC"/>
    <w:rsid w:val="00BF12C7"/>
    <w:rsid w:val="00BF35B8"/>
    <w:rsid w:val="00BF3BD8"/>
    <w:rsid w:val="00BF546B"/>
    <w:rsid w:val="00BF5AC4"/>
    <w:rsid w:val="00BF5F65"/>
    <w:rsid w:val="00BF62DF"/>
    <w:rsid w:val="00BF773B"/>
    <w:rsid w:val="00C0560F"/>
    <w:rsid w:val="00C102FE"/>
    <w:rsid w:val="00C126B8"/>
    <w:rsid w:val="00C129FA"/>
    <w:rsid w:val="00C13167"/>
    <w:rsid w:val="00C21D58"/>
    <w:rsid w:val="00C269D4"/>
    <w:rsid w:val="00C26AC3"/>
    <w:rsid w:val="00C30340"/>
    <w:rsid w:val="00C305D3"/>
    <w:rsid w:val="00C30ED3"/>
    <w:rsid w:val="00C327F9"/>
    <w:rsid w:val="00C3455F"/>
    <w:rsid w:val="00C373C8"/>
    <w:rsid w:val="00C37FB2"/>
    <w:rsid w:val="00C44CF6"/>
    <w:rsid w:val="00C45B9B"/>
    <w:rsid w:val="00C51FB3"/>
    <w:rsid w:val="00C5318E"/>
    <w:rsid w:val="00C54705"/>
    <w:rsid w:val="00C5499B"/>
    <w:rsid w:val="00C6052E"/>
    <w:rsid w:val="00C6060B"/>
    <w:rsid w:val="00C60AB8"/>
    <w:rsid w:val="00C62A70"/>
    <w:rsid w:val="00C635BD"/>
    <w:rsid w:val="00C709FB"/>
    <w:rsid w:val="00C70C66"/>
    <w:rsid w:val="00C762DB"/>
    <w:rsid w:val="00C77195"/>
    <w:rsid w:val="00C77593"/>
    <w:rsid w:val="00C809D8"/>
    <w:rsid w:val="00C8128E"/>
    <w:rsid w:val="00C8255E"/>
    <w:rsid w:val="00C8263B"/>
    <w:rsid w:val="00C834E0"/>
    <w:rsid w:val="00C83C2C"/>
    <w:rsid w:val="00C83E40"/>
    <w:rsid w:val="00C8450B"/>
    <w:rsid w:val="00C8459D"/>
    <w:rsid w:val="00C84801"/>
    <w:rsid w:val="00C90443"/>
    <w:rsid w:val="00C90F67"/>
    <w:rsid w:val="00C90FCF"/>
    <w:rsid w:val="00C91CE4"/>
    <w:rsid w:val="00C9206C"/>
    <w:rsid w:val="00C92A35"/>
    <w:rsid w:val="00C9506E"/>
    <w:rsid w:val="00CA0F80"/>
    <w:rsid w:val="00CA34B7"/>
    <w:rsid w:val="00CA3A0D"/>
    <w:rsid w:val="00CA4201"/>
    <w:rsid w:val="00CA4794"/>
    <w:rsid w:val="00CA5BCE"/>
    <w:rsid w:val="00CA70BA"/>
    <w:rsid w:val="00CB3157"/>
    <w:rsid w:val="00CB4A73"/>
    <w:rsid w:val="00CB52B9"/>
    <w:rsid w:val="00CB64EC"/>
    <w:rsid w:val="00CB75E0"/>
    <w:rsid w:val="00CC0BE6"/>
    <w:rsid w:val="00CC2ED8"/>
    <w:rsid w:val="00CC4F14"/>
    <w:rsid w:val="00CD0DB8"/>
    <w:rsid w:val="00CD3177"/>
    <w:rsid w:val="00CD4F96"/>
    <w:rsid w:val="00CD6662"/>
    <w:rsid w:val="00CD6AA4"/>
    <w:rsid w:val="00CE0CB9"/>
    <w:rsid w:val="00CE2276"/>
    <w:rsid w:val="00CE3862"/>
    <w:rsid w:val="00CE443C"/>
    <w:rsid w:val="00CE5621"/>
    <w:rsid w:val="00CE62D3"/>
    <w:rsid w:val="00CF0279"/>
    <w:rsid w:val="00CF1374"/>
    <w:rsid w:val="00CF1B3F"/>
    <w:rsid w:val="00CF64A2"/>
    <w:rsid w:val="00CF6E86"/>
    <w:rsid w:val="00D00692"/>
    <w:rsid w:val="00D00BCF"/>
    <w:rsid w:val="00D01C58"/>
    <w:rsid w:val="00D0319C"/>
    <w:rsid w:val="00D104BC"/>
    <w:rsid w:val="00D12A3B"/>
    <w:rsid w:val="00D14407"/>
    <w:rsid w:val="00D14FB2"/>
    <w:rsid w:val="00D20111"/>
    <w:rsid w:val="00D202B6"/>
    <w:rsid w:val="00D20DA6"/>
    <w:rsid w:val="00D2313B"/>
    <w:rsid w:val="00D24BD7"/>
    <w:rsid w:val="00D2521E"/>
    <w:rsid w:val="00D26538"/>
    <w:rsid w:val="00D26E4D"/>
    <w:rsid w:val="00D30A31"/>
    <w:rsid w:val="00D31BB5"/>
    <w:rsid w:val="00D33D73"/>
    <w:rsid w:val="00D356C9"/>
    <w:rsid w:val="00D36440"/>
    <w:rsid w:val="00D401BA"/>
    <w:rsid w:val="00D40C81"/>
    <w:rsid w:val="00D41915"/>
    <w:rsid w:val="00D43B82"/>
    <w:rsid w:val="00D44197"/>
    <w:rsid w:val="00D45148"/>
    <w:rsid w:val="00D45438"/>
    <w:rsid w:val="00D51CAA"/>
    <w:rsid w:val="00D521EE"/>
    <w:rsid w:val="00D5247A"/>
    <w:rsid w:val="00D53C8E"/>
    <w:rsid w:val="00D54B83"/>
    <w:rsid w:val="00D5590D"/>
    <w:rsid w:val="00D570FD"/>
    <w:rsid w:val="00D60353"/>
    <w:rsid w:val="00D62BF1"/>
    <w:rsid w:val="00D62EF1"/>
    <w:rsid w:val="00D6330F"/>
    <w:rsid w:val="00D633D0"/>
    <w:rsid w:val="00D64083"/>
    <w:rsid w:val="00D652B7"/>
    <w:rsid w:val="00D678B1"/>
    <w:rsid w:val="00D701D8"/>
    <w:rsid w:val="00D7043A"/>
    <w:rsid w:val="00D719CF"/>
    <w:rsid w:val="00D724BD"/>
    <w:rsid w:val="00D7279B"/>
    <w:rsid w:val="00D77297"/>
    <w:rsid w:val="00D8144D"/>
    <w:rsid w:val="00D81FA6"/>
    <w:rsid w:val="00D846E0"/>
    <w:rsid w:val="00D84F99"/>
    <w:rsid w:val="00D90212"/>
    <w:rsid w:val="00D91527"/>
    <w:rsid w:val="00D92467"/>
    <w:rsid w:val="00D95047"/>
    <w:rsid w:val="00D95498"/>
    <w:rsid w:val="00D97A15"/>
    <w:rsid w:val="00DA22AB"/>
    <w:rsid w:val="00DA4B7C"/>
    <w:rsid w:val="00DA580F"/>
    <w:rsid w:val="00DB0F53"/>
    <w:rsid w:val="00DB12F9"/>
    <w:rsid w:val="00DB1EA9"/>
    <w:rsid w:val="00DB2B38"/>
    <w:rsid w:val="00DB3677"/>
    <w:rsid w:val="00DB3E78"/>
    <w:rsid w:val="00DB5929"/>
    <w:rsid w:val="00DB6A98"/>
    <w:rsid w:val="00DC190A"/>
    <w:rsid w:val="00DC23DA"/>
    <w:rsid w:val="00DC4BD3"/>
    <w:rsid w:val="00DC5F04"/>
    <w:rsid w:val="00DD0B8F"/>
    <w:rsid w:val="00DD5DCB"/>
    <w:rsid w:val="00DD5F91"/>
    <w:rsid w:val="00DD63B3"/>
    <w:rsid w:val="00DD7B67"/>
    <w:rsid w:val="00DE2641"/>
    <w:rsid w:val="00DE47AA"/>
    <w:rsid w:val="00DE5CE4"/>
    <w:rsid w:val="00DE67AF"/>
    <w:rsid w:val="00DF1DE2"/>
    <w:rsid w:val="00DF4CE8"/>
    <w:rsid w:val="00DF6B5B"/>
    <w:rsid w:val="00E00D17"/>
    <w:rsid w:val="00E0146F"/>
    <w:rsid w:val="00E01CAC"/>
    <w:rsid w:val="00E0450B"/>
    <w:rsid w:val="00E04CA1"/>
    <w:rsid w:val="00E07799"/>
    <w:rsid w:val="00E07C02"/>
    <w:rsid w:val="00E11689"/>
    <w:rsid w:val="00E12335"/>
    <w:rsid w:val="00E1285D"/>
    <w:rsid w:val="00E12F5B"/>
    <w:rsid w:val="00E13BC1"/>
    <w:rsid w:val="00E13C32"/>
    <w:rsid w:val="00E1450A"/>
    <w:rsid w:val="00E153B6"/>
    <w:rsid w:val="00E17426"/>
    <w:rsid w:val="00E2474B"/>
    <w:rsid w:val="00E328BC"/>
    <w:rsid w:val="00E33489"/>
    <w:rsid w:val="00E33BEF"/>
    <w:rsid w:val="00E3524F"/>
    <w:rsid w:val="00E35E4F"/>
    <w:rsid w:val="00E3652C"/>
    <w:rsid w:val="00E36E5E"/>
    <w:rsid w:val="00E37381"/>
    <w:rsid w:val="00E40D9F"/>
    <w:rsid w:val="00E40E7F"/>
    <w:rsid w:val="00E4438C"/>
    <w:rsid w:val="00E45177"/>
    <w:rsid w:val="00E45605"/>
    <w:rsid w:val="00E46483"/>
    <w:rsid w:val="00E47203"/>
    <w:rsid w:val="00E47BDF"/>
    <w:rsid w:val="00E47BF9"/>
    <w:rsid w:val="00E47FEE"/>
    <w:rsid w:val="00E52F1B"/>
    <w:rsid w:val="00E53F5E"/>
    <w:rsid w:val="00E5405C"/>
    <w:rsid w:val="00E57CD5"/>
    <w:rsid w:val="00E60E1F"/>
    <w:rsid w:val="00E62049"/>
    <w:rsid w:val="00E627E7"/>
    <w:rsid w:val="00E66694"/>
    <w:rsid w:val="00E6773D"/>
    <w:rsid w:val="00E67B28"/>
    <w:rsid w:val="00E70040"/>
    <w:rsid w:val="00E70852"/>
    <w:rsid w:val="00E7230C"/>
    <w:rsid w:val="00E72D76"/>
    <w:rsid w:val="00E764E0"/>
    <w:rsid w:val="00E76600"/>
    <w:rsid w:val="00E76B6D"/>
    <w:rsid w:val="00E77D5E"/>
    <w:rsid w:val="00E77DD7"/>
    <w:rsid w:val="00E82F33"/>
    <w:rsid w:val="00E83254"/>
    <w:rsid w:val="00E832CB"/>
    <w:rsid w:val="00E86DC1"/>
    <w:rsid w:val="00E93AC5"/>
    <w:rsid w:val="00EA3761"/>
    <w:rsid w:val="00EA5D26"/>
    <w:rsid w:val="00EA6BED"/>
    <w:rsid w:val="00EB08D1"/>
    <w:rsid w:val="00EB1879"/>
    <w:rsid w:val="00EB22D5"/>
    <w:rsid w:val="00EB2937"/>
    <w:rsid w:val="00EB2A86"/>
    <w:rsid w:val="00EB35F3"/>
    <w:rsid w:val="00EB43E9"/>
    <w:rsid w:val="00EB6713"/>
    <w:rsid w:val="00EB7BA5"/>
    <w:rsid w:val="00EC08F2"/>
    <w:rsid w:val="00EC1E69"/>
    <w:rsid w:val="00EC1E80"/>
    <w:rsid w:val="00EC291E"/>
    <w:rsid w:val="00EC2B24"/>
    <w:rsid w:val="00EC3FBF"/>
    <w:rsid w:val="00EC429C"/>
    <w:rsid w:val="00EC5FEA"/>
    <w:rsid w:val="00ED7E92"/>
    <w:rsid w:val="00EE3165"/>
    <w:rsid w:val="00EE3C0D"/>
    <w:rsid w:val="00EE4E48"/>
    <w:rsid w:val="00EE53D2"/>
    <w:rsid w:val="00EE5771"/>
    <w:rsid w:val="00EE6AD9"/>
    <w:rsid w:val="00EF1509"/>
    <w:rsid w:val="00EF2B48"/>
    <w:rsid w:val="00EF3123"/>
    <w:rsid w:val="00EF384E"/>
    <w:rsid w:val="00EF4FF6"/>
    <w:rsid w:val="00EF641B"/>
    <w:rsid w:val="00F00B09"/>
    <w:rsid w:val="00F02409"/>
    <w:rsid w:val="00F071E4"/>
    <w:rsid w:val="00F11F3F"/>
    <w:rsid w:val="00F1343D"/>
    <w:rsid w:val="00F13A07"/>
    <w:rsid w:val="00F13CE5"/>
    <w:rsid w:val="00F14315"/>
    <w:rsid w:val="00F25A12"/>
    <w:rsid w:val="00F25E3F"/>
    <w:rsid w:val="00F31F73"/>
    <w:rsid w:val="00F32231"/>
    <w:rsid w:val="00F32FEC"/>
    <w:rsid w:val="00F35EE5"/>
    <w:rsid w:val="00F366D6"/>
    <w:rsid w:val="00F40007"/>
    <w:rsid w:val="00F45560"/>
    <w:rsid w:val="00F46114"/>
    <w:rsid w:val="00F465A3"/>
    <w:rsid w:val="00F47298"/>
    <w:rsid w:val="00F472E4"/>
    <w:rsid w:val="00F51578"/>
    <w:rsid w:val="00F521C8"/>
    <w:rsid w:val="00F525EA"/>
    <w:rsid w:val="00F54ECA"/>
    <w:rsid w:val="00F55C42"/>
    <w:rsid w:val="00F56770"/>
    <w:rsid w:val="00F63089"/>
    <w:rsid w:val="00F65465"/>
    <w:rsid w:val="00F656C1"/>
    <w:rsid w:val="00F671A3"/>
    <w:rsid w:val="00F672CC"/>
    <w:rsid w:val="00F7418D"/>
    <w:rsid w:val="00F75413"/>
    <w:rsid w:val="00F75958"/>
    <w:rsid w:val="00F77532"/>
    <w:rsid w:val="00F775E4"/>
    <w:rsid w:val="00F82B5E"/>
    <w:rsid w:val="00F82F82"/>
    <w:rsid w:val="00F85A86"/>
    <w:rsid w:val="00F85C63"/>
    <w:rsid w:val="00F8760A"/>
    <w:rsid w:val="00F90BF3"/>
    <w:rsid w:val="00F93191"/>
    <w:rsid w:val="00F93340"/>
    <w:rsid w:val="00F9591B"/>
    <w:rsid w:val="00F97DAC"/>
    <w:rsid w:val="00FA071C"/>
    <w:rsid w:val="00FA28BB"/>
    <w:rsid w:val="00FA3019"/>
    <w:rsid w:val="00FA3AF7"/>
    <w:rsid w:val="00FA4591"/>
    <w:rsid w:val="00FA5ACE"/>
    <w:rsid w:val="00FA659B"/>
    <w:rsid w:val="00FA6CD3"/>
    <w:rsid w:val="00FA7D0A"/>
    <w:rsid w:val="00FB0BDF"/>
    <w:rsid w:val="00FB123F"/>
    <w:rsid w:val="00FB317D"/>
    <w:rsid w:val="00FB55E5"/>
    <w:rsid w:val="00FB7841"/>
    <w:rsid w:val="00FC183C"/>
    <w:rsid w:val="00FC1F31"/>
    <w:rsid w:val="00FC1FA6"/>
    <w:rsid w:val="00FC2585"/>
    <w:rsid w:val="00FC4AB1"/>
    <w:rsid w:val="00FC69A4"/>
    <w:rsid w:val="00FC7131"/>
    <w:rsid w:val="00FC7F23"/>
    <w:rsid w:val="00FD0C4A"/>
    <w:rsid w:val="00FD2BB8"/>
    <w:rsid w:val="00FD3DAD"/>
    <w:rsid w:val="00FD575D"/>
    <w:rsid w:val="00FD78A4"/>
    <w:rsid w:val="00FD7EBD"/>
    <w:rsid w:val="00FE0B81"/>
    <w:rsid w:val="00FE1EC9"/>
    <w:rsid w:val="00FE4521"/>
    <w:rsid w:val="00FE6311"/>
    <w:rsid w:val="00FF1609"/>
    <w:rsid w:val="00FF46D6"/>
    <w:rsid w:val="00FF5C1F"/>
    <w:rsid w:val="00FF7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2E756E"/>
    <w:pPr>
      <w:tabs>
        <w:tab w:val="right" w:leader="dot" w:pos="9066"/>
      </w:tabs>
      <w:spacing w:line="360" w:lineRule="auto"/>
    </w:pPr>
    <w:rPr>
      <w:rFonts w:ascii="Trebuchet MS" w:hAnsi="Trebuchet MS"/>
      <w:b/>
      <w:bCs/>
      <w:noProof/>
      <w:spacing w:val="5"/>
    </w:r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character" w:customStyle="1" w:styleId="A6">
    <w:name w:val="A6"/>
    <w:uiPriority w:val="99"/>
    <w:rsid w:val="00D31BB5"/>
    <w:rPr>
      <w:rFonts w:cs="GillSans Light"/>
      <w:color w:val="000000"/>
      <w:sz w:val="22"/>
      <w:szCs w:val="22"/>
    </w:rPr>
  </w:style>
  <w:style w:type="paragraph" w:styleId="NormalWeb">
    <w:name w:val="Normal (Web)"/>
    <w:basedOn w:val="Normal"/>
    <w:uiPriority w:val="99"/>
    <w:semiHidden/>
    <w:unhideWhenUsed/>
    <w:rsid w:val="000E4D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atitle">
    <w:name w:val="atitle"/>
    <w:basedOn w:val="Normal"/>
    <w:rsid w:val="008F190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itletext">
    <w:name w:val="titletext"/>
    <w:basedOn w:val="Policepardfaut"/>
    <w:rsid w:val="008F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50452658">
      <w:bodyDiv w:val="1"/>
      <w:marLeft w:val="0"/>
      <w:marRight w:val="0"/>
      <w:marTop w:val="0"/>
      <w:marBottom w:val="0"/>
      <w:divBdr>
        <w:top w:val="none" w:sz="0" w:space="0" w:color="auto"/>
        <w:left w:val="none" w:sz="0" w:space="0" w:color="auto"/>
        <w:bottom w:val="none" w:sz="0" w:space="0" w:color="auto"/>
        <w:right w:val="none" w:sz="0" w:space="0" w:color="auto"/>
      </w:divBdr>
    </w:div>
    <w:div w:id="2116362542">
      <w:bodyDiv w:val="1"/>
      <w:marLeft w:val="0"/>
      <w:marRight w:val="0"/>
      <w:marTop w:val="0"/>
      <w:marBottom w:val="0"/>
      <w:divBdr>
        <w:top w:val="none" w:sz="0" w:space="0" w:color="auto"/>
        <w:left w:val="none" w:sz="0" w:space="0" w:color="auto"/>
        <w:bottom w:val="none" w:sz="0" w:space="0" w:color="auto"/>
        <w:right w:val="none" w:sz="0" w:space="0" w:color="auto"/>
      </w:divBdr>
      <w:divsChild>
        <w:div w:id="1420297227">
          <w:marLeft w:val="0"/>
          <w:marRight w:val="0"/>
          <w:marTop w:val="0"/>
          <w:marBottom w:val="0"/>
          <w:divBdr>
            <w:top w:val="none" w:sz="0" w:space="0" w:color="auto"/>
            <w:left w:val="none" w:sz="0" w:space="0" w:color="auto"/>
            <w:bottom w:val="none" w:sz="0" w:space="0" w:color="auto"/>
            <w:right w:val="none" w:sz="0" w:space="0" w:color="auto"/>
          </w:divBdr>
          <w:divsChild>
            <w:div w:id="706099979">
              <w:marLeft w:val="0"/>
              <w:marRight w:val="0"/>
              <w:marTop w:val="0"/>
              <w:marBottom w:val="0"/>
              <w:divBdr>
                <w:top w:val="none" w:sz="0" w:space="0" w:color="auto"/>
                <w:left w:val="none" w:sz="0" w:space="0" w:color="auto"/>
                <w:bottom w:val="none" w:sz="0" w:space="0" w:color="auto"/>
                <w:right w:val="none" w:sz="0" w:space="0" w:color="auto"/>
              </w:divBdr>
            </w:div>
            <w:div w:id="8848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C485-EB21-4218-9E89-FC763A48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3177</Words>
  <Characters>18112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 BACHEGOUR</dc:creator>
  <cp:keywords/>
  <dc:description/>
  <cp:lastModifiedBy>user</cp:lastModifiedBy>
  <cp:revision>2</cp:revision>
  <cp:lastPrinted>2022-04-15T08:48:00Z</cp:lastPrinted>
  <dcterms:created xsi:type="dcterms:W3CDTF">2022-09-30T15:01:00Z</dcterms:created>
  <dcterms:modified xsi:type="dcterms:W3CDTF">2022-09-30T15:01:00Z</dcterms:modified>
</cp:coreProperties>
</file>