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94CC" w14:textId="77777777" w:rsidR="000E6928" w:rsidRPr="000E6928" w:rsidRDefault="000E6928" w:rsidP="000E6928">
      <w:pPr>
        <w:pStyle w:val="NormalWeb"/>
        <w:shd w:val="clear" w:color="auto" w:fill="FFFFFF"/>
        <w:spacing w:before="0" w:beforeAutospacing="0" w:after="0" w:afterAutospacing="0"/>
        <w:jc w:val="both"/>
        <w:rPr>
          <w:color w:val="242424"/>
        </w:rPr>
      </w:pPr>
      <w:r w:rsidRPr="000E6928">
        <w:rPr>
          <w:rFonts w:ascii="Arial" w:hAnsi="Arial" w:cs="Arial"/>
          <w:color w:val="333333"/>
          <w:sz w:val="18"/>
          <w:szCs w:val="18"/>
          <w:bdr w:val="none" w:sz="0" w:space="0" w:color="auto" w:frame="1"/>
          <w:shd w:val="clear" w:color="auto" w:fill="FFFFFF"/>
        </w:rPr>
        <w:t>Ginger INTERNATIONAL est né en janvier 2022, du rapprochement entre l’Agence internationale de Ginger BURGEAP et de sa filiale dédiée à la coopération internationale en santé publique, Ginger CREDES. Créé en 1984, Ginger CREDES (devenu le département santé de Ginger INTERNATIONAL) est une société offrant des services de conseil et d’assistance technique au secteur de la santé pour le compte des Ministères de la santé des Pays en développement. Le département santé est intervenu sur l’ensemble des continents, et est aujourd’hui un des plus anciens bureaux français d’appui technique au secteur de la santé : il a réalisé plus de 350 projets dans plus de 70 pays.</w:t>
      </w:r>
    </w:p>
    <w:p w14:paraId="02262EAE" w14:textId="77777777" w:rsidR="000E6928" w:rsidRPr="000E6928" w:rsidRDefault="000E6928" w:rsidP="000E6928">
      <w:pPr>
        <w:pStyle w:val="NormalWeb"/>
        <w:shd w:val="clear" w:color="auto" w:fill="FFFFFF"/>
        <w:spacing w:before="0" w:beforeAutospacing="0" w:after="0" w:afterAutospacing="0"/>
        <w:jc w:val="both"/>
        <w:rPr>
          <w:color w:val="242424"/>
        </w:rPr>
      </w:pPr>
      <w:r w:rsidRPr="000E6928">
        <w:rPr>
          <w:rFonts w:ascii="Arial" w:hAnsi="Arial" w:cs="Arial"/>
          <w:color w:val="333333"/>
          <w:sz w:val="18"/>
          <w:szCs w:val="18"/>
          <w:bdr w:val="none" w:sz="0" w:space="0" w:color="auto" w:frame="1"/>
          <w:shd w:val="clear" w:color="auto" w:fill="FFFFFF"/>
        </w:rPr>
        <w:t>Ginger INTERNATIONAL travaille pour le compte d’opérateurs privés, de bailleurs de fonds et institutions intervenant dans le champ de l’aide au développement en santé tels que l’Union Européenne (UE), la Banque africaine de développement (BAD), l’Agence française de développement (AFD) et les organismes des Nations Unies (OMS, ONUSIDA, PNUD, UNICEF), etc.</w:t>
      </w:r>
    </w:p>
    <w:p w14:paraId="0DD97127" w14:textId="77777777" w:rsidR="000E6928" w:rsidRPr="000E6928" w:rsidRDefault="000E6928" w:rsidP="000E6928">
      <w:pPr>
        <w:pStyle w:val="NormalWeb"/>
        <w:shd w:val="clear" w:color="auto" w:fill="FFFFFF"/>
        <w:spacing w:before="0" w:beforeAutospacing="0" w:after="0" w:afterAutospacing="0"/>
        <w:rPr>
          <w:color w:val="242424"/>
        </w:rPr>
      </w:pPr>
      <w:r w:rsidRPr="000E6928">
        <w:rPr>
          <w:rFonts w:ascii="Arial" w:hAnsi="Arial" w:cs="Arial"/>
          <w:color w:val="333333"/>
          <w:sz w:val="18"/>
          <w:szCs w:val="18"/>
          <w:bdr w:val="none" w:sz="0" w:space="0" w:color="auto" w:frame="1"/>
          <w:shd w:val="clear" w:color="auto" w:fill="FFFFFF"/>
        </w:rPr>
        <w:t>Le Département Santé intervient sur de nombreux domaines d’expertise :</w:t>
      </w:r>
    </w:p>
    <w:p w14:paraId="69D69187" w14:textId="0DF1E117"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242424"/>
          <w:sz w:val="18"/>
          <w:szCs w:val="18"/>
        </w:rPr>
      </w:pPr>
      <w:r w:rsidRPr="000E6928">
        <w:rPr>
          <w:rFonts w:ascii="Arial" w:hAnsi="Arial" w:cs="Arial"/>
          <w:color w:val="333333"/>
          <w:sz w:val="18"/>
          <w:szCs w:val="18"/>
          <w:bdr w:val="none" w:sz="0" w:space="0" w:color="auto" w:frame="1"/>
        </w:rPr>
        <w:t>Politiques</w:t>
      </w:r>
      <w:r w:rsidRPr="000E6928">
        <w:rPr>
          <w:rFonts w:ascii="Arial" w:hAnsi="Arial" w:cs="Arial"/>
          <w:color w:val="333333"/>
          <w:sz w:val="18"/>
          <w:szCs w:val="18"/>
          <w:bdr w:val="none" w:sz="0" w:space="0" w:color="auto" w:frame="1"/>
          <w:shd w:val="clear" w:color="auto" w:fill="FFFFFF"/>
        </w:rPr>
        <w:t xml:space="preserve"> et systèmes de santé</w:t>
      </w:r>
    </w:p>
    <w:p w14:paraId="6799C6E6" w14:textId="3B5DCDBD"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242424"/>
          <w:sz w:val="18"/>
          <w:szCs w:val="18"/>
        </w:rPr>
      </w:pPr>
      <w:r w:rsidRPr="000E6928">
        <w:rPr>
          <w:rFonts w:ascii="Arial" w:hAnsi="Arial" w:cs="Arial"/>
          <w:color w:val="333333"/>
          <w:sz w:val="18"/>
          <w:szCs w:val="18"/>
          <w:bdr w:val="none" w:sz="0" w:space="0" w:color="auto" w:frame="1"/>
        </w:rPr>
        <w:t>Financement</w:t>
      </w:r>
      <w:r w:rsidRPr="000E6928">
        <w:rPr>
          <w:rFonts w:ascii="Arial" w:hAnsi="Arial" w:cs="Arial"/>
          <w:color w:val="333333"/>
          <w:sz w:val="18"/>
          <w:szCs w:val="18"/>
          <w:bdr w:val="none" w:sz="0" w:space="0" w:color="auto" w:frame="1"/>
          <w:shd w:val="clear" w:color="auto" w:fill="FFFFFF"/>
        </w:rPr>
        <w:t xml:space="preserve"> des systèmes de santé et couverture du risque maladie ;</w:t>
      </w:r>
    </w:p>
    <w:p w14:paraId="1170641D" w14:textId="6711A05B"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242424"/>
          <w:sz w:val="18"/>
          <w:szCs w:val="18"/>
        </w:rPr>
      </w:pPr>
      <w:r w:rsidRPr="000E6928">
        <w:rPr>
          <w:rFonts w:ascii="Arial" w:hAnsi="Arial" w:cs="Arial"/>
          <w:color w:val="333333"/>
          <w:sz w:val="18"/>
          <w:szCs w:val="18"/>
          <w:bdr w:val="none" w:sz="0" w:space="0" w:color="auto" w:frame="1"/>
        </w:rPr>
        <w:t>Planification</w:t>
      </w:r>
      <w:r w:rsidRPr="000E6928">
        <w:rPr>
          <w:rFonts w:ascii="Arial" w:hAnsi="Arial" w:cs="Arial"/>
          <w:color w:val="333333"/>
          <w:sz w:val="18"/>
          <w:szCs w:val="18"/>
          <w:bdr w:val="none" w:sz="0" w:space="0" w:color="auto" w:frame="1"/>
          <w:shd w:val="clear" w:color="auto" w:fill="FFFFFF"/>
        </w:rPr>
        <w:t xml:space="preserve"> stratégique et opérationnelle, décentralisation ;</w:t>
      </w:r>
    </w:p>
    <w:p w14:paraId="1FBD57FF" w14:textId="380F3176"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242424"/>
          <w:sz w:val="18"/>
          <w:szCs w:val="18"/>
        </w:rPr>
      </w:pPr>
      <w:r w:rsidRPr="000E6928">
        <w:rPr>
          <w:rFonts w:ascii="Arial" w:hAnsi="Arial" w:cs="Arial"/>
          <w:color w:val="333333"/>
          <w:sz w:val="18"/>
          <w:szCs w:val="18"/>
          <w:bdr w:val="none" w:sz="0" w:space="0" w:color="auto" w:frame="1"/>
        </w:rPr>
        <w:t>VIH</w:t>
      </w:r>
      <w:r w:rsidRPr="000E6928">
        <w:rPr>
          <w:rFonts w:ascii="Arial" w:hAnsi="Arial" w:cs="Arial"/>
          <w:color w:val="333333"/>
          <w:sz w:val="18"/>
          <w:szCs w:val="18"/>
          <w:bdr w:val="none" w:sz="0" w:space="0" w:color="auto" w:frame="1"/>
          <w:shd w:val="clear" w:color="auto" w:fill="FFFFFF"/>
        </w:rPr>
        <w:t>/SIDA et autres maladies transmissibles ;</w:t>
      </w:r>
    </w:p>
    <w:p w14:paraId="5922A906" w14:textId="45CF2658"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333333"/>
          <w:sz w:val="18"/>
          <w:szCs w:val="18"/>
          <w:bdr w:val="none" w:sz="0" w:space="0" w:color="auto" w:frame="1"/>
          <w:shd w:val="clear" w:color="auto" w:fill="FFFFFF"/>
        </w:rPr>
      </w:pPr>
      <w:r w:rsidRPr="000E6928">
        <w:rPr>
          <w:rFonts w:ascii="Arial" w:hAnsi="Arial" w:cs="Arial"/>
          <w:color w:val="333333"/>
          <w:sz w:val="18"/>
          <w:szCs w:val="18"/>
          <w:bdr w:val="none" w:sz="0" w:space="0" w:color="auto" w:frame="1"/>
        </w:rPr>
        <w:t>Santé</w:t>
      </w:r>
      <w:r w:rsidRPr="000E6928">
        <w:rPr>
          <w:rFonts w:ascii="Arial" w:hAnsi="Arial" w:cs="Arial"/>
          <w:color w:val="333333"/>
          <w:sz w:val="18"/>
          <w:szCs w:val="18"/>
          <w:bdr w:val="none" w:sz="0" w:space="0" w:color="auto" w:frame="1"/>
          <w:shd w:val="clear" w:color="auto" w:fill="FFFFFF"/>
        </w:rPr>
        <w:t xml:space="preserve"> maternelle et infantile ;</w:t>
      </w:r>
    </w:p>
    <w:p w14:paraId="2B35E3EE" w14:textId="23CCB0F1"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333333"/>
          <w:sz w:val="18"/>
          <w:szCs w:val="18"/>
          <w:bdr w:val="none" w:sz="0" w:space="0" w:color="auto" w:frame="1"/>
        </w:rPr>
      </w:pPr>
      <w:r w:rsidRPr="000E6928">
        <w:rPr>
          <w:rFonts w:ascii="Arial" w:hAnsi="Arial" w:cs="Arial"/>
          <w:color w:val="333333"/>
          <w:sz w:val="18"/>
          <w:szCs w:val="18"/>
          <w:bdr w:val="none" w:sz="0" w:space="0" w:color="auto" w:frame="1"/>
        </w:rPr>
        <w:t>Politiques pharmaceutiques et du médicament ;</w:t>
      </w:r>
    </w:p>
    <w:p w14:paraId="4D75EDF6" w14:textId="399E41C9"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333333"/>
          <w:sz w:val="18"/>
          <w:szCs w:val="18"/>
          <w:bdr w:val="none" w:sz="0" w:space="0" w:color="auto" w:frame="1"/>
        </w:rPr>
      </w:pPr>
      <w:r w:rsidRPr="000E6928">
        <w:rPr>
          <w:rFonts w:ascii="Arial" w:hAnsi="Arial" w:cs="Arial"/>
          <w:color w:val="333333"/>
          <w:sz w:val="18"/>
          <w:szCs w:val="18"/>
          <w:bdr w:val="none" w:sz="0" w:space="0" w:color="auto" w:frame="1"/>
        </w:rPr>
        <w:t>Gestion des ressources humaines et Formation en santé ;</w:t>
      </w:r>
    </w:p>
    <w:p w14:paraId="4036E1AA" w14:textId="079E3D75"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333333"/>
          <w:sz w:val="18"/>
          <w:szCs w:val="18"/>
          <w:bdr w:val="none" w:sz="0" w:space="0" w:color="auto" w:frame="1"/>
        </w:rPr>
      </w:pPr>
      <w:r w:rsidRPr="000E6928">
        <w:rPr>
          <w:rFonts w:ascii="Arial" w:hAnsi="Arial" w:cs="Arial"/>
          <w:color w:val="333333"/>
          <w:sz w:val="18"/>
          <w:szCs w:val="18"/>
          <w:bdr w:val="none" w:sz="0" w:space="0" w:color="auto" w:frame="1"/>
        </w:rPr>
        <w:t>Partenariat public-privé et contractualisation ;</w:t>
      </w:r>
    </w:p>
    <w:p w14:paraId="147C14CC" w14:textId="40142E35"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333333"/>
          <w:sz w:val="18"/>
          <w:szCs w:val="18"/>
          <w:bdr w:val="none" w:sz="0" w:space="0" w:color="auto" w:frame="1"/>
        </w:rPr>
      </w:pPr>
      <w:r w:rsidRPr="000E6928">
        <w:rPr>
          <w:rFonts w:ascii="Arial" w:hAnsi="Arial" w:cs="Arial"/>
          <w:color w:val="333333"/>
          <w:sz w:val="18"/>
          <w:szCs w:val="18"/>
          <w:bdr w:val="none" w:sz="0" w:space="0" w:color="auto" w:frame="1"/>
        </w:rPr>
        <w:t>Gestion hospitalière et restructuration du secteur hospitalier ;</w:t>
      </w:r>
    </w:p>
    <w:p w14:paraId="77368802" w14:textId="001A21EB" w:rsidR="000E6928" w:rsidRPr="000E6928" w:rsidRDefault="000E6928" w:rsidP="000E6928">
      <w:pPr>
        <w:pStyle w:val="NormalWeb"/>
        <w:numPr>
          <w:ilvl w:val="0"/>
          <w:numId w:val="1"/>
        </w:numPr>
        <w:shd w:val="clear" w:color="auto" w:fill="FFFFFF"/>
        <w:spacing w:before="0" w:beforeAutospacing="0" w:after="0" w:afterAutospacing="0" w:line="230" w:lineRule="atLeast"/>
        <w:jc w:val="both"/>
        <w:rPr>
          <w:rFonts w:ascii="Arial" w:hAnsi="Arial" w:cs="Arial"/>
          <w:color w:val="333333"/>
          <w:sz w:val="18"/>
          <w:szCs w:val="18"/>
          <w:bdr w:val="none" w:sz="0" w:space="0" w:color="auto" w:frame="1"/>
        </w:rPr>
      </w:pPr>
      <w:r w:rsidRPr="000E6928">
        <w:rPr>
          <w:rFonts w:ascii="Arial" w:hAnsi="Arial" w:cs="Arial"/>
          <w:color w:val="333333"/>
          <w:sz w:val="18"/>
          <w:szCs w:val="18"/>
          <w:bdr w:val="none" w:sz="0" w:space="0" w:color="auto" w:frame="1"/>
        </w:rPr>
        <w:t>Interactions environnement / santé.</w:t>
      </w:r>
    </w:p>
    <w:p w14:paraId="62264772" w14:textId="0593F4E3" w:rsidR="004B38B8" w:rsidRDefault="004B38B8">
      <w:pPr>
        <w:rPr>
          <w:rFonts w:ascii="Arial" w:hAnsi="Arial" w:cs="Arial"/>
          <w:sz w:val="18"/>
          <w:szCs w:val="18"/>
        </w:rPr>
      </w:pPr>
    </w:p>
    <w:p w14:paraId="18266B01" w14:textId="65F4C795" w:rsidR="000E6928" w:rsidRPr="000E6928" w:rsidRDefault="000E6928">
      <w:pPr>
        <w:rPr>
          <w:rFonts w:ascii="Arial" w:hAnsi="Arial" w:cs="Arial"/>
          <w:b/>
          <w:bCs/>
          <w:sz w:val="18"/>
          <w:szCs w:val="18"/>
        </w:rPr>
      </w:pPr>
      <w:r w:rsidRPr="000E6928">
        <w:rPr>
          <w:rFonts w:ascii="Arial" w:hAnsi="Arial" w:cs="Arial"/>
          <w:b/>
          <w:bCs/>
          <w:sz w:val="18"/>
          <w:szCs w:val="18"/>
        </w:rPr>
        <w:t>Dans le cadre de ses activités au Maroc, GINGER International recherche : Un.e expert.e senior en qualité de</w:t>
      </w:r>
      <w:r>
        <w:rPr>
          <w:rFonts w:ascii="Arial" w:hAnsi="Arial" w:cs="Arial"/>
          <w:b/>
          <w:bCs/>
          <w:sz w:val="18"/>
          <w:szCs w:val="18"/>
        </w:rPr>
        <w:t>s</w:t>
      </w:r>
      <w:r w:rsidRPr="000E6928">
        <w:rPr>
          <w:rFonts w:ascii="Arial" w:hAnsi="Arial" w:cs="Arial"/>
          <w:b/>
          <w:bCs/>
          <w:sz w:val="18"/>
          <w:szCs w:val="18"/>
        </w:rPr>
        <w:t xml:space="preserve"> laboratoires.</w:t>
      </w:r>
    </w:p>
    <w:sectPr w:rsidR="000E6928" w:rsidRPr="000E6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62A0"/>
    <w:multiLevelType w:val="hybridMultilevel"/>
    <w:tmpl w:val="A23C48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59560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28"/>
    <w:rsid w:val="000E6928"/>
    <w:rsid w:val="004B38B8"/>
    <w:rsid w:val="005B712B"/>
    <w:rsid w:val="00774FB4"/>
    <w:rsid w:val="00EB15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F8F0"/>
  <w15:chartTrackingRefBased/>
  <w15:docId w15:val="{73DFBDC0-9207-4CA9-BE1E-40647D74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692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1452</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FOURCROY Bernard FOURCROY CONSULTANCY and PROJECTS srl</dc:creator>
  <cp:keywords/>
  <dc:description/>
  <cp:lastModifiedBy>Nabila SI ALI</cp:lastModifiedBy>
  <cp:revision>2</cp:revision>
  <dcterms:created xsi:type="dcterms:W3CDTF">2022-10-19T10:22:00Z</dcterms:created>
  <dcterms:modified xsi:type="dcterms:W3CDTF">2022-10-19T10:22:00Z</dcterms:modified>
</cp:coreProperties>
</file>