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C4" w:rsidRDefault="00BB0AC4" w:rsidP="00BB0AC4"/>
    <w:tbl>
      <w:tblPr>
        <w:tblStyle w:val="Grilledutableau"/>
        <w:tblW w:w="0" w:type="auto"/>
        <w:tblLook w:val="04A0" w:firstRow="1" w:lastRow="0" w:firstColumn="1" w:lastColumn="0" w:noHBand="0" w:noVBand="1"/>
      </w:tblPr>
      <w:tblGrid>
        <w:gridCol w:w="9062"/>
      </w:tblGrid>
      <w:tr w:rsidR="00BB0AC4" w:rsidRPr="00C30D5E" w:rsidTr="009C7867">
        <w:tc>
          <w:tcPr>
            <w:tcW w:w="9350" w:type="dxa"/>
          </w:tcPr>
          <w:p w:rsidR="00BB0AC4" w:rsidRPr="0091374D" w:rsidRDefault="00BB0AC4" w:rsidP="009C7867">
            <w:pPr>
              <w:jc w:val="center"/>
              <w:rPr>
                <w:rFonts w:ascii="Arial" w:hAnsi="Arial" w:cs="Arial"/>
                <w:b/>
                <w:lang w:val="fr-FR"/>
              </w:rPr>
            </w:pPr>
            <w:r w:rsidRPr="0091374D">
              <w:rPr>
                <w:rFonts w:ascii="Arial" w:hAnsi="Arial" w:cs="Arial"/>
                <w:b/>
                <w:lang w:val="fr-FR"/>
              </w:rPr>
              <w:t>Termes de Reference pour le recrutement</w:t>
            </w:r>
          </w:p>
          <w:p w:rsidR="00BB0AC4" w:rsidRPr="00C30D5E" w:rsidRDefault="00BB0AC4" w:rsidP="009C7867">
            <w:pPr>
              <w:jc w:val="center"/>
              <w:rPr>
                <w:rFonts w:ascii="Arial" w:hAnsi="Arial" w:cs="Arial"/>
                <w:lang w:val="fr-FR"/>
              </w:rPr>
            </w:pPr>
            <w:r>
              <w:rPr>
                <w:rFonts w:ascii="Arial" w:hAnsi="Arial" w:cs="Arial"/>
                <w:b/>
                <w:lang w:val="fr-FR"/>
              </w:rPr>
              <w:t xml:space="preserve">D’Un </w:t>
            </w:r>
            <w:bookmarkStart w:id="0" w:name="_GoBack"/>
            <w:bookmarkEnd w:id="0"/>
            <w:r w:rsidRPr="00BB0AC4">
              <w:rPr>
                <w:rFonts w:ascii="Arial" w:hAnsi="Arial" w:cs="Arial"/>
                <w:b/>
                <w:lang w:val="fr-FR"/>
              </w:rPr>
              <w:t>Expert national de longue durée, spécialisé en développement des OP (coaching, formation, accompagnement)</w:t>
            </w:r>
          </w:p>
        </w:tc>
      </w:tr>
    </w:tbl>
    <w:p w:rsidR="00BB0AC4" w:rsidRPr="00C30D5E" w:rsidRDefault="00BB0AC4" w:rsidP="00BB0AC4">
      <w:pPr>
        <w:rPr>
          <w:rFonts w:ascii="Arial" w:hAnsi="Arial" w:cs="Arial"/>
        </w:rPr>
      </w:pPr>
    </w:p>
    <w:p w:rsidR="00BB0AC4" w:rsidRDefault="00BB0AC4">
      <w:pPr>
        <w:rPr>
          <w:rFonts w:ascii="Arial" w:hAnsi="Arial" w:cs="Arial"/>
          <w:b/>
          <w:color w:val="000000"/>
          <w:sz w:val="18"/>
          <w:szCs w:val="16"/>
        </w:rPr>
      </w:pPr>
    </w:p>
    <w:p w:rsidR="008148AF" w:rsidRPr="002E0322" w:rsidRDefault="00025F89">
      <w:pPr>
        <w:rPr>
          <w:rFonts w:ascii="Arial" w:hAnsi="Arial" w:cs="Arial"/>
          <w:b/>
          <w:color w:val="000000"/>
          <w:sz w:val="18"/>
          <w:szCs w:val="16"/>
        </w:rPr>
      </w:pPr>
      <w:r w:rsidRPr="002E0322">
        <w:rPr>
          <w:rFonts w:ascii="Arial" w:hAnsi="Arial" w:cs="Arial"/>
          <w:b/>
          <w:color w:val="000000"/>
          <w:sz w:val="18"/>
          <w:szCs w:val="16"/>
        </w:rPr>
        <w:t xml:space="preserve">Dialogue technique agricole et forestier </w:t>
      </w:r>
      <w:proofErr w:type="spellStart"/>
      <w:r w:rsidRPr="002E0322">
        <w:rPr>
          <w:rFonts w:ascii="Arial" w:hAnsi="Arial" w:cs="Arial"/>
          <w:b/>
          <w:color w:val="000000"/>
          <w:sz w:val="18"/>
          <w:szCs w:val="16"/>
        </w:rPr>
        <w:t>marocco</w:t>
      </w:r>
      <w:proofErr w:type="spellEnd"/>
      <w:r w:rsidRPr="002E0322">
        <w:rPr>
          <w:rFonts w:ascii="Arial" w:hAnsi="Arial" w:cs="Arial"/>
          <w:b/>
          <w:color w:val="000000"/>
          <w:sz w:val="18"/>
          <w:szCs w:val="16"/>
        </w:rPr>
        <w:t>-allemand DIAF – Composante I : Agriculture biologique et composante II : Renforcement des Organisations Professionnelles Agricoles (OPA)</w:t>
      </w:r>
    </w:p>
    <w:p w:rsidR="00402ABA" w:rsidRPr="002E0322" w:rsidRDefault="00402ABA" w:rsidP="00402ABA">
      <w:r w:rsidRPr="002E0322">
        <w:t>Le projet de coopération bilatérale DIAF s'inscrit dans la tradition des projets similaires du BMEL visant à promouvoir un dialogue sur la technologie agricole ou des questions agricoles spécifiques, par exemple en Ukraine, au Kazakhstan, en Russie et en Chine. En se concentrant sur les trois composantes mentionnées au début, le DIAF Maroc en tant que dialogue sur des sujets spécifiques est orienté en conséquence. Les thèmes des trois composantes sont définis plus précisément dans la formulation de l'objectif du projet :</w:t>
      </w:r>
    </w:p>
    <w:p w:rsidR="00402ABA" w:rsidRPr="002E0322" w:rsidRDefault="00402ABA" w:rsidP="00402ABA">
      <w:pPr>
        <w:pBdr>
          <w:top w:val="single" w:sz="4" w:space="1" w:color="auto"/>
          <w:left w:val="single" w:sz="4" w:space="4" w:color="auto"/>
          <w:bottom w:val="single" w:sz="4" w:space="1" w:color="auto"/>
          <w:right w:val="single" w:sz="4" w:space="4" w:color="auto"/>
        </w:pBdr>
      </w:pPr>
      <w:r w:rsidRPr="002E0322">
        <w:t>Objectif du projet :</w:t>
      </w:r>
    </w:p>
    <w:p w:rsidR="00402ABA" w:rsidRPr="002E0322" w:rsidRDefault="00402ABA" w:rsidP="00402ABA">
      <w:pPr>
        <w:pBdr>
          <w:top w:val="single" w:sz="4" w:space="1" w:color="auto"/>
          <w:left w:val="single" w:sz="4" w:space="4" w:color="auto"/>
          <w:bottom w:val="single" w:sz="4" w:space="1" w:color="auto"/>
          <w:right w:val="single" w:sz="4" w:space="4" w:color="auto"/>
        </w:pBdr>
      </w:pPr>
      <w:r w:rsidRPr="002E0322">
        <w:t xml:space="preserve">Les conditions-cadres juridiques et institutionnelles pour la promotion et le suivi de la production agricole écologique, pour le développement des fusions interentreprises dans le secteur agricole et forestier (OPAF) et pour une gestion forestière durable et multifonctionnelle ont été améliorées et contribuent à l'utilisation durable des ressources naturelles. </w:t>
      </w:r>
    </w:p>
    <w:p w:rsidR="00402ABA" w:rsidRPr="002E0322" w:rsidRDefault="00402ABA">
      <w:pPr>
        <w:rPr>
          <w:rFonts w:ascii="Arial" w:hAnsi="Arial" w:cs="Arial"/>
          <w:b/>
          <w:color w:val="000000"/>
          <w:sz w:val="18"/>
          <w:szCs w:val="16"/>
        </w:rPr>
      </w:pP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b/>
          <w:sz w:val="18"/>
          <w:szCs w:val="18"/>
          <w:lang w:eastAsia="de-DE"/>
        </w:rPr>
        <w:t>Objectif de développement :</w:t>
      </w:r>
      <w:r w:rsidRPr="002E0322">
        <w:rPr>
          <w:rFonts w:ascii="Arial" w:eastAsia="Times New Roman" w:hAnsi="Arial" w:cs="Arial"/>
          <w:sz w:val="18"/>
          <w:szCs w:val="18"/>
          <w:lang w:eastAsia="de-DE"/>
        </w:rPr>
        <w:t xml:space="preserve"> Une agriculture et une sylviculture marocaines modernes et compétitives favorisent l’utilisation durable des ressources naturelles.</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b/>
          <w:sz w:val="18"/>
          <w:szCs w:val="18"/>
          <w:u w:val="single"/>
          <w:lang w:eastAsia="de-DE"/>
        </w:rPr>
        <w:t>Objectif du projet :</w:t>
      </w:r>
      <w:r w:rsidRPr="002E0322">
        <w:rPr>
          <w:rFonts w:ascii="Arial" w:eastAsia="Times New Roman" w:hAnsi="Arial" w:cs="Arial"/>
          <w:sz w:val="18"/>
          <w:szCs w:val="18"/>
          <w:lang w:eastAsia="de-DE"/>
        </w:rPr>
        <w:t xml:space="preserve"> Les conditions-cadres juridiques et institutionnels pour la promotion et le contrôle de la production agricole biologique, pour le développement des organisations professionnelles agricoles (OPA) et pour une gestion durable et multifonctionnelle des forêts ont été améliorées et contribuent à l’utilisation durable des ressources naturelles.</w:t>
      </w:r>
    </w:p>
    <w:p w:rsidR="00025F89" w:rsidRPr="002E0322" w:rsidRDefault="00025F89" w:rsidP="00025F89">
      <w:pPr>
        <w:spacing w:after="0" w:line="240" w:lineRule="auto"/>
        <w:jc w:val="both"/>
        <w:rPr>
          <w:rFonts w:ascii="Arial" w:eastAsia="Times New Roman" w:hAnsi="Arial" w:cs="Arial"/>
          <w:b/>
          <w:sz w:val="18"/>
          <w:szCs w:val="18"/>
          <w:u w:val="single"/>
          <w:lang w:eastAsia="de-DE"/>
        </w:rPr>
      </w:pPr>
    </w:p>
    <w:p w:rsidR="00025F89" w:rsidRPr="002E0322" w:rsidRDefault="00025F89" w:rsidP="00025F89">
      <w:pPr>
        <w:spacing w:after="0" w:line="240" w:lineRule="auto"/>
        <w:jc w:val="both"/>
        <w:rPr>
          <w:rFonts w:ascii="Arial" w:eastAsia="Times New Roman" w:hAnsi="Arial" w:cs="Arial"/>
          <w:b/>
          <w:sz w:val="18"/>
          <w:szCs w:val="18"/>
          <w:u w:val="single"/>
          <w:lang w:eastAsia="de-DE"/>
        </w:rPr>
      </w:pPr>
      <w:r w:rsidRPr="002E0322">
        <w:rPr>
          <w:rFonts w:ascii="Arial" w:eastAsia="Times New Roman" w:hAnsi="Arial" w:cs="Arial"/>
          <w:b/>
          <w:sz w:val="18"/>
          <w:szCs w:val="18"/>
          <w:u w:val="single"/>
          <w:lang w:eastAsia="de-DE"/>
        </w:rPr>
        <w:t>Composante II – Renforcement des Organisations Professionnelles Agricoles (OPA)</w:t>
      </w:r>
    </w:p>
    <w:p w:rsidR="00025F89" w:rsidRPr="002E0322" w:rsidRDefault="00025F89" w:rsidP="00025F89">
      <w:pPr>
        <w:spacing w:after="0" w:line="240" w:lineRule="auto"/>
        <w:jc w:val="both"/>
        <w:rPr>
          <w:rFonts w:ascii="Arial" w:eastAsia="Times New Roman" w:hAnsi="Arial" w:cs="Arial"/>
          <w:b/>
          <w:sz w:val="18"/>
          <w:szCs w:val="18"/>
          <w:lang w:eastAsia="de-DE"/>
        </w:rPr>
      </w:pPr>
      <w:r w:rsidRPr="002E0322">
        <w:rPr>
          <w:rFonts w:ascii="Arial" w:eastAsia="Times New Roman" w:hAnsi="Arial" w:cs="Arial"/>
          <w:b/>
          <w:sz w:val="18"/>
          <w:szCs w:val="18"/>
          <w:lang w:eastAsia="de-DE"/>
        </w:rPr>
        <w:t xml:space="preserve">Objectif de la composante :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 système de renforcement des organisations professionnelles agricoles et forestiers (OPA) est renforcé pour mieux intégrer les très petites (TPE), petites et moyennes entreprises (PME) dans les circuits économiques locaux.</w:t>
      </w:r>
    </w:p>
    <w:p w:rsidR="00025F89" w:rsidRPr="002E0322" w:rsidRDefault="00025F89" w:rsidP="00025F89">
      <w:pPr>
        <w:spacing w:after="0" w:line="240" w:lineRule="auto"/>
        <w:jc w:val="both"/>
        <w:rPr>
          <w:rFonts w:ascii="Arial" w:eastAsia="Times New Roman" w:hAnsi="Arial" w:cs="Arial"/>
          <w:b/>
          <w:sz w:val="18"/>
          <w:szCs w:val="18"/>
          <w:lang w:eastAsia="de-DE"/>
        </w:rPr>
      </w:pPr>
      <w:r w:rsidRPr="002E0322">
        <w:rPr>
          <w:rFonts w:ascii="Arial" w:eastAsia="Times New Roman" w:hAnsi="Arial" w:cs="Arial"/>
          <w:b/>
          <w:sz w:val="18"/>
          <w:szCs w:val="18"/>
          <w:lang w:eastAsia="de-DE"/>
        </w:rPr>
        <w:t xml:space="preserve">Résultat 1 :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 MAPMDREF dispose et met en œuvre des instruments pour la gestion cohérente et systématique pour le renforcement des OPA.</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b/>
          <w:sz w:val="18"/>
          <w:szCs w:val="18"/>
          <w:lang w:eastAsia="de-DE"/>
        </w:rPr>
        <w:t>Résultat 2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 dispositif des organisations du conseil est en mesure d’accompagner les structures des OPA en matière de développement organisationnelle et économique en vue de la transformation des OPA en entreprises durables.</w:t>
      </w:r>
    </w:p>
    <w:p w:rsidR="00025F89" w:rsidRPr="002E0322" w:rsidRDefault="00025F89" w:rsidP="00025F89">
      <w:pPr>
        <w:spacing w:after="0" w:line="240" w:lineRule="auto"/>
        <w:jc w:val="both"/>
        <w:rPr>
          <w:rFonts w:ascii="Arial" w:eastAsia="Times New Roman" w:hAnsi="Arial" w:cs="Arial"/>
          <w:b/>
          <w:sz w:val="18"/>
          <w:szCs w:val="18"/>
          <w:lang w:eastAsia="de-DE"/>
        </w:rPr>
      </w:pPr>
      <w:r w:rsidRPr="002E0322">
        <w:rPr>
          <w:rFonts w:ascii="Arial" w:eastAsia="Times New Roman" w:hAnsi="Arial" w:cs="Arial"/>
          <w:b/>
          <w:sz w:val="18"/>
          <w:szCs w:val="18"/>
          <w:lang w:eastAsia="de-DE"/>
        </w:rPr>
        <w:t>Résultat 3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Les OPA sélectionnées sont renforcées d’une manière pour servir de modèle pour le développement des OPA dans d’autres secteurs et régions.</w:t>
      </w:r>
    </w:p>
    <w:p w:rsidR="00025F89" w:rsidRPr="002E0322" w:rsidRDefault="00025F89" w:rsidP="00025F89">
      <w:pPr>
        <w:pStyle w:val="ZDGName"/>
        <w:widowControl/>
        <w:spacing w:after="60"/>
        <w:rPr>
          <w:rFonts w:eastAsia="Arial Unicode MS"/>
          <w:b/>
          <w:iCs/>
          <w:sz w:val="18"/>
          <w:szCs w:val="18"/>
        </w:rPr>
      </w:pPr>
      <w:r w:rsidRPr="002E0322">
        <w:rPr>
          <w:rFonts w:eastAsia="Arial Unicode MS"/>
          <w:b/>
          <w:iCs/>
          <w:sz w:val="18"/>
          <w:szCs w:val="18"/>
        </w:rPr>
        <w:t>Activités :</w:t>
      </w:r>
    </w:p>
    <w:p w:rsidR="00025F89" w:rsidRPr="002E0322" w:rsidRDefault="00025F89" w:rsidP="00025F89">
      <w:pPr>
        <w:pStyle w:val="ZDGName"/>
        <w:widowControl/>
        <w:spacing w:after="60"/>
        <w:rPr>
          <w:rFonts w:eastAsia="Arial Unicode MS"/>
          <w:b/>
          <w:iCs/>
          <w:sz w:val="18"/>
          <w:szCs w:val="18"/>
        </w:rPr>
      </w:pPr>
      <w:r w:rsidRPr="002E0322">
        <w:rPr>
          <w:rFonts w:eastAsia="Arial Unicode MS"/>
          <w:b/>
          <w:iCs/>
          <w:sz w:val="18"/>
          <w:szCs w:val="18"/>
        </w:rPr>
        <w:t>Composantes I et II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Coordination entre les trois composantes du projet (C-forestière aussi menée par AFC)</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 xml:space="preserve">Concertation annuelle et mise à jour de la planification des opérations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 xml:space="preserve">Identification des acteurs ou groupes d’acteurs nécessitants conseil/formation dans le cadre du projet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Développement et mise en œuvre d’un système de suivi et d’évaluation adapté aux composantes</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Elaboration d’un concept pour la constitution et le fonctionnement des Unités de Gestion en collaboration avec la direction du MAPMDREF</w:t>
      </w:r>
    </w:p>
    <w:p w:rsidR="00025F89" w:rsidRPr="002E0322" w:rsidRDefault="00025F89" w:rsidP="00025F89">
      <w:pPr>
        <w:pStyle w:val="ZDGName"/>
        <w:widowControl/>
        <w:spacing w:after="60"/>
        <w:rPr>
          <w:rFonts w:eastAsia="Arial Unicode MS"/>
          <w:b/>
          <w:iCs/>
          <w:sz w:val="18"/>
          <w:szCs w:val="18"/>
        </w:rPr>
      </w:pPr>
      <w:r w:rsidRPr="002E0322">
        <w:rPr>
          <w:rFonts w:eastAsia="Arial Unicode MS"/>
          <w:b/>
          <w:iCs/>
          <w:sz w:val="18"/>
          <w:szCs w:val="18"/>
        </w:rPr>
        <w:t>Composante II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d’une stratégie de développement cohérente des OPA incluant une présentation quantitative de la situation actuelle et souhaitée après une phase de 5 ans d’accompagnement, ainsi que l’identification de mesures concrètes à mettre en œuvre et leurs besoins budgétaires</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lastRenderedPageBreak/>
        <w:t>Organisation d’un voyage d’études dans un pays européen afin de démontrer l’interaction entre politiques, associations et les groupes de producteurs et de transformateurs</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des modules de formation dans les domaines du développement organisationnel, de la gestion et du transfert de savoir-faire</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 xml:space="preserve">Accompagnement des participants pour au moins 3 mois après leur formation théorique à travers des activités de conseil pratique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d’un guide du conseiller axé sur le développement organisationnel et la gestion des OPA / mise à disposition à tous les conseillers actifs dans le secteur agricole</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de stratégies de développement concrètes et pratiques pour les OPA à renforcer</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Accompagnement de la mise en œuvre de ces stratégies de développement sous forme de coaching</w:t>
      </w:r>
    </w:p>
    <w:p w:rsidR="00025F89" w:rsidRPr="002E0322" w:rsidRDefault="00025F89" w:rsidP="00025F89">
      <w:pPr>
        <w:rPr>
          <w:rFonts w:eastAsia="Arial Unicode MS"/>
          <w:iCs/>
          <w:sz w:val="18"/>
          <w:szCs w:val="18"/>
        </w:rPr>
      </w:pPr>
      <w:r w:rsidRPr="002E0322">
        <w:rPr>
          <w:rFonts w:eastAsia="Arial Unicode MS"/>
          <w:iCs/>
          <w:sz w:val="18"/>
          <w:szCs w:val="18"/>
        </w:rPr>
        <w:t>Évaluation annuelle des résultats économique d’exploitation et adaptation du concept de développement en fonction des besoins</w:t>
      </w:r>
    </w:p>
    <w:p w:rsidR="00025F89" w:rsidRPr="002E0322" w:rsidRDefault="00025F89" w:rsidP="00025F89">
      <w:pPr>
        <w:pStyle w:val="Default"/>
        <w:rPr>
          <w:sz w:val="23"/>
          <w:szCs w:val="23"/>
          <w:lang w:val="fr-FR"/>
        </w:rPr>
      </w:pPr>
      <w:r w:rsidRPr="002E0322">
        <w:rPr>
          <w:b/>
          <w:bCs/>
          <w:sz w:val="23"/>
          <w:szCs w:val="23"/>
          <w:lang w:val="fr-FR"/>
        </w:rPr>
        <w:t xml:space="preserve">Composante 2 : Professionnalisation des Organisations Professionnelles Agricoles et Forestiers (OPAF) </w:t>
      </w:r>
    </w:p>
    <w:p w:rsidR="00025F89" w:rsidRPr="002E0322" w:rsidRDefault="00025F89" w:rsidP="00025F89">
      <w:pPr>
        <w:rPr>
          <w:rFonts w:ascii="Arial" w:hAnsi="Arial" w:cs="Arial"/>
          <w:b/>
          <w:u w:val="single"/>
        </w:rPr>
      </w:pPr>
      <w:r w:rsidRPr="002E0322">
        <w:rPr>
          <w:rFonts w:ascii="Arial" w:hAnsi="Arial" w:cs="Arial"/>
          <w:b/>
          <w:u w:val="single"/>
        </w:rPr>
        <w:t>Expert national de longue durée, spécialisé en développement des OP (coaching, formation, accompagnement)</w:t>
      </w:r>
    </w:p>
    <w:p w:rsidR="00025F89" w:rsidRPr="002E0322" w:rsidRDefault="00025F89" w:rsidP="00025F89">
      <w:pPr>
        <w:spacing w:after="120"/>
        <w:rPr>
          <w:b/>
          <w:color w:val="FF0000"/>
        </w:rPr>
      </w:pPr>
      <w:r w:rsidRPr="002E0322">
        <w:rPr>
          <w:b/>
          <w:color w:val="FF0000"/>
        </w:rPr>
        <w:t>Tâches principales :</w:t>
      </w:r>
    </w:p>
    <w:p w:rsidR="00025F89" w:rsidRPr="002E0322" w:rsidRDefault="00025F89" w:rsidP="00025F89">
      <w:pPr>
        <w:pStyle w:val="Paragraphedeliste"/>
        <w:numPr>
          <w:ilvl w:val="0"/>
          <w:numId w:val="2"/>
        </w:numPr>
        <w:rPr>
          <w:lang w:val="fr-FR"/>
        </w:rPr>
      </w:pPr>
      <w:r w:rsidRPr="002E0322">
        <w:rPr>
          <w:lang w:val="fr-FR"/>
        </w:rPr>
        <w:t>Responsable pour la collecte des données et pour l’établissement et la réalisation d’un système de suivi-évaluation</w:t>
      </w:r>
    </w:p>
    <w:p w:rsidR="00025F89" w:rsidRPr="002E0322" w:rsidRDefault="00025F89" w:rsidP="00025F89">
      <w:pPr>
        <w:pStyle w:val="Paragraphedeliste"/>
        <w:numPr>
          <w:ilvl w:val="0"/>
          <w:numId w:val="2"/>
        </w:numPr>
        <w:rPr>
          <w:lang w:val="fr-FR"/>
        </w:rPr>
      </w:pPr>
      <w:r w:rsidRPr="002E0322">
        <w:rPr>
          <w:lang w:val="fr-FR"/>
        </w:rPr>
        <w:t>Appui à l’établissement des contacts / réseaux professionnels à l’intérieur et à l’extérieur du MAPMDREF</w:t>
      </w:r>
    </w:p>
    <w:p w:rsidR="00025F89" w:rsidRPr="002E0322" w:rsidRDefault="00025F89" w:rsidP="00025F89">
      <w:pPr>
        <w:pStyle w:val="Paragraphedeliste"/>
        <w:numPr>
          <w:ilvl w:val="0"/>
          <w:numId w:val="2"/>
        </w:numPr>
        <w:rPr>
          <w:lang w:val="fr-FR"/>
        </w:rPr>
      </w:pPr>
      <w:r w:rsidRPr="002E0322">
        <w:rPr>
          <w:lang w:val="fr-FR"/>
        </w:rPr>
        <w:t xml:space="preserve">Responsable pour l’organisation, la réalisation et le </w:t>
      </w:r>
      <w:proofErr w:type="spellStart"/>
      <w:r w:rsidRPr="002E0322">
        <w:rPr>
          <w:lang w:val="fr-FR"/>
        </w:rPr>
        <w:t>reporting</w:t>
      </w:r>
      <w:proofErr w:type="spellEnd"/>
      <w:r w:rsidRPr="002E0322">
        <w:rPr>
          <w:lang w:val="fr-FR"/>
        </w:rPr>
        <w:t>/analyse des résultats des séminaires et ateliers</w:t>
      </w:r>
    </w:p>
    <w:p w:rsidR="00025F89" w:rsidRPr="002E0322" w:rsidRDefault="00025F89" w:rsidP="00025F89">
      <w:pPr>
        <w:pStyle w:val="Paragraphedeliste"/>
        <w:numPr>
          <w:ilvl w:val="0"/>
          <w:numId w:val="2"/>
        </w:numPr>
        <w:rPr>
          <w:lang w:val="fr-FR"/>
        </w:rPr>
      </w:pPr>
      <w:r w:rsidRPr="002E0322">
        <w:rPr>
          <w:lang w:val="fr-FR"/>
        </w:rPr>
        <w:t>Participation active et responsable pour la réalisation du résultat 1 (cf. cadre logique)</w:t>
      </w:r>
    </w:p>
    <w:p w:rsidR="00025F89" w:rsidRPr="002E0322" w:rsidRDefault="00025F89" w:rsidP="00025F89">
      <w:pPr>
        <w:pStyle w:val="Paragraphedeliste"/>
        <w:numPr>
          <w:ilvl w:val="0"/>
          <w:numId w:val="2"/>
        </w:numPr>
        <w:rPr>
          <w:lang w:val="fr-FR"/>
        </w:rPr>
      </w:pPr>
      <w:r w:rsidRPr="002E0322">
        <w:rPr>
          <w:lang w:val="fr-FR"/>
        </w:rPr>
        <w:t>Responsabilité entière pour la réalisation des résultats 2 et 3</w:t>
      </w:r>
    </w:p>
    <w:p w:rsidR="00025F89" w:rsidRPr="002E0322" w:rsidRDefault="00025F89" w:rsidP="00025F89">
      <w:pPr>
        <w:pStyle w:val="Paragraphedeliste"/>
        <w:numPr>
          <w:ilvl w:val="0"/>
          <w:numId w:val="2"/>
        </w:numPr>
        <w:rPr>
          <w:lang w:val="fr-FR"/>
        </w:rPr>
      </w:pPr>
      <w:r w:rsidRPr="002E0322">
        <w:rPr>
          <w:lang w:val="fr-FR"/>
        </w:rPr>
        <w:t xml:space="preserve">Développement des réseaux </w:t>
      </w:r>
      <w:r w:rsidR="002E0322" w:rsidRPr="002E0322">
        <w:rPr>
          <w:lang w:val="fr-FR"/>
        </w:rPr>
        <w:t>nationaux et</w:t>
      </w:r>
      <w:r w:rsidRPr="002E0322">
        <w:rPr>
          <w:lang w:val="fr-FR"/>
        </w:rPr>
        <w:t xml:space="preserve"> coordination des activités des </w:t>
      </w:r>
      <w:proofErr w:type="spellStart"/>
      <w:r w:rsidRPr="002E0322">
        <w:rPr>
          <w:lang w:val="fr-FR"/>
        </w:rPr>
        <w:t>stakeholders</w:t>
      </w:r>
      <w:proofErr w:type="spellEnd"/>
      <w:r w:rsidRPr="002E0322">
        <w:rPr>
          <w:lang w:val="fr-FR"/>
        </w:rPr>
        <w:t xml:space="preserve"> et institutions marocains </w:t>
      </w:r>
    </w:p>
    <w:p w:rsidR="00025F89" w:rsidRPr="002E0322" w:rsidRDefault="00025F89" w:rsidP="00025F89">
      <w:pPr>
        <w:pStyle w:val="Paragraphedeliste"/>
        <w:numPr>
          <w:ilvl w:val="0"/>
          <w:numId w:val="2"/>
        </w:numPr>
        <w:rPr>
          <w:lang w:val="fr-FR"/>
        </w:rPr>
      </w:pPr>
      <w:r w:rsidRPr="002E0322">
        <w:rPr>
          <w:lang w:val="fr-FR"/>
        </w:rPr>
        <w:t>Responsable principal pour la rédaction des guides pratiques (organisationnels, appui-conseil)</w:t>
      </w:r>
    </w:p>
    <w:p w:rsidR="00025F89" w:rsidRPr="002E0322" w:rsidRDefault="00025F89" w:rsidP="00025F89">
      <w:pPr>
        <w:pStyle w:val="Paragraphedeliste"/>
        <w:numPr>
          <w:ilvl w:val="0"/>
          <w:numId w:val="2"/>
        </w:numPr>
        <w:rPr>
          <w:lang w:val="fr-FR"/>
        </w:rPr>
      </w:pPr>
      <w:r w:rsidRPr="002E0322">
        <w:rPr>
          <w:lang w:val="fr-FR"/>
        </w:rPr>
        <w:t>Participation à l’établissement des rapports périodiques</w:t>
      </w:r>
    </w:p>
    <w:p w:rsidR="00025F89" w:rsidRPr="002E0322" w:rsidRDefault="00025F89" w:rsidP="00025F89">
      <w:pPr>
        <w:pStyle w:val="Paragraphedeliste"/>
        <w:numPr>
          <w:ilvl w:val="0"/>
          <w:numId w:val="2"/>
        </w:numPr>
        <w:rPr>
          <w:lang w:val="fr-FR"/>
        </w:rPr>
      </w:pPr>
      <w:r w:rsidRPr="002E0322">
        <w:rPr>
          <w:lang w:val="fr-FR"/>
        </w:rPr>
        <w:t>Appui à l’identification des experts nationaux de courte durée</w:t>
      </w:r>
    </w:p>
    <w:p w:rsidR="00025F89" w:rsidRPr="002E0322" w:rsidRDefault="00025F89" w:rsidP="00025F89">
      <w:pPr>
        <w:spacing w:after="120"/>
        <w:rPr>
          <w:b/>
          <w:color w:val="FF0000"/>
        </w:rPr>
      </w:pPr>
      <w:r w:rsidRPr="002E0322">
        <w:rPr>
          <w:b/>
          <w:color w:val="FF0000"/>
        </w:rPr>
        <w:t>Expérience professionnelle demandée :</w:t>
      </w:r>
    </w:p>
    <w:p w:rsidR="00025F89" w:rsidRPr="002E0322" w:rsidRDefault="00025F89" w:rsidP="00025F89">
      <w:pPr>
        <w:pStyle w:val="Paragraphedeliste"/>
        <w:numPr>
          <w:ilvl w:val="0"/>
          <w:numId w:val="2"/>
        </w:numPr>
        <w:rPr>
          <w:lang w:val="fr-FR"/>
        </w:rPr>
      </w:pPr>
      <w:r w:rsidRPr="002E0322">
        <w:rPr>
          <w:lang w:val="fr-FR"/>
        </w:rPr>
        <w:t>Etudes Master/Diplôme</w:t>
      </w:r>
    </w:p>
    <w:p w:rsidR="00025F89" w:rsidRPr="002E0322" w:rsidRDefault="00025F89" w:rsidP="00025F89">
      <w:pPr>
        <w:pStyle w:val="Paragraphedeliste"/>
        <w:numPr>
          <w:ilvl w:val="0"/>
          <w:numId w:val="2"/>
        </w:numPr>
        <w:rPr>
          <w:lang w:val="fr-FR"/>
        </w:rPr>
      </w:pPr>
      <w:r w:rsidRPr="002E0322">
        <w:rPr>
          <w:lang w:val="fr-FR"/>
        </w:rPr>
        <w:t>Au moins une année d’expérience professionnelle dans un des domaines suivants : association/Groupement, développement organisationnel ou économie des exploitations (micro-économie)</w:t>
      </w:r>
    </w:p>
    <w:p w:rsidR="00025F89" w:rsidRPr="002E0322" w:rsidRDefault="00025F89" w:rsidP="00025F89">
      <w:pPr>
        <w:pStyle w:val="Paragraphedeliste"/>
        <w:numPr>
          <w:ilvl w:val="0"/>
          <w:numId w:val="2"/>
        </w:numPr>
        <w:rPr>
          <w:lang w:val="fr-FR"/>
        </w:rPr>
      </w:pPr>
      <w:r w:rsidRPr="002E0322">
        <w:rPr>
          <w:lang w:val="fr-FR"/>
        </w:rPr>
        <w:t>Très bonnes connaissances des langues française et arabe en écrit et en parlant</w:t>
      </w:r>
    </w:p>
    <w:p w:rsidR="00025F89" w:rsidRPr="002E0322" w:rsidRDefault="00025F89" w:rsidP="00025F89">
      <w:pPr>
        <w:spacing w:after="120"/>
        <w:rPr>
          <w:b/>
          <w:color w:val="FF0000"/>
        </w:rPr>
      </w:pPr>
      <w:r w:rsidRPr="002E0322">
        <w:rPr>
          <w:b/>
          <w:color w:val="FF0000"/>
        </w:rPr>
        <w:t>Des atouts :</w:t>
      </w:r>
    </w:p>
    <w:p w:rsidR="00025F89" w:rsidRPr="002E0322" w:rsidRDefault="00025F89" w:rsidP="00025F89">
      <w:pPr>
        <w:pStyle w:val="Paragraphedeliste"/>
        <w:numPr>
          <w:ilvl w:val="0"/>
          <w:numId w:val="3"/>
        </w:numPr>
        <w:rPr>
          <w:lang w:val="fr-FR"/>
        </w:rPr>
      </w:pPr>
      <w:r w:rsidRPr="002E0322">
        <w:rPr>
          <w:lang w:val="fr-FR"/>
        </w:rPr>
        <w:t>Diplôme en agroéconomie ou micro-économie ou équivalent</w:t>
      </w:r>
    </w:p>
    <w:p w:rsidR="00025F89" w:rsidRPr="002E0322" w:rsidRDefault="00025F89" w:rsidP="00025F89">
      <w:pPr>
        <w:pStyle w:val="Paragraphedeliste"/>
        <w:numPr>
          <w:ilvl w:val="0"/>
          <w:numId w:val="3"/>
        </w:numPr>
        <w:rPr>
          <w:lang w:val="fr-FR"/>
        </w:rPr>
      </w:pPr>
      <w:r w:rsidRPr="002E0322">
        <w:rPr>
          <w:lang w:val="fr-FR"/>
        </w:rPr>
        <w:t>Plusieurs années d’expériences professionnelles dans l’appui-conseil, la modération, animation des séminaires</w:t>
      </w:r>
    </w:p>
    <w:p w:rsidR="00025F89" w:rsidRPr="002E0322" w:rsidRDefault="00025F89" w:rsidP="00025F89">
      <w:pPr>
        <w:pStyle w:val="Paragraphedeliste"/>
        <w:numPr>
          <w:ilvl w:val="0"/>
          <w:numId w:val="3"/>
        </w:numPr>
        <w:rPr>
          <w:lang w:val="fr-FR"/>
        </w:rPr>
      </w:pPr>
      <w:r w:rsidRPr="002E0322">
        <w:rPr>
          <w:lang w:val="fr-FR"/>
        </w:rPr>
        <w:t>Expériences professionnelles dans le secteur privé</w:t>
      </w:r>
    </w:p>
    <w:p w:rsidR="00025F89" w:rsidRPr="002E0322" w:rsidRDefault="00025F89" w:rsidP="00025F89">
      <w:pPr>
        <w:pStyle w:val="Paragraphedeliste"/>
        <w:numPr>
          <w:ilvl w:val="0"/>
          <w:numId w:val="3"/>
        </w:numPr>
        <w:rPr>
          <w:lang w:val="fr-FR"/>
        </w:rPr>
      </w:pPr>
      <w:r w:rsidRPr="002E0322">
        <w:rPr>
          <w:lang w:val="fr-FR"/>
        </w:rPr>
        <w:t>Connaissances didactiques/pédagogiques dans la préparation des modules de formation basées sur les contenus techniques</w:t>
      </w:r>
    </w:p>
    <w:p w:rsidR="00025F89" w:rsidRPr="002E0322" w:rsidRDefault="00025F89" w:rsidP="00025F89">
      <w:pPr>
        <w:pStyle w:val="Paragraphedeliste"/>
        <w:numPr>
          <w:ilvl w:val="0"/>
          <w:numId w:val="3"/>
        </w:numPr>
        <w:rPr>
          <w:lang w:val="fr-FR"/>
        </w:rPr>
      </w:pPr>
      <w:r w:rsidRPr="002E0322">
        <w:rPr>
          <w:lang w:val="fr-FR"/>
        </w:rPr>
        <w:lastRenderedPageBreak/>
        <w:t>Très bonne capacité de communication et d’intégration</w:t>
      </w:r>
    </w:p>
    <w:p w:rsidR="00025F89" w:rsidRPr="002E0322" w:rsidRDefault="00025F89" w:rsidP="00025F89">
      <w:pPr>
        <w:pStyle w:val="Paragraphedeliste"/>
        <w:numPr>
          <w:ilvl w:val="0"/>
          <w:numId w:val="3"/>
        </w:numPr>
        <w:rPr>
          <w:lang w:val="fr-FR"/>
        </w:rPr>
      </w:pPr>
      <w:r w:rsidRPr="002E0322">
        <w:rPr>
          <w:lang w:val="fr-FR"/>
        </w:rPr>
        <w:t>Disponible pour le travail dans le monde rural marocain</w:t>
      </w:r>
    </w:p>
    <w:p w:rsidR="000D28D5" w:rsidRPr="002E0322" w:rsidRDefault="000D28D5" w:rsidP="000D28D5">
      <w:pPr>
        <w:spacing w:after="0" w:line="240" w:lineRule="auto"/>
        <w:ind w:left="720"/>
        <w:contextualSpacing/>
        <w:jc w:val="both"/>
        <w:rPr>
          <w:rFonts w:ascii="Arial" w:eastAsia="Times New Roman" w:hAnsi="Arial" w:cs="Arial"/>
          <w:lang w:eastAsia="de-DE"/>
        </w:rPr>
      </w:pPr>
      <w:r w:rsidRPr="002E0322">
        <w:rPr>
          <w:rFonts w:ascii="Arial" w:eastAsia="Times New Roman" w:hAnsi="Arial" w:cs="Arial"/>
          <w:b/>
          <w:bCs/>
          <w:lang w:eastAsia="de-DE"/>
        </w:rPr>
        <w:t>Autres connaissances</w:t>
      </w:r>
    </w:p>
    <w:p w:rsidR="000D28D5" w:rsidRPr="002E0322" w:rsidRDefault="000D28D5" w:rsidP="000D28D5">
      <w:pPr>
        <w:numPr>
          <w:ilvl w:val="0"/>
          <w:numId w:val="4"/>
        </w:numPr>
        <w:spacing w:after="0" w:line="240" w:lineRule="auto"/>
        <w:jc w:val="both"/>
        <w:rPr>
          <w:rFonts w:ascii="Arial" w:eastAsia="Times New Roman" w:hAnsi="Arial" w:cs="Arial"/>
          <w:lang w:eastAsia="de-DE"/>
        </w:rPr>
      </w:pPr>
      <w:r w:rsidRPr="002E0322">
        <w:rPr>
          <w:rFonts w:ascii="Arial" w:eastAsia="Times New Roman" w:hAnsi="Arial" w:cs="Arial"/>
          <w:lang w:eastAsia="de-DE"/>
        </w:rPr>
        <w:t>Bonne connaissance pratique de l’utilisation des technologies de l’information et de la communication (logiciels correspondants ainsi que courrier électronique, Internet) ainsi que des applications informatiques (telles que MS Office)</w:t>
      </w:r>
    </w:p>
    <w:p w:rsidR="000D28D5" w:rsidRPr="002E0322" w:rsidRDefault="000D28D5" w:rsidP="000D28D5">
      <w:pPr>
        <w:numPr>
          <w:ilvl w:val="0"/>
          <w:numId w:val="4"/>
        </w:numPr>
        <w:spacing w:after="0" w:line="240" w:lineRule="auto"/>
        <w:jc w:val="both"/>
        <w:rPr>
          <w:rFonts w:ascii="Arial" w:eastAsia="Times New Roman" w:hAnsi="Arial" w:cs="Arial"/>
          <w:lang w:eastAsia="de-DE"/>
        </w:rPr>
      </w:pPr>
      <w:r w:rsidRPr="002E0322">
        <w:rPr>
          <w:rFonts w:ascii="Arial" w:eastAsia="Times New Roman" w:hAnsi="Arial" w:cs="Arial"/>
          <w:lang w:eastAsia="de-DE"/>
        </w:rPr>
        <w:t>Excellentes capacités de gestion et d’organisation</w:t>
      </w:r>
    </w:p>
    <w:p w:rsidR="000D28D5" w:rsidRPr="002E0322" w:rsidRDefault="000D28D5" w:rsidP="000D28D5">
      <w:pPr>
        <w:numPr>
          <w:ilvl w:val="0"/>
          <w:numId w:val="4"/>
        </w:numPr>
        <w:spacing w:after="0" w:line="240" w:lineRule="auto"/>
        <w:jc w:val="both"/>
        <w:rPr>
          <w:rFonts w:ascii="Arial" w:eastAsia="Times New Roman" w:hAnsi="Arial" w:cs="Arial"/>
          <w:lang w:eastAsia="de-DE"/>
        </w:rPr>
      </w:pPr>
      <w:bookmarkStart w:id="1" w:name="_Hlk495429635"/>
      <w:r w:rsidRPr="002E0322">
        <w:rPr>
          <w:rFonts w:ascii="Arial" w:eastAsia="Times New Roman" w:hAnsi="Arial" w:cs="Arial"/>
          <w:lang w:eastAsia="de-DE"/>
        </w:rPr>
        <w:t xml:space="preserve">Très bonne connaissance de la langue arabe et française ; </w:t>
      </w:r>
      <w:bookmarkEnd w:id="1"/>
    </w:p>
    <w:p w:rsidR="000D28D5" w:rsidRPr="002E0322" w:rsidRDefault="000D28D5" w:rsidP="000D28D5">
      <w:pPr>
        <w:spacing w:after="0" w:line="240" w:lineRule="auto"/>
        <w:ind w:left="720"/>
        <w:jc w:val="both"/>
        <w:rPr>
          <w:rFonts w:ascii="Arial" w:eastAsia="Times New Roman" w:hAnsi="Arial" w:cs="Arial"/>
          <w:lang w:eastAsia="de-DE"/>
        </w:rPr>
      </w:pPr>
    </w:p>
    <w:p w:rsidR="000D28D5" w:rsidRPr="002E0322" w:rsidRDefault="000D28D5" w:rsidP="000D28D5">
      <w:pPr>
        <w:widowControl w:val="0"/>
        <w:spacing w:after="0" w:line="324" w:lineRule="auto"/>
        <w:ind w:left="-284" w:right="-284" w:firstLine="992"/>
        <w:jc w:val="both"/>
        <w:rPr>
          <w:rFonts w:ascii="Arial" w:eastAsia="Times New Roman" w:hAnsi="Arial" w:cs="Arial"/>
          <w:b/>
          <w:lang w:eastAsia="de-DE"/>
        </w:rPr>
      </w:pPr>
      <w:r w:rsidRPr="002E0322">
        <w:rPr>
          <w:rFonts w:ascii="Arial" w:eastAsia="Times New Roman" w:hAnsi="Arial" w:cs="Arial"/>
          <w:b/>
          <w:lang w:eastAsia="de-DE"/>
        </w:rPr>
        <w:t>Lieu et Durée du contrat :</w:t>
      </w:r>
    </w:p>
    <w:p w:rsidR="000D28D5" w:rsidRPr="002E0322" w:rsidRDefault="000D28D5" w:rsidP="000D28D5">
      <w:pPr>
        <w:pStyle w:val="Paragraphedeliste"/>
        <w:numPr>
          <w:ilvl w:val="0"/>
          <w:numId w:val="5"/>
        </w:numPr>
        <w:suppressAutoHyphens/>
        <w:autoSpaceDN w:val="0"/>
        <w:spacing w:after="0" w:line="240" w:lineRule="auto"/>
        <w:ind w:left="794" w:right="-284" w:hanging="357"/>
        <w:jc w:val="both"/>
        <w:textAlignment w:val="baseline"/>
        <w:rPr>
          <w:rFonts w:ascii="Arial" w:eastAsia="Times New Roman" w:hAnsi="Arial" w:cs="Arial"/>
          <w:lang w:val="fr-FR" w:eastAsia="de-DE"/>
        </w:rPr>
      </w:pPr>
      <w:r w:rsidRPr="002E0322">
        <w:rPr>
          <w:rFonts w:ascii="Arial" w:eastAsia="Times New Roman" w:hAnsi="Arial" w:cs="Arial"/>
          <w:lang w:val="fr-FR" w:eastAsia="de-DE"/>
        </w:rPr>
        <w:t xml:space="preserve">Lieu d’affectation : Rabat </w:t>
      </w:r>
    </w:p>
    <w:p w:rsidR="000D28D5" w:rsidRPr="002E0322" w:rsidRDefault="000D28D5" w:rsidP="000D28D5">
      <w:pPr>
        <w:pStyle w:val="Paragraphedeliste"/>
        <w:numPr>
          <w:ilvl w:val="0"/>
          <w:numId w:val="5"/>
        </w:numPr>
        <w:suppressAutoHyphens/>
        <w:autoSpaceDN w:val="0"/>
        <w:spacing w:after="0" w:line="240" w:lineRule="auto"/>
        <w:ind w:right="-284"/>
        <w:jc w:val="both"/>
        <w:textAlignment w:val="baseline"/>
        <w:rPr>
          <w:rFonts w:ascii="Arial" w:hAnsi="Arial" w:cs="Arial"/>
          <w:lang w:val="fr-FR"/>
        </w:rPr>
      </w:pPr>
      <w:r w:rsidRPr="002E0322">
        <w:rPr>
          <w:rFonts w:ascii="Arial" w:eastAsia="Times New Roman" w:hAnsi="Arial" w:cs="Arial"/>
          <w:lang w:val="fr-FR" w:eastAsia="de-DE"/>
        </w:rPr>
        <w:t>Durée du contrat :</w:t>
      </w:r>
      <w:r w:rsidRPr="002E0322">
        <w:rPr>
          <w:rFonts w:ascii="Arial" w:eastAsia="Times New Roman" w:hAnsi="Arial" w:cs="Arial"/>
          <w:b/>
          <w:lang w:val="fr-FR" w:eastAsia="de-DE"/>
        </w:rPr>
        <w:t xml:space="preserve"> </w:t>
      </w:r>
      <w:r w:rsidRPr="002E0322">
        <w:rPr>
          <w:rFonts w:ascii="Arial" w:hAnsi="Arial" w:cs="Arial"/>
          <w:lang w:val="fr-FR"/>
        </w:rPr>
        <w:t>Dès</w:t>
      </w:r>
      <w:r w:rsidR="002E0322" w:rsidRPr="002E0322">
        <w:rPr>
          <w:rFonts w:ascii="Arial" w:hAnsi="Arial" w:cs="Arial"/>
          <w:lang w:val="fr-FR"/>
        </w:rPr>
        <w:t xml:space="preserve"> que possible d'ici octobre 2023</w:t>
      </w:r>
      <w:r w:rsidRPr="002E0322">
        <w:rPr>
          <w:rFonts w:ascii="Arial" w:hAnsi="Arial" w:cs="Arial"/>
          <w:lang w:val="fr-FR"/>
        </w:rPr>
        <w:t xml:space="preserve"> avec une très forte possibilité de prolongation jusqu’à 2025</w:t>
      </w:r>
    </w:p>
    <w:p w:rsidR="002E0322" w:rsidRPr="002E0322" w:rsidRDefault="002E0322" w:rsidP="002E0322">
      <w:pPr>
        <w:pStyle w:val="Paragraphedeliste"/>
        <w:suppressAutoHyphens/>
        <w:autoSpaceDN w:val="0"/>
        <w:spacing w:after="0" w:line="240" w:lineRule="auto"/>
        <w:ind w:left="796" w:right="-284"/>
        <w:jc w:val="both"/>
        <w:textAlignment w:val="baseline"/>
        <w:rPr>
          <w:rFonts w:ascii="Arial" w:hAnsi="Arial" w:cs="Arial"/>
          <w:lang w:val="fr-FR"/>
        </w:rPr>
      </w:pPr>
    </w:p>
    <w:p w:rsidR="002E0322" w:rsidRPr="002E0322" w:rsidRDefault="002E0322" w:rsidP="002E0322">
      <w:pPr>
        <w:pStyle w:val="Paragraphedeliste"/>
        <w:numPr>
          <w:ilvl w:val="0"/>
          <w:numId w:val="5"/>
        </w:numPr>
        <w:jc w:val="center"/>
        <w:rPr>
          <w:rFonts w:ascii="Arial" w:hAnsi="Arial" w:cs="Arial"/>
          <w:b/>
          <w:lang w:val="fr-FR"/>
        </w:rPr>
      </w:pPr>
      <w:r w:rsidRPr="002E0322">
        <w:rPr>
          <w:rFonts w:ascii="Arial" w:hAnsi="Arial" w:cs="Arial"/>
          <w:b/>
          <w:lang w:val="fr-FR"/>
        </w:rPr>
        <w:t xml:space="preserve"> Dépôt des dossiers</w:t>
      </w:r>
    </w:p>
    <w:p w:rsidR="000D28D5" w:rsidRPr="002E0322" w:rsidRDefault="000D28D5" w:rsidP="000D28D5">
      <w:pPr>
        <w:suppressAutoHyphens/>
        <w:autoSpaceDN w:val="0"/>
        <w:spacing w:after="0" w:line="240" w:lineRule="auto"/>
        <w:ind w:right="-284"/>
        <w:jc w:val="both"/>
        <w:textAlignment w:val="baseline"/>
        <w:rPr>
          <w:rFonts w:ascii="Arial" w:hAnsi="Arial" w:cs="Arial"/>
        </w:rPr>
      </w:pPr>
    </w:p>
    <w:p w:rsidR="002E0322" w:rsidRPr="002E0322" w:rsidRDefault="002E0322" w:rsidP="002E0322">
      <w:pPr>
        <w:rPr>
          <w:rFonts w:ascii="Arial" w:hAnsi="Arial" w:cs="Arial"/>
        </w:rPr>
      </w:pPr>
      <w:r w:rsidRPr="002E0322">
        <w:rPr>
          <w:rFonts w:ascii="Arial" w:hAnsi="Arial" w:cs="Arial"/>
        </w:rPr>
        <w:t xml:space="preserve">Tous les dossiers de candidature (CV et lettre de motivation) doivent être envoyer vos documents sous format électronique au </w:t>
      </w:r>
      <w:r w:rsidRPr="002E0322">
        <w:rPr>
          <w:rFonts w:ascii="Arial" w:hAnsi="Arial" w:cs="Arial"/>
        </w:rPr>
        <w:t>plus</w:t>
      </w:r>
      <w:r w:rsidRPr="002E0322">
        <w:rPr>
          <w:rFonts w:ascii="Arial" w:hAnsi="Arial" w:cs="Arial"/>
        </w:rPr>
        <w:t xml:space="preserve"> tard le </w:t>
      </w:r>
      <w:r w:rsidRPr="002E0322">
        <w:rPr>
          <w:rFonts w:ascii="Arial" w:hAnsi="Arial" w:cs="Arial"/>
          <w:b/>
          <w:u w:val="single"/>
        </w:rPr>
        <w:t>10 octobre 202</w:t>
      </w:r>
      <w:r w:rsidRPr="002E0322">
        <w:rPr>
          <w:rFonts w:ascii="Arial" w:hAnsi="Arial" w:cs="Arial"/>
          <w:b/>
          <w:u w:val="single"/>
        </w:rPr>
        <w:t>2</w:t>
      </w:r>
      <w:r w:rsidRPr="002E0322">
        <w:rPr>
          <w:rFonts w:ascii="Arial" w:hAnsi="Arial" w:cs="Arial"/>
        </w:rPr>
        <w:t xml:space="preserve"> à l’adresse suivante : </w:t>
      </w:r>
      <w:hyperlink r:id="rId5" w:history="1">
        <w:r w:rsidRPr="002E0322">
          <w:rPr>
            <w:rStyle w:val="Lienhypertexte"/>
            <w:rFonts w:ascii="Arial" w:hAnsi="Arial" w:cs="Arial"/>
          </w:rPr>
          <w:t>abdessadik.faouzi@afci.de</w:t>
        </w:r>
      </w:hyperlink>
      <w:r w:rsidRPr="002E0322">
        <w:rPr>
          <w:rFonts w:ascii="Arial" w:hAnsi="Arial" w:cs="Arial"/>
        </w:rPr>
        <w:t xml:space="preserve"> </w:t>
      </w:r>
    </w:p>
    <w:sectPr w:rsidR="002E0322" w:rsidRPr="002E0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0C6"/>
    <w:multiLevelType w:val="hybridMultilevel"/>
    <w:tmpl w:val="6D74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A54F1"/>
    <w:multiLevelType w:val="hybridMultilevel"/>
    <w:tmpl w:val="D15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71D5"/>
    <w:multiLevelType w:val="hybridMultilevel"/>
    <w:tmpl w:val="ABDCC6C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2E1355A7"/>
    <w:multiLevelType w:val="hybridMultilevel"/>
    <w:tmpl w:val="6DE44128"/>
    <w:lvl w:ilvl="0" w:tplc="04090001">
      <w:start w:val="1"/>
      <w:numFmt w:val="bullet"/>
      <w:lvlText w:val=""/>
      <w:lvlJc w:val="left"/>
      <w:pPr>
        <w:tabs>
          <w:tab w:val="num" w:pos="720"/>
        </w:tabs>
        <w:ind w:left="720" w:hanging="360"/>
      </w:pPr>
      <w:rPr>
        <w:rFonts w:ascii="Symbol" w:hAnsi="Symbol"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F29277C"/>
    <w:multiLevelType w:val="hybridMultilevel"/>
    <w:tmpl w:val="F8FC7818"/>
    <w:lvl w:ilvl="0" w:tplc="642665C6">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89"/>
    <w:rsid w:val="00025F89"/>
    <w:rsid w:val="000D28D5"/>
    <w:rsid w:val="002E0322"/>
    <w:rsid w:val="00402ABA"/>
    <w:rsid w:val="0072071B"/>
    <w:rsid w:val="008148AF"/>
    <w:rsid w:val="00853DBB"/>
    <w:rsid w:val="00A34C12"/>
    <w:rsid w:val="00BB0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955E"/>
  <w15:chartTrackingRefBased/>
  <w15:docId w15:val="{8C400DB6-B4CC-433F-9DD0-9A06761E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next w:val="Normal"/>
    <w:rsid w:val="00025F89"/>
    <w:pPr>
      <w:spacing w:line="240" w:lineRule="exact"/>
    </w:pPr>
    <w:rPr>
      <w:rFonts w:ascii="Tahoma" w:eastAsia="Times New Roman" w:hAnsi="Tahoma" w:cs="Tahoma"/>
      <w:sz w:val="24"/>
      <w:szCs w:val="24"/>
      <w:lang w:val="en-US"/>
    </w:rPr>
  </w:style>
  <w:style w:type="paragraph" w:customStyle="1" w:styleId="ZDGName">
    <w:name w:val="Z_DGName"/>
    <w:basedOn w:val="Normal"/>
    <w:rsid w:val="00025F89"/>
    <w:pPr>
      <w:widowControl w:val="0"/>
      <w:spacing w:after="0" w:line="240" w:lineRule="auto"/>
      <w:ind w:right="85"/>
      <w:jc w:val="both"/>
    </w:pPr>
    <w:rPr>
      <w:rFonts w:ascii="Arial" w:eastAsia="Times New Roman" w:hAnsi="Arial" w:cs="Arial"/>
      <w:sz w:val="16"/>
      <w:szCs w:val="24"/>
      <w:lang w:eastAsia="es-ES"/>
    </w:rPr>
  </w:style>
  <w:style w:type="paragraph" w:customStyle="1" w:styleId="Default">
    <w:name w:val="Default"/>
    <w:rsid w:val="00025F89"/>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025F89"/>
    <w:pPr>
      <w:spacing w:after="200" w:line="276" w:lineRule="auto"/>
      <w:ind w:left="720"/>
      <w:contextualSpacing/>
    </w:pPr>
    <w:rPr>
      <w:lang w:val="en-US"/>
    </w:rPr>
  </w:style>
  <w:style w:type="character" w:styleId="Lienhypertexte">
    <w:name w:val="Hyperlink"/>
    <w:basedOn w:val="Policepardfaut"/>
    <w:uiPriority w:val="99"/>
    <w:unhideWhenUsed/>
    <w:rsid w:val="000D28D5"/>
    <w:rPr>
      <w:color w:val="0563C1" w:themeColor="hyperlink"/>
      <w:u w:val="single"/>
    </w:rPr>
  </w:style>
  <w:style w:type="table" w:styleId="Grilledutableau">
    <w:name w:val="Table Grid"/>
    <w:basedOn w:val="TableauNormal"/>
    <w:uiPriority w:val="59"/>
    <w:rsid w:val="00BB0A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dessadik.faouzi@afci.d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AFCI</cp:lastModifiedBy>
  <cp:revision>4</cp:revision>
  <dcterms:created xsi:type="dcterms:W3CDTF">2022-09-24T15:47:00Z</dcterms:created>
  <dcterms:modified xsi:type="dcterms:W3CDTF">2022-09-24T15:58:00Z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