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9B39" w14:textId="169F397B" w:rsidR="0085650F" w:rsidRPr="0002444C" w:rsidRDefault="00277097" w:rsidP="00277097">
      <w:pPr>
        <w:pStyle w:val="Corpsdetexte"/>
        <w:jc w:val="center"/>
        <w:rPr>
          <w:rFonts w:ascii="Palatino Linotype" w:hAnsi="Palatino Linotype"/>
          <w:sz w:val="20"/>
        </w:rPr>
      </w:pPr>
      <w:r w:rsidRPr="0002444C">
        <w:rPr>
          <w:rFonts w:ascii="Palatino Linotype" w:hAnsi="Palatino Linotype"/>
          <w:noProof/>
          <w:sz w:val="20"/>
          <w:lang w:val="en-US" w:eastAsia="en-US" w:bidi="ar-SA"/>
        </w:rPr>
        <w:drawing>
          <wp:inline distT="0" distB="0" distL="0" distR="0" wp14:anchorId="756CDB34" wp14:editId="4E6D6347">
            <wp:extent cx="5639151" cy="10953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646815" cy="1096864"/>
                    </a:xfrm>
                    <a:prstGeom prst="rect">
                      <a:avLst/>
                    </a:prstGeom>
                  </pic:spPr>
                </pic:pic>
              </a:graphicData>
            </a:graphic>
          </wp:inline>
        </w:drawing>
      </w:r>
    </w:p>
    <w:p w14:paraId="6568D00B" w14:textId="77777777" w:rsidR="0085650F" w:rsidRPr="0002444C" w:rsidRDefault="0085650F" w:rsidP="0085650F">
      <w:pPr>
        <w:pStyle w:val="Corpsdetexte"/>
        <w:rPr>
          <w:rFonts w:ascii="Palatino Linotype" w:hAnsi="Palatino Linotype"/>
          <w:b/>
          <w:sz w:val="20"/>
        </w:rPr>
      </w:pPr>
    </w:p>
    <w:p w14:paraId="01021815" w14:textId="77777777" w:rsidR="0085650F" w:rsidRPr="0002444C" w:rsidRDefault="0085650F" w:rsidP="0085650F">
      <w:pPr>
        <w:pStyle w:val="Corpsdetexte"/>
        <w:rPr>
          <w:rFonts w:ascii="Palatino Linotype" w:hAnsi="Palatino Linotype"/>
          <w:b/>
          <w:sz w:val="20"/>
        </w:rPr>
      </w:pPr>
    </w:p>
    <w:p w14:paraId="48628830" w14:textId="77777777" w:rsidR="0085650F" w:rsidRPr="0002444C" w:rsidRDefault="0085650F" w:rsidP="0085650F">
      <w:pPr>
        <w:pStyle w:val="Corpsdetexte"/>
        <w:rPr>
          <w:rFonts w:ascii="Palatino Linotype" w:hAnsi="Palatino Linotype"/>
          <w:b/>
          <w:sz w:val="20"/>
        </w:rPr>
      </w:pPr>
    </w:p>
    <w:p w14:paraId="070F79E0" w14:textId="77777777" w:rsidR="0085650F" w:rsidRPr="0002444C" w:rsidRDefault="0085650F" w:rsidP="005B35C2">
      <w:pPr>
        <w:pStyle w:val="Corpsdetexte"/>
        <w:jc w:val="center"/>
        <w:rPr>
          <w:rFonts w:ascii="Palatino Linotype" w:hAnsi="Palatino Linotype"/>
          <w:b/>
          <w:sz w:val="20"/>
        </w:rPr>
      </w:pPr>
    </w:p>
    <w:p w14:paraId="77C33C8C" w14:textId="77777777" w:rsidR="0085650F" w:rsidRPr="0002444C" w:rsidRDefault="0085650F" w:rsidP="00844505">
      <w:pPr>
        <w:pStyle w:val="Corpsdetexte"/>
        <w:rPr>
          <w:rFonts w:ascii="Palatino Linotype" w:hAnsi="Palatino Linotype"/>
          <w:b/>
          <w:sz w:val="20"/>
        </w:rPr>
      </w:pPr>
    </w:p>
    <w:p w14:paraId="17F6AD37" w14:textId="77777777" w:rsidR="0085650F" w:rsidRPr="0002444C" w:rsidRDefault="0085650F" w:rsidP="005B35C2">
      <w:pPr>
        <w:pStyle w:val="Corpsdetexte"/>
        <w:spacing w:before="9"/>
        <w:jc w:val="center"/>
        <w:rPr>
          <w:rFonts w:ascii="Palatino Linotype" w:hAnsi="Palatino Linotype"/>
          <w:b/>
          <w:sz w:val="23"/>
        </w:rPr>
      </w:pPr>
    </w:p>
    <w:p w14:paraId="16EBC52F" w14:textId="76C2E52E" w:rsidR="001A40B2" w:rsidRPr="0002444C" w:rsidRDefault="00595A8A" w:rsidP="00411BE9">
      <w:pPr>
        <w:widowControl/>
        <w:tabs>
          <w:tab w:val="left" w:pos="851"/>
          <w:tab w:val="left" w:pos="1134"/>
          <w:tab w:val="center" w:pos="6521"/>
          <w:tab w:val="right" w:pos="9072"/>
        </w:tabs>
        <w:autoSpaceDE/>
        <w:autoSpaceDN/>
        <w:ind w:right="252"/>
        <w:jc w:val="center"/>
        <w:rPr>
          <w:rFonts w:ascii="Palatino Linotype" w:hAnsi="Palatino Linotype"/>
          <w:b/>
          <w:spacing w:val="-9"/>
          <w:sz w:val="28"/>
          <w:szCs w:val="28"/>
        </w:rPr>
      </w:pPr>
      <w:bookmarkStart w:id="0" w:name="_Hlk109304696"/>
      <w:r w:rsidRPr="0002444C">
        <w:rPr>
          <w:rFonts w:ascii="Palatino Linotype" w:hAnsi="Palatino Linotype"/>
          <w:b/>
          <w:spacing w:val="-9"/>
          <w:sz w:val="28"/>
          <w:szCs w:val="28"/>
        </w:rPr>
        <w:t xml:space="preserve">Appel </w:t>
      </w:r>
      <w:r w:rsidR="000E2A8B" w:rsidRPr="0002444C">
        <w:rPr>
          <w:rFonts w:ascii="Palatino Linotype" w:hAnsi="Palatino Linotype"/>
          <w:b/>
          <w:spacing w:val="-9"/>
          <w:sz w:val="28"/>
          <w:szCs w:val="28"/>
        </w:rPr>
        <w:t xml:space="preserve">à consultation pour </w:t>
      </w:r>
      <w:r w:rsidR="001A40B2" w:rsidRPr="0002444C">
        <w:rPr>
          <w:rFonts w:ascii="Palatino Linotype" w:hAnsi="Palatino Linotype"/>
          <w:b/>
          <w:spacing w:val="-9"/>
          <w:sz w:val="28"/>
          <w:szCs w:val="28"/>
        </w:rPr>
        <w:t>l</w:t>
      </w:r>
      <w:r w:rsidR="00F95BED" w:rsidRPr="0002444C">
        <w:rPr>
          <w:rFonts w:ascii="Palatino Linotype" w:hAnsi="Palatino Linotype"/>
          <w:b/>
          <w:spacing w:val="-9"/>
          <w:sz w:val="28"/>
          <w:szCs w:val="28"/>
        </w:rPr>
        <w:t xml:space="preserve">’élaboration </w:t>
      </w:r>
      <w:r w:rsidR="000E2A8B" w:rsidRPr="0002444C">
        <w:rPr>
          <w:rFonts w:ascii="Palatino Linotype" w:hAnsi="Palatino Linotype"/>
          <w:b/>
          <w:spacing w:val="-9"/>
          <w:sz w:val="28"/>
          <w:szCs w:val="28"/>
        </w:rPr>
        <w:t>d’un</w:t>
      </w:r>
      <w:r w:rsidR="00BF7B9C">
        <w:rPr>
          <w:rFonts w:ascii="Palatino Linotype" w:hAnsi="Palatino Linotype"/>
          <w:b/>
          <w:spacing w:val="-9"/>
          <w:sz w:val="28"/>
          <w:szCs w:val="28"/>
        </w:rPr>
        <w:t xml:space="preserve"> Plan de</w:t>
      </w:r>
      <w:r w:rsidR="00F95BED" w:rsidRPr="0002444C">
        <w:rPr>
          <w:rFonts w:ascii="Palatino Linotype" w:hAnsi="Palatino Linotype"/>
          <w:b/>
          <w:spacing w:val="-9"/>
          <w:sz w:val="28"/>
          <w:szCs w:val="28"/>
        </w:rPr>
        <w:t xml:space="preserve"> </w:t>
      </w:r>
      <w:bookmarkEnd w:id="0"/>
      <w:r w:rsidR="00F95BED" w:rsidRPr="0002444C">
        <w:rPr>
          <w:rFonts w:ascii="Palatino Linotype" w:hAnsi="Palatino Linotype"/>
          <w:b/>
          <w:spacing w:val="-9"/>
          <w:sz w:val="28"/>
          <w:szCs w:val="28"/>
        </w:rPr>
        <w:t xml:space="preserve">sortie du projet </w:t>
      </w:r>
      <w:r w:rsidR="000E2A8B" w:rsidRPr="0002444C">
        <w:rPr>
          <w:rFonts w:ascii="Palatino Linotype" w:hAnsi="Palatino Linotype"/>
          <w:b/>
          <w:spacing w:val="-9"/>
          <w:sz w:val="28"/>
          <w:szCs w:val="28"/>
        </w:rPr>
        <w:t>« </w:t>
      </w:r>
      <w:r w:rsidR="00F95BED" w:rsidRPr="0002444C">
        <w:rPr>
          <w:rFonts w:ascii="Palatino Linotype" w:hAnsi="Palatino Linotype"/>
          <w:b/>
          <w:spacing w:val="-9"/>
          <w:sz w:val="28"/>
          <w:szCs w:val="28"/>
        </w:rPr>
        <w:t>Renforcement Opérationnel du 4C Maroc (RO4C)</w:t>
      </w:r>
      <w:r w:rsidR="000E2A8B" w:rsidRPr="0002444C">
        <w:rPr>
          <w:rFonts w:ascii="Palatino Linotype" w:hAnsi="Palatino Linotype"/>
          <w:b/>
          <w:spacing w:val="-9"/>
          <w:sz w:val="28"/>
          <w:szCs w:val="28"/>
        </w:rPr>
        <w:t> »</w:t>
      </w:r>
    </w:p>
    <w:p w14:paraId="6DF84C40" w14:textId="77777777" w:rsidR="001A40B2" w:rsidRPr="0002444C" w:rsidRDefault="001A40B2" w:rsidP="001A40B2">
      <w:pPr>
        <w:widowControl/>
        <w:tabs>
          <w:tab w:val="left" w:pos="851"/>
          <w:tab w:val="left" w:pos="1134"/>
          <w:tab w:val="center" w:pos="6521"/>
          <w:tab w:val="right" w:pos="9072"/>
        </w:tabs>
        <w:autoSpaceDE/>
        <w:autoSpaceDN/>
        <w:ind w:right="252"/>
        <w:jc w:val="center"/>
        <w:rPr>
          <w:rFonts w:ascii="Palatino Linotype" w:eastAsia="Arial Unicode MS" w:hAnsi="Palatino Linotype"/>
          <w:b/>
          <w:bCs/>
          <w:snapToGrid w:val="0"/>
          <w:sz w:val="28"/>
          <w:szCs w:val="28"/>
          <w:lang w:bidi="ar-SA"/>
        </w:rPr>
      </w:pPr>
    </w:p>
    <w:p w14:paraId="7CC0649A" w14:textId="779E81F0" w:rsidR="0085650F" w:rsidRPr="0002444C" w:rsidRDefault="0085650F" w:rsidP="001A40B2">
      <w:pPr>
        <w:pStyle w:val="Corpsdetexte"/>
        <w:spacing w:before="8"/>
        <w:jc w:val="center"/>
        <w:rPr>
          <w:rFonts w:ascii="Palatino Linotype" w:hAnsi="Palatino Linotype"/>
          <w:b/>
          <w:spacing w:val="-9"/>
          <w:sz w:val="26"/>
          <w:szCs w:val="26"/>
          <w:highlight w:val="yellow"/>
        </w:rPr>
      </w:pPr>
    </w:p>
    <w:p w14:paraId="215DA63A" w14:textId="77777777" w:rsidR="00844505" w:rsidRPr="0002444C" w:rsidRDefault="00844505" w:rsidP="005B35C2">
      <w:pPr>
        <w:pStyle w:val="Corpsdetexte"/>
        <w:spacing w:before="8"/>
        <w:jc w:val="center"/>
        <w:rPr>
          <w:rFonts w:ascii="Palatino Linotype" w:hAnsi="Palatino Linotype"/>
          <w:b/>
          <w:sz w:val="26"/>
          <w:szCs w:val="26"/>
          <w:highlight w:val="yellow"/>
        </w:rPr>
      </w:pPr>
    </w:p>
    <w:p w14:paraId="7BE0569C" w14:textId="08BDF377" w:rsidR="0085650F" w:rsidRPr="00BF7B9C" w:rsidRDefault="0085650F" w:rsidP="006B736C">
      <w:pPr>
        <w:pStyle w:val="Corpsdetexte"/>
        <w:ind w:right="193"/>
        <w:jc w:val="right"/>
        <w:rPr>
          <w:rFonts w:ascii="Palatino Linotype" w:hAnsi="Palatino Linotype"/>
          <w:color w:val="000000" w:themeColor="text1"/>
          <w:sz w:val="22"/>
          <w:szCs w:val="22"/>
        </w:rPr>
      </w:pPr>
      <w:r w:rsidRPr="00BF7B9C">
        <w:rPr>
          <w:rFonts w:ascii="Palatino Linotype" w:hAnsi="Palatino Linotype"/>
          <w:noProof/>
          <w:color w:val="000000" w:themeColor="text1"/>
          <w:sz w:val="22"/>
          <w:szCs w:val="22"/>
          <w:lang w:val="en-US" w:eastAsia="en-US" w:bidi="ar-SA"/>
        </w:rPr>
        <mc:AlternateContent>
          <mc:Choice Requires="wps">
            <w:drawing>
              <wp:anchor distT="0" distB="0" distL="114300" distR="114300" simplePos="0" relativeHeight="251661312" behindDoc="0" locked="0" layoutInCell="1" allowOverlap="1" wp14:anchorId="23A33490" wp14:editId="472439E0">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8FEEB2"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vp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" strokecolor="blue" strokeweight="2pt">
                <w10:wrap anchorx="page"/>
              </v:line>
            </w:pict>
          </mc:Fallback>
        </mc:AlternateContent>
      </w:r>
      <w:r w:rsidRPr="00BF7B9C">
        <w:rPr>
          <w:rFonts w:ascii="Palatino Linotype" w:hAnsi="Palatino Linotype"/>
          <w:color w:val="000000" w:themeColor="text1"/>
          <w:sz w:val="22"/>
          <w:szCs w:val="22"/>
        </w:rPr>
        <w:t xml:space="preserve">Date : </w:t>
      </w:r>
      <w:r w:rsidR="001515BB">
        <w:rPr>
          <w:rFonts w:ascii="Palatino Linotype" w:hAnsi="Palatino Linotype"/>
          <w:color w:val="000000" w:themeColor="text1"/>
          <w:sz w:val="22"/>
          <w:szCs w:val="22"/>
        </w:rPr>
        <w:t>06</w:t>
      </w:r>
      <w:r w:rsidR="006B736C">
        <w:rPr>
          <w:rFonts w:ascii="Palatino Linotype" w:hAnsi="Palatino Linotype"/>
          <w:color w:val="000000" w:themeColor="text1"/>
          <w:sz w:val="22"/>
          <w:szCs w:val="22"/>
        </w:rPr>
        <w:t xml:space="preserve"> septembre </w:t>
      </w:r>
      <w:r w:rsidR="00B74EF0" w:rsidRPr="00BF7B9C">
        <w:rPr>
          <w:rFonts w:ascii="Palatino Linotype" w:hAnsi="Palatino Linotype"/>
          <w:color w:val="000000" w:themeColor="text1"/>
          <w:sz w:val="22"/>
          <w:szCs w:val="22"/>
        </w:rPr>
        <w:t>2022</w:t>
      </w:r>
    </w:p>
    <w:p w14:paraId="6867A9D0" w14:textId="77777777" w:rsidR="0085650F" w:rsidRPr="0002444C" w:rsidRDefault="0085650F" w:rsidP="0085650F">
      <w:pPr>
        <w:pStyle w:val="Corpsdetexte"/>
        <w:rPr>
          <w:rFonts w:ascii="Palatino Linotype" w:hAnsi="Palatino Linotype"/>
          <w:highlight w:val="yellow"/>
        </w:rPr>
      </w:pPr>
    </w:p>
    <w:p w14:paraId="6BEA763D" w14:textId="77777777" w:rsidR="0085650F" w:rsidRPr="0002444C" w:rsidRDefault="0085650F" w:rsidP="0085650F">
      <w:pPr>
        <w:pStyle w:val="Corpsdetexte"/>
        <w:spacing w:before="6"/>
        <w:rPr>
          <w:rFonts w:ascii="Palatino Linotype" w:hAnsi="Palatino Linotype"/>
          <w:sz w:val="29"/>
          <w:highlight w:val="yellow"/>
        </w:rPr>
      </w:pPr>
    </w:p>
    <w:p w14:paraId="4E849ED1" w14:textId="77777777" w:rsidR="008D0B6E" w:rsidRPr="0002444C" w:rsidRDefault="0085650F" w:rsidP="00AD60CA">
      <w:pPr>
        <w:ind w:left="516"/>
        <w:jc w:val="both"/>
        <w:rPr>
          <w:rFonts w:ascii="Palatino Linotype" w:hAnsi="Palatino Linotype"/>
        </w:rPr>
      </w:pPr>
      <w:r w:rsidRPr="0002444C">
        <w:rPr>
          <w:rFonts w:ascii="Palatino Linotype" w:hAnsi="Palatino Linotype"/>
          <w:b/>
        </w:rPr>
        <w:t xml:space="preserve">Pays </w:t>
      </w:r>
      <w:r w:rsidRPr="0002444C">
        <w:rPr>
          <w:rFonts w:ascii="Palatino Linotype" w:hAnsi="Palatino Linotype"/>
        </w:rPr>
        <w:t>: Maroc</w:t>
      </w:r>
    </w:p>
    <w:p w14:paraId="78300B73" w14:textId="77777777" w:rsidR="008D0B6E" w:rsidRPr="0002444C" w:rsidRDefault="008D0B6E" w:rsidP="00AD60CA">
      <w:pPr>
        <w:ind w:left="516"/>
        <w:jc w:val="both"/>
        <w:rPr>
          <w:rFonts w:ascii="Palatino Linotype" w:hAnsi="Palatino Linotype"/>
          <w:b/>
        </w:rPr>
      </w:pPr>
      <w:bookmarkStart w:id="1" w:name="_GoBack"/>
      <w:bookmarkEnd w:id="1"/>
    </w:p>
    <w:p w14:paraId="73F1677E" w14:textId="0C0938C6" w:rsidR="008D0B6E" w:rsidRPr="0002444C" w:rsidRDefault="0085650F" w:rsidP="003D7E46">
      <w:pPr>
        <w:ind w:left="516"/>
        <w:jc w:val="both"/>
        <w:rPr>
          <w:rFonts w:ascii="Palatino Linotype" w:hAnsi="Palatino Linotype"/>
          <w:b/>
        </w:rPr>
      </w:pPr>
      <w:r w:rsidRPr="0002444C">
        <w:rPr>
          <w:rFonts w:ascii="Palatino Linotype" w:hAnsi="Palatino Linotype"/>
          <w:b/>
        </w:rPr>
        <w:t xml:space="preserve">Description de la mission : </w:t>
      </w:r>
      <w:r w:rsidR="000E2A8B" w:rsidRPr="0002444C">
        <w:rPr>
          <w:rFonts w:ascii="Palatino Linotype" w:hAnsi="Palatino Linotype"/>
          <w:b/>
        </w:rPr>
        <w:t>Appel à consultation pour l’élaboration d’un</w:t>
      </w:r>
      <w:r w:rsidR="00BF7B9C">
        <w:rPr>
          <w:rFonts w:ascii="Palatino Linotype" w:hAnsi="Palatino Linotype"/>
          <w:b/>
        </w:rPr>
        <w:t xml:space="preserve"> Plan </w:t>
      </w:r>
      <w:r w:rsidR="00AB3FBD" w:rsidRPr="0002444C">
        <w:rPr>
          <w:rFonts w:ascii="Palatino Linotype" w:hAnsi="Palatino Linotype"/>
          <w:b/>
        </w:rPr>
        <w:t>de sortie du projet de Renforcement Opérationnel du 4C (RO4C)</w:t>
      </w:r>
      <w:r w:rsidR="00CA70BA" w:rsidRPr="0002444C">
        <w:rPr>
          <w:rFonts w:ascii="Palatino Linotype" w:hAnsi="Palatino Linotype"/>
          <w:b/>
        </w:rPr>
        <w:t>.</w:t>
      </w:r>
    </w:p>
    <w:p w14:paraId="6D57D9DE" w14:textId="77777777" w:rsidR="007F76E9" w:rsidRPr="0002444C" w:rsidRDefault="007F76E9" w:rsidP="007F76E9">
      <w:pPr>
        <w:ind w:left="516"/>
        <w:jc w:val="both"/>
        <w:rPr>
          <w:rFonts w:ascii="Palatino Linotype" w:hAnsi="Palatino Linotype"/>
          <w:b/>
        </w:rPr>
      </w:pPr>
    </w:p>
    <w:p w14:paraId="16636B69" w14:textId="4F1DECDF" w:rsidR="0085650F" w:rsidRPr="0002444C" w:rsidRDefault="0085650F" w:rsidP="00AD60CA">
      <w:pPr>
        <w:pStyle w:val="Corpsdetexte"/>
        <w:ind w:left="516"/>
        <w:jc w:val="both"/>
        <w:rPr>
          <w:rFonts w:ascii="Palatino Linotype" w:hAnsi="Palatino Linotype"/>
          <w:sz w:val="22"/>
          <w:szCs w:val="22"/>
        </w:rPr>
      </w:pPr>
      <w:r w:rsidRPr="0002444C">
        <w:rPr>
          <w:rFonts w:ascii="Palatino Linotype" w:hAnsi="Palatino Linotype"/>
          <w:b/>
          <w:sz w:val="22"/>
          <w:szCs w:val="22"/>
        </w:rPr>
        <w:t xml:space="preserve">Titre du projet </w:t>
      </w:r>
      <w:r w:rsidRPr="0002444C">
        <w:rPr>
          <w:rFonts w:ascii="Palatino Linotype" w:hAnsi="Palatino Linotype"/>
          <w:sz w:val="22"/>
          <w:szCs w:val="22"/>
        </w:rPr>
        <w:t xml:space="preserve">: Renforcement </w:t>
      </w:r>
      <w:r w:rsidR="005B35C2" w:rsidRPr="0002444C">
        <w:rPr>
          <w:rFonts w:ascii="Palatino Linotype" w:hAnsi="Palatino Linotype"/>
          <w:sz w:val="22"/>
          <w:szCs w:val="22"/>
        </w:rPr>
        <w:t>O</w:t>
      </w:r>
      <w:r w:rsidRPr="0002444C">
        <w:rPr>
          <w:rFonts w:ascii="Palatino Linotype" w:hAnsi="Palatino Linotype"/>
          <w:sz w:val="22"/>
          <w:szCs w:val="22"/>
        </w:rPr>
        <w:t>pérationnel du 4C Maroc</w:t>
      </w:r>
    </w:p>
    <w:p w14:paraId="18D0DA7F" w14:textId="77777777" w:rsidR="008E6BAE" w:rsidRPr="0002444C" w:rsidRDefault="008E6BAE" w:rsidP="00AD60CA">
      <w:pPr>
        <w:pStyle w:val="Corpsdetexte"/>
        <w:ind w:left="516"/>
        <w:jc w:val="both"/>
        <w:rPr>
          <w:rFonts w:ascii="Palatino Linotype" w:hAnsi="Palatino Linotype"/>
          <w:sz w:val="22"/>
          <w:szCs w:val="22"/>
          <w:highlight w:val="yellow"/>
        </w:rPr>
      </w:pPr>
    </w:p>
    <w:p w14:paraId="7F2E76D5" w14:textId="55A165F4" w:rsidR="0085650F" w:rsidRPr="0002444C" w:rsidRDefault="0085650F" w:rsidP="00AD5D15">
      <w:pPr>
        <w:ind w:left="516"/>
        <w:jc w:val="both"/>
        <w:rPr>
          <w:rFonts w:ascii="Palatino Linotype" w:hAnsi="Palatino Linotype"/>
        </w:rPr>
      </w:pPr>
      <w:r w:rsidRPr="0002444C">
        <w:rPr>
          <w:rFonts w:ascii="Palatino Linotype" w:hAnsi="Palatino Linotype"/>
          <w:b/>
        </w:rPr>
        <w:t xml:space="preserve">Lieu d’affectation </w:t>
      </w:r>
      <w:r w:rsidRPr="0002444C">
        <w:rPr>
          <w:rFonts w:ascii="Palatino Linotype" w:hAnsi="Palatino Linotype"/>
        </w:rPr>
        <w:t xml:space="preserve">: </w:t>
      </w:r>
      <w:r w:rsidR="00AD5D15" w:rsidRPr="0002444C">
        <w:rPr>
          <w:rFonts w:ascii="Palatino Linotype" w:hAnsi="Palatino Linotype"/>
        </w:rPr>
        <w:t>Rabat, Maroc</w:t>
      </w:r>
      <w:r w:rsidRPr="0002444C">
        <w:rPr>
          <w:rFonts w:ascii="Palatino Linotype" w:hAnsi="Palatino Linotype"/>
        </w:rPr>
        <w:t xml:space="preserve"> </w:t>
      </w:r>
    </w:p>
    <w:p w14:paraId="01A4B752" w14:textId="77777777" w:rsidR="008E6BAE" w:rsidRPr="0002444C" w:rsidRDefault="008E6BAE" w:rsidP="00AD60CA">
      <w:pPr>
        <w:ind w:left="516"/>
        <w:jc w:val="both"/>
        <w:rPr>
          <w:rFonts w:ascii="Palatino Linotype" w:hAnsi="Palatino Linotype"/>
          <w:highlight w:val="yellow"/>
        </w:rPr>
      </w:pPr>
    </w:p>
    <w:p w14:paraId="55938608" w14:textId="3196F940" w:rsidR="00F472E4" w:rsidRPr="00BF7B9C" w:rsidRDefault="0085650F" w:rsidP="001515BB">
      <w:pPr>
        <w:ind w:left="516"/>
        <w:jc w:val="both"/>
        <w:rPr>
          <w:rFonts w:ascii="Palatino Linotype" w:hAnsi="Palatino Linotype"/>
          <w:b/>
          <w:bCs/>
        </w:rPr>
      </w:pPr>
      <w:r w:rsidRPr="00BF7B9C">
        <w:rPr>
          <w:rFonts w:ascii="Palatino Linotype" w:hAnsi="Palatino Linotype"/>
          <w:b/>
        </w:rPr>
        <w:t xml:space="preserve">Date limite de dépôt des </w:t>
      </w:r>
      <w:r w:rsidR="005104DD" w:rsidRPr="00BF7B9C">
        <w:rPr>
          <w:rFonts w:ascii="Palatino Linotype" w:hAnsi="Palatino Linotype"/>
          <w:b/>
        </w:rPr>
        <w:t>soumissions</w:t>
      </w:r>
      <w:r w:rsidRPr="00BF7B9C">
        <w:rPr>
          <w:rFonts w:ascii="Palatino Linotype" w:hAnsi="Palatino Linotype"/>
          <w:b/>
        </w:rPr>
        <w:t xml:space="preserve"> </w:t>
      </w:r>
      <w:r w:rsidR="00B74EF0" w:rsidRPr="00BF7B9C">
        <w:rPr>
          <w:rFonts w:ascii="Palatino Linotype" w:hAnsi="Palatino Linotype"/>
        </w:rPr>
        <w:t xml:space="preserve">: </w:t>
      </w:r>
      <w:r w:rsidR="001515BB" w:rsidRPr="001515BB">
        <w:rPr>
          <w:rFonts w:ascii="Palatino Linotype" w:hAnsi="Palatino Linotype"/>
          <w:b/>
          <w:bCs/>
        </w:rPr>
        <w:t>16</w:t>
      </w:r>
      <w:r w:rsidR="00111924" w:rsidRPr="001515BB">
        <w:rPr>
          <w:rFonts w:ascii="Palatino Linotype" w:hAnsi="Palatino Linotype"/>
          <w:b/>
          <w:bCs/>
        </w:rPr>
        <w:t xml:space="preserve"> septembre </w:t>
      </w:r>
      <w:r w:rsidR="00B74EF0" w:rsidRPr="001515BB">
        <w:rPr>
          <w:rFonts w:ascii="Palatino Linotype" w:hAnsi="Palatino Linotype"/>
          <w:b/>
          <w:bCs/>
        </w:rPr>
        <w:t>2022</w:t>
      </w:r>
    </w:p>
    <w:p w14:paraId="36D4E29C" w14:textId="77777777" w:rsidR="008E6BAE" w:rsidRPr="0002444C" w:rsidRDefault="008E6BAE" w:rsidP="00AD60CA">
      <w:pPr>
        <w:ind w:left="516"/>
        <w:jc w:val="both"/>
        <w:rPr>
          <w:rFonts w:ascii="Palatino Linotype" w:hAnsi="Palatino Linotype"/>
          <w:highlight w:val="yellow"/>
        </w:rPr>
      </w:pPr>
    </w:p>
    <w:p w14:paraId="1DFE32D3" w14:textId="75A6DC12" w:rsidR="00D7043A" w:rsidRPr="0002444C" w:rsidRDefault="00D7043A" w:rsidP="00AD60CA">
      <w:pPr>
        <w:ind w:left="516"/>
        <w:jc w:val="both"/>
        <w:rPr>
          <w:rFonts w:ascii="Palatino Linotype" w:hAnsi="Palatino Linotype"/>
        </w:rPr>
      </w:pPr>
      <w:r w:rsidRPr="0002444C">
        <w:rPr>
          <w:rFonts w:ascii="Palatino Linotype" w:hAnsi="Palatino Linotype"/>
        </w:rPr>
        <w:t>Les offres seront envoyées par mail </w:t>
      </w:r>
      <w:r w:rsidR="0059348F" w:rsidRPr="0002444C">
        <w:rPr>
          <w:rFonts w:ascii="Palatino Linotype" w:hAnsi="Palatino Linotype"/>
        </w:rPr>
        <w:t xml:space="preserve">: </w:t>
      </w:r>
      <w:hyperlink r:id="rId9" w:history="1">
        <w:r w:rsidRPr="0002444C">
          <w:rPr>
            <w:rStyle w:val="Lienhypertexte"/>
            <w:rFonts w:ascii="Palatino Linotype" w:hAnsi="Palatino Linotype"/>
          </w:rPr>
          <w:t>ro4c.maroc@gmail.com</w:t>
        </w:r>
      </w:hyperlink>
      <w:r w:rsidRPr="0002444C">
        <w:rPr>
          <w:rFonts w:ascii="Palatino Linotype" w:hAnsi="Palatino Linotype"/>
        </w:rPr>
        <w:t xml:space="preserve"> </w:t>
      </w:r>
    </w:p>
    <w:p w14:paraId="09A26A45" w14:textId="58D0984F" w:rsidR="00D7043A" w:rsidRPr="0002444C" w:rsidRDefault="00AB6B39" w:rsidP="00AB6B39">
      <w:pPr>
        <w:spacing w:line="436" w:lineRule="auto"/>
        <w:ind w:right="675"/>
        <w:rPr>
          <w:rFonts w:ascii="Palatino Linotype" w:hAnsi="Palatino Linotype"/>
          <w:b/>
          <w:highlight w:val="yellow"/>
        </w:rPr>
      </w:pPr>
      <w:r w:rsidRPr="0002444C">
        <w:rPr>
          <w:rFonts w:ascii="Palatino Linotype" w:hAnsi="Palatino Linotype"/>
          <w:noProof/>
          <w:highlight w:val="yellow"/>
          <w:lang w:val="en-US" w:eastAsia="en-US" w:bidi="ar-SA"/>
        </w:rPr>
        <mc:AlternateContent>
          <mc:Choice Requires="wps">
            <w:drawing>
              <wp:anchor distT="0" distB="0" distL="0" distR="0" simplePos="0" relativeHeight="251667456" behindDoc="1" locked="0" layoutInCell="1" allowOverlap="1" wp14:anchorId="01C4BAA8" wp14:editId="20F5D85B">
                <wp:simplePos x="0" y="0"/>
                <wp:positionH relativeFrom="page">
                  <wp:posOffset>880258</wp:posOffset>
                </wp:positionH>
                <wp:positionV relativeFrom="paragraph">
                  <wp:posOffset>332105</wp:posOffset>
                </wp:positionV>
                <wp:extent cx="5798185" cy="12344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0EDD2" w14:textId="77777777" w:rsidR="00C96E02" w:rsidRDefault="00C96E02" w:rsidP="00AB6B39">
                            <w:pPr>
                              <w:pStyle w:val="Corpsdetexte"/>
                              <w:spacing w:before="9"/>
                              <w:rPr>
                                <w:sz w:val="33"/>
                              </w:rPr>
                            </w:pPr>
                          </w:p>
                          <w:p w14:paraId="4D706954" w14:textId="77777777" w:rsidR="00C96E02" w:rsidRPr="007F76E9" w:rsidRDefault="00C96E02" w:rsidP="00AB6B39">
                            <w:pPr>
                              <w:spacing w:line="338" w:lineRule="auto"/>
                              <w:ind w:left="674" w:right="675"/>
                              <w:jc w:val="center"/>
                              <w:rPr>
                                <w:rFonts w:ascii="Garamond" w:hAnsi="Garamond"/>
                                <w:b/>
                                <w:sz w:val="28"/>
                                <w:szCs w:val="28"/>
                              </w:rPr>
                            </w:pPr>
                            <w:r w:rsidRPr="007F76E9">
                              <w:rPr>
                                <w:rFonts w:ascii="Garamond" w:hAnsi="Garamond"/>
                                <w:b/>
                                <w:sz w:val="28"/>
                                <w:szCs w:val="28"/>
                              </w:rPr>
                              <w:t>Coordination Nationale du Projet de Renforcement Opérationnel du 4C Maroc Centre de Compétences Changement Climatique</w:t>
                            </w:r>
                          </w:p>
                          <w:p w14:paraId="6C85A5C3" w14:textId="61E48A57" w:rsidR="00C96E02" w:rsidRPr="007F76E9" w:rsidRDefault="00BF7B9C" w:rsidP="00AB6B39">
                            <w:pPr>
                              <w:spacing w:line="292" w:lineRule="exact"/>
                              <w:ind w:left="674" w:right="675"/>
                              <w:jc w:val="center"/>
                              <w:rPr>
                                <w:rFonts w:ascii="Garamond" w:hAnsi="Garamond"/>
                                <w:b/>
                                <w:sz w:val="28"/>
                                <w:szCs w:val="28"/>
                              </w:rPr>
                            </w:pPr>
                            <w:r w:rsidRPr="00BF7B9C">
                              <w:rPr>
                                <w:rFonts w:ascii="Garamond" w:hAnsi="Garamond"/>
                                <w:b/>
                                <w:sz w:val="28"/>
                                <w:szCs w:val="28"/>
                              </w:rPr>
                              <w:t xml:space="preserve">Villa N°4, Avenue Al </w:t>
                            </w:r>
                            <w:proofErr w:type="spellStart"/>
                            <w:proofErr w:type="gramStart"/>
                            <w:r w:rsidRPr="00BF7B9C">
                              <w:rPr>
                                <w:rFonts w:ascii="Garamond" w:hAnsi="Garamond"/>
                                <w:b/>
                                <w:sz w:val="28"/>
                                <w:szCs w:val="28"/>
                              </w:rPr>
                              <w:t>Araar</w:t>
                            </w:r>
                            <w:proofErr w:type="spellEnd"/>
                            <w:r w:rsidRPr="00BF7B9C">
                              <w:rPr>
                                <w:rFonts w:ascii="Garamond" w:hAnsi="Garamond"/>
                                <w:b/>
                                <w:sz w:val="28"/>
                                <w:szCs w:val="28"/>
                              </w:rPr>
                              <w:t xml:space="preserve">, </w:t>
                            </w:r>
                            <w:r w:rsidR="00C96E02" w:rsidRPr="007F76E9">
                              <w:rPr>
                                <w:rFonts w:ascii="Garamond" w:hAnsi="Garamond"/>
                                <w:b/>
                                <w:sz w:val="28"/>
                                <w:szCs w:val="28"/>
                              </w:rPr>
                              <w:t xml:space="preserve"> Secteur</w:t>
                            </w:r>
                            <w:proofErr w:type="gramEnd"/>
                            <w:r w:rsidR="00C96E02" w:rsidRPr="007F76E9">
                              <w:rPr>
                                <w:rFonts w:ascii="Garamond" w:hAnsi="Garamond"/>
                                <w:b/>
                                <w:sz w:val="28"/>
                                <w:szCs w:val="28"/>
                              </w:rPr>
                              <w:t xml:space="preserve"> 16, Hay Ryad, Rabat, 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4BAA8" id="_x0000_t202" coordsize="21600,21600" o:spt="202" path="m,l,21600r21600,l21600,xe">
                <v:stroke joinstyle="miter"/>
                <v:path gradientshapeok="t" o:connecttype="rect"/>
              </v:shapetype>
              <v:shape id="Text Box 2" o:spid="_x0000_s1026" type="#_x0000_t202" style="position:absolute;margin-left:69.3pt;margin-top:26.15pt;width:456.55pt;height:9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" fillcolor="#f1f1f1" stroked="f">
                <v:textbox inset="0,0,0,0">
                  <w:txbxContent>
                    <w:p w14:paraId="5DC0EDD2" w14:textId="77777777" w:rsidR="00C96E02" w:rsidRDefault="00C96E02" w:rsidP="00AB6B39">
                      <w:pPr>
                        <w:pStyle w:val="Corpsdetexte"/>
                        <w:spacing w:before="9"/>
                        <w:rPr>
                          <w:sz w:val="33"/>
                        </w:rPr>
                      </w:pPr>
                    </w:p>
                    <w:p w14:paraId="4D706954" w14:textId="77777777" w:rsidR="00C96E02" w:rsidRPr="007F76E9" w:rsidRDefault="00C96E02" w:rsidP="00AB6B39">
                      <w:pPr>
                        <w:spacing w:line="338" w:lineRule="auto"/>
                        <w:ind w:left="674" w:right="675"/>
                        <w:jc w:val="center"/>
                        <w:rPr>
                          <w:rFonts w:ascii="Garamond" w:hAnsi="Garamond"/>
                          <w:b/>
                          <w:sz w:val="28"/>
                          <w:szCs w:val="28"/>
                        </w:rPr>
                      </w:pPr>
                      <w:r w:rsidRPr="007F76E9">
                        <w:rPr>
                          <w:rFonts w:ascii="Garamond" w:hAnsi="Garamond"/>
                          <w:b/>
                          <w:sz w:val="28"/>
                          <w:szCs w:val="28"/>
                        </w:rPr>
                        <w:t>Coordination Nationale du Projet de Renforcement Opérationnel du 4C Maroc Centre de Compétences Changement Climatique</w:t>
                      </w:r>
                    </w:p>
                    <w:p w14:paraId="6C85A5C3" w14:textId="61E48A57" w:rsidR="00C96E02" w:rsidRPr="007F76E9" w:rsidRDefault="00BF7B9C" w:rsidP="00AB6B39">
                      <w:pPr>
                        <w:spacing w:line="292" w:lineRule="exact"/>
                        <w:ind w:left="674" w:right="675"/>
                        <w:jc w:val="center"/>
                        <w:rPr>
                          <w:rFonts w:ascii="Garamond" w:hAnsi="Garamond"/>
                          <w:b/>
                          <w:sz w:val="28"/>
                          <w:szCs w:val="28"/>
                        </w:rPr>
                      </w:pPr>
                      <w:r w:rsidRPr="00BF7B9C">
                        <w:rPr>
                          <w:rFonts w:ascii="Garamond" w:hAnsi="Garamond"/>
                          <w:b/>
                          <w:sz w:val="28"/>
                          <w:szCs w:val="28"/>
                        </w:rPr>
                        <w:t xml:space="preserve">Villa N°4, Avenue Al </w:t>
                      </w:r>
                      <w:proofErr w:type="spellStart"/>
                      <w:proofErr w:type="gramStart"/>
                      <w:r w:rsidRPr="00BF7B9C">
                        <w:rPr>
                          <w:rFonts w:ascii="Garamond" w:hAnsi="Garamond"/>
                          <w:b/>
                          <w:sz w:val="28"/>
                          <w:szCs w:val="28"/>
                        </w:rPr>
                        <w:t>Araar</w:t>
                      </w:r>
                      <w:proofErr w:type="spellEnd"/>
                      <w:r w:rsidRPr="00BF7B9C">
                        <w:rPr>
                          <w:rFonts w:ascii="Garamond" w:hAnsi="Garamond"/>
                          <w:b/>
                          <w:sz w:val="28"/>
                          <w:szCs w:val="28"/>
                        </w:rPr>
                        <w:t xml:space="preserve">, </w:t>
                      </w:r>
                      <w:r w:rsidR="00C96E02" w:rsidRPr="007F76E9">
                        <w:rPr>
                          <w:rFonts w:ascii="Garamond" w:hAnsi="Garamond"/>
                          <w:b/>
                          <w:sz w:val="28"/>
                          <w:szCs w:val="28"/>
                        </w:rPr>
                        <w:t xml:space="preserve"> Secteur</w:t>
                      </w:r>
                      <w:proofErr w:type="gramEnd"/>
                      <w:r w:rsidR="00C96E02" w:rsidRPr="007F76E9">
                        <w:rPr>
                          <w:rFonts w:ascii="Garamond" w:hAnsi="Garamond"/>
                          <w:b/>
                          <w:sz w:val="28"/>
                          <w:szCs w:val="28"/>
                        </w:rPr>
                        <w:t xml:space="preserve"> 16, Hay Ryad, Rabat, Maroc</w:t>
                      </w:r>
                    </w:p>
                  </w:txbxContent>
                </v:textbox>
                <w10:wrap type="topAndBottom" anchorx="page"/>
              </v:shape>
            </w:pict>
          </mc:Fallback>
        </mc:AlternateContent>
      </w:r>
    </w:p>
    <w:p w14:paraId="36D397EF" w14:textId="77777777" w:rsidR="00D7043A" w:rsidRPr="0002444C" w:rsidRDefault="00D7043A" w:rsidP="0085650F">
      <w:pPr>
        <w:pStyle w:val="Corpsdetexte"/>
        <w:spacing w:before="1"/>
        <w:rPr>
          <w:rFonts w:ascii="Palatino Linotype" w:hAnsi="Palatino Linotype"/>
          <w:sz w:val="22"/>
          <w:szCs w:val="22"/>
          <w:highlight w:val="yellow"/>
        </w:rPr>
      </w:pPr>
    </w:p>
    <w:p w14:paraId="6E786E82" w14:textId="77777777" w:rsidR="00D7043A" w:rsidRPr="0002444C" w:rsidRDefault="00D7043A" w:rsidP="0085650F">
      <w:pPr>
        <w:pStyle w:val="Corpsdetexte"/>
        <w:spacing w:before="1"/>
        <w:rPr>
          <w:rFonts w:ascii="Palatino Linotype" w:hAnsi="Palatino Linotype"/>
          <w:sz w:val="16"/>
          <w:szCs w:val="22"/>
          <w:highlight w:val="yellow"/>
        </w:rPr>
      </w:pPr>
    </w:p>
    <w:p w14:paraId="1D346465" w14:textId="77777777" w:rsidR="0085650F" w:rsidRPr="0002444C" w:rsidRDefault="0085650F" w:rsidP="0059348F">
      <w:pPr>
        <w:pStyle w:val="Corpsdetexte"/>
        <w:tabs>
          <w:tab w:val="left" w:pos="1290"/>
          <w:tab w:val="left" w:pos="2418"/>
          <w:tab w:val="left" w:pos="4061"/>
          <w:tab w:val="left" w:pos="5968"/>
          <w:tab w:val="left" w:pos="6584"/>
          <w:tab w:val="left" w:pos="7229"/>
          <w:tab w:val="left" w:pos="7756"/>
          <w:tab w:val="left" w:pos="8401"/>
          <w:tab w:val="left" w:pos="8720"/>
        </w:tabs>
        <w:spacing w:before="52"/>
        <w:ind w:left="516"/>
        <w:jc w:val="both"/>
        <w:rPr>
          <w:rFonts w:ascii="Palatino Linotype" w:hAnsi="Palatino Linotype"/>
          <w:b/>
          <w:bCs/>
          <w:color w:val="5B9BD5" w:themeColor="accent1"/>
          <w:sz w:val="22"/>
          <w:szCs w:val="22"/>
          <w:u w:val="single"/>
        </w:rPr>
      </w:pPr>
      <w:r w:rsidRPr="0002444C">
        <w:rPr>
          <w:rFonts w:ascii="Palatino Linotype" w:hAnsi="Palatino Linotype"/>
          <w:sz w:val="22"/>
          <w:szCs w:val="22"/>
        </w:rPr>
        <w:t>Toute</w:t>
      </w:r>
      <w:r w:rsidRPr="0002444C">
        <w:rPr>
          <w:rFonts w:ascii="Palatino Linotype" w:hAnsi="Palatino Linotype"/>
          <w:sz w:val="22"/>
          <w:szCs w:val="22"/>
        </w:rPr>
        <w:tab/>
        <w:t>demande</w:t>
      </w:r>
      <w:r w:rsidRPr="0002444C">
        <w:rPr>
          <w:rFonts w:ascii="Palatino Linotype" w:hAnsi="Palatino Linotype"/>
          <w:sz w:val="22"/>
          <w:szCs w:val="22"/>
        </w:rPr>
        <w:tab/>
        <w:t>d’informations</w:t>
      </w:r>
      <w:r w:rsidRPr="0002444C">
        <w:rPr>
          <w:rFonts w:ascii="Palatino Linotype" w:hAnsi="Palatino Linotype"/>
          <w:sz w:val="22"/>
          <w:szCs w:val="22"/>
        </w:rPr>
        <w:tab/>
        <w:t>complémentaires</w:t>
      </w:r>
      <w:r w:rsidRPr="0002444C">
        <w:rPr>
          <w:rFonts w:ascii="Palatino Linotype" w:hAnsi="Palatino Linotype"/>
          <w:sz w:val="22"/>
          <w:szCs w:val="22"/>
        </w:rPr>
        <w:tab/>
        <w:t>sera</w:t>
      </w:r>
      <w:r w:rsidRPr="0002444C">
        <w:rPr>
          <w:rFonts w:ascii="Palatino Linotype" w:hAnsi="Palatino Linotype"/>
          <w:sz w:val="22"/>
          <w:szCs w:val="22"/>
        </w:rPr>
        <w:tab/>
        <w:t>faite</w:t>
      </w:r>
      <w:r w:rsidRPr="0002444C">
        <w:rPr>
          <w:rFonts w:ascii="Palatino Linotype" w:hAnsi="Palatino Linotype"/>
          <w:sz w:val="22"/>
          <w:szCs w:val="22"/>
        </w:rPr>
        <w:tab/>
        <w:t>par</w:t>
      </w:r>
      <w:r w:rsidRPr="0002444C">
        <w:rPr>
          <w:rFonts w:ascii="Palatino Linotype" w:hAnsi="Palatino Linotype"/>
          <w:sz w:val="22"/>
          <w:szCs w:val="22"/>
        </w:rPr>
        <w:tab/>
        <w:t xml:space="preserve">email à : </w:t>
      </w:r>
      <w:hyperlink r:id="rId10">
        <w:r w:rsidRPr="0002444C">
          <w:rPr>
            <w:rFonts w:ascii="Palatino Linotype" w:hAnsi="Palatino Linotype"/>
            <w:b/>
            <w:bCs/>
            <w:color w:val="2F5496" w:themeColor="accent5" w:themeShade="BF"/>
            <w:sz w:val="22"/>
            <w:szCs w:val="22"/>
            <w:u w:val="single"/>
          </w:rPr>
          <w:t>ro4c.maroc@gmail.com</w:t>
        </w:r>
      </w:hyperlink>
    </w:p>
    <w:p w14:paraId="7DFC3135" w14:textId="77777777" w:rsidR="0085650F" w:rsidRPr="0002444C" w:rsidRDefault="0085650F" w:rsidP="0059348F">
      <w:pPr>
        <w:pStyle w:val="Corpsdetexte"/>
        <w:spacing w:before="5"/>
        <w:jc w:val="both"/>
        <w:rPr>
          <w:rFonts w:ascii="Palatino Linotype" w:hAnsi="Palatino Linotype"/>
          <w:b/>
          <w:bCs/>
          <w:color w:val="5B9BD5" w:themeColor="accent1"/>
          <w:sz w:val="22"/>
          <w:szCs w:val="22"/>
          <w:highlight w:val="yellow"/>
          <w:u w:val="single"/>
        </w:rPr>
      </w:pPr>
    </w:p>
    <w:p w14:paraId="4EF8B923" w14:textId="77777777" w:rsidR="0085650F" w:rsidRPr="0002444C" w:rsidRDefault="00D7043A" w:rsidP="0085650F">
      <w:pPr>
        <w:pStyle w:val="Corpsdetexte"/>
        <w:spacing w:before="51"/>
        <w:ind w:left="516"/>
        <w:rPr>
          <w:rFonts w:ascii="Palatino Linotype" w:hAnsi="Palatino Linotype"/>
          <w:sz w:val="22"/>
          <w:szCs w:val="22"/>
          <w:highlight w:val="yellow"/>
        </w:rPr>
        <w:sectPr w:rsidR="0085650F" w:rsidRPr="0002444C" w:rsidSect="00E47FEE">
          <w:footerReference w:type="default" r:id="rId11"/>
          <w:pgSz w:w="11910" w:h="16840"/>
          <w:pgMar w:top="851" w:right="1220" w:bottom="280" w:left="900" w:header="720" w:footer="720" w:gutter="0"/>
          <w:cols w:space="720"/>
        </w:sectPr>
      </w:pPr>
      <w:r w:rsidRPr="0002444C">
        <w:rPr>
          <w:rFonts w:ascii="Palatino Linotype" w:hAnsi="Palatino Linotype"/>
          <w:noProof/>
          <w:sz w:val="22"/>
          <w:szCs w:val="22"/>
          <w:highlight w:val="yellow"/>
          <w:lang w:val="en-US" w:eastAsia="en-US" w:bidi="ar-SA"/>
        </w:rPr>
        <mc:AlternateContent>
          <mc:Choice Requires="wps">
            <w:drawing>
              <wp:anchor distT="0" distB="0" distL="0" distR="0" simplePos="0" relativeHeight="251659264" behindDoc="1" locked="0" layoutInCell="1" allowOverlap="1" wp14:anchorId="53CD1DBE" wp14:editId="7EFAD3EB">
                <wp:simplePos x="0" y="0"/>
                <wp:positionH relativeFrom="page">
                  <wp:posOffset>882650</wp:posOffset>
                </wp:positionH>
                <wp:positionV relativeFrom="paragraph">
                  <wp:posOffset>554990</wp:posOffset>
                </wp:positionV>
                <wp:extent cx="5798185" cy="4508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98185" cy="450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76249" w14:textId="77777777" w:rsidR="00C96E02" w:rsidRDefault="00C96E02" w:rsidP="0085650F">
                            <w:pPr>
                              <w:pStyle w:val="Corpsdetexte"/>
                              <w:spacing w:before="1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1DBE" id="Text Box 6" o:spid="_x0000_s1027" type="#_x0000_t202" style="position:absolute;left:0;text-align:left;margin-left:69.5pt;margin-top:43.7pt;width:456.5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" fillcolor="#f1f1f1" stroked="f">
                <v:textbox inset="0,0,0,0">
                  <w:txbxContent>
                    <w:p w14:paraId="26376249" w14:textId="77777777" w:rsidR="00C96E02" w:rsidRDefault="00C96E02" w:rsidP="0085650F">
                      <w:pPr>
                        <w:pStyle w:val="Corpsdetexte"/>
                        <w:spacing w:before="10"/>
                        <w:rPr>
                          <w:sz w:val="21"/>
                        </w:rPr>
                      </w:pPr>
                    </w:p>
                  </w:txbxContent>
                </v:textbox>
                <w10:wrap type="topAndBottom" anchorx="page"/>
              </v:shape>
            </w:pict>
          </mc:Fallback>
        </mc:AlternateContent>
      </w:r>
      <w:r w:rsidR="0085650F" w:rsidRPr="0002444C">
        <w:rPr>
          <w:rFonts w:ascii="Palatino Linotype" w:hAnsi="Palatino Linotype"/>
          <w:noProof/>
          <w:sz w:val="22"/>
          <w:szCs w:val="22"/>
          <w:highlight w:val="yellow"/>
          <w:lang w:val="en-US" w:eastAsia="en-US" w:bidi="ar-SA"/>
        </w:rPr>
        <mc:AlternateContent>
          <mc:Choice Requires="wps">
            <w:drawing>
              <wp:anchor distT="0" distB="0" distL="114300" distR="114300" simplePos="0" relativeHeight="251663360" behindDoc="0" locked="0" layoutInCell="1" allowOverlap="1" wp14:anchorId="77A0CCAA" wp14:editId="6ED87DFB">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04D256"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" strokecolor="blue" strokeweight="2pt">
                <w10:wrap anchorx="page"/>
              </v:line>
            </w:pict>
          </mc:Fallback>
        </mc:AlternateContent>
      </w:r>
    </w:p>
    <w:p w14:paraId="1BBDB1F0" w14:textId="517B47C4" w:rsidR="00CD6AA4" w:rsidRPr="0002444C" w:rsidRDefault="00CD6AA4">
      <w:pPr>
        <w:widowControl/>
        <w:autoSpaceDE/>
        <w:autoSpaceDN/>
        <w:spacing w:after="160" w:line="259" w:lineRule="auto"/>
        <w:rPr>
          <w:rFonts w:ascii="Palatino Linotype" w:hAnsi="Palatino Linotype"/>
          <w:b/>
          <w:bCs/>
          <w:sz w:val="24"/>
          <w:szCs w:val="24"/>
          <w:highlight w:val="yellow"/>
        </w:rPr>
      </w:pPr>
      <w:r w:rsidRPr="0002444C">
        <w:rPr>
          <w:rFonts w:ascii="Palatino Linotype" w:hAnsi="Palatino Linotype"/>
          <w:b/>
          <w:bCs/>
          <w:sz w:val="24"/>
          <w:szCs w:val="24"/>
          <w:highlight w:val="yellow"/>
        </w:rPr>
        <w:br w:type="page"/>
      </w:r>
    </w:p>
    <w:sdt>
      <w:sdtPr>
        <w:rPr>
          <w:rFonts w:ascii="Palatino Linotype" w:eastAsia="Calibri" w:hAnsi="Palatino Linotype" w:cs="Calibri"/>
          <w:b/>
          <w:bCs/>
          <w:color w:val="auto"/>
          <w:sz w:val="22"/>
          <w:szCs w:val="22"/>
          <w:lang w:bidi="fr-FR"/>
        </w:rPr>
        <w:id w:val="526145385"/>
        <w:docPartObj>
          <w:docPartGallery w:val="Table of Contents"/>
          <w:docPartUnique/>
        </w:docPartObj>
      </w:sdtPr>
      <w:sdtEndPr>
        <w:rPr>
          <w:b w:val="0"/>
          <w:bCs w:val="0"/>
          <w:highlight w:val="yellow"/>
        </w:rPr>
      </w:sdtEndPr>
      <w:sdtContent>
        <w:p w14:paraId="10BFC596" w14:textId="1672669C" w:rsidR="006E4EE9" w:rsidRPr="0002444C" w:rsidRDefault="006E4EE9">
          <w:pPr>
            <w:pStyle w:val="En-ttedetabledesmatires"/>
            <w:rPr>
              <w:rFonts w:ascii="Palatino Linotype" w:hAnsi="Palatino Linotype"/>
              <w:b/>
              <w:bCs/>
              <w:color w:val="auto"/>
            </w:rPr>
          </w:pPr>
          <w:r w:rsidRPr="0002444C">
            <w:rPr>
              <w:rFonts w:ascii="Palatino Linotype" w:hAnsi="Palatino Linotype"/>
              <w:b/>
              <w:bCs/>
              <w:color w:val="auto"/>
            </w:rPr>
            <w:t>Table des matières</w:t>
          </w:r>
        </w:p>
        <w:p w14:paraId="4E109ECC" w14:textId="77777777" w:rsidR="007D534C" w:rsidRPr="0002444C" w:rsidRDefault="007D534C" w:rsidP="007D534C">
          <w:pPr>
            <w:rPr>
              <w:rFonts w:ascii="Palatino Linotype" w:hAnsi="Palatino Linotype"/>
              <w:lang w:bidi="ar-SA"/>
            </w:rPr>
          </w:pPr>
        </w:p>
        <w:p w14:paraId="22DB5F9D" w14:textId="77777777" w:rsidR="006E4EE9" w:rsidRPr="0002444C" w:rsidRDefault="006E4EE9" w:rsidP="006E4EE9">
          <w:pPr>
            <w:rPr>
              <w:rFonts w:ascii="Palatino Linotype" w:hAnsi="Palatino Linotype"/>
              <w:lang w:bidi="ar-SA"/>
            </w:rPr>
          </w:pPr>
        </w:p>
        <w:p w14:paraId="6EF8E48C" w14:textId="33514736" w:rsidR="002330BE" w:rsidRDefault="006E4EE9">
          <w:pPr>
            <w:pStyle w:val="TM1"/>
            <w:rPr>
              <w:rFonts w:asciiTheme="minorHAnsi" w:eastAsiaTheme="minorEastAsia" w:hAnsiTheme="minorHAnsi" w:cstheme="minorBidi"/>
              <w:b w:val="0"/>
              <w:bCs w:val="0"/>
              <w:spacing w:val="0"/>
              <w:sz w:val="24"/>
              <w:szCs w:val="24"/>
              <w:lang w:bidi="ar-SA"/>
            </w:rPr>
          </w:pPr>
          <w:r w:rsidRPr="0002444C">
            <w:rPr>
              <w:rFonts w:ascii="Palatino Linotype" w:hAnsi="Palatino Linotype"/>
            </w:rPr>
            <w:fldChar w:fldCharType="begin"/>
          </w:r>
          <w:r w:rsidRPr="0002444C">
            <w:rPr>
              <w:rFonts w:ascii="Palatino Linotype" w:hAnsi="Palatino Linotype"/>
            </w:rPr>
            <w:instrText xml:space="preserve"> TOC \o "1-3" \h \z \u </w:instrText>
          </w:r>
          <w:r w:rsidRPr="0002444C">
            <w:rPr>
              <w:rFonts w:ascii="Palatino Linotype" w:hAnsi="Palatino Linotype"/>
            </w:rPr>
            <w:fldChar w:fldCharType="separate"/>
          </w:r>
          <w:hyperlink w:anchor="_Toc110333619" w:history="1">
            <w:r w:rsidR="002330BE" w:rsidRPr="0065514F">
              <w:rPr>
                <w:rStyle w:val="Lienhypertexte"/>
                <w:rFonts w:ascii="Palatino Linotype" w:hAnsi="Palatino Linotype"/>
              </w:rPr>
              <w:t>Contexte</w:t>
            </w:r>
            <w:r w:rsidR="002330BE">
              <w:rPr>
                <w:webHidden/>
              </w:rPr>
              <w:tab/>
            </w:r>
            <w:r w:rsidR="002330BE">
              <w:rPr>
                <w:webHidden/>
              </w:rPr>
              <w:fldChar w:fldCharType="begin"/>
            </w:r>
            <w:r w:rsidR="002330BE">
              <w:rPr>
                <w:webHidden/>
              </w:rPr>
              <w:instrText xml:space="preserve"> PAGEREF _Toc110333619 \h </w:instrText>
            </w:r>
            <w:r w:rsidR="002330BE">
              <w:rPr>
                <w:webHidden/>
              </w:rPr>
            </w:r>
            <w:r w:rsidR="002330BE">
              <w:rPr>
                <w:webHidden/>
              </w:rPr>
              <w:fldChar w:fldCharType="separate"/>
            </w:r>
            <w:r w:rsidR="002330BE">
              <w:rPr>
                <w:webHidden/>
              </w:rPr>
              <w:t>3</w:t>
            </w:r>
            <w:r w:rsidR="002330BE">
              <w:rPr>
                <w:webHidden/>
              </w:rPr>
              <w:fldChar w:fldCharType="end"/>
            </w:r>
          </w:hyperlink>
        </w:p>
        <w:p w14:paraId="5D64BFC6" w14:textId="2CE76061" w:rsidR="002330BE" w:rsidRDefault="00CF4C41">
          <w:pPr>
            <w:pStyle w:val="TM1"/>
            <w:rPr>
              <w:rFonts w:asciiTheme="minorHAnsi" w:eastAsiaTheme="minorEastAsia" w:hAnsiTheme="minorHAnsi" w:cstheme="minorBidi"/>
              <w:b w:val="0"/>
              <w:bCs w:val="0"/>
              <w:spacing w:val="0"/>
              <w:sz w:val="24"/>
              <w:szCs w:val="24"/>
              <w:lang w:bidi="ar-SA"/>
            </w:rPr>
          </w:pPr>
          <w:hyperlink w:anchor="_Toc110333620" w:history="1">
            <w:r w:rsidR="002330BE" w:rsidRPr="0065514F">
              <w:rPr>
                <w:rStyle w:val="Lienhypertexte"/>
                <w:rFonts w:ascii="Palatino Linotype" w:hAnsi="Palatino Linotype"/>
              </w:rPr>
              <w:t>Article 1 : Objectif de la Cons</w:t>
            </w:r>
            <w:r w:rsidR="002330BE" w:rsidRPr="0065514F">
              <w:rPr>
                <w:rStyle w:val="Lienhypertexte"/>
                <w:rFonts w:ascii="Palatino Linotype" w:hAnsi="Palatino Linotype"/>
              </w:rPr>
              <w:t>u</w:t>
            </w:r>
            <w:r w:rsidR="002330BE" w:rsidRPr="0065514F">
              <w:rPr>
                <w:rStyle w:val="Lienhypertexte"/>
                <w:rFonts w:ascii="Palatino Linotype" w:hAnsi="Palatino Linotype"/>
              </w:rPr>
              <w:t>ltation</w:t>
            </w:r>
            <w:r w:rsidR="002330BE">
              <w:rPr>
                <w:webHidden/>
              </w:rPr>
              <w:tab/>
            </w:r>
            <w:r w:rsidR="002330BE">
              <w:rPr>
                <w:webHidden/>
              </w:rPr>
              <w:fldChar w:fldCharType="begin"/>
            </w:r>
            <w:r w:rsidR="002330BE">
              <w:rPr>
                <w:webHidden/>
              </w:rPr>
              <w:instrText xml:space="preserve"> PAGEREF _Toc110333620 \h </w:instrText>
            </w:r>
            <w:r w:rsidR="002330BE">
              <w:rPr>
                <w:webHidden/>
              </w:rPr>
            </w:r>
            <w:r w:rsidR="002330BE">
              <w:rPr>
                <w:webHidden/>
              </w:rPr>
              <w:fldChar w:fldCharType="separate"/>
            </w:r>
            <w:r w:rsidR="002330BE">
              <w:rPr>
                <w:webHidden/>
              </w:rPr>
              <w:t>4</w:t>
            </w:r>
            <w:r w:rsidR="002330BE">
              <w:rPr>
                <w:webHidden/>
              </w:rPr>
              <w:fldChar w:fldCharType="end"/>
            </w:r>
          </w:hyperlink>
        </w:p>
        <w:p w14:paraId="7D1E04F0" w14:textId="492046BB" w:rsidR="002330BE" w:rsidRDefault="00CF4C41">
          <w:pPr>
            <w:pStyle w:val="TM1"/>
            <w:rPr>
              <w:rFonts w:asciiTheme="minorHAnsi" w:eastAsiaTheme="minorEastAsia" w:hAnsiTheme="minorHAnsi" w:cstheme="minorBidi"/>
              <w:b w:val="0"/>
              <w:bCs w:val="0"/>
              <w:spacing w:val="0"/>
              <w:sz w:val="24"/>
              <w:szCs w:val="24"/>
              <w:lang w:bidi="ar-SA"/>
            </w:rPr>
          </w:pPr>
          <w:hyperlink w:anchor="_Toc110333621" w:history="1">
            <w:r w:rsidR="002330BE" w:rsidRPr="0065514F">
              <w:rPr>
                <w:rStyle w:val="Lienhypertexte"/>
                <w:rFonts w:ascii="Palatino Linotype" w:hAnsi="Palatino Linotype"/>
              </w:rPr>
              <w:t>Article 2 : Consistance de la Consultation</w:t>
            </w:r>
            <w:r w:rsidR="002330BE">
              <w:rPr>
                <w:webHidden/>
              </w:rPr>
              <w:tab/>
            </w:r>
            <w:r w:rsidR="002330BE">
              <w:rPr>
                <w:webHidden/>
              </w:rPr>
              <w:fldChar w:fldCharType="begin"/>
            </w:r>
            <w:r w:rsidR="002330BE">
              <w:rPr>
                <w:webHidden/>
              </w:rPr>
              <w:instrText xml:space="preserve"> PAGEREF _Toc110333621 \h </w:instrText>
            </w:r>
            <w:r w:rsidR="002330BE">
              <w:rPr>
                <w:webHidden/>
              </w:rPr>
            </w:r>
            <w:r w:rsidR="002330BE">
              <w:rPr>
                <w:webHidden/>
              </w:rPr>
              <w:fldChar w:fldCharType="separate"/>
            </w:r>
            <w:r w:rsidR="002330BE">
              <w:rPr>
                <w:webHidden/>
              </w:rPr>
              <w:t>4</w:t>
            </w:r>
            <w:r w:rsidR="002330BE">
              <w:rPr>
                <w:webHidden/>
              </w:rPr>
              <w:fldChar w:fldCharType="end"/>
            </w:r>
          </w:hyperlink>
        </w:p>
        <w:p w14:paraId="03B06E9E" w14:textId="5004D5C3" w:rsidR="002330BE" w:rsidRDefault="00CF4C41">
          <w:pPr>
            <w:pStyle w:val="TM1"/>
            <w:rPr>
              <w:rFonts w:asciiTheme="minorHAnsi" w:eastAsiaTheme="minorEastAsia" w:hAnsiTheme="minorHAnsi" w:cstheme="minorBidi"/>
              <w:b w:val="0"/>
              <w:bCs w:val="0"/>
              <w:spacing w:val="0"/>
              <w:sz w:val="24"/>
              <w:szCs w:val="24"/>
              <w:lang w:bidi="ar-SA"/>
            </w:rPr>
          </w:pPr>
          <w:hyperlink w:anchor="_Toc110333622" w:history="1">
            <w:r w:rsidR="002330BE" w:rsidRPr="0065514F">
              <w:rPr>
                <w:rStyle w:val="Lienhypertexte"/>
                <w:rFonts w:ascii="Palatino Linotype" w:hAnsi="Palatino Linotype"/>
              </w:rPr>
              <w:t>Article 3 : Pièces constitutives de la Consultation</w:t>
            </w:r>
            <w:r w:rsidR="002330BE">
              <w:rPr>
                <w:webHidden/>
              </w:rPr>
              <w:tab/>
            </w:r>
            <w:r w:rsidR="002330BE">
              <w:rPr>
                <w:webHidden/>
              </w:rPr>
              <w:fldChar w:fldCharType="begin"/>
            </w:r>
            <w:r w:rsidR="002330BE">
              <w:rPr>
                <w:webHidden/>
              </w:rPr>
              <w:instrText xml:space="preserve"> PAGEREF _Toc110333622 \h </w:instrText>
            </w:r>
            <w:r w:rsidR="002330BE">
              <w:rPr>
                <w:webHidden/>
              </w:rPr>
            </w:r>
            <w:r w:rsidR="002330BE">
              <w:rPr>
                <w:webHidden/>
              </w:rPr>
              <w:fldChar w:fldCharType="separate"/>
            </w:r>
            <w:r w:rsidR="002330BE">
              <w:rPr>
                <w:webHidden/>
              </w:rPr>
              <w:t>6</w:t>
            </w:r>
            <w:r w:rsidR="002330BE">
              <w:rPr>
                <w:webHidden/>
              </w:rPr>
              <w:fldChar w:fldCharType="end"/>
            </w:r>
          </w:hyperlink>
        </w:p>
        <w:p w14:paraId="22904797" w14:textId="5BD0B647" w:rsidR="002330BE" w:rsidRDefault="00CF4C41">
          <w:pPr>
            <w:pStyle w:val="TM1"/>
            <w:rPr>
              <w:rFonts w:asciiTheme="minorHAnsi" w:eastAsiaTheme="minorEastAsia" w:hAnsiTheme="minorHAnsi" w:cstheme="minorBidi"/>
              <w:b w:val="0"/>
              <w:bCs w:val="0"/>
              <w:spacing w:val="0"/>
              <w:sz w:val="24"/>
              <w:szCs w:val="24"/>
              <w:lang w:bidi="ar-SA"/>
            </w:rPr>
          </w:pPr>
          <w:hyperlink w:anchor="_Toc110333623" w:history="1">
            <w:r w:rsidR="002330BE" w:rsidRPr="0065514F">
              <w:rPr>
                <w:rStyle w:val="Lienhypertexte"/>
                <w:rFonts w:ascii="Palatino Linotype" w:hAnsi="Palatino Linotype"/>
              </w:rPr>
              <w:t>Article 4 : Délai de réalisation de la Consultation</w:t>
            </w:r>
            <w:r w:rsidR="002330BE">
              <w:rPr>
                <w:webHidden/>
              </w:rPr>
              <w:tab/>
            </w:r>
            <w:r w:rsidR="002330BE">
              <w:rPr>
                <w:webHidden/>
              </w:rPr>
              <w:fldChar w:fldCharType="begin"/>
            </w:r>
            <w:r w:rsidR="002330BE">
              <w:rPr>
                <w:webHidden/>
              </w:rPr>
              <w:instrText xml:space="preserve"> PAGEREF _Toc110333623 \h </w:instrText>
            </w:r>
            <w:r w:rsidR="002330BE">
              <w:rPr>
                <w:webHidden/>
              </w:rPr>
            </w:r>
            <w:r w:rsidR="002330BE">
              <w:rPr>
                <w:webHidden/>
              </w:rPr>
              <w:fldChar w:fldCharType="separate"/>
            </w:r>
            <w:r w:rsidR="002330BE">
              <w:rPr>
                <w:webHidden/>
              </w:rPr>
              <w:t>6</w:t>
            </w:r>
            <w:r w:rsidR="002330BE">
              <w:rPr>
                <w:webHidden/>
              </w:rPr>
              <w:fldChar w:fldCharType="end"/>
            </w:r>
          </w:hyperlink>
        </w:p>
        <w:p w14:paraId="14173B6F" w14:textId="7D044BA2" w:rsidR="002330BE" w:rsidRDefault="00CF4C41">
          <w:pPr>
            <w:pStyle w:val="TM1"/>
            <w:rPr>
              <w:rFonts w:asciiTheme="minorHAnsi" w:eastAsiaTheme="minorEastAsia" w:hAnsiTheme="minorHAnsi" w:cstheme="minorBidi"/>
              <w:b w:val="0"/>
              <w:bCs w:val="0"/>
              <w:spacing w:val="0"/>
              <w:sz w:val="24"/>
              <w:szCs w:val="24"/>
              <w:lang w:bidi="ar-SA"/>
            </w:rPr>
          </w:pPr>
          <w:hyperlink w:anchor="_Toc110333624" w:history="1">
            <w:r w:rsidR="002330BE" w:rsidRPr="0065514F">
              <w:rPr>
                <w:rStyle w:val="Lienhypertexte"/>
                <w:rFonts w:ascii="Palatino Linotype" w:hAnsi="Palatino Linotype"/>
              </w:rPr>
              <w:t>Article 6 : Livrables de la Consultation</w:t>
            </w:r>
            <w:r w:rsidR="002330BE">
              <w:rPr>
                <w:webHidden/>
              </w:rPr>
              <w:tab/>
            </w:r>
            <w:r w:rsidR="002330BE">
              <w:rPr>
                <w:webHidden/>
              </w:rPr>
              <w:fldChar w:fldCharType="begin"/>
            </w:r>
            <w:r w:rsidR="002330BE">
              <w:rPr>
                <w:webHidden/>
              </w:rPr>
              <w:instrText xml:space="preserve"> PAGEREF _Toc110333624 \h </w:instrText>
            </w:r>
            <w:r w:rsidR="002330BE">
              <w:rPr>
                <w:webHidden/>
              </w:rPr>
            </w:r>
            <w:r w:rsidR="002330BE">
              <w:rPr>
                <w:webHidden/>
              </w:rPr>
              <w:fldChar w:fldCharType="separate"/>
            </w:r>
            <w:r w:rsidR="002330BE">
              <w:rPr>
                <w:webHidden/>
              </w:rPr>
              <w:t>7</w:t>
            </w:r>
            <w:r w:rsidR="002330BE">
              <w:rPr>
                <w:webHidden/>
              </w:rPr>
              <w:fldChar w:fldCharType="end"/>
            </w:r>
          </w:hyperlink>
        </w:p>
        <w:p w14:paraId="5A4FC10D" w14:textId="50D5AF66" w:rsidR="002330BE" w:rsidRDefault="00CF4C41">
          <w:pPr>
            <w:pStyle w:val="TM1"/>
            <w:rPr>
              <w:rFonts w:asciiTheme="minorHAnsi" w:eastAsiaTheme="minorEastAsia" w:hAnsiTheme="minorHAnsi" w:cstheme="minorBidi"/>
              <w:b w:val="0"/>
              <w:bCs w:val="0"/>
              <w:spacing w:val="0"/>
              <w:sz w:val="24"/>
              <w:szCs w:val="24"/>
              <w:lang w:bidi="ar-SA"/>
            </w:rPr>
          </w:pPr>
          <w:hyperlink w:anchor="_Toc110333625" w:history="1">
            <w:r w:rsidR="002330BE" w:rsidRPr="0065514F">
              <w:rPr>
                <w:rStyle w:val="Lienhypertexte"/>
                <w:rFonts w:ascii="Palatino Linotype" w:hAnsi="Palatino Linotype"/>
              </w:rPr>
              <w:t>Article 7 : Validation des livrables et produits</w:t>
            </w:r>
            <w:r w:rsidR="002330BE">
              <w:rPr>
                <w:webHidden/>
              </w:rPr>
              <w:tab/>
            </w:r>
            <w:r w:rsidR="002330BE">
              <w:rPr>
                <w:webHidden/>
              </w:rPr>
              <w:fldChar w:fldCharType="begin"/>
            </w:r>
            <w:r w:rsidR="002330BE">
              <w:rPr>
                <w:webHidden/>
              </w:rPr>
              <w:instrText xml:space="preserve"> PAGEREF _Toc110333625 \h </w:instrText>
            </w:r>
            <w:r w:rsidR="002330BE">
              <w:rPr>
                <w:webHidden/>
              </w:rPr>
            </w:r>
            <w:r w:rsidR="002330BE">
              <w:rPr>
                <w:webHidden/>
              </w:rPr>
              <w:fldChar w:fldCharType="separate"/>
            </w:r>
            <w:r w:rsidR="002330BE">
              <w:rPr>
                <w:webHidden/>
              </w:rPr>
              <w:t>7</w:t>
            </w:r>
            <w:r w:rsidR="002330BE">
              <w:rPr>
                <w:webHidden/>
              </w:rPr>
              <w:fldChar w:fldCharType="end"/>
            </w:r>
          </w:hyperlink>
        </w:p>
        <w:p w14:paraId="40AE049C" w14:textId="4B2B8D77" w:rsidR="002330BE" w:rsidRDefault="00CF4C41">
          <w:pPr>
            <w:pStyle w:val="TM1"/>
            <w:rPr>
              <w:rFonts w:asciiTheme="minorHAnsi" w:eastAsiaTheme="minorEastAsia" w:hAnsiTheme="minorHAnsi" w:cstheme="minorBidi"/>
              <w:b w:val="0"/>
              <w:bCs w:val="0"/>
              <w:spacing w:val="0"/>
              <w:sz w:val="24"/>
              <w:szCs w:val="24"/>
              <w:lang w:bidi="ar-SA"/>
            </w:rPr>
          </w:pPr>
          <w:hyperlink w:anchor="_Toc110333626" w:history="1">
            <w:r w:rsidR="002330BE" w:rsidRPr="0065514F">
              <w:rPr>
                <w:rStyle w:val="Lienhypertexte"/>
                <w:rFonts w:ascii="Palatino Linotype" w:hAnsi="Palatino Linotype"/>
              </w:rPr>
              <w:t>Article 8 : Modalités de règlement</w:t>
            </w:r>
            <w:r w:rsidR="002330BE">
              <w:rPr>
                <w:webHidden/>
              </w:rPr>
              <w:tab/>
            </w:r>
            <w:r w:rsidR="002330BE">
              <w:rPr>
                <w:webHidden/>
              </w:rPr>
              <w:fldChar w:fldCharType="begin"/>
            </w:r>
            <w:r w:rsidR="002330BE">
              <w:rPr>
                <w:webHidden/>
              </w:rPr>
              <w:instrText xml:space="preserve"> PAGEREF _Toc110333626 \h </w:instrText>
            </w:r>
            <w:r w:rsidR="002330BE">
              <w:rPr>
                <w:webHidden/>
              </w:rPr>
            </w:r>
            <w:r w:rsidR="002330BE">
              <w:rPr>
                <w:webHidden/>
              </w:rPr>
              <w:fldChar w:fldCharType="separate"/>
            </w:r>
            <w:r w:rsidR="002330BE">
              <w:rPr>
                <w:webHidden/>
              </w:rPr>
              <w:t>8</w:t>
            </w:r>
            <w:r w:rsidR="002330BE">
              <w:rPr>
                <w:webHidden/>
              </w:rPr>
              <w:fldChar w:fldCharType="end"/>
            </w:r>
          </w:hyperlink>
        </w:p>
        <w:p w14:paraId="6EF3BC4C" w14:textId="133C8942" w:rsidR="002330BE" w:rsidRDefault="00CF4C41">
          <w:pPr>
            <w:pStyle w:val="TM1"/>
            <w:rPr>
              <w:rFonts w:asciiTheme="minorHAnsi" w:eastAsiaTheme="minorEastAsia" w:hAnsiTheme="minorHAnsi" w:cstheme="minorBidi"/>
              <w:b w:val="0"/>
              <w:bCs w:val="0"/>
              <w:spacing w:val="0"/>
              <w:sz w:val="24"/>
              <w:szCs w:val="24"/>
              <w:lang w:bidi="ar-SA"/>
            </w:rPr>
          </w:pPr>
          <w:hyperlink w:anchor="_Toc110333627" w:history="1">
            <w:r w:rsidR="002330BE" w:rsidRPr="0065514F">
              <w:rPr>
                <w:rStyle w:val="Lienhypertexte"/>
                <w:rFonts w:ascii="Palatino Linotype" w:hAnsi="Palatino Linotype"/>
              </w:rPr>
              <w:t>Article 9 : Profil du soumissionnaire</w:t>
            </w:r>
            <w:r w:rsidR="002330BE">
              <w:rPr>
                <w:webHidden/>
              </w:rPr>
              <w:tab/>
            </w:r>
            <w:r w:rsidR="002330BE">
              <w:rPr>
                <w:webHidden/>
              </w:rPr>
              <w:fldChar w:fldCharType="begin"/>
            </w:r>
            <w:r w:rsidR="002330BE">
              <w:rPr>
                <w:webHidden/>
              </w:rPr>
              <w:instrText xml:space="preserve"> PAGEREF _Toc110333627 \h </w:instrText>
            </w:r>
            <w:r w:rsidR="002330BE">
              <w:rPr>
                <w:webHidden/>
              </w:rPr>
            </w:r>
            <w:r w:rsidR="002330BE">
              <w:rPr>
                <w:webHidden/>
              </w:rPr>
              <w:fldChar w:fldCharType="separate"/>
            </w:r>
            <w:r w:rsidR="002330BE">
              <w:rPr>
                <w:webHidden/>
              </w:rPr>
              <w:t>8</w:t>
            </w:r>
            <w:r w:rsidR="002330BE">
              <w:rPr>
                <w:webHidden/>
              </w:rPr>
              <w:fldChar w:fldCharType="end"/>
            </w:r>
          </w:hyperlink>
        </w:p>
        <w:p w14:paraId="178B9178" w14:textId="758268F0" w:rsidR="002330BE" w:rsidRDefault="00CF4C41">
          <w:pPr>
            <w:pStyle w:val="TM1"/>
            <w:rPr>
              <w:rFonts w:asciiTheme="minorHAnsi" w:eastAsiaTheme="minorEastAsia" w:hAnsiTheme="minorHAnsi" w:cstheme="minorBidi"/>
              <w:b w:val="0"/>
              <w:bCs w:val="0"/>
              <w:spacing w:val="0"/>
              <w:sz w:val="24"/>
              <w:szCs w:val="24"/>
              <w:lang w:bidi="ar-SA"/>
            </w:rPr>
          </w:pPr>
          <w:hyperlink w:anchor="_Toc110333628" w:history="1">
            <w:r w:rsidR="002330BE" w:rsidRPr="0065514F">
              <w:rPr>
                <w:rStyle w:val="Lienhypertexte"/>
                <w:rFonts w:ascii="Palatino Linotype" w:hAnsi="Palatino Linotype"/>
              </w:rPr>
              <w:t>Article 10 : Obligations du soumissionnaire</w:t>
            </w:r>
            <w:r w:rsidR="002330BE">
              <w:rPr>
                <w:webHidden/>
              </w:rPr>
              <w:tab/>
            </w:r>
            <w:r w:rsidR="002330BE">
              <w:rPr>
                <w:webHidden/>
              </w:rPr>
              <w:fldChar w:fldCharType="begin"/>
            </w:r>
            <w:r w:rsidR="002330BE">
              <w:rPr>
                <w:webHidden/>
              </w:rPr>
              <w:instrText xml:space="preserve"> PAGEREF _Toc110333628 \h </w:instrText>
            </w:r>
            <w:r w:rsidR="002330BE">
              <w:rPr>
                <w:webHidden/>
              </w:rPr>
            </w:r>
            <w:r w:rsidR="002330BE">
              <w:rPr>
                <w:webHidden/>
              </w:rPr>
              <w:fldChar w:fldCharType="separate"/>
            </w:r>
            <w:r w:rsidR="002330BE">
              <w:rPr>
                <w:webHidden/>
              </w:rPr>
              <w:t>8</w:t>
            </w:r>
            <w:r w:rsidR="002330BE">
              <w:rPr>
                <w:webHidden/>
              </w:rPr>
              <w:fldChar w:fldCharType="end"/>
            </w:r>
          </w:hyperlink>
        </w:p>
        <w:p w14:paraId="605864C2" w14:textId="49FC8CCA" w:rsidR="002330BE" w:rsidRDefault="00CF4C41">
          <w:pPr>
            <w:pStyle w:val="TM1"/>
            <w:rPr>
              <w:rFonts w:asciiTheme="minorHAnsi" w:eastAsiaTheme="minorEastAsia" w:hAnsiTheme="minorHAnsi" w:cstheme="minorBidi"/>
              <w:b w:val="0"/>
              <w:bCs w:val="0"/>
              <w:spacing w:val="0"/>
              <w:sz w:val="24"/>
              <w:szCs w:val="24"/>
              <w:lang w:bidi="ar-SA"/>
            </w:rPr>
          </w:pPr>
          <w:hyperlink w:anchor="_Toc110333629" w:history="1">
            <w:r w:rsidR="002330BE" w:rsidRPr="0065514F">
              <w:rPr>
                <w:rStyle w:val="Lienhypertexte"/>
                <w:rFonts w:ascii="Palatino Linotype" w:hAnsi="Palatino Linotype"/>
              </w:rPr>
              <w:t>Article 11 : Sous-traitance.</w:t>
            </w:r>
            <w:r w:rsidR="002330BE">
              <w:rPr>
                <w:webHidden/>
              </w:rPr>
              <w:tab/>
            </w:r>
            <w:r w:rsidR="002330BE">
              <w:rPr>
                <w:webHidden/>
              </w:rPr>
              <w:fldChar w:fldCharType="begin"/>
            </w:r>
            <w:r w:rsidR="002330BE">
              <w:rPr>
                <w:webHidden/>
              </w:rPr>
              <w:instrText xml:space="preserve"> PAGEREF _Toc110333629 \h </w:instrText>
            </w:r>
            <w:r w:rsidR="002330BE">
              <w:rPr>
                <w:webHidden/>
              </w:rPr>
            </w:r>
            <w:r w:rsidR="002330BE">
              <w:rPr>
                <w:webHidden/>
              </w:rPr>
              <w:fldChar w:fldCharType="separate"/>
            </w:r>
            <w:r w:rsidR="002330BE">
              <w:rPr>
                <w:webHidden/>
              </w:rPr>
              <w:t>9</w:t>
            </w:r>
            <w:r w:rsidR="002330BE">
              <w:rPr>
                <w:webHidden/>
              </w:rPr>
              <w:fldChar w:fldCharType="end"/>
            </w:r>
          </w:hyperlink>
        </w:p>
        <w:p w14:paraId="3A1E6136" w14:textId="703BB9E2" w:rsidR="002330BE" w:rsidRDefault="00CF4C41">
          <w:pPr>
            <w:pStyle w:val="TM1"/>
            <w:rPr>
              <w:rFonts w:asciiTheme="minorHAnsi" w:eastAsiaTheme="minorEastAsia" w:hAnsiTheme="minorHAnsi" w:cstheme="minorBidi"/>
              <w:b w:val="0"/>
              <w:bCs w:val="0"/>
              <w:spacing w:val="0"/>
              <w:sz w:val="24"/>
              <w:szCs w:val="24"/>
              <w:lang w:bidi="ar-SA"/>
            </w:rPr>
          </w:pPr>
          <w:hyperlink w:anchor="_Toc110333630" w:history="1">
            <w:r w:rsidR="002330BE" w:rsidRPr="0065514F">
              <w:rPr>
                <w:rStyle w:val="Lienhypertexte"/>
                <w:rFonts w:ascii="Palatino Linotype" w:hAnsi="Palatino Linotype"/>
              </w:rPr>
              <w:t>Article 12 : Litiges et contestations</w:t>
            </w:r>
            <w:r w:rsidR="002330BE">
              <w:rPr>
                <w:webHidden/>
              </w:rPr>
              <w:tab/>
            </w:r>
            <w:r w:rsidR="002330BE">
              <w:rPr>
                <w:webHidden/>
              </w:rPr>
              <w:fldChar w:fldCharType="begin"/>
            </w:r>
            <w:r w:rsidR="002330BE">
              <w:rPr>
                <w:webHidden/>
              </w:rPr>
              <w:instrText xml:space="preserve"> PAGEREF _Toc110333630 \h </w:instrText>
            </w:r>
            <w:r w:rsidR="002330BE">
              <w:rPr>
                <w:webHidden/>
              </w:rPr>
            </w:r>
            <w:r w:rsidR="002330BE">
              <w:rPr>
                <w:webHidden/>
              </w:rPr>
              <w:fldChar w:fldCharType="separate"/>
            </w:r>
            <w:r w:rsidR="002330BE">
              <w:rPr>
                <w:webHidden/>
              </w:rPr>
              <w:t>9</w:t>
            </w:r>
            <w:r w:rsidR="002330BE">
              <w:rPr>
                <w:webHidden/>
              </w:rPr>
              <w:fldChar w:fldCharType="end"/>
            </w:r>
          </w:hyperlink>
        </w:p>
        <w:p w14:paraId="3A841C53" w14:textId="4EF174C1" w:rsidR="002330BE" w:rsidRDefault="00CF4C41">
          <w:pPr>
            <w:pStyle w:val="TM1"/>
            <w:rPr>
              <w:rFonts w:asciiTheme="minorHAnsi" w:eastAsiaTheme="minorEastAsia" w:hAnsiTheme="minorHAnsi" w:cstheme="minorBidi"/>
              <w:b w:val="0"/>
              <w:bCs w:val="0"/>
              <w:spacing w:val="0"/>
              <w:sz w:val="24"/>
              <w:szCs w:val="24"/>
              <w:lang w:bidi="ar-SA"/>
            </w:rPr>
          </w:pPr>
          <w:hyperlink w:anchor="_Toc110333631" w:history="1">
            <w:r w:rsidR="002330BE" w:rsidRPr="0065514F">
              <w:rPr>
                <w:rStyle w:val="Lienhypertexte"/>
                <w:rFonts w:ascii="Palatino Linotype" w:hAnsi="Palatino Linotype"/>
              </w:rPr>
              <w:t>Article 13 : Propriété industrielle, commerciale ou intellectuelle</w:t>
            </w:r>
            <w:r w:rsidR="002330BE">
              <w:rPr>
                <w:webHidden/>
              </w:rPr>
              <w:tab/>
            </w:r>
            <w:r w:rsidR="002330BE">
              <w:rPr>
                <w:webHidden/>
              </w:rPr>
              <w:fldChar w:fldCharType="begin"/>
            </w:r>
            <w:r w:rsidR="002330BE">
              <w:rPr>
                <w:webHidden/>
              </w:rPr>
              <w:instrText xml:space="preserve"> PAGEREF _Toc110333631 \h </w:instrText>
            </w:r>
            <w:r w:rsidR="002330BE">
              <w:rPr>
                <w:webHidden/>
              </w:rPr>
            </w:r>
            <w:r w:rsidR="002330BE">
              <w:rPr>
                <w:webHidden/>
              </w:rPr>
              <w:fldChar w:fldCharType="separate"/>
            </w:r>
            <w:r w:rsidR="002330BE">
              <w:rPr>
                <w:webHidden/>
              </w:rPr>
              <w:t>9</w:t>
            </w:r>
            <w:r w:rsidR="002330BE">
              <w:rPr>
                <w:webHidden/>
              </w:rPr>
              <w:fldChar w:fldCharType="end"/>
            </w:r>
          </w:hyperlink>
        </w:p>
        <w:p w14:paraId="793F6F78" w14:textId="6FA01E31" w:rsidR="002330BE" w:rsidRDefault="00CF4C41">
          <w:pPr>
            <w:pStyle w:val="TM1"/>
            <w:rPr>
              <w:rFonts w:asciiTheme="minorHAnsi" w:eastAsiaTheme="minorEastAsia" w:hAnsiTheme="minorHAnsi" w:cstheme="minorBidi"/>
              <w:b w:val="0"/>
              <w:bCs w:val="0"/>
              <w:spacing w:val="0"/>
              <w:sz w:val="24"/>
              <w:szCs w:val="24"/>
              <w:lang w:bidi="ar-SA"/>
            </w:rPr>
          </w:pPr>
          <w:hyperlink w:anchor="_Toc110333632" w:history="1">
            <w:r w:rsidR="002330BE" w:rsidRPr="0065514F">
              <w:rPr>
                <w:rStyle w:val="Lienhypertexte"/>
                <w:rFonts w:ascii="Palatino Linotype" w:hAnsi="Palatino Linotype"/>
              </w:rPr>
              <w:t>Article 14 : Secret professionnel</w:t>
            </w:r>
            <w:r w:rsidR="002330BE">
              <w:rPr>
                <w:webHidden/>
              </w:rPr>
              <w:tab/>
            </w:r>
            <w:r w:rsidR="002330BE">
              <w:rPr>
                <w:webHidden/>
              </w:rPr>
              <w:fldChar w:fldCharType="begin"/>
            </w:r>
            <w:r w:rsidR="002330BE">
              <w:rPr>
                <w:webHidden/>
              </w:rPr>
              <w:instrText xml:space="preserve"> PAGEREF _Toc110333632 \h </w:instrText>
            </w:r>
            <w:r w:rsidR="002330BE">
              <w:rPr>
                <w:webHidden/>
              </w:rPr>
            </w:r>
            <w:r w:rsidR="002330BE">
              <w:rPr>
                <w:webHidden/>
              </w:rPr>
              <w:fldChar w:fldCharType="separate"/>
            </w:r>
            <w:r w:rsidR="002330BE">
              <w:rPr>
                <w:webHidden/>
              </w:rPr>
              <w:t>9</w:t>
            </w:r>
            <w:r w:rsidR="002330BE">
              <w:rPr>
                <w:webHidden/>
              </w:rPr>
              <w:fldChar w:fldCharType="end"/>
            </w:r>
          </w:hyperlink>
        </w:p>
        <w:p w14:paraId="11A44E33" w14:textId="5CC198B4" w:rsidR="002330BE" w:rsidRDefault="00CF4C41">
          <w:pPr>
            <w:pStyle w:val="TM1"/>
            <w:rPr>
              <w:rFonts w:asciiTheme="minorHAnsi" w:eastAsiaTheme="minorEastAsia" w:hAnsiTheme="minorHAnsi" w:cstheme="minorBidi"/>
              <w:b w:val="0"/>
              <w:bCs w:val="0"/>
              <w:spacing w:val="0"/>
              <w:sz w:val="24"/>
              <w:szCs w:val="24"/>
              <w:lang w:bidi="ar-SA"/>
            </w:rPr>
          </w:pPr>
          <w:hyperlink w:anchor="_Toc110333633" w:history="1">
            <w:r w:rsidR="002330BE" w:rsidRPr="0065514F">
              <w:rPr>
                <w:rStyle w:val="Lienhypertexte"/>
                <w:rFonts w:ascii="Palatino Linotype" w:hAnsi="Palatino Linotype"/>
              </w:rPr>
              <w:t>Article 15 : Caractéristiques des prix</w:t>
            </w:r>
            <w:r w:rsidR="002330BE">
              <w:rPr>
                <w:webHidden/>
              </w:rPr>
              <w:tab/>
            </w:r>
            <w:r w:rsidR="002330BE">
              <w:rPr>
                <w:webHidden/>
              </w:rPr>
              <w:fldChar w:fldCharType="begin"/>
            </w:r>
            <w:r w:rsidR="002330BE">
              <w:rPr>
                <w:webHidden/>
              </w:rPr>
              <w:instrText xml:space="preserve"> PAGEREF _Toc110333633 \h </w:instrText>
            </w:r>
            <w:r w:rsidR="002330BE">
              <w:rPr>
                <w:webHidden/>
              </w:rPr>
            </w:r>
            <w:r w:rsidR="002330BE">
              <w:rPr>
                <w:webHidden/>
              </w:rPr>
              <w:fldChar w:fldCharType="separate"/>
            </w:r>
            <w:r w:rsidR="002330BE">
              <w:rPr>
                <w:webHidden/>
              </w:rPr>
              <w:t>9</w:t>
            </w:r>
            <w:r w:rsidR="002330BE">
              <w:rPr>
                <w:webHidden/>
              </w:rPr>
              <w:fldChar w:fldCharType="end"/>
            </w:r>
          </w:hyperlink>
        </w:p>
        <w:p w14:paraId="6758BAE4" w14:textId="37EEFE47" w:rsidR="002330BE" w:rsidRDefault="00CF4C41">
          <w:pPr>
            <w:pStyle w:val="TM1"/>
            <w:rPr>
              <w:rFonts w:asciiTheme="minorHAnsi" w:eastAsiaTheme="minorEastAsia" w:hAnsiTheme="minorHAnsi" w:cstheme="minorBidi"/>
              <w:b w:val="0"/>
              <w:bCs w:val="0"/>
              <w:spacing w:val="0"/>
              <w:sz w:val="24"/>
              <w:szCs w:val="24"/>
              <w:lang w:bidi="ar-SA"/>
            </w:rPr>
          </w:pPr>
          <w:hyperlink w:anchor="_Toc110333634" w:history="1">
            <w:r w:rsidR="002330BE" w:rsidRPr="0065514F">
              <w:rPr>
                <w:rStyle w:val="Lienhypertexte"/>
                <w:rFonts w:ascii="Palatino Linotype" w:hAnsi="Palatino Linotype"/>
              </w:rPr>
              <w:t>Article 16 : Présentation de l’offre du Soumissionnaire</w:t>
            </w:r>
            <w:r w:rsidR="002330BE">
              <w:rPr>
                <w:webHidden/>
              </w:rPr>
              <w:tab/>
            </w:r>
            <w:r w:rsidR="002330BE">
              <w:rPr>
                <w:webHidden/>
              </w:rPr>
              <w:fldChar w:fldCharType="begin"/>
            </w:r>
            <w:r w:rsidR="002330BE">
              <w:rPr>
                <w:webHidden/>
              </w:rPr>
              <w:instrText xml:space="preserve"> PAGEREF _Toc110333634 \h </w:instrText>
            </w:r>
            <w:r w:rsidR="002330BE">
              <w:rPr>
                <w:webHidden/>
              </w:rPr>
            </w:r>
            <w:r w:rsidR="002330BE">
              <w:rPr>
                <w:webHidden/>
              </w:rPr>
              <w:fldChar w:fldCharType="separate"/>
            </w:r>
            <w:r w:rsidR="002330BE">
              <w:rPr>
                <w:webHidden/>
              </w:rPr>
              <w:t>9</w:t>
            </w:r>
            <w:r w:rsidR="002330BE">
              <w:rPr>
                <w:webHidden/>
              </w:rPr>
              <w:fldChar w:fldCharType="end"/>
            </w:r>
          </w:hyperlink>
        </w:p>
        <w:p w14:paraId="520697CA" w14:textId="10905918" w:rsidR="002330BE" w:rsidRDefault="00CF4C41">
          <w:pPr>
            <w:pStyle w:val="TM1"/>
            <w:rPr>
              <w:rFonts w:asciiTheme="minorHAnsi" w:eastAsiaTheme="minorEastAsia" w:hAnsiTheme="minorHAnsi" w:cstheme="minorBidi"/>
              <w:b w:val="0"/>
              <w:bCs w:val="0"/>
              <w:spacing w:val="0"/>
              <w:sz w:val="24"/>
              <w:szCs w:val="24"/>
              <w:lang w:bidi="ar-SA"/>
            </w:rPr>
          </w:pPr>
          <w:hyperlink w:anchor="_Toc110333635" w:history="1">
            <w:r w:rsidR="002330BE" w:rsidRPr="0065514F">
              <w:rPr>
                <w:rStyle w:val="Lienhypertexte"/>
                <w:rFonts w:ascii="Palatino Linotype" w:hAnsi="Palatino Linotype"/>
              </w:rPr>
              <w:t>Article 17 : Évaluation des offres des Soumissionnaires</w:t>
            </w:r>
            <w:r w:rsidR="002330BE">
              <w:rPr>
                <w:webHidden/>
              </w:rPr>
              <w:tab/>
            </w:r>
            <w:r w:rsidR="002330BE">
              <w:rPr>
                <w:webHidden/>
              </w:rPr>
              <w:fldChar w:fldCharType="begin"/>
            </w:r>
            <w:r w:rsidR="002330BE">
              <w:rPr>
                <w:webHidden/>
              </w:rPr>
              <w:instrText xml:space="preserve"> PAGEREF _Toc110333635 \h </w:instrText>
            </w:r>
            <w:r w:rsidR="002330BE">
              <w:rPr>
                <w:webHidden/>
              </w:rPr>
            </w:r>
            <w:r w:rsidR="002330BE">
              <w:rPr>
                <w:webHidden/>
              </w:rPr>
              <w:fldChar w:fldCharType="separate"/>
            </w:r>
            <w:r w:rsidR="002330BE">
              <w:rPr>
                <w:webHidden/>
              </w:rPr>
              <w:t>10</w:t>
            </w:r>
            <w:r w:rsidR="002330BE">
              <w:rPr>
                <w:webHidden/>
              </w:rPr>
              <w:fldChar w:fldCharType="end"/>
            </w:r>
          </w:hyperlink>
        </w:p>
        <w:p w14:paraId="61FA0DDA" w14:textId="54680F4F" w:rsidR="002330BE" w:rsidRDefault="00CF4C41">
          <w:pPr>
            <w:pStyle w:val="TM1"/>
            <w:rPr>
              <w:rFonts w:asciiTheme="minorHAnsi" w:eastAsiaTheme="minorEastAsia" w:hAnsiTheme="minorHAnsi" w:cstheme="minorBidi"/>
              <w:b w:val="0"/>
              <w:bCs w:val="0"/>
              <w:spacing w:val="0"/>
              <w:sz w:val="24"/>
              <w:szCs w:val="24"/>
              <w:lang w:bidi="ar-SA"/>
            </w:rPr>
          </w:pPr>
          <w:hyperlink w:anchor="_Toc110333636" w:history="1">
            <w:r w:rsidR="002330BE" w:rsidRPr="0065514F">
              <w:rPr>
                <w:rStyle w:val="Lienhypertexte"/>
                <w:rFonts w:ascii="Palatino Linotype" w:hAnsi="Palatino Linotype"/>
              </w:rPr>
              <w:t>Article 18 : Dépôt des offres des Soumissionnaires</w:t>
            </w:r>
            <w:r w:rsidR="002330BE">
              <w:rPr>
                <w:webHidden/>
              </w:rPr>
              <w:tab/>
            </w:r>
            <w:r w:rsidR="002330BE">
              <w:rPr>
                <w:webHidden/>
              </w:rPr>
              <w:fldChar w:fldCharType="begin"/>
            </w:r>
            <w:r w:rsidR="002330BE">
              <w:rPr>
                <w:webHidden/>
              </w:rPr>
              <w:instrText xml:space="preserve"> PAGEREF _Toc110333636 \h </w:instrText>
            </w:r>
            <w:r w:rsidR="002330BE">
              <w:rPr>
                <w:webHidden/>
              </w:rPr>
            </w:r>
            <w:r w:rsidR="002330BE">
              <w:rPr>
                <w:webHidden/>
              </w:rPr>
              <w:fldChar w:fldCharType="separate"/>
            </w:r>
            <w:r w:rsidR="002330BE">
              <w:rPr>
                <w:webHidden/>
              </w:rPr>
              <w:t>12</w:t>
            </w:r>
            <w:r w:rsidR="002330BE">
              <w:rPr>
                <w:webHidden/>
              </w:rPr>
              <w:fldChar w:fldCharType="end"/>
            </w:r>
          </w:hyperlink>
        </w:p>
        <w:p w14:paraId="50F24C7F" w14:textId="36B298C9" w:rsidR="002330BE" w:rsidRDefault="00CF4C41">
          <w:pPr>
            <w:pStyle w:val="TM1"/>
            <w:rPr>
              <w:rFonts w:asciiTheme="minorHAnsi" w:eastAsiaTheme="minorEastAsia" w:hAnsiTheme="minorHAnsi" w:cstheme="minorBidi"/>
              <w:b w:val="0"/>
              <w:bCs w:val="0"/>
              <w:spacing w:val="0"/>
              <w:sz w:val="24"/>
              <w:szCs w:val="24"/>
              <w:lang w:bidi="ar-SA"/>
            </w:rPr>
          </w:pPr>
          <w:hyperlink w:anchor="_Toc110333637" w:history="1">
            <w:r w:rsidR="002330BE" w:rsidRPr="0065514F">
              <w:rPr>
                <w:rStyle w:val="Lienhypertexte"/>
                <w:rFonts w:ascii="Palatino Linotype" w:hAnsi="Palatino Linotype"/>
              </w:rPr>
              <w:t>Article 19 : Bordereaux des prix</w:t>
            </w:r>
            <w:r w:rsidR="002330BE">
              <w:rPr>
                <w:webHidden/>
              </w:rPr>
              <w:tab/>
            </w:r>
            <w:r w:rsidR="002330BE">
              <w:rPr>
                <w:webHidden/>
              </w:rPr>
              <w:fldChar w:fldCharType="begin"/>
            </w:r>
            <w:r w:rsidR="002330BE">
              <w:rPr>
                <w:webHidden/>
              </w:rPr>
              <w:instrText xml:space="preserve"> PAGEREF _Toc110333637 \h </w:instrText>
            </w:r>
            <w:r w:rsidR="002330BE">
              <w:rPr>
                <w:webHidden/>
              </w:rPr>
            </w:r>
            <w:r w:rsidR="002330BE">
              <w:rPr>
                <w:webHidden/>
              </w:rPr>
              <w:fldChar w:fldCharType="separate"/>
            </w:r>
            <w:r w:rsidR="002330BE">
              <w:rPr>
                <w:webHidden/>
              </w:rPr>
              <w:t>12</w:t>
            </w:r>
            <w:r w:rsidR="002330BE">
              <w:rPr>
                <w:webHidden/>
              </w:rPr>
              <w:fldChar w:fldCharType="end"/>
            </w:r>
          </w:hyperlink>
        </w:p>
        <w:p w14:paraId="280BBF45" w14:textId="7A6D77FA" w:rsidR="006E4EE9" w:rsidRPr="0002444C" w:rsidRDefault="006E4EE9" w:rsidP="00277126">
          <w:pPr>
            <w:spacing w:line="360" w:lineRule="auto"/>
            <w:rPr>
              <w:rFonts w:ascii="Palatino Linotype" w:hAnsi="Palatino Linotype"/>
              <w:highlight w:val="yellow"/>
            </w:rPr>
          </w:pPr>
          <w:r w:rsidRPr="0002444C">
            <w:rPr>
              <w:rFonts w:ascii="Palatino Linotype" w:hAnsi="Palatino Linotype"/>
            </w:rPr>
            <w:fldChar w:fldCharType="end"/>
          </w:r>
        </w:p>
      </w:sdtContent>
    </w:sdt>
    <w:p w14:paraId="74E595F9" w14:textId="26B77269" w:rsidR="006E4EE9" w:rsidRPr="0002444C" w:rsidRDefault="006E4EE9" w:rsidP="00047BE1">
      <w:pPr>
        <w:widowControl/>
        <w:autoSpaceDE/>
        <w:autoSpaceDN/>
        <w:spacing w:line="360" w:lineRule="auto"/>
        <w:rPr>
          <w:rFonts w:ascii="Palatino Linotype" w:hAnsi="Palatino Linotype"/>
          <w:b/>
          <w:bCs/>
          <w:sz w:val="24"/>
          <w:szCs w:val="24"/>
          <w:highlight w:val="yellow"/>
        </w:rPr>
      </w:pPr>
      <w:r w:rsidRPr="0002444C">
        <w:rPr>
          <w:rFonts w:ascii="Palatino Linotype" w:hAnsi="Palatino Linotype"/>
          <w:highlight w:val="yellow"/>
        </w:rPr>
        <w:br w:type="page"/>
      </w:r>
    </w:p>
    <w:p w14:paraId="180EC209" w14:textId="0E66717D" w:rsidR="008D0B6E" w:rsidRPr="001515BB" w:rsidRDefault="008D0B6E" w:rsidP="009F447B">
      <w:pPr>
        <w:pStyle w:val="Titre1"/>
        <w:ind w:left="0"/>
        <w:rPr>
          <w:rFonts w:ascii="Palatino Linotype" w:hAnsi="Palatino Linotype"/>
          <w:color w:val="0070C0"/>
        </w:rPr>
      </w:pPr>
      <w:bookmarkStart w:id="2" w:name="_Toc110333619"/>
      <w:r w:rsidRPr="001515BB">
        <w:rPr>
          <w:rFonts w:ascii="Palatino Linotype" w:hAnsi="Palatino Linotype"/>
          <w:color w:val="0070C0"/>
        </w:rPr>
        <w:lastRenderedPageBreak/>
        <w:t>Contexte</w:t>
      </w:r>
      <w:bookmarkEnd w:id="2"/>
      <w:r w:rsidRPr="001515BB">
        <w:rPr>
          <w:rFonts w:ascii="Palatino Linotype" w:hAnsi="Palatino Linotype"/>
          <w:color w:val="0070C0"/>
        </w:rPr>
        <w:t> </w:t>
      </w:r>
    </w:p>
    <w:p w14:paraId="729EC068" w14:textId="4B967C4E" w:rsidR="006D6749" w:rsidRPr="0002444C" w:rsidRDefault="006D6749" w:rsidP="006D6749">
      <w:pPr>
        <w:spacing w:line="276" w:lineRule="auto"/>
        <w:jc w:val="both"/>
        <w:rPr>
          <w:rFonts w:ascii="Palatino Linotype" w:hAnsi="Palatino Linotype" w:cs="Times New Roman"/>
          <w:color w:val="000000"/>
        </w:rPr>
      </w:pPr>
      <w:r w:rsidRPr="0002444C">
        <w:rPr>
          <w:rFonts w:ascii="Palatino Linotype" w:hAnsi="Palatino Linotype" w:cstheme="majorBidi"/>
        </w:rPr>
        <w:t xml:space="preserve">Le changement climatique représente un phénomène dont les conséquences se font ressentir au niveau de chaque pays. Ce phénomène au vu de ses impacts, constitue une préoccupation de tout Gouvernement. A cet effet, le Maroc a depuis longtemps élaboré diverses politiques et stratégies qui définissent clairement, sur la base d’objectifs et d’orientations, les grandes actions </w:t>
      </w:r>
      <w:r w:rsidRPr="0002444C">
        <w:rPr>
          <w:rFonts w:ascii="Palatino Linotype" w:hAnsi="Palatino Linotype" w:cs="Times New Roman"/>
          <w:color w:val="000000"/>
        </w:rPr>
        <w:t>pour « Rendre</w:t>
      </w:r>
      <w:r w:rsidR="001926AC">
        <w:rPr>
          <w:rFonts w:ascii="Palatino Linotype" w:hAnsi="Palatino Linotype" w:cs="Times New Roman"/>
          <w:color w:val="000000"/>
        </w:rPr>
        <w:t xml:space="preserve"> </w:t>
      </w:r>
      <w:r w:rsidRPr="0002444C">
        <w:rPr>
          <w:rFonts w:ascii="Palatino Linotype" w:hAnsi="Palatino Linotype" w:cs="Times New Roman"/>
          <w:color w:val="000000"/>
        </w:rPr>
        <w:t>son territoire et sa population plus résiliente face au changement climatique tout en assurant une transition rapide vers une économie sobre en carbone ».</w:t>
      </w:r>
    </w:p>
    <w:p w14:paraId="4F4849FF" w14:textId="77777777" w:rsidR="006D6749" w:rsidRPr="0002444C" w:rsidRDefault="006D6749" w:rsidP="007F76E9">
      <w:pPr>
        <w:spacing w:before="120" w:after="120" w:line="276" w:lineRule="auto"/>
        <w:jc w:val="both"/>
        <w:rPr>
          <w:rFonts w:ascii="Palatino Linotype" w:hAnsi="Palatino Linotype" w:cstheme="majorBidi"/>
        </w:rPr>
      </w:pPr>
      <w:r w:rsidRPr="0002444C">
        <w:rPr>
          <w:rFonts w:ascii="Palatino Linotype" w:hAnsi="Palatino Linotype" w:cstheme="majorBidi"/>
        </w:rPr>
        <w:t xml:space="preserve">A cet effet, la vision du Maroc en matière de changement climatique, définie dans sa politique sur le changement climatique (PCCM, 2014), et plus formellement dans sa contribution déterminée au niveau national actualisée (NDC Maroc, juin 2021), reflète l'engagement ferme du pays à redoubler d'efforts pour combattre les effets du changement climatique et assurer la transition vers une économie à faible intensité de carbone, dans le cadre d'une vision globale du développement durable. </w:t>
      </w:r>
    </w:p>
    <w:p w14:paraId="1BE1BB05" w14:textId="57EB73B0" w:rsidR="006D6749" w:rsidRPr="0002444C" w:rsidRDefault="006D6749" w:rsidP="007F76E9">
      <w:pPr>
        <w:spacing w:after="120" w:line="276" w:lineRule="auto"/>
        <w:jc w:val="both"/>
        <w:rPr>
          <w:rFonts w:ascii="Palatino Linotype" w:hAnsi="Palatino Linotype" w:cs="Times New Roman"/>
          <w:color w:val="000000"/>
        </w:rPr>
      </w:pPr>
      <w:r w:rsidRPr="0002444C">
        <w:rPr>
          <w:rFonts w:ascii="Palatino Linotype" w:hAnsi="Palatino Linotype" w:cs="Times New Roman"/>
          <w:color w:val="000000"/>
        </w:rPr>
        <w:t xml:space="preserve">La réussite de </w:t>
      </w:r>
      <w:r w:rsidR="00BF7B9C" w:rsidRPr="0002444C">
        <w:rPr>
          <w:rFonts w:ascii="Palatino Linotype" w:hAnsi="Palatino Linotype" w:cs="Times New Roman"/>
          <w:color w:val="000000"/>
        </w:rPr>
        <w:t>cet engagement</w:t>
      </w:r>
      <w:r w:rsidRPr="0002444C">
        <w:rPr>
          <w:rFonts w:ascii="Palatino Linotype" w:hAnsi="Palatino Linotype" w:cs="Times New Roman"/>
          <w:color w:val="000000"/>
        </w:rPr>
        <w:t xml:space="preserve"> a requis principalement les trois actions suivantes : (i) une implication et une contribution effective de tous les acteurs, (ii) un développement de compétences nouvelles en matière de finance Climat, MRV, etc. et (iii) un renforcement des capacités des institutions en charge des questions climatiques au niveau national et infranational pour le secteur public et le secteur privé.</w:t>
      </w:r>
    </w:p>
    <w:p w14:paraId="3DD06391" w14:textId="61A72124" w:rsidR="006D6749" w:rsidRPr="0002444C" w:rsidRDefault="006D6749" w:rsidP="007F76E9">
      <w:pPr>
        <w:spacing w:after="120" w:line="276" w:lineRule="auto"/>
        <w:jc w:val="both"/>
        <w:rPr>
          <w:rFonts w:ascii="Palatino Linotype" w:hAnsi="Palatino Linotype" w:cs="Times New Roman"/>
          <w:color w:val="000000"/>
        </w:rPr>
      </w:pPr>
      <w:r w:rsidRPr="0002444C">
        <w:rPr>
          <w:rFonts w:ascii="Palatino Linotype" w:hAnsi="Palatino Linotype" w:cs="Times New Roman"/>
          <w:color w:val="000000"/>
        </w:rPr>
        <w:t>Dans cette perspective, le Maroc a créé le Centre de Compétences en Changement Climatique « 4C-Maroc » qui est une plateforme de renforcement des compétences des acteurs pertinents de différents secteurs (public, économique, recherche &amp; formation, société civile, collectivités territoriales, …etc.) et un hub pour le développement et la diffusion de compétences en matière de changement climatique (CC) ouvert sur son environnement National, Africain et International.</w:t>
      </w:r>
    </w:p>
    <w:p w14:paraId="7E8886B7" w14:textId="0EE6935A" w:rsidR="006D6749" w:rsidRPr="0002444C" w:rsidRDefault="006D6749" w:rsidP="0002444C">
      <w:pPr>
        <w:spacing w:after="120" w:line="276" w:lineRule="auto"/>
        <w:jc w:val="both"/>
        <w:rPr>
          <w:rFonts w:ascii="Palatino Linotype" w:hAnsi="Palatino Linotype" w:cs="Times New Roman"/>
          <w:color w:val="000000"/>
        </w:rPr>
      </w:pPr>
      <w:r w:rsidRPr="0002444C">
        <w:rPr>
          <w:rFonts w:ascii="Palatino Linotype" w:hAnsi="Palatino Linotype" w:cs="Times New Roman"/>
          <w:color w:val="000000"/>
        </w:rPr>
        <w:t>Le projet de renforcement opérationnel du 4C-Maroc, financé par PNUD pour une période de programmation 2018-2021 puis prolongé jusqu’au 31/12/2023, vise à fournir une assistance technique et soutenir les efforts du pays pour s’adapter aux nouveaux enjeux internationaux, à travers trois domaines d’appui clés :</w:t>
      </w:r>
    </w:p>
    <w:p w14:paraId="31409A99" w14:textId="77777777" w:rsidR="006D6749" w:rsidRPr="0002444C" w:rsidRDefault="006D6749" w:rsidP="00520D1E">
      <w:pPr>
        <w:pStyle w:val="Paragraphedeliste"/>
        <w:widowControl/>
        <w:numPr>
          <w:ilvl w:val="0"/>
          <w:numId w:val="13"/>
        </w:numPr>
        <w:autoSpaceDE/>
        <w:autoSpaceDN/>
        <w:spacing w:after="160" w:line="276" w:lineRule="auto"/>
        <w:jc w:val="both"/>
        <w:rPr>
          <w:rFonts w:ascii="Palatino Linotype" w:hAnsi="Palatino Linotype" w:cs="Times New Roman"/>
          <w:b/>
          <w:bCs/>
          <w:color w:val="000000"/>
        </w:rPr>
      </w:pPr>
      <w:r w:rsidRPr="0002444C">
        <w:rPr>
          <w:rFonts w:ascii="Palatino Linotype" w:hAnsi="Palatino Linotype" w:cs="Times New Roman"/>
          <w:b/>
          <w:bCs/>
          <w:color w:val="000000"/>
        </w:rPr>
        <w:t>Cadre programmatique du Maroc pour la mise en œuvre de la NDC;</w:t>
      </w:r>
    </w:p>
    <w:p w14:paraId="1677A5A5" w14:textId="77777777" w:rsidR="006D6749" w:rsidRPr="0002444C" w:rsidRDefault="006D6749" w:rsidP="00520D1E">
      <w:pPr>
        <w:pStyle w:val="Paragraphedeliste"/>
        <w:widowControl/>
        <w:numPr>
          <w:ilvl w:val="0"/>
          <w:numId w:val="13"/>
        </w:numPr>
        <w:autoSpaceDE/>
        <w:autoSpaceDN/>
        <w:spacing w:after="160" w:line="276" w:lineRule="auto"/>
        <w:jc w:val="both"/>
        <w:rPr>
          <w:rFonts w:ascii="Palatino Linotype" w:hAnsi="Palatino Linotype" w:cs="Times New Roman"/>
          <w:b/>
          <w:bCs/>
          <w:color w:val="000000"/>
        </w:rPr>
      </w:pPr>
      <w:r w:rsidRPr="0002444C">
        <w:rPr>
          <w:rFonts w:ascii="Palatino Linotype" w:hAnsi="Palatino Linotype" w:cs="Times New Roman"/>
          <w:b/>
          <w:bCs/>
          <w:color w:val="000000"/>
        </w:rPr>
        <w:t>Cadre de transparence du Maroc pour le suivi de la mise en œuvre de la NDC ;</w:t>
      </w:r>
    </w:p>
    <w:p w14:paraId="071A580D" w14:textId="77777777" w:rsidR="006D6749" w:rsidRPr="0002444C" w:rsidRDefault="006D6749" w:rsidP="00520D1E">
      <w:pPr>
        <w:pStyle w:val="Paragraphedeliste"/>
        <w:widowControl/>
        <w:numPr>
          <w:ilvl w:val="0"/>
          <w:numId w:val="13"/>
        </w:numPr>
        <w:autoSpaceDE/>
        <w:autoSpaceDN/>
        <w:spacing w:after="160" w:line="276" w:lineRule="auto"/>
        <w:jc w:val="both"/>
        <w:rPr>
          <w:rFonts w:ascii="Palatino Linotype" w:hAnsi="Palatino Linotype" w:cs="Times New Roman"/>
          <w:b/>
          <w:bCs/>
          <w:color w:val="000000"/>
        </w:rPr>
      </w:pPr>
      <w:r w:rsidRPr="0002444C">
        <w:rPr>
          <w:rFonts w:ascii="Palatino Linotype" w:hAnsi="Palatino Linotype" w:cs="Times New Roman"/>
          <w:b/>
          <w:bCs/>
          <w:color w:val="000000"/>
        </w:rPr>
        <w:t>Cadre d’appui à la coopération Sud-Sud à travers le Fonds Bleu du Bassin du Congo.</w:t>
      </w:r>
    </w:p>
    <w:p w14:paraId="5694C7F1" w14:textId="5A989AEA" w:rsidR="006D6749" w:rsidRPr="0002444C" w:rsidRDefault="006D6749" w:rsidP="007770AD">
      <w:pPr>
        <w:spacing w:line="276" w:lineRule="auto"/>
        <w:jc w:val="both"/>
        <w:rPr>
          <w:rFonts w:ascii="Palatino Linotype" w:hAnsi="Palatino Linotype" w:cs="Times New Roman"/>
          <w:color w:val="000000"/>
        </w:rPr>
      </w:pPr>
      <w:r w:rsidRPr="0002444C">
        <w:rPr>
          <w:rFonts w:ascii="Palatino Linotype" w:hAnsi="Palatino Linotype" w:cs="Times New Roman"/>
          <w:color w:val="000000"/>
        </w:rPr>
        <w:t>Le PNUD, en acceptant de mettre en œuvre ce projet ambitieux, s’est investi à mobiliser les parties prenantes nationales pour leur appropriation de ses processus, démarches et procédures</w:t>
      </w:r>
      <w:r w:rsidR="001E1DA9" w:rsidRPr="0002444C">
        <w:rPr>
          <w:rFonts w:ascii="Palatino Linotype" w:hAnsi="Palatino Linotype" w:cs="Times New Roman"/>
          <w:color w:val="000000"/>
        </w:rPr>
        <w:t xml:space="preserve">, </w:t>
      </w:r>
      <w:r w:rsidRPr="0002444C">
        <w:rPr>
          <w:rFonts w:ascii="Palatino Linotype" w:hAnsi="Palatino Linotype" w:cs="Times New Roman"/>
          <w:color w:val="000000"/>
        </w:rPr>
        <w:t xml:space="preserve">mobilisation </w:t>
      </w:r>
      <w:r w:rsidR="001E1DA9" w:rsidRPr="0002444C">
        <w:rPr>
          <w:rFonts w:ascii="Palatino Linotype" w:hAnsi="Palatino Linotype" w:cs="Times New Roman"/>
          <w:color w:val="000000"/>
        </w:rPr>
        <w:t>ayant abouti à l’</w:t>
      </w:r>
      <w:r w:rsidRPr="0002444C">
        <w:rPr>
          <w:rFonts w:ascii="Palatino Linotype" w:hAnsi="Palatino Linotype" w:cs="Times New Roman"/>
          <w:color w:val="000000"/>
        </w:rPr>
        <w:t>attein</w:t>
      </w:r>
      <w:r w:rsidR="001E1DA9" w:rsidRPr="0002444C">
        <w:rPr>
          <w:rFonts w:ascii="Palatino Linotype" w:hAnsi="Palatino Linotype" w:cs="Times New Roman"/>
          <w:color w:val="000000"/>
        </w:rPr>
        <w:t xml:space="preserve">te </w:t>
      </w:r>
      <w:r w:rsidRPr="0002444C">
        <w:rPr>
          <w:rFonts w:ascii="Palatino Linotype" w:hAnsi="Palatino Linotype" w:cs="Times New Roman"/>
          <w:color w:val="000000"/>
        </w:rPr>
        <w:t>des résultats appréciables</w:t>
      </w:r>
      <w:r w:rsidR="001E1DA9" w:rsidRPr="0002444C">
        <w:rPr>
          <w:rFonts w:ascii="Palatino Linotype" w:hAnsi="Palatino Linotype" w:cs="Times New Roman"/>
          <w:color w:val="000000"/>
        </w:rPr>
        <w:t xml:space="preserve"> et prometteurs</w:t>
      </w:r>
      <w:r w:rsidR="007770AD" w:rsidRPr="0002444C">
        <w:rPr>
          <w:rFonts w:ascii="Palatino Linotype" w:hAnsi="Palatino Linotype" w:cs="Times New Roman"/>
          <w:color w:val="000000"/>
        </w:rPr>
        <w:t xml:space="preserve"> du projet RO4C</w:t>
      </w:r>
      <w:r w:rsidRPr="0002444C">
        <w:rPr>
          <w:rFonts w:ascii="Palatino Linotype" w:hAnsi="Palatino Linotype" w:cs="Times New Roman"/>
          <w:color w:val="000000"/>
        </w:rPr>
        <w:t>. Conscient également que le développement est un processus continu et qu’il est important de maintenir cette continuité, la pérennité et la viabilité des investissements constituent les plus grands défis de ce projet.</w:t>
      </w:r>
    </w:p>
    <w:p w14:paraId="0CF9F49B" w14:textId="77777777" w:rsidR="006D6749" w:rsidRPr="0002444C" w:rsidRDefault="006D6749" w:rsidP="006D6749">
      <w:pPr>
        <w:spacing w:line="276" w:lineRule="auto"/>
        <w:jc w:val="both"/>
        <w:rPr>
          <w:rFonts w:ascii="Palatino Linotype" w:hAnsi="Palatino Linotype" w:cs="Times New Roman"/>
          <w:color w:val="000000"/>
        </w:rPr>
      </w:pPr>
    </w:p>
    <w:p w14:paraId="6FA93994" w14:textId="27031C24" w:rsidR="00DF1397" w:rsidRPr="0002444C" w:rsidRDefault="00281112" w:rsidP="0002444C">
      <w:pPr>
        <w:spacing w:after="240" w:line="276" w:lineRule="auto"/>
        <w:jc w:val="both"/>
        <w:rPr>
          <w:rFonts w:ascii="Palatino Linotype" w:hAnsi="Palatino Linotype" w:cs="Times New Roman"/>
          <w:color w:val="000000"/>
        </w:rPr>
      </w:pPr>
      <w:r w:rsidRPr="0002444C">
        <w:rPr>
          <w:rFonts w:ascii="Palatino Linotype" w:hAnsi="Palatino Linotype" w:cs="Trebuchet MS"/>
          <w:color w:val="000000" w:themeColor="text1"/>
        </w:rPr>
        <w:t>Dans ce contexte</w:t>
      </w:r>
      <w:r w:rsidR="006D6749" w:rsidRPr="0002444C">
        <w:rPr>
          <w:rFonts w:ascii="Palatino Linotype" w:hAnsi="Palatino Linotype" w:cs="Times New Roman"/>
          <w:color w:val="000000"/>
        </w:rPr>
        <w:t xml:space="preserve">, </w:t>
      </w:r>
      <w:r w:rsidRPr="0002444C">
        <w:rPr>
          <w:rFonts w:ascii="Palatino Linotype" w:hAnsi="Palatino Linotype" w:cs="Trebuchet MS"/>
          <w:color w:val="000000" w:themeColor="text1"/>
        </w:rPr>
        <w:t xml:space="preserve">le Centre de Compétence en Changement Climatique Maroc (4C Maroc) </w:t>
      </w:r>
      <w:r w:rsidRPr="0002444C">
        <w:rPr>
          <w:rFonts w:ascii="Palatino Linotype" w:hAnsi="Palatino Linotype" w:cs="Times New Roman"/>
          <w:color w:val="000000"/>
        </w:rPr>
        <w:t xml:space="preserve">lance le présent </w:t>
      </w:r>
      <w:r w:rsidR="006D6749" w:rsidRPr="0002444C">
        <w:rPr>
          <w:rFonts w:ascii="Palatino Linotype" w:hAnsi="Palatino Linotype" w:cs="Times New Roman"/>
          <w:color w:val="000000"/>
        </w:rPr>
        <w:t xml:space="preserve">appel à consultation </w:t>
      </w:r>
      <w:r w:rsidRPr="0002444C">
        <w:rPr>
          <w:rFonts w:ascii="Palatino Linotype" w:hAnsi="Palatino Linotype" w:cs="Times New Roman"/>
          <w:color w:val="000000"/>
        </w:rPr>
        <w:t xml:space="preserve">avec l’appui </w:t>
      </w:r>
      <w:r w:rsidR="00BF7B9C">
        <w:rPr>
          <w:rFonts w:ascii="Palatino Linotype" w:hAnsi="Palatino Linotype" w:cs="Times New Roman"/>
          <w:color w:val="000000"/>
        </w:rPr>
        <w:t>du</w:t>
      </w:r>
      <w:r w:rsidRPr="0002444C">
        <w:rPr>
          <w:rFonts w:ascii="Palatino Linotype" w:hAnsi="Palatino Linotype" w:cs="Times New Roman"/>
          <w:color w:val="000000"/>
        </w:rPr>
        <w:t xml:space="preserve"> PNUD </w:t>
      </w:r>
      <w:r w:rsidR="00010DB6" w:rsidRPr="0002444C">
        <w:rPr>
          <w:rFonts w:ascii="Palatino Linotype" w:hAnsi="Palatino Linotype" w:cs="Times New Roman"/>
          <w:color w:val="000000"/>
        </w:rPr>
        <w:t xml:space="preserve">et ayant pour objet </w:t>
      </w:r>
      <w:r w:rsidR="006D6749" w:rsidRPr="0002444C">
        <w:rPr>
          <w:rFonts w:ascii="Palatino Linotype" w:hAnsi="Palatino Linotype" w:cs="Times New Roman"/>
          <w:color w:val="000000"/>
        </w:rPr>
        <w:t>la conception d’un</w:t>
      </w:r>
      <w:r w:rsidR="00BF7B9C">
        <w:rPr>
          <w:rFonts w:ascii="Palatino Linotype" w:hAnsi="Palatino Linotype" w:cs="Times New Roman"/>
          <w:color w:val="000000"/>
        </w:rPr>
        <w:t xml:space="preserve"> plan de</w:t>
      </w:r>
      <w:r w:rsidR="006D6749" w:rsidRPr="0002444C">
        <w:rPr>
          <w:rFonts w:ascii="Palatino Linotype" w:hAnsi="Palatino Linotype" w:cs="Times New Roman"/>
          <w:color w:val="000000"/>
        </w:rPr>
        <w:t xml:space="preserve"> sortie </w:t>
      </w:r>
      <w:r w:rsidR="003F421C" w:rsidRPr="0002444C">
        <w:rPr>
          <w:rFonts w:ascii="Palatino Linotype" w:hAnsi="Palatino Linotype" w:cs="Times New Roman"/>
          <w:color w:val="000000"/>
        </w:rPr>
        <w:t>du projet RO4C</w:t>
      </w:r>
      <w:r w:rsidR="00DF1397" w:rsidRPr="0002444C">
        <w:rPr>
          <w:rFonts w:ascii="Palatino Linotype" w:hAnsi="Palatino Linotype" w:cs="Times New Roman"/>
          <w:color w:val="000000"/>
        </w:rPr>
        <w:t>.</w:t>
      </w:r>
      <w:r w:rsidR="003F421C" w:rsidRPr="0002444C">
        <w:rPr>
          <w:rFonts w:ascii="Palatino Linotype" w:hAnsi="Palatino Linotype" w:cs="Times New Roman"/>
          <w:color w:val="000000"/>
        </w:rPr>
        <w:t xml:space="preserve"> </w:t>
      </w:r>
    </w:p>
    <w:p w14:paraId="31FBAABD" w14:textId="77777777" w:rsidR="001515BB" w:rsidRDefault="001515BB" w:rsidP="003D7E46">
      <w:pPr>
        <w:pStyle w:val="Titre1"/>
        <w:ind w:left="0"/>
        <w:rPr>
          <w:rFonts w:ascii="Palatino Linotype" w:hAnsi="Palatino Linotype"/>
          <w:color w:val="0070C0"/>
        </w:rPr>
      </w:pPr>
      <w:bookmarkStart w:id="3" w:name="_Toc99444879"/>
      <w:bookmarkStart w:id="4" w:name="_Toc110333620"/>
    </w:p>
    <w:p w14:paraId="69D2C580" w14:textId="1D787A61" w:rsidR="00097B96" w:rsidRPr="0002444C" w:rsidRDefault="00097B96" w:rsidP="003D7E46">
      <w:pPr>
        <w:pStyle w:val="Titre1"/>
        <w:ind w:left="0"/>
        <w:rPr>
          <w:rFonts w:ascii="Palatino Linotype" w:hAnsi="Palatino Linotype"/>
          <w:color w:val="0070C0"/>
        </w:rPr>
      </w:pPr>
      <w:r w:rsidRPr="0002444C">
        <w:rPr>
          <w:rFonts w:ascii="Palatino Linotype" w:hAnsi="Palatino Linotype"/>
          <w:color w:val="0070C0"/>
        </w:rPr>
        <w:lastRenderedPageBreak/>
        <w:t>Article 1 : Objectif de la Consultation</w:t>
      </w:r>
      <w:bookmarkEnd w:id="3"/>
      <w:bookmarkEnd w:id="4"/>
      <w:r w:rsidRPr="0002444C">
        <w:rPr>
          <w:rFonts w:ascii="Palatino Linotype" w:hAnsi="Palatino Linotype"/>
          <w:color w:val="0070C0"/>
        </w:rPr>
        <w:t xml:space="preserve"> </w:t>
      </w:r>
    </w:p>
    <w:p w14:paraId="2157690F" w14:textId="4EDE523A" w:rsidR="0094577F" w:rsidRPr="0002444C" w:rsidRDefault="0094577F" w:rsidP="003D7E46">
      <w:pPr>
        <w:spacing w:line="276" w:lineRule="auto"/>
        <w:jc w:val="both"/>
        <w:rPr>
          <w:rFonts w:ascii="Palatino Linotype" w:eastAsia="Times New Roman" w:hAnsi="Palatino Linotype"/>
          <w:lang w:bidi="ar-SA"/>
        </w:rPr>
      </w:pPr>
      <w:r w:rsidRPr="0002444C">
        <w:rPr>
          <w:rFonts w:ascii="Palatino Linotype" w:eastAsia="Times New Roman" w:hAnsi="Palatino Linotype"/>
          <w:lang w:bidi="ar-SA"/>
        </w:rPr>
        <w:t xml:space="preserve">La présente </w:t>
      </w:r>
      <w:r w:rsidR="002F69C2" w:rsidRPr="0002444C">
        <w:rPr>
          <w:rFonts w:ascii="Palatino Linotype" w:eastAsia="Times New Roman" w:hAnsi="Palatino Linotype"/>
          <w:lang w:bidi="ar-SA"/>
        </w:rPr>
        <w:t>C</w:t>
      </w:r>
      <w:r w:rsidRPr="0002444C">
        <w:rPr>
          <w:rFonts w:ascii="Palatino Linotype" w:eastAsia="Times New Roman" w:hAnsi="Palatino Linotype"/>
          <w:lang w:bidi="ar-SA"/>
        </w:rPr>
        <w:t xml:space="preserve">onsultation a pour objectif </w:t>
      </w:r>
      <w:r w:rsidR="002E6135" w:rsidRPr="0002444C">
        <w:rPr>
          <w:rFonts w:ascii="Palatino Linotype" w:eastAsia="Times New Roman" w:hAnsi="Palatino Linotype"/>
          <w:lang w:bidi="ar-SA"/>
        </w:rPr>
        <w:t xml:space="preserve">l’élaboration </w:t>
      </w:r>
      <w:r w:rsidR="00BF7B9C">
        <w:rPr>
          <w:rFonts w:ascii="Palatino Linotype" w:eastAsia="Times New Roman" w:hAnsi="Palatino Linotype"/>
          <w:lang w:bidi="ar-SA"/>
        </w:rPr>
        <w:t>d’un plan</w:t>
      </w:r>
      <w:r w:rsidR="002E6135" w:rsidRPr="0002444C">
        <w:rPr>
          <w:rFonts w:ascii="Palatino Linotype" w:eastAsia="Times New Roman" w:hAnsi="Palatino Linotype"/>
          <w:lang w:bidi="ar-SA"/>
        </w:rPr>
        <w:t xml:space="preserve"> de sortie du projet de Renforcement Opérationnel du 4C Maroc (RO4C).</w:t>
      </w:r>
    </w:p>
    <w:p w14:paraId="190A832B" w14:textId="489EE394" w:rsidR="00E54858" w:rsidRPr="00BC7E3A" w:rsidRDefault="00097B96" w:rsidP="003D7E46">
      <w:pPr>
        <w:pStyle w:val="Titre1"/>
        <w:spacing w:before="240"/>
        <w:ind w:left="0"/>
        <w:rPr>
          <w:rFonts w:ascii="Palatino Linotype" w:hAnsi="Palatino Linotype"/>
          <w:color w:val="0070C0"/>
        </w:rPr>
      </w:pPr>
      <w:bookmarkStart w:id="5" w:name="_Toc99444880"/>
      <w:bookmarkStart w:id="6" w:name="_Toc110333621"/>
      <w:r w:rsidRPr="0002444C">
        <w:rPr>
          <w:rFonts w:ascii="Palatino Linotype" w:hAnsi="Palatino Linotype"/>
          <w:color w:val="0070C0"/>
        </w:rPr>
        <w:t>Article 2 : Consistance de la Consultation</w:t>
      </w:r>
      <w:bookmarkEnd w:id="5"/>
      <w:bookmarkEnd w:id="6"/>
      <w:r w:rsidRPr="0002444C">
        <w:rPr>
          <w:rFonts w:ascii="Palatino Linotype" w:hAnsi="Palatino Linotype"/>
          <w:color w:val="0070C0"/>
        </w:rPr>
        <w:t xml:space="preserve"> </w:t>
      </w:r>
      <w:bookmarkStart w:id="7" w:name="_Toc42159490"/>
      <w:bookmarkStart w:id="8" w:name="_Toc99444881"/>
    </w:p>
    <w:p w14:paraId="121422AD" w14:textId="2982EF9C" w:rsidR="00BC7E3A" w:rsidRDefault="00AE1D54" w:rsidP="003D7E46">
      <w:pPr>
        <w:spacing w:line="276" w:lineRule="auto"/>
        <w:rPr>
          <w:rFonts w:ascii="Palatino Linotype" w:eastAsia="Times New Roman" w:hAnsi="Palatino Linotype"/>
          <w:color w:val="000000" w:themeColor="text1"/>
          <w:lang w:bidi="ar-SA"/>
        </w:rPr>
      </w:pPr>
      <w:bookmarkStart w:id="9" w:name="_Toc109130142"/>
      <w:bookmarkStart w:id="10" w:name="_Toc109217236"/>
      <w:bookmarkStart w:id="11" w:name="_Toc109236759"/>
      <w:r w:rsidRPr="0002444C">
        <w:rPr>
          <w:rFonts w:ascii="Palatino Linotype" w:eastAsia="Times New Roman" w:hAnsi="Palatino Linotype"/>
          <w:color w:val="000000" w:themeColor="text1"/>
          <w:lang w:bidi="ar-SA"/>
        </w:rPr>
        <w:t>Pour l’</w:t>
      </w:r>
      <w:r w:rsidR="00CB7D60" w:rsidRPr="0002444C">
        <w:rPr>
          <w:rFonts w:ascii="Palatino Linotype" w:eastAsia="Times New Roman" w:hAnsi="Palatino Linotype"/>
          <w:color w:val="000000" w:themeColor="text1"/>
          <w:lang w:bidi="ar-SA"/>
        </w:rPr>
        <w:t>atteinte</w:t>
      </w:r>
      <w:r w:rsidRPr="0002444C">
        <w:rPr>
          <w:rFonts w:ascii="Palatino Linotype" w:eastAsia="Times New Roman" w:hAnsi="Palatino Linotype"/>
          <w:color w:val="000000" w:themeColor="text1"/>
          <w:lang w:bidi="ar-SA"/>
        </w:rPr>
        <w:t xml:space="preserve"> de</w:t>
      </w:r>
      <w:r w:rsidR="00F00817" w:rsidRPr="0002444C">
        <w:rPr>
          <w:rFonts w:ascii="Palatino Linotype" w:eastAsia="Times New Roman" w:hAnsi="Palatino Linotype"/>
          <w:color w:val="000000" w:themeColor="text1"/>
          <w:lang w:bidi="ar-SA"/>
        </w:rPr>
        <w:t xml:space="preserve"> </w:t>
      </w:r>
      <w:r w:rsidR="007171CF" w:rsidRPr="0002444C">
        <w:rPr>
          <w:rFonts w:ascii="Palatino Linotype" w:eastAsia="Times New Roman" w:hAnsi="Palatino Linotype"/>
          <w:color w:val="000000" w:themeColor="text1"/>
          <w:lang w:bidi="ar-SA"/>
        </w:rPr>
        <w:t>l’objectif</w:t>
      </w:r>
      <w:r w:rsidRPr="0002444C">
        <w:rPr>
          <w:rFonts w:ascii="Palatino Linotype" w:eastAsia="Times New Roman" w:hAnsi="Palatino Linotype"/>
          <w:color w:val="000000" w:themeColor="text1"/>
          <w:lang w:bidi="ar-SA"/>
        </w:rPr>
        <w:t xml:space="preserve"> susvisé,</w:t>
      </w:r>
      <w:r w:rsidR="00BC7E3A">
        <w:rPr>
          <w:rFonts w:ascii="Palatino Linotype" w:eastAsia="Times New Roman" w:hAnsi="Palatino Linotype"/>
          <w:color w:val="000000" w:themeColor="text1"/>
          <w:lang w:bidi="ar-SA"/>
        </w:rPr>
        <w:t xml:space="preserve"> la consultation est scindée en deux missions :</w:t>
      </w:r>
    </w:p>
    <w:p w14:paraId="0D0A0B51" w14:textId="47920800" w:rsidR="00BC7E3A" w:rsidRDefault="00BC7E3A" w:rsidP="00BC7E3A">
      <w:pPr>
        <w:pStyle w:val="Paragraphedeliste"/>
        <w:numPr>
          <w:ilvl w:val="0"/>
          <w:numId w:val="32"/>
        </w:numPr>
        <w:spacing w:line="276" w:lineRule="auto"/>
        <w:rPr>
          <w:rFonts w:ascii="Palatino Linotype" w:eastAsia="Times New Roman" w:hAnsi="Palatino Linotype"/>
          <w:color w:val="000000" w:themeColor="text1"/>
          <w:lang w:bidi="ar-SA"/>
        </w:rPr>
      </w:pPr>
      <w:r>
        <w:rPr>
          <w:rFonts w:ascii="Palatino Linotype" w:eastAsia="Times New Roman" w:hAnsi="Palatino Linotype"/>
          <w:color w:val="000000" w:themeColor="text1"/>
          <w:lang w:bidi="ar-SA"/>
        </w:rPr>
        <w:t>Revue documentaire et analyse SWOT</w:t>
      </w:r>
      <w:r w:rsidR="00AE1D54" w:rsidRPr="00BC7E3A">
        <w:rPr>
          <w:rFonts w:ascii="Palatino Linotype" w:eastAsia="Times New Roman" w:hAnsi="Palatino Linotype"/>
          <w:color w:val="000000" w:themeColor="text1"/>
          <w:lang w:bidi="ar-SA"/>
        </w:rPr>
        <w:t xml:space="preserve"> </w:t>
      </w:r>
    </w:p>
    <w:p w14:paraId="00E37A9C" w14:textId="6D52C4D7" w:rsidR="00BC7E3A" w:rsidRPr="00E84ED2" w:rsidRDefault="00BC7E3A" w:rsidP="00E84ED2">
      <w:pPr>
        <w:pStyle w:val="Paragraphedeliste"/>
        <w:numPr>
          <w:ilvl w:val="0"/>
          <w:numId w:val="32"/>
        </w:numPr>
        <w:spacing w:after="120" w:line="276" w:lineRule="auto"/>
        <w:rPr>
          <w:rFonts w:ascii="Palatino Linotype" w:eastAsia="Times New Roman" w:hAnsi="Palatino Linotype"/>
          <w:color w:val="000000" w:themeColor="text1"/>
          <w:lang w:bidi="ar-SA"/>
        </w:rPr>
      </w:pPr>
      <w:r w:rsidRPr="0002444C">
        <w:rPr>
          <w:rFonts w:ascii="Palatino Linotype" w:eastAsia="Times New Roman" w:hAnsi="Palatino Linotype"/>
          <w:color w:val="000000" w:themeColor="text1"/>
          <w:lang w:bidi="ar-SA"/>
        </w:rPr>
        <w:t>Élaboration de la stratégie d</w:t>
      </w:r>
      <w:r w:rsidR="00DD3D4E">
        <w:rPr>
          <w:rFonts w:ascii="Palatino Linotype" w:eastAsia="Times New Roman" w:hAnsi="Palatino Linotype"/>
          <w:color w:val="000000" w:themeColor="text1"/>
          <w:lang w:bidi="ar-SA"/>
        </w:rPr>
        <w:t>e s</w:t>
      </w:r>
      <w:r w:rsidRPr="0002444C">
        <w:rPr>
          <w:rFonts w:ascii="Palatino Linotype" w:eastAsia="Times New Roman" w:hAnsi="Palatino Linotype"/>
          <w:color w:val="000000" w:themeColor="text1"/>
          <w:lang w:bidi="ar-SA"/>
        </w:rPr>
        <w:t>ortie du projet RO4C</w:t>
      </w:r>
    </w:p>
    <w:p w14:paraId="2BAF3D2B" w14:textId="3177186E" w:rsidR="00441EBF" w:rsidRPr="0002444C" w:rsidRDefault="00BC7E3A" w:rsidP="001515BB">
      <w:pPr>
        <w:spacing w:after="240"/>
        <w:rPr>
          <w:rFonts w:ascii="Palatino Linotype" w:eastAsia="Times New Roman" w:hAnsi="Palatino Linotype"/>
          <w:b/>
          <w:color w:val="000000" w:themeColor="text1"/>
          <w:lang w:bidi="ar-SA"/>
        </w:rPr>
      </w:pPr>
      <w:r>
        <w:rPr>
          <w:rFonts w:ascii="Palatino Linotype" w:eastAsia="Times New Roman" w:hAnsi="Palatino Linotype"/>
          <w:color w:val="000000" w:themeColor="text1"/>
          <w:lang w:bidi="ar-SA"/>
        </w:rPr>
        <w:t xml:space="preserve">Dans ce cadre, </w:t>
      </w:r>
      <w:r w:rsidR="00AE1D54" w:rsidRPr="0002444C">
        <w:rPr>
          <w:rFonts w:ascii="Palatino Linotype" w:eastAsia="Times New Roman" w:hAnsi="Palatino Linotype"/>
          <w:color w:val="000000" w:themeColor="text1"/>
          <w:lang w:bidi="ar-SA"/>
        </w:rPr>
        <w:t xml:space="preserve">le consultant aura pour </w:t>
      </w:r>
      <w:r w:rsidR="00360E38" w:rsidRPr="0002444C">
        <w:rPr>
          <w:rFonts w:ascii="Palatino Linotype" w:eastAsia="Times New Roman" w:hAnsi="Palatino Linotype"/>
          <w:color w:val="000000" w:themeColor="text1"/>
          <w:lang w:bidi="ar-SA"/>
        </w:rPr>
        <w:t xml:space="preserve">mission </w:t>
      </w:r>
      <w:r w:rsidR="00AE1D54" w:rsidRPr="0002444C">
        <w:rPr>
          <w:rFonts w:ascii="Palatino Linotype" w:eastAsia="Times New Roman" w:hAnsi="Palatino Linotype"/>
          <w:color w:val="000000" w:themeColor="text1"/>
          <w:lang w:bidi="ar-SA"/>
        </w:rPr>
        <w:t>de réaliser ce qui suit :</w:t>
      </w:r>
      <w:bookmarkEnd w:id="9"/>
      <w:bookmarkEnd w:id="10"/>
      <w:bookmarkEnd w:id="11"/>
      <w:r w:rsidR="00AE1D54" w:rsidRPr="0002444C">
        <w:rPr>
          <w:rFonts w:ascii="Palatino Linotype" w:eastAsia="Times New Roman" w:hAnsi="Palatino Linotype"/>
          <w:color w:val="000000" w:themeColor="text1"/>
          <w:lang w:bidi="ar-SA"/>
        </w:rPr>
        <w:t xml:space="preserve"> </w:t>
      </w:r>
    </w:p>
    <w:p w14:paraId="5F3F39B3" w14:textId="75870FBE" w:rsidR="00813E56" w:rsidRPr="00BC7E3A" w:rsidRDefault="00AE1D54" w:rsidP="001515BB">
      <w:pPr>
        <w:shd w:val="clear" w:color="auto" w:fill="5B9BD5" w:themeFill="accent1"/>
        <w:rPr>
          <w:rFonts w:ascii="Palatino Linotype" w:eastAsia="Times New Roman" w:hAnsi="Palatino Linotype"/>
          <w:b/>
          <w:bCs/>
          <w:color w:val="FFFFFF" w:themeColor="background1"/>
          <w:lang w:bidi="ar-SA"/>
        </w:rPr>
      </w:pPr>
      <w:bookmarkStart w:id="12" w:name="_Toc109217237"/>
      <w:bookmarkStart w:id="13" w:name="_Toc109236760"/>
      <w:bookmarkStart w:id="14" w:name="_Toc109130143"/>
      <w:r w:rsidRPr="00BC7E3A">
        <w:rPr>
          <w:rFonts w:ascii="Palatino Linotype" w:eastAsia="Times New Roman" w:hAnsi="Palatino Linotype"/>
          <w:b/>
          <w:bCs/>
          <w:color w:val="FFFFFF" w:themeColor="background1"/>
          <w:lang w:bidi="ar-SA"/>
        </w:rPr>
        <w:t>M</w:t>
      </w:r>
      <w:r w:rsidRPr="00D01FB7">
        <w:rPr>
          <w:rFonts w:ascii="Palatino Linotype" w:eastAsia="Times New Roman" w:hAnsi="Palatino Linotype"/>
          <w:b/>
          <w:bCs/>
          <w:color w:val="FFFFFF" w:themeColor="background1"/>
          <w:lang w:bidi="ar-SA"/>
        </w:rPr>
        <w:t xml:space="preserve">ission 1 : </w:t>
      </w:r>
      <w:r w:rsidR="007A7076" w:rsidRPr="00D01FB7">
        <w:rPr>
          <w:rFonts w:ascii="Palatino Linotype" w:eastAsia="Times New Roman" w:hAnsi="Palatino Linotype"/>
          <w:b/>
          <w:bCs/>
          <w:color w:val="FFFFFF" w:themeColor="background1"/>
          <w:lang w:bidi="ar-SA"/>
        </w:rPr>
        <w:t xml:space="preserve">Revue documentaire </w:t>
      </w:r>
      <w:bookmarkEnd w:id="12"/>
      <w:bookmarkEnd w:id="13"/>
      <w:r w:rsidR="00D01FB7" w:rsidRPr="00D01FB7">
        <w:rPr>
          <w:rFonts w:ascii="Palatino Linotype" w:eastAsia="Times New Roman" w:hAnsi="Palatino Linotype"/>
          <w:b/>
          <w:bCs/>
          <w:color w:val="FFFFFF" w:themeColor="background1"/>
          <w:lang w:bidi="ar-SA"/>
        </w:rPr>
        <w:t xml:space="preserve">&amp; </w:t>
      </w:r>
      <w:r w:rsidR="007171CF" w:rsidRPr="00D01FB7">
        <w:rPr>
          <w:rFonts w:ascii="Palatino Linotype" w:eastAsia="Times New Roman" w:hAnsi="Palatino Linotype"/>
          <w:b/>
          <w:bCs/>
          <w:color w:val="FFFFFF" w:themeColor="background1"/>
          <w:lang w:bidi="ar-SA"/>
        </w:rPr>
        <w:t xml:space="preserve">analyse SWOT </w:t>
      </w:r>
    </w:p>
    <w:p w14:paraId="167A8CF6" w14:textId="52A5CA87" w:rsidR="00DC4393" w:rsidRPr="00D01FB7" w:rsidRDefault="00D01FB7" w:rsidP="00D01FB7">
      <w:pPr>
        <w:spacing w:after="120"/>
        <w:rPr>
          <w:rFonts w:ascii="Palatino Linotype" w:eastAsia="Times New Roman" w:hAnsi="Palatino Linotype"/>
          <w:color w:val="000000" w:themeColor="text1"/>
          <w:lang w:bidi="ar-SA"/>
        </w:rPr>
      </w:pPr>
      <w:bookmarkStart w:id="15" w:name="_Toc109217239"/>
      <w:bookmarkStart w:id="16" w:name="_Toc109236762"/>
      <w:bookmarkStart w:id="17" w:name="_Toc109130144"/>
      <w:bookmarkEnd w:id="14"/>
      <w:r>
        <w:rPr>
          <w:rFonts w:ascii="Palatino Linotype" w:eastAsia="Times New Roman" w:hAnsi="Palatino Linotype"/>
          <w:color w:val="000000" w:themeColor="text1"/>
          <w:lang w:bidi="ar-SA"/>
        </w:rPr>
        <w:t>Dans une 1</w:t>
      </w:r>
      <w:r w:rsidRPr="00D01FB7">
        <w:rPr>
          <w:rFonts w:ascii="Palatino Linotype" w:eastAsia="Times New Roman" w:hAnsi="Palatino Linotype"/>
          <w:color w:val="000000" w:themeColor="text1"/>
          <w:vertAlign w:val="superscript"/>
          <w:lang w:bidi="ar-SA"/>
        </w:rPr>
        <w:t>ère</w:t>
      </w:r>
      <w:r>
        <w:rPr>
          <w:rFonts w:ascii="Palatino Linotype" w:eastAsia="Times New Roman" w:hAnsi="Palatino Linotype"/>
          <w:color w:val="000000" w:themeColor="text1"/>
          <w:lang w:bidi="ar-SA"/>
        </w:rPr>
        <w:t xml:space="preserve"> phase, l</w:t>
      </w:r>
      <w:r w:rsidR="00AE1D54" w:rsidRPr="0002444C">
        <w:rPr>
          <w:rFonts w:ascii="Palatino Linotype" w:eastAsia="Times New Roman" w:hAnsi="Palatino Linotype"/>
          <w:color w:val="000000" w:themeColor="text1"/>
          <w:lang w:bidi="ar-SA"/>
        </w:rPr>
        <w:t xml:space="preserve">e Consultant </w:t>
      </w:r>
      <w:r w:rsidR="00183054" w:rsidRPr="0002444C">
        <w:rPr>
          <w:rFonts w:ascii="Palatino Linotype" w:eastAsia="Times New Roman" w:hAnsi="Palatino Linotype"/>
          <w:color w:val="000000" w:themeColor="text1"/>
          <w:lang w:bidi="ar-SA"/>
        </w:rPr>
        <w:t xml:space="preserve">doit </w:t>
      </w:r>
      <w:r w:rsidR="00A85AE5" w:rsidRPr="0002444C">
        <w:rPr>
          <w:rFonts w:ascii="Palatino Linotype" w:eastAsia="Times New Roman" w:hAnsi="Palatino Linotype"/>
          <w:color w:val="000000" w:themeColor="text1"/>
          <w:lang w:bidi="ar-SA"/>
        </w:rPr>
        <w:t>examiner</w:t>
      </w:r>
      <w:r w:rsidR="00183054" w:rsidRPr="0002444C">
        <w:rPr>
          <w:rFonts w:ascii="Palatino Linotype" w:eastAsia="Times New Roman" w:hAnsi="Palatino Linotype"/>
          <w:color w:val="000000" w:themeColor="text1"/>
          <w:lang w:bidi="ar-SA"/>
        </w:rPr>
        <w:t>,</w:t>
      </w:r>
      <w:r w:rsidR="00AE1D54" w:rsidRPr="0002444C">
        <w:rPr>
          <w:rFonts w:ascii="Palatino Linotype" w:eastAsia="Times New Roman" w:hAnsi="Palatino Linotype"/>
          <w:color w:val="000000" w:themeColor="text1"/>
          <w:lang w:bidi="ar-SA"/>
        </w:rPr>
        <w:t xml:space="preserve"> au travers </w:t>
      </w:r>
      <w:r w:rsidR="0033716F" w:rsidRPr="0002444C">
        <w:rPr>
          <w:rFonts w:ascii="Palatino Linotype" w:eastAsia="Times New Roman" w:hAnsi="Palatino Linotype"/>
          <w:color w:val="000000" w:themeColor="text1"/>
          <w:lang w:bidi="ar-SA"/>
        </w:rPr>
        <w:t>toutes les sources d’information pertinentes</w:t>
      </w:r>
      <w:r w:rsidR="00183054" w:rsidRPr="0002444C">
        <w:rPr>
          <w:rFonts w:ascii="Palatino Linotype" w:eastAsia="Times New Roman" w:hAnsi="Palatino Linotype"/>
          <w:color w:val="000000" w:themeColor="text1"/>
          <w:lang w:bidi="ar-SA"/>
        </w:rPr>
        <w:t>,</w:t>
      </w:r>
      <w:r w:rsidR="0033716F" w:rsidRPr="0002444C">
        <w:rPr>
          <w:rFonts w:ascii="Palatino Linotype" w:eastAsia="Times New Roman" w:hAnsi="Palatino Linotype"/>
          <w:color w:val="000000" w:themeColor="text1"/>
          <w:lang w:bidi="ar-SA"/>
        </w:rPr>
        <w:t xml:space="preserve"> l</w:t>
      </w:r>
      <w:r w:rsidR="00A85AE5" w:rsidRPr="0002444C">
        <w:rPr>
          <w:rFonts w:ascii="Palatino Linotype" w:eastAsia="Times New Roman" w:hAnsi="Palatino Linotype"/>
          <w:color w:val="000000" w:themeColor="text1"/>
          <w:lang w:bidi="ar-SA"/>
        </w:rPr>
        <w:t xml:space="preserve">es documents de </w:t>
      </w:r>
      <w:r w:rsidR="00AE1D54" w:rsidRPr="0002444C">
        <w:rPr>
          <w:rFonts w:ascii="Palatino Linotype" w:eastAsia="Times New Roman" w:hAnsi="Palatino Linotype"/>
          <w:color w:val="000000" w:themeColor="text1"/>
          <w:lang w:bidi="ar-SA"/>
        </w:rPr>
        <w:t xml:space="preserve">planification, </w:t>
      </w:r>
      <w:r w:rsidR="00A85AE5" w:rsidRPr="0002444C">
        <w:rPr>
          <w:rFonts w:ascii="Palatino Linotype" w:eastAsia="Times New Roman" w:hAnsi="Palatino Linotype"/>
          <w:color w:val="000000" w:themeColor="text1"/>
          <w:lang w:bidi="ar-SA"/>
        </w:rPr>
        <w:t xml:space="preserve">de </w:t>
      </w:r>
      <w:r w:rsidR="00AE1D54" w:rsidRPr="0002444C">
        <w:rPr>
          <w:rFonts w:ascii="Palatino Linotype" w:eastAsia="Times New Roman" w:hAnsi="Palatino Linotype"/>
          <w:color w:val="000000" w:themeColor="text1"/>
          <w:lang w:bidi="ar-SA"/>
        </w:rPr>
        <w:t xml:space="preserve">mise en œuvre du projet et l’appréciation des résultats atteints ou ceux en cours </w:t>
      </w:r>
      <w:r w:rsidR="00183054" w:rsidRPr="0002444C">
        <w:rPr>
          <w:rFonts w:ascii="Palatino Linotype" w:eastAsia="Times New Roman" w:hAnsi="Palatino Linotype"/>
          <w:color w:val="000000" w:themeColor="text1"/>
          <w:lang w:bidi="ar-SA"/>
        </w:rPr>
        <w:t>de l’être</w:t>
      </w:r>
      <w:r w:rsidR="0033716F" w:rsidRPr="0002444C">
        <w:rPr>
          <w:rFonts w:ascii="Palatino Linotype" w:eastAsia="Times New Roman" w:hAnsi="Palatino Linotype"/>
          <w:color w:val="000000" w:themeColor="text1"/>
          <w:lang w:bidi="ar-SA"/>
        </w:rPr>
        <w:t>.</w:t>
      </w:r>
      <w:bookmarkEnd w:id="15"/>
      <w:bookmarkEnd w:id="16"/>
      <w:r w:rsidR="0033716F" w:rsidRPr="0002444C">
        <w:rPr>
          <w:rFonts w:ascii="Palatino Linotype" w:eastAsia="Times New Roman" w:hAnsi="Palatino Linotype"/>
          <w:color w:val="000000" w:themeColor="text1"/>
          <w:lang w:bidi="ar-SA"/>
        </w:rPr>
        <w:t xml:space="preserve"> </w:t>
      </w:r>
    </w:p>
    <w:p w14:paraId="55EEF933" w14:textId="3860E96D" w:rsidR="00F977F9" w:rsidRPr="0002444C" w:rsidRDefault="00AE1D54" w:rsidP="00D01FB7">
      <w:pPr>
        <w:spacing w:after="120"/>
        <w:jc w:val="both"/>
        <w:rPr>
          <w:rFonts w:ascii="Palatino Linotype" w:eastAsia="Times New Roman" w:hAnsi="Palatino Linotype"/>
          <w:b/>
          <w:color w:val="000000" w:themeColor="text1"/>
          <w:lang w:bidi="ar-SA"/>
        </w:rPr>
      </w:pPr>
      <w:bookmarkStart w:id="18" w:name="_Toc109217240"/>
      <w:bookmarkStart w:id="19" w:name="_Toc109236763"/>
      <w:r w:rsidRPr="0002444C">
        <w:rPr>
          <w:rFonts w:ascii="Palatino Linotype" w:eastAsia="Times New Roman" w:hAnsi="Palatino Linotype"/>
          <w:color w:val="000000" w:themeColor="text1"/>
          <w:lang w:bidi="ar-SA"/>
        </w:rPr>
        <w:t>A ce titre</w:t>
      </w:r>
      <w:r w:rsidR="00A85AE5" w:rsidRPr="0002444C">
        <w:rPr>
          <w:rFonts w:ascii="Palatino Linotype" w:eastAsia="Times New Roman" w:hAnsi="Palatino Linotype"/>
          <w:color w:val="000000" w:themeColor="text1"/>
          <w:lang w:bidi="ar-SA"/>
        </w:rPr>
        <w:t>,</w:t>
      </w:r>
      <w:r w:rsidRPr="0002444C">
        <w:rPr>
          <w:rFonts w:ascii="Palatino Linotype" w:eastAsia="Times New Roman" w:hAnsi="Palatino Linotype"/>
          <w:color w:val="000000" w:themeColor="text1"/>
          <w:lang w:bidi="ar-SA"/>
        </w:rPr>
        <w:t xml:space="preserve"> le Consultant </w:t>
      </w:r>
      <w:r w:rsidR="00D11287" w:rsidRPr="0002444C">
        <w:rPr>
          <w:rFonts w:ascii="Palatino Linotype" w:eastAsia="Times New Roman" w:hAnsi="Palatino Linotype"/>
          <w:color w:val="000000" w:themeColor="text1"/>
          <w:lang w:bidi="ar-SA"/>
        </w:rPr>
        <w:t xml:space="preserve">examinera en premier le </w:t>
      </w:r>
      <w:r w:rsidR="0033716F" w:rsidRPr="0002444C">
        <w:rPr>
          <w:rFonts w:ascii="Palatino Linotype" w:eastAsia="Times New Roman" w:hAnsi="Palatino Linotype"/>
          <w:color w:val="000000" w:themeColor="text1"/>
          <w:lang w:bidi="ar-SA"/>
        </w:rPr>
        <w:t>document du projet</w:t>
      </w:r>
      <w:r w:rsidR="00A85AE5" w:rsidRPr="0002444C">
        <w:rPr>
          <w:rFonts w:ascii="Palatino Linotype" w:eastAsia="Times New Roman" w:hAnsi="Palatino Linotype"/>
          <w:color w:val="000000" w:themeColor="text1"/>
          <w:lang w:bidi="ar-SA"/>
        </w:rPr>
        <w:t xml:space="preserve"> et les plans de travail annuels et puis les PV des comités de pilotage, </w:t>
      </w:r>
      <w:r w:rsidR="00F977F9" w:rsidRPr="0002444C">
        <w:rPr>
          <w:rFonts w:ascii="Palatino Linotype" w:eastAsia="Times New Roman" w:hAnsi="Palatino Linotype"/>
          <w:color w:val="000000" w:themeColor="text1"/>
          <w:lang w:bidi="ar-SA"/>
        </w:rPr>
        <w:t>les rapports d’état d’avancement, le rapport d’évaluation à mi-parcours, les différentes revues du projet, les compte</w:t>
      </w:r>
      <w:r w:rsidR="00A85AE5" w:rsidRPr="0002444C">
        <w:rPr>
          <w:rFonts w:ascii="Palatino Linotype" w:eastAsia="Times New Roman" w:hAnsi="Palatino Linotype"/>
          <w:color w:val="000000" w:themeColor="text1"/>
          <w:lang w:bidi="ar-SA"/>
        </w:rPr>
        <w:t>s</w:t>
      </w:r>
      <w:r w:rsidR="00F977F9" w:rsidRPr="0002444C">
        <w:rPr>
          <w:rFonts w:ascii="Palatino Linotype" w:eastAsia="Times New Roman" w:hAnsi="Palatino Linotype"/>
          <w:color w:val="000000" w:themeColor="text1"/>
          <w:lang w:bidi="ar-SA"/>
        </w:rPr>
        <w:t xml:space="preserve"> rendus, </w:t>
      </w:r>
      <w:r w:rsidR="00A85AE5" w:rsidRPr="0002444C">
        <w:rPr>
          <w:rFonts w:ascii="Palatino Linotype" w:eastAsia="Times New Roman" w:hAnsi="Palatino Linotype"/>
          <w:color w:val="000000" w:themeColor="text1"/>
          <w:lang w:bidi="ar-SA"/>
        </w:rPr>
        <w:t xml:space="preserve">les différents rapports des prestations réalisées et </w:t>
      </w:r>
      <w:r w:rsidR="00F977F9" w:rsidRPr="0002444C">
        <w:rPr>
          <w:rFonts w:ascii="Palatino Linotype" w:eastAsia="Times New Roman" w:hAnsi="Palatino Linotype"/>
          <w:color w:val="000000" w:themeColor="text1"/>
          <w:lang w:bidi="ar-SA"/>
        </w:rPr>
        <w:t xml:space="preserve">produits du projet, </w:t>
      </w:r>
      <w:r w:rsidR="00A85AE5" w:rsidRPr="0002444C">
        <w:rPr>
          <w:rFonts w:ascii="Palatino Linotype" w:eastAsia="Times New Roman" w:hAnsi="Palatino Linotype"/>
          <w:color w:val="000000" w:themeColor="text1"/>
          <w:lang w:bidi="ar-SA"/>
        </w:rPr>
        <w:t xml:space="preserve">et </w:t>
      </w:r>
      <w:r w:rsidR="00F977F9" w:rsidRPr="0002444C">
        <w:rPr>
          <w:rFonts w:ascii="Palatino Linotype" w:eastAsia="Times New Roman" w:hAnsi="Palatino Linotype"/>
          <w:color w:val="000000" w:themeColor="text1"/>
          <w:lang w:bidi="ar-SA"/>
        </w:rPr>
        <w:t xml:space="preserve">toute documentation en </w:t>
      </w:r>
      <w:r w:rsidR="0033716F" w:rsidRPr="0002444C">
        <w:rPr>
          <w:rFonts w:ascii="Palatino Linotype" w:eastAsia="Times New Roman" w:hAnsi="Palatino Linotype"/>
          <w:color w:val="000000" w:themeColor="text1"/>
          <w:lang w:bidi="ar-SA"/>
        </w:rPr>
        <w:t>lien avec les produits du projet</w:t>
      </w:r>
      <w:bookmarkEnd w:id="17"/>
      <w:r w:rsidR="00A85AE5" w:rsidRPr="0002444C">
        <w:rPr>
          <w:rFonts w:ascii="Palatino Linotype" w:eastAsia="Times New Roman" w:hAnsi="Palatino Linotype"/>
          <w:color w:val="000000" w:themeColor="text1"/>
          <w:lang w:bidi="ar-SA"/>
        </w:rPr>
        <w:t xml:space="preserve"> </w:t>
      </w:r>
      <w:r w:rsidR="00F00817" w:rsidRPr="0002444C">
        <w:rPr>
          <w:rFonts w:ascii="Palatino Linotype" w:eastAsia="Times New Roman" w:hAnsi="Palatino Linotype"/>
          <w:color w:val="000000" w:themeColor="text1"/>
          <w:lang w:bidi="ar-SA"/>
        </w:rPr>
        <w:t xml:space="preserve">ou de son contexte en vue </w:t>
      </w:r>
      <w:r w:rsidR="00A85AE5" w:rsidRPr="0002444C">
        <w:rPr>
          <w:rFonts w:ascii="Palatino Linotype" w:eastAsia="Times New Roman" w:hAnsi="Palatino Linotype"/>
          <w:color w:val="000000" w:themeColor="text1"/>
          <w:lang w:bidi="ar-SA"/>
        </w:rPr>
        <w:t xml:space="preserve">d’enrichir </w:t>
      </w:r>
      <w:r w:rsidR="00F00817" w:rsidRPr="0002444C">
        <w:rPr>
          <w:rFonts w:ascii="Palatino Linotype" w:eastAsia="Times New Roman" w:hAnsi="Palatino Linotype"/>
          <w:color w:val="000000" w:themeColor="text1"/>
          <w:lang w:bidi="ar-SA"/>
        </w:rPr>
        <w:t xml:space="preserve">et affiner </w:t>
      </w:r>
      <w:r w:rsidR="00A85AE5" w:rsidRPr="0002444C">
        <w:rPr>
          <w:rFonts w:ascii="Palatino Linotype" w:eastAsia="Times New Roman" w:hAnsi="Palatino Linotype"/>
          <w:color w:val="000000" w:themeColor="text1"/>
          <w:lang w:bidi="ar-SA"/>
        </w:rPr>
        <w:t>la revue documentaire.</w:t>
      </w:r>
      <w:bookmarkEnd w:id="18"/>
      <w:bookmarkEnd w:id="19"/>
    </w:p>
    <w:p w14:paraId="2AD6672F" w14:textId="65E0FBE3" w:rsidR="00682921" w:rsidRPr="0002444C" w:rsidRDefault="00D11287" w:rsidP="003D7E46">
      <w:pPr>
        <w:spacing w:after="120"/>
        <w:jc w:val="both"/>
        <w:rPr>
          <w:rFonts w:ascii="Palatino Linotype" w:eastAsia="Times New Roman" w:hAnsi="Palatino Linotype"/>
          <w:b/>
          <w:color w:val="000000" w:themeColor="text1"/>
          <w:lang w:bidi="ar-SA"/>
        </w:rPr>
      </w:pPr>
      <w:bookmarkStart w:id="20" w:name="_Toc109217241"/>
      <w:bookmarkStart w:id="21" w:name="_Toc109236764"/>
      <w:bookmarkStart w:id="22" w:name="_Toc109130146"/>
      <w:r w:rsidRPr="0002444C">
        <w:rPr>
          <w:rFonts w:ascii="Palatino Linotype" w:eastAsia="Times New Roman" w:hAnsi="Palatino Linotype"/>
          <w:color w:val="000000" w:themeColor="text1"/>
          <w:lang w:bidi="ar-SA"/>
        </w:rPr>
        <w:t>L</w:t>
      </w:r>
      <w:r w:rsidR="00F55782" w:rsidRPr="0002444C">
        <w:rPr>
          <w:rFonts w:ascii="Palatino Linotype" w:eastAsia="Times New Roman" w:hAnsi="Palatino Linotype"/>
          <w:color w:val="000000" w:themeColor="text1"/>
          <w:lang w:bidi="ar-SA"/>
        </w:rPr>
        <w:t xml:space="preserve">e Consultant </w:t>
      </w:r>
      <w:r w:rsidR="002D3D57" w:rsidRPr="0002444C">
        <w:rPr>
          <w:rFonts w:ascii="Palatino Linotype" w:eastAsia="Times New Roman" w:hAnsi="Palatino Linotype"/>
          <w:color w:val="000000" w:themeColor="text1"/>
          <w:lang w:bidi="ar-SA"/>
        </w:rPr>
        <w:t>complétera la revue documentaire par l’</w:t>
      </w:r>
      <w:r w:rsidR="00FC709A" w:rsidRPr="0002444C">
        <w:rPr>
          <w:rFonts w:ascii="Palatino Linotype" w:eastAsia="Times New Roman" w:hAnsi="Palatino Linotype"/>
          <w:color w:val="000000" w:themeColor="text1"/>
          <w:lang w:bidi="ar-SA"/>
        </w:rPr>
        <w:t>o</w:t>
      </w:r>
      <w:r w:rsidR="0098528F" w:rsidRPr="0002444C">
        <w:rPr>
          <w:rFonts w:ascii="Palatino Linotype" w:eastAsia="Times New Roman" w:hAnsi="Palatino Linotype"/>
          <w:color w:val="000000" w:themeColor="text1"/>
          <w:lang w:bidi="ar-SA"/>
        </w:rPr>
        <w:t>rganis</w:t>
      </w:r>
      <w:r w:rsidR="002D3D57" w:rsidRPr="0002444C">
        <w:rPr>
          <w:rFonts w:ascii="Palatino Linotype" w:eastAsia="Times New Roman" w:hAnsi="Palatino Linotype"/>
          <w:color w:val="000000" w:themeColor="text1"/>
          <w:lang w:bidi="ar-SA"/>
        </w:rPr>
        <w:t xml:space="preserve">ation des </w:t>
      </w:r>
      <w:r w:rsidR="0098528F" w:rsidRPr="0002444C">
        <w:rPr>
          <w:rFonts w:ascii="Palatino Linotype" w:eastAsia="Times New Roman" w:hAnsi="Palatino Linotype"/>
          <w:color w:val="000000" w:themeColor="text1"/>
          <w:lang w:bidi="ar-SA"/>
        </w:rPr>
        <w:t>entretiens</w:t>
      </w:r>
      <w:r w:rsidR="00AF6B60" w:rsidRPr="0002444C">
        <w:rPr>
          <w:rFonts w:ascii="Palatino Linotype" w:eastAsia="Times New Roman" w:hAnsi="Palatino Linotype"/>
          <w:color w:val="000000" w:themeColor="text1"/>
          <w:lang w:bidi="ar-SA"/>
        </w:rPr>
        <w:t xml:space="preserve"> dont l’objectif de </w:t>
      </w:r>
      <w:r w:rsidR="002D3D57" w:rsidRPr="0002444C">
        <w:rPr>
          <w:rFonts w:ascii="Palatino Linotype" w:eastAsia="Times New Roman" w:hAnsi="Palatino Linotype"/>
          <w:color w:val="000000" w:themeColor="text1"/>
          <w:lang w:bidi="ar-SA"/>
        </w:rPr>
        <w:t xml:space="preserve">de collecter des informations complémentaires sur le projet, recueillir </w:t>
      </w:r>
      <w:r w:rsidR="00AF2B9F" w:rsidRPr="0002444C">
        <w:rPr>
          <w:rFonts w:ascii="Palatino Linotype" w:eastAsia="Times New Roman" w:hAnsi="Palatino Linotype"/>
          <w:color w:val="000000" w:themeColor="text1"/>
          <w:lang w:bidi="ar-SA"/>
        </w:rPr>
        <w:t>l</w:t>
      </w:r>
      <w:r w:rsidR="002D3D57" w:rsidRPr="0002444C">
        <w:rPr>
          <w:rFonts w:ascii="Palatino Linotype" w:eastAsia="Times New Roman" w:hAnsi="Palatino Linotype"/>
          <w:color w:val="000000" w:themeColor="text1"/>
          <w:lang w:bidi="ar-SA"/>
        </w:rPr>
        <w:t xml:space="preserve">es </w:t>
      </w:r>
      <w:r w:rsidR="00AF6B60" w:rsidRPr="0002444C">
        <w:rPr>
          <w:rFonts w:ascii="Palatino Linotype" w:eastAsia="Times New Roman" w:hAnsi="Palatino Linotype"/>
          <w:color w:val="000000" w:themeColor="text1"/>
          <w:lang w:bidi="ar-SA"/>
        </w:rPr>
        <w:t>témoignages</w:t>
      </w:r>
      <w:r w:rsidR="00682921" w:rsidRPr="0002444C">
        <w:rPr>
          <w:rFonts w:ascii="Palatino Linotype" w:eastAsia="Times New Roman" w:hAnsi="Palatino Linotype"/>
          <w:color w:val="000000" w:themeColor="text1"/>
          <w:lang w:bidi="ar-SA"/>
        </w:rPr>
        <w:t xml:space="preserve">, </w:t>
      </w:r>
      <w:r w:rsidR="00AF2B9F" w:rsidRPr="0002444C">
        <w:rPr>
          <w:rFonts w:ascii="Palatino Linotype" w:eastAsia="Times New Roman" w:hAnsi="Palatino Linotype"/>
          <w:color w:val="000000" w:themeColor="text1"/>
          <w:lang w:bidi="ar-SA"/>
        </w:rPr>
        <w:t xml:space="preserve">la </w:t>
      </w:r>
      <w:r w:rsidR="00AF6B60" w:rsidRPr="0002444C">
        <w:rPr>
          <w:rFonts w:ascii="Palatino Linotype" w:eastAsia="Times New Roman" w:hAnsi="Palatino Linotype"/>
          <w:color w:val="000000" w:themeColor="text1"/>
          <w:lang w:bidi="ar-SA"/>
        </w:rPr>
        <w:t xml:space="preserve">perception </w:t>
      </w:r>
      <w:r w:rsidR="00AF2B9F" w:rsidRPr="0002444C">
        <w:rPr>
          <w:rFonts w:ascii="Palatino Linotype" w:eastAsia="Times New Roman" w:hAnsi="Palatino Linotype"/>
          <w:color w:val="000000" w:themeColor="text1"/>
          <w:lang w:bidi="ar-SA"/>
        </w:rPr>
        <w:t xml:space="preserve">des parties prenantes </w:t>
      </w:r>
      <w:r w:rsidR="001A4203" w:rsidRPr="0002444C">
        <w:rPr>
          <w:rFonts w:ascii="Palatino Linotype" w:eastAsia="Times New Roman" w:hAnsi="Palatino Linotype"/>
          <w:color w:val="000000" w:themeColor="text1"/>
          <w:lang w:bidi="ar-SA"/>
        </w:rPr>
        <w:t xml:space="preserve">sur les attentes </w:t>
      </w:r>
      <w:r w:rsidR="00AF6B60" w:rsidRPr="0002444C">
        <w:rPr>
          <w:rFonts w:ascii="Palatino Linotype" w:eastAsia="Times New Roman" w:hAnsi="Palatino Linotype"/>
          <w:color w:val="000000" w:themeColor="text1"/>
          <w:lang w:bidi="ar-SA"/>
        </w:rPr>
        <w:t xml:space="preserve">ainsi que des recommandations </w:t>
      </w:r>
      <w:r w:rsidR="00682921" w:rsidRPr="0002444C">
        <w:rPr>
          <w:rFonts w:ascii="Palatino Linotype" w:eastAsia="Times New Roman" w:hAnsi="Palatino Linotype"/>
          <w:color w:val="000000" w:themeColor="text1"/>
          <w:lang w:bidi="ar-SA"/>
        </w:rPr>
        <w:t xml:space="preserve">portant </w:t>
      </w:r>
      <w:r w:rsidR="005D3D2E" w:rsidRPr="0002444C">
        <w:rPr>
          <w:rFonts w:ascii="Palatino Linotype" w:eastAsia="Times New Roman" w:hAnsi="Palatino Linotype"/>
          <w:color w:val="000000" w:themeColor="text1"/>
          <w:lang w:bidi="ar-SA"/>
        </w:rPr>
        <w:t xml:space="preserve">sur les différents aspects liés à la </w:t>
      </w:r>
      <w:r w:rsidR="00AF2B9F" w:rsidRPr="0002444C">
        <w:rPr>
          <w:rFonts w:ascii="Palatino Linotype" w:eastAsia="Times New Roman" w:hAnsi="Palatino Linotype"/>
          <w:color w:val="000000" w:themeColor="text1"/>
          <w:lang w:bidi="ar-SA"/>
        </w:rPr>
        <w:t xml:space="preserve">continuité et la pérennisation </w:t>
      </w:r>
      <w:r w:rsidR="00682921" w:rsidRPr="0002444C">
        <w:rPr>
          <w:rFonts w:ascii="Palatino Linotype" w:eastAsia="Times New Roman" w:hAnsi="Palatino Linotype"/>
          <w:color w:val="000000" w:themeColor="text1"/>
          <w:lang w:bidi="ar-SA"/>
        </w:rPr>
        <w:t>du</w:t>
      </w:r>
      <w:r w:rsidR="00AF2B9F" w:rsidRPr="0002444C">
        <w:rPr>
          <w:rFonts w:ascii="Palatino Linotype" w:eastAsia="Times New Roman" w:hAnsi="Palatino Linotype"/>
          <w:color w:val="000000" w:themeColor="text1"/>
          <w:lang w:bidi="ar-SA"/>
        </w:rPr>
        <w:t xml:space="preserve"> projet.</w:t>
      </w:r>
      <w:bookmarkEnd w:id="20"/>
      <w:bookmarkEnd w:id="21"/>
      <w:r w:rsidR="00AF2B9F" w:rsidRPr="0002444C">
        <w:rPr>
          <w:rFonts w:ascii="Palatino Linotype" w:eastAsia="Times New Roman" w:hAnsi="Palatino Linotype"/>
          <w:color w:val="000000" w:themeColor="text1"/>
          <w:lang w:bidi="ar-SA"/>
        </w:rPr>
        <w:t xml:space="preserve"> </w:t>
      </w:r>
    </w:p>
    <w:p w14:paraId="64AA49EA" w14:textId="741F31A5" w:rsidR="00AF6B60" w:rsidRPr="0002444C" w:rsidRDefault="00682921" w:rsidP="00D01FB7">
      <w:pPr>
        <w:spacing w:after="120"/>
        <w:rPr>
          <w:rFonts w:ascii="Palatino Linotype" w:eastAsia="Times New Roman" w:hAnsi="Palatino Linotype"/>
          <w:b/>
          <w:color w:val="000000" w:themeColor="text1"/>
          <w:lang w:bidi="ar-SA"/>
        </w:rPr>
      </w:pPr>
      <w:bookmarkStart w:id="23" w:name="_Toc109236765"/>
      <w:r w:rsidRPr="0002444C">
        <w:rPr>
          <w:rFonts w:ascii="Palatino Linotype" w:eastAsia="Times New Roman" w:hAnsi="Palatino Linotype"/>
          <w:color w:val="000000" w:themeColor="text1"/>
          <w:lang w:bidi="ar-SA"/>
        </w:rPr>
        <w:t>L</w:t>
      </w:r>
      <w:r w:rsidR="005A5C24" w:rsidRPr="0002444C">
        <w:rPr>
          <w:rFonts w:ascii="Palatino Linotype" w:eastAsia="Times New Roman" w:hAnsi="Palatino Linotype"/>
          <w:color w:val="000000" w:themeColor="text1"/>
          <w:lang w:bidi="ar-SA"/>
        </w:rPr>
        <w:t>es parties prenantes à consulter sont comme suit :</w:t>
      </w:r>
      <w:bookmarkEnd w:id="23"/>
    </w:p>
    <w:p w14:paraId="75D01015" w14:textId="77777777" w:rsidR="00583575" w:rsidRPr="0002444C" w:rsidRDefault="0086560F" w:rsidP="00D01FB7">
      <w:pPr>
        <w:pStyle w:val="Paragraphedeliste"/>
        <w:numPr>
          <w:ilvl w:val="0"/>
          <w:numId w:val="31"/>
        </w:numPr>
        <w:jc w:val="both"/>
        <w:rPr>
          <w:rFonts w:ascii="Palatino Linotype" w:eastAsia="Times New Roman" w:hAnsi="Palatino Linotype"/>
          <w:b/>
          <w:color w:val="000000" w:themeColor="text1"/>
          <w:lang w:bidi="ar-SA"/>
        </w:rPr>
      </w:pPr>
      <w:bookmarkStart w:id="24" w:name="_Toc109217242"/>
      <w:bookmarkStart w:id="25" w:name="_Toc109236766"/>
      <w:r w:rsidRPr="0002444C">
        <w:rPr>
          <w:rFonts w:ascii="Palatino Linotype" w:eastAsia="Times New Roman" w:hAnsi="Palatino Linotype"/>
          <w:color w:val="000000" w:themeColor="text1"/>
          <w:lang w:bidi="ar-SA"/>
        </w:rPr>
        <w:t>La Directrice Nationale et le Coordonnateur National du projet</w:t>
      </w:r>
      <w:r w:rsidR="003F11EB" w:rsidRPr="0002444C">
        <w:rPr>
          <w:rFonts w:ascii="Palatino Linotype" w:eastAsia="Times New Roman" w:hAnsi="Palatino Linotype"/>
          <w:color w:val="000000" w:themeColor="text1"/>
          <w:lang w:bidi="ar-SA"/>
        </w:rPr>
        <w:t> ;</w:t>
      </w:r>
      <w:bookmarkStart w:id="26" w:name="_Toc109217243"/>
      <w:bookmarkStart w:id="27" w:name="_Toc109236767"/>
      <w:bookmarkEnd w:id="24"/>
      <w:bookmarkEnd w:id="25"/>
    </w:p>
    <w:p w14:paraId="0BB255B1" w14:textId="77777777" w:rsidR="00583575" w:rsidRPr="0002444C" w:rsidRDefault="004F0D25" w:rsidP="00D01FB7">
      <w:pPr>
        <w:pStyle w:val="Paragraphedeliste"/>
        <w:numPr>
          <w:ilvl w:val="0"/>
          <w:numId w:val="31"/>
        </w:numPr>
        <w:jc w:val="both"/>
        <w:rPr>
          <w:rFonts w:ascii="Palatino Linotype" w:eastAsia="Times New Roman" w:hAnsi="Palatino Linotype"/>
          <w:b/>
          <w:color w:val="000000" w:themeColor="text1"/>
          <w:lang w:bidi="ar-SA"/>
        </w:rPr>
      </w:pPr>
      <w:r w:rsidRPr="0002444C">
        <w:rPr>
          <w:rFonts w:ascii="Palatino Linotype" w:eastAsia="Times New Roman" w:hAnsi="Palatino Linotype"/>
          <w:color w:val="000000" w:themeColor="text1"/>
          <w:lang w:bidi="ar-SA"/>
        </w:rPr>
        <w:t>Le PNUD ;</w:t>
      </w:r>
      <w:bookmarkEnd w:id="26"/>
      <w:bookmarkEnd w:id="27"/>
    </w:p>
    <w:p w14:paraId="6C286AEF" w14:textId="77777777" w:rsidR="00583575" w:rsidRPr="0002444C" w:rsidRDefault="00BD28CF" w:rsidP="00D01FB7">
      <w:pPr>
        <w:pStyle w:val="Paragraphedeliste"/>
        <w:numPr>
          <w:ilvl w:val="0"/>
          <w:numId w:val="31"/>
        </w:numPr>
        <w:jc w:val="both"/>
        <w:rPr>
          <w:rFonts w:ascii="Palatino Linotype" w:eastAsia="Times New Roman" w:hAnsi="Palatino Linotype"/>
          <w:b/>
          <w:color w:val="000000" w:themeColor="text1"/>
          <w:lang w:bidi="ar-SA"/>
        </w:rPr>
      </w:pPr>
      <w:r w:rsidRPr="0002444C">
        <w:rPr>
          <w:rFonts w:ascii="Palatino Linotype" w:eastAsiaTheme="minorHAnsi" w:hAnsi="Palatino Linotype"/>
          <w:color w:val="000000"/>
          <w:lang w:eastAsia="en-US" w:bidi="ar-SA"/>
        </w:rPr>
        <w:t xml:space="preserve">Les </w:t>
      </w:r>
      <w:r w:rsidR="00AF6B60" w:rsidRPr="0002444C">
        <w:rPr>
          <w:rFonts w:ascii="Palatino Linotype" w:eastAsiaTheme="minorHAnsi" w:hAnsi="Palatino Linotype"/>
          <w:color w:val="000000"/>
          <w:lang w:eastAsia="en-US" w:bidi="ar-SA"/>
        </w:rPr>
        <w:t xml:space="preserve">partenaires </w:t>
      </w:r>
      <w:r w:rsidR="001A4203" w:rsidRPr="0002444C">
        <w:rPr>
          <w:rFonts w:ascii="Palatino Linotype" w:eastAsiaTheme="minorHAnsi" w:hAnsi="Palatino Linotype"/>
          <w:color w:val="000000"/>
          <w:lang w:eastAsia="en-US" w:bidi="ar-SA"/>
        </w:rPr>
        <w:t>et les bénéficiaires du projet ;</w:t>
      </w:r>
    </w:p>
    <w:p w14:paraId="5546761B" w14:textId="77777777" w:rsidR="00D01FB7" w:rsidRPr="00D01FB7" w:rsidRDefault="001A4203" w:rsidP="00D01FB7">
      <w:pPr>
        <w:pStyle w:val="Paragraphedeliste"/>
        <w:numPr>
          <w:ilvl w:val="0"/>
          <w:numId w:val="31"/>
        </w:numPr>
        <w:jc w:val="both"/>
        <w:rPr>
          <w:rFonts w:ascii="Palatino Linotype" w:eastAsia="Times New Roman" w:hAnsi="Palatino Linotype"/>
          <w:b/>
          <w:color w:val="000000" w:themeColor="text1"/>
          <w:lang w:bidi="ar-SA"/>
        </w:rPr>
      </w:pPr>
      <w:r w:rsidRPr="0002444C">
        <w:rPr>
          <w:rFonts w:ascii="Palatino Linotype" w:eastAsiaTheme="minorHAnsi" w:hAnsi="Palatino Linotype"/>
          <w:color w:val="000000"/>
          <w:lang w:eastAsia="en-US" w:bidi="ar-SA"/>
        </w:rPr>
        <w:t>Les experts ayant contribué à la réalisation des prestations dans le cadre du projet</w:t>
      </w:r>
      <w:r w:rsidR="00D01FB7">
        <w:rPr>
          <w:rFonts w:ascii="Palatino Linotype" w:eastAsiaTheme="minorHAnsi" w:hAnsi="Palatino Linotype"/>
          <w:color w:val="000000"/>
          <w:lang w:eastAsia="en-US" w:bidi="ar-SA"/>
        </w:rPr>
        <w:t> ;</w:t>
      </w:r>
    </w:p>
    <w:p w14:paraId="50B35E50" w14:textId="4AB322AF" w:rsidR="00AF6B60" w:rsidRPr="00D01FB7" w:rsidRDefault="00AF6B60" w:rsidP="003D7E46">
      <w:pPr>
        <w:pStyle w:val="Paragraphedeliste"/>
        <w:numPr>
          <w:ilvl w:val="0"/>
          <w:numId w:val="31"/>
        </w:numPr>
        <w:spacing w:after="240"/>
        <w:jc w:val="both"/>
        <w:rPr>
          <w:rFonts w:ascii="Palatino Linotype" w:eastAsia="Times New Roman" w:hAnsi="Palatino Linotype"/>
          <w:b/>
          <w:color w:val="000000" w:themeColor="text1"/>
          <w:lang w:bidi="ar-SA"/>
        </w:rPr>
      </w:pPr>
      <w:r w:rsidRPr="00D01FB7">
        <w:rPr>
          <w:rFonts w:ascii="Palatino Linotype" w:eastAsiaTheme="minorHAnsi" w:hAnsi="Palatino Linotype"/>
          <w:color w:val="000000"/>
          <w:lang w:eastAsia="en-US" w:bidi="ar-SA"/>
        </w:rPr>
        <w:t xml:space="preserve">Toutes institutions susceptibles d’apporter un appui à l’appropriation des acquis et </w:t>
      </w:r>
      <w:r w:rsidR="00BD28CF" w:rsidRPr="00D01FB7">
        <w:rPr>
          <w:rFonts w:ascii="Palatino Linotype" w:eastAsiaTheme="minorHAnsi" w:hAnsi="Palatino Linotype"/>
          <w:color w:val="000000"/>
          <w:lang w:eastAsia="en-US" w:bidi="ar-SA"/>
        </w:rPr>
        <w:t xml:space="preserve">à </w:t>
      </w:r>
      <w:r w:rsidRPr="00D01FB7">
        <w:rPr>
          <w:rFonts w:ascii="Palatino Linotype" w:eastAsiaTheme="minorHAnsi" w:hAnsi="Palatino Linotype"/>
          <w:color w:val="000000"/>
          <w:lang w:eastAsia="en-US" w:bidi="ar-SA"/>
        </w:rPr>
        <w:t>la mise en œuvre de la stratégie de sortie</w:t>
      </w:r>
      <w:r w:rsidR="00BD28CF" w:rsidRPr="00D01FB7">
        <w:rPr>
          <w:rFonts w:ascii="Palatino Linotype" w:eastAsiaTheme="minorHAnsi" w:hAnsi="Palatino Linotype"/>
          <w:color w:val="000000"/>
          <w:lang w:eastAsia="en-US" w:bidi="ar-SA"/>
        </w:rPr>
        <w:t xml:space="preserve"> du projet.</w:t>
      </w:r>
      <w:r w:rsidRPr="00D01FB7">
        <w:rPr>
          <w:rFonts w:ascii="Palatino Linotype" w:eastAsiaTheme="minorHAnsi" w:hAnsi="Palatino Linotype"/>
          <w:color w:val="000000"/>
          <w:lang w:eastAsia="en-US" w:bidi="ar-SA"/>
        </w:rPr>
        <w:t xml:space="preserve">    </w:t>
      </w:r>
    </w:p>
    <w:p w14:paraId="345D12A5" w14:textId="1A7F6E03" w:rsidR="00FD288F" w:rsidRPr="0002444C" w:rsidRDefault="00BE4B22" w:rsidP="00BE4B22">
      <w:pPr>
        <w:widowControl/>
        <w:autoSpaceDE/>
        <w:autoSpaceDN/>
        <w:spacing w:after="120"/>
        <w:jc w:val="both"/>
        <w:rPr>
          <w:rFonts w:ascii="Palatino Linotype" w:hAnsi="Palatino Linotype"/>
        </w:rPr>
      </w:pPr>
      <w:bookmarkStart w:id="28" w:name="_Toc109130168"/>
      <w:bookmarkEnd w:id="22"/>
      <w:r>
        <w:rPr>
          <w:rFonts w:ascii="Palatino Linotype" w:hAnsi="Palatino Linotype"/>
        </w:rPr>
        <w:t>Dans une 2</w:t>
      </w:r>
      <w:r w:rsidRPr="00BE4B22">
        <w:rPr>
          <w:rFonts w:ascii="Palatino Linotype" w:hAnsi="Palatino Linotype"/>
          <w:vertAlign w:val="superscript"/>
        </w:rPr>
        <w:t>ème</w:t>
      </w:r>
      <w:r>
        <w:rPr>
          <w:rFonts w:ascii="Palatino Linotype" w:hAnsi="Palatino Linotype"/>
        </w:rPr>
        <w:t xml:space="preserve"> phase, </w:t>
      </w:r>
      <w:r w:rsidR="00D11287" w:rsidRPr="0002444C">
        <w:rPr>
          <w:rFonts w:ascii="Palatino Linotype" w:hAnsi="Palatino Linotype"/>
        </w:rPr>
        <w:t xml:space="preserve">et en s’appuyant sur la méthode d’analyse « SWOT », le Consultant devra ressortir les forces, les faiblesses, les menaces et les opportunités </w:t>
      </w:r>
      <w:r w:rsidR="00C25B04" w:rsidRPr="0002444C">
        <w:rPr>
          <w:rFonts w:ascii="Palatino Linotype" w:hAnsi="Palatino Linotype"/>
        </w:rPr>
        <w:t>du projet</w:t>
      </w:r>
      <w:r w:rsidR="00FD288F" w:rsidRPr="0002444C">
        <w:rPr>
          <w:rFonts w:ascii="Palatino Linotype" w:hAnsi="Palatino Linotype"/>
        </w:rPr>
        <w:t xml:space="preserve">. </w:t>
      </w:r>
    </w:p>
    <w:p w14:paraId="68BDABDD" w14:textId="053487D1" w:rsidR="00FD288F" w:rsidRPr="0002444C" w:rsidRDefault="000D432A" w:rsidP="00834E8D">
      <w:pPr>
        <w:widowControl/>
        <w:autoSpaceDE/>
        <w:autoSpaceDN/>
        <w:spacing w:after="120"/>
        <w:jc w:val="both"/>
        <w:rPr>
          <w:rFonts w:ascii="Palatino Linotype" w:hAnsi="Palatino Linotype" w:cs="Times New Roman"/>
          <w:color w:val="000000"/>
        </w:rPr>
      </w:pPr>
      <w:r w:rsidRPr="0002444C">
        <w:rPr>
          <w:rFonts w:ascii="Palatino Linotype" w:hAnsi="Palatino Linotype"/>
        </w:rPr>
        <w:t xml:space="preserve">Sur la base de cette </w:t>
      </w:r>
      <w:r w:rsidR="00FD288F" w:rsidRPr="0002444C">
        <w:rPr>
          <w:rFonts w:ascii="Palatino Linotype" w:hAnsi="Palatino Linotype"/>
        </w:rPr>
        <w:t>analyse</w:t>
      </w:r>
      <w:r w:rsidRPr="0002444C">
        <w:rPr>
          <w:rFonts w:ascii="Palatino Linotype" w:hAnsi="Palatino Linotype"/>
        </w:rPr>
        <w:t xml:space="preserve">, le Consultant </w:t>
      </w:r>
      <w:r w:rsidR="00FD288F" w:rsidRPr="0002444C">
        <w:rPr>
          <w:rFonts w:ascii="Palatino Linotype" w:hAnsi="Palatino Linotype"/>
        </w:rPr>
        <w:t>d</w:t>
      </w:r>
      <w:r w:rsidR="000063C2" w:rsidRPr="0002444C">
        <w:rPr>
          <w:rFonts w:ascii="Palatino Linotype" w:hAnsi="Palatino Linotype"/>
        </w:rPr>
        <w:t xml:space="preserve">oit </w:t>
      </w:r>
      <w:r w:rsidRPr="0002444C">
        <w:rPr>
          <w:rFonts w:ascii="Palatino Linotype" w:hAnsi="Palatino Linotype"/>
        </w:rPr>
        <w:t xml:space="preserve">proposer les </w:t>
      </w:r>
      <w:r w:rsidR="00183441">
        <w:rPr>
          <w:rFonts w:ascii="Palatino Linotype" w:hAnsi="Palatino Linotype"/>
        </w:rPr>
        <w:t>actions</w:t>
      </w:r>
      <w:r w:rsidRPr="0002444C">
        <w:rPr>
          <w:rFonts w:ascii="Palatino Linotype" w:hAnsi="Palatino Linotype"/>
        </w:rPr>
        <w:t xml:space="preserve"> permettant de maximiser les forces et les opportunités et minimiser les faiblesses et les menaces </w:t>
      </w:r>
      <w:r w:rsidR="000063C2" w:rsidRPr="0002444C">
        <w:rPr>
          <w:rFonts w:ascii="Palatino Linotype" w:hAnsi="Palatino Linotype"/>
        </w:rPr>
        <w:t xml:space="preserve">identifiées </w:t>
      </w:r>
      <w:r w:rsidRPr="0002444C">
        <w:rPr>
          <w:rFonts w:ascii="Palatino Linotype" w:hAnsi="Palatino Linotype"/>
        </w:rPr>
        <w:t xml:space="preserve">pour </w:t>
      </w:r>
      <w:r w:rsidRPr="0002444C">
        <w:rPr>
          <w:rFonts w:ascii="Palatino Linotype" w:hAnsi="Palatino Linotype" w:cs="Times New Roman"/>
          <w:color w:val="000000"/>
        </w:rPr>
        <w:t>préserver les acquis, pérenniser le bénéfice des services rendus par le projet et assurer sa continuité</w:t>
      </w:r>
      <w:r w:rsidR="006217D3" w:rsidRPr="0002444C">
        <w:rPr>
          <w:rFonts w:ascii="Palatino Linotype" w:hAnsi="Palatino Linotype" w:cs="Times New Roman"/>
          <w:color w:val="000000"/>
        </w:rPr>
        <w:t xml:space="preserve"> selon des projections à court, moyen et long termes</w:t>
      </w:r>
      <w:r w:rsidRPr="0002444C">
        <w:rPr>
          <w:rFonts w:ascii="Palatino Linotype" w:hAnsi="Palatino Linotype" w:cs="Times New Roman"/>
          <w:color w:val="000000"/>
        </w:rPr>
        <w:t xml:space="preserve">. </w:t>
      </w:r>
      <w:r w:rsidR="00BE4B22">
        <w:rPr>
          <w:rFonts w:ascii="Palatino Linotype" w:hAnsi="Palatino Linotype" w:cs="Times New Roman"/>
          <w:color w:val="000000"/>
        </w:rPr>
        <w:t xml:space="preserve">A ce niveau, il faut préciser que le court termes intègre les actions </w:t>
      </w:r>
      <w:r w:rsidR="00834E8D">
        <w:rPr>
          <w:rFonts w:ascii="Palatino Linotype" w:hAnsi="Palatino Linotype" w:cs="Times New Roman"/>
          <w:color w:val="000000"/>
        </w:rPr>
        <w:t>à mettre en place avant la clôture du projet.</w:t>
      </w:r>
    </w:p>
    <w:p w14:paraId="0E4E9528" w14:textId="2FDA42FD" w:rsidR="00A46803" w:rsidRPr="0002444C" w:rsidRDefault="00A46803" w:rsidP="003D7E46">
      <w:pPr>
        <w:spacing w:after="120"/>
        <w:jc w:val="both"/>
        <w:rPr>
          <w:rFonts w:ascii="Palatino Linotype" w:hAnsi="Palatino Linotype"/>
        </w:rPr>
      </w:pPr>
      <w:r w:rsidRPr="0002444C">
        <w:rPr>
          <w:rFonts w:ascii="Palatino Linotype" w:hAnsi="Palatino Linotype"/>
        </w:rPr>
        <w:t>Cette analyse SWOT doit être</w:t>
      </w:r>
      <w:r w:rsidR="00FD21F1" w:rsidRPr="0002444C">
        <w:rPr>
          <w:rFonts w:ascii="Palatino Linotype" w:hAnsi="Palatino Linotype"/>
        </w:rPr>
        <w:t xml:space="preserve"> réalisée en se basant sur l</w:t>
      </w:r>
      <w:r w:rsidR="007A7076" w:rsidRPr="0002444C">
        <w:rPr>
          <w:rFonts w:ascii="Palatino Linotype" w:hAnsi="Palatino Linotype"/>
        </w:rPr>
        <w:t>’</w:t>
      </w:r>
      <w:r w:rsidR="00FD21F1" w:rsidRPr="0002444C">
        <w:rPr>
          <w:rFonts w:ascii="Palatino Linotype" w:hAnsi="Palatino Linotype"/>
        </w:rPr>
        <w:t>objectif</w:t>
      </w:r>
      <w:r w:rsidR="007A7076" w:rsidRPr="0002444C">
        <w:rPr>
          <w:rFonts w:ascii="Palatino Linotype" w:hAnsi="Palatino Linotype"/>
        </w:rPr>
        <w:t xml:space="preserve"> global du projet à savoir la mise en œuvre de la NDC du </w:t>
      </w:r>
      <w:r w:rsidR="003D7E46" w:rsidRPr="0002444C">
        <w:rPr>
          <w:rFonts w:ascii="Palatino Linotype" w:hAnsi="Palatino Linotype"/>
        </w:rPr>
        <w:t>Maroc.</w:t>
      </w:r>
    </w:p>
    <w:p w14:paraId="15A61F37" w14:textId="5EF2F02B" w:rsidR="00BE3946" w:rsidRPr="0002444C" w:rsidRDefault="00D42AF1" w:rsidP="004E488E">
      <w:pPr>
        <w:spacing w:after="120"/>
        <w:jc w:val="both"/>
        <w:rPr>
          <w:rFonts w:ascii="Palatino Linotype" w:hAnsi="Palatino Linotype"/>
        </w:rPr>
      </w:pPr>
      <w:r w:rsidRPr="0002444C">
        <w:rPr>
          <w:rFonts w:ascii="Palatino Linotype" w:hAnsi="Palatino Linotype"/>
        </w:rPr>
        <w:t xml:space="preserve">Le Consultant doit proposer, en concertation avec les entités de gouvernance du projet et en tenant compte des résultats des entretiens effectués, les mécanismes </w:t>
      </w:r>
      <w:r w:rsidR="00B94A9E">
        <w:rPr>
          <w:rFonts w:ascii="Palatino Linotype" w:hAnsi="Palatino Linotype"/>
        </w:rPr>
        <w:t xml:space="preserve">et les démarches </w:t>
      </w:r>
      <w:r w:rsidRPr="0002444C">
        <w:rPr>
          <w:rFonts w:ascii="Palatino Linotype" w:hAnsi="Palatino Linotype"/>
        </w:rPr>
        <w:t xml:space="preserve">qu’il jugera pertinents pour l’institutionnalisation </w:t>
      </w:r>
      <w:r w:rsidR="00B94A9E">
        <w:rPr>
          <w:rFonts w:ascii="Palatino Linotype" w:hAnsi="Palatino Linotype"/>
        </w:rPr>
        <w:t xml:space="preserve">et la pérennisation </w:t>
      </w:r>
      <w:r w:rsidRPr="0002444C">
        <w:rPr>
          <w:rFonts w:ascii="Palatino Linotype" w:hAnsi="Palatino Linotype"/>
        </w:rPr>
        <w:t>des interventions et acquis du projet notamment le plan de renforcement des capacités et les résultats des expertises thématiques produits par le projet en vue de leur intégration dans le cadre des plans et contrats/ programmes sectoriels dans les domaines des changements climatiques.</w:t>
      </w:r>
    </w:p>
    <w:p w14:paraId="1D61B9C7" w14:textId="1789F482" w:rsidR="00BE3946" w:rsidRPr="0002444C" w:rsidRDefault="007A7076" w:rsidP="004E488E">
      <w:pPr>
        <w:spacing w:after="240"/>
        <w:rPr>
          <w:rFonts w:ascii="Palatino Linotype" w:hAnsi="Palatino Linotype"/>
          <w:b/>
          <w:bCs/>
        </w:rPr>
      </w:pPr>
      <w:r w:rsidRPr="00276EB7">
        <w:rPr>
          <w:rFonts w:ascii="Palatino Linotype" w:hAnsi="Palatino Linotype"/>
          <w:b/>
          <w:bCs/>
        </w:rPr>
        <w:t xml:space="preserve">Livrable : Rapport de la mission </w:t>
      </w:r>
      <w:r w:rsidR="003D7E46" w:rsidRPr="00276EB7">
        <w:rPr>
          <w:rFonts w:ascii="Palatino Linotype" w:hAnsi="Palatino Linotype"/>
          <w:b/>
          <w:bCs/>
        </w:rPr>
        <w:t>1.</w:t>
      </w:r>
      <w:r w:rsidRPr="00276EB7">
        <w:rPr>
          <w:rFonts w:ascii="Palatino Linotype" w:hAnsi="Palatino Linotype"/>
          <w:b/>
          <w:bCs/>
        </w:rPr>
        <w:t xml:space="preserve"> </w:t>
      </w:r>
    </w:p>
    <w:p w14:paraId="629940DD" w14:textId="55C994BC" w:rsidR="009A49A9" w:rsidRPr="004E488E" w:rsidRDefault="00700F97" w:rsidP="003D7E46">
      <w:pPr>
        <w:shd w:val="clear" w:color="auto" w:fill="5B9BD5" w:themeFill="accent1"/>
        <w:rPr>
          <w:rFonts w:ascii="Palatino Linotype" w:eastAsia="Times New Roman" w:hAnsi="Palatino Linotype"/>
          <w:b/>
          <w:bCs/>
          <w:color w:val="FFFFFF" w:themeColor="background1"/>
          <w:lang w:bidi="ar-SA"/>
        </w:rPr>
      </w:pPr>
      <w:bookmarkStart w:id="29" w:name="_Toc109217247"/>
      <w:bookmarkStart w:id="30" w:name="_Toc109236771"/>
      <w:r w:rsidRPr="00276EB7">
        <w:rPr>
          <w:rFonts w:ascii="Palatino Linotype" w:eastAsia="Times New Roman" w:hAnsi="Palatino Linotype"/>
          <w:b/>
          <w:bCs/>
          <w:color w:val="FFFFFF" w:themeColor="background1"/>
          <w:lang w:bidi="ar-SA"/>
        </w:rPr>
        <w:lastRenderedPageBreak/>
        <w:t xml:space="preserve">Mission </w:t>
      </w:r>
      <w:r w:rsidR="00B02A5C" w:rsidRPr="00276EB7">
        <w:rPr>
          <w:rFonts w:ascii="Palatino Linotype" w:eastAsia="Times New Roman" w:hAnsi="Palatino Linotype"/>
          <w:b/>
          <w:bCs/>
          <w:color w:val="FFFFFF" w:themeColor="background1"/>
          <w:lang w:bidi="ar-SA"/>
        </w:rPr>
        <w:t>2</w:t>
      </w:r>
      <w:r w:rsidRPr="00276EB7">
        <w:rPr>
          <w:rFonts w:ascii="Palatino Linotype" w:eastAsia="Times New Roman" w:hAnsi="Palatino Linotype"/>
          <w:b/>
          <w:bCs/>
          <w:color w:val="FFFFFF" w:themeColor="background1"/>
          <w:lang w:bidi="ar-SA"/>
        </w:rPr>
        <w:t xml:space="preserve"> : </w:t>
      </w:r>
      <w:r w:rsidR="00A46803" w:rsidRPr="00276EB7">
        <w:rPr>
          <w:rFonts w:ascii="Palatino Linotype" w:eastAsia="Times New Roman" w:hAnsi="Palatino Linotype"/>
          <w:b/>
          <w:bCs/>
          <w:color w:val="FFFFFF" w:themeColor="background1"/>
          <w:lang w:bidi="ar-SA"/>
        </w:rPr>
        <w:t>Élaboration</w:t>
      </w:r>
      <w:r w:rsidRPr="00276EB7">
        <w:rPr>
          <w:rFonts w:ascii="Palatino Linotype" w:eastAsia="Times New Roman" w:hAnsi="Palatino Linotype"/>
          <w:b/>
          <w:bCs/>
          <w:color w:val="FFFFFF" w:themeColor="background1"/>
          <w:lang w:bidi="ar-SA"/>
        </w:rPr>
        <w:t xml:space="preserve"> d</w:t>
      </w:r>
      <w:r w:rsidR="00DD3D4E">
        <w:rPr>
          <w:rFonts w:ascii="Palatino Linotype" w:eastAsia="Times New Roman" w:hAnsi="Palatino Linotype"/>
          <w:b/>
          <w:bCs/>
          <w:color w:val="FFFFFF" w:themeColor="background1"/>
          <w:lang w:bidi="ar-SA"/>
        </w:rPr>
        <w:t>u</w:t>
      </w:r>
      <w:r w:rsidRPr="00276EB7">
        <w:rPr>
          <w:rFonts w:ascii="Palatino Linotype" w:eastAsia="Times New Roman" w:hAnsi="Palatino Linotype"/>
          <w:b/>
          <w:bCs/>
          <w:color w:val="FFFFFF" w:themeColor="background1"/>
          <w:lang w:bidi="ar-SA"/>
        </w:rPr>
        <w:t xml:space="preserve"> </w:t>
      </w:r>
      <w:r w:rsidR="00DD3D4E">
        <w:rPr>
          <w:rFonts w:ascii="Palatino Linotype" w:eastAsia="Times New Roman" w:hAnsi="Palatino Linotype"/>
          <w:b/>
          <w:bCs/>
          <w:color w:val="FFFFFF" w:themeColor="background1"/>
          <w:lang w:bidi="ar-SA"/>
        </w:rPr>
        <w:t>plan</w:t>
      </w:r>
      <w:r w:rsidR="009A49A9" w:rsidRPr="00276EB7">
        <w:rPr>
          <w:rFonts w:ascii="Palatino Linotype" w:eastAsia="Times New Roman" w:hAnsi="Palatino Linotype"/>
          <w:b/>
          <w:bCs/>
          <w:color w:val="FFFFFF" w:themeColor="background1"/>
          <w:lang w:bidi="ar-SA"/>
        </w:rPr>
        <w:t xml:space="preserve"> de sortie</w:t>
      </w:r>
      <w:bookmarkEnd w:id="28"/>
      <w:r w:rsidR="009A49A9" w:rsidRPr="00276EB7">
        <w:rPr>
          <w:rFonts w:ascii="Palatino Linotype" w:eastAsia="Times New Roman" w:hAnsi="Palatino Linotype"/>
          <w:b/>
          <w:bCs/>
          <w:color w:val="FFFFFF" w:themeColor="background1"/>
          <w:lang w:bidi="ar-SA"/>
        </w:rPr>
        <w:t xml:space="preserve"> </w:t>
      </w:r>
      <w:r w:rsidR="009E0593" w:rsidRPr="00276EB7">
        <w:rPr>
          <w:rFonts w:ascii="Palatino Linotype" w:eastAsia="Times New Roman" w:hAnsi="Palatino Linotype"/>
          <w:b/>
          <w:bCs/>
          <w:color w:val="FFFFFF" w:themeColor="background1"/>
          <w:lang w:bidi="ar-SA"/>
        </w:rPr>
        <w:t>du projet RO4C</w:t>
      </w:r>
      <w:bookmarkEnd w:id="29"/>
      <w:bookmarkEnd w:id="30"/>
    </w:p>
    <w:p w14:paraId="5C2112F6" w14:textId="59D8696D" w:rsidR="00621DC9" w:rsidRPr="0002444C" w:rsidRDefault="001A0159" w:rsidP="001926AC">
      <w:pPr>
        <w:spacing w:after="120"/>
        <w:jc w:val="both"/>
        <w:rPr>
          <w:rFonts w:ascii="Palatino Linotype" w:hAnsi="Palatino Linotype"/>
          <w:b/>
          <w:bCs/>
        </w:rPr>
      </w:pPr>
      <w:bookmarkStart w:id="31" w:name="_Toc109217248"/>
      <w:bookmarkStart w:id="32" w:name="_Toc109236772"/>
      <w:bookmarkStart w:id="33" w:name="_Toc109130169"/>
      <w:r w:rsidRPr="0002444C">
        <w:rPr>
          <w:rFonts w:ascii="Palatino Linotype" w:hAnsi="Palatino Linotype"/>
        </w:rPr>
        <w:t>Sur la base de</w:t>
      </w:r>
      <w:r w:rsidR="003A6B83" w:rsidRPr="0002444C">
        <w:rPr>
          <w:rFonts w:ascii="Palatino Linotype" w:hAnsi="Palatino Linotype"/>
        </w:rPr>
        <w:t xml:space="preserve">s résultats de </w:t>
      </w:r>
      <w:r w:rsidR="003D7E46" w:rsidRPr="0002444C">
        <w:rPr>
          <w:rFonts w:ascii="Palatino Linotype" w:hAnsi="Palatino Linotype"/>
        </w:rPr>
        <w:t>la mission</w:t>
      </w:r>
      <w:r w:rsidR="003A6B83" w:rsidRPr="0002444C">
        <w:rPr>
          <w:rFonts w:ascii="Palatino Linotype" w:hAnsi="Palatino Linotype"/>
        </w:rPr>
        <w:t>1</w:t>
      </w:r>
      <w:r w:rsidRPr="0002444C">
        <w:rPr>
          <w:rFonts w:ascii="Palatino Linotype" w:hAnsi="Palatino Linotype"/>
        </w:rPr>
        <w:t xml:space="preserve"> </w:t>
      </w:r>
      <w:r w:rsidR="0004425F" w:rsidRPr="0002444C">
        <w:rPr>
          <w:rFonts w:ascii="Palatino Linotype" w:hAnsi="Palatino Linotype"/>
        </w:rPr>
        <w:t>le Consultant procédera à l’élaboration d</w:t>
      </w:r>
      <w:r w:rsidRPr="0002444C">
        <w:rPr>
          <w:rFonts w:ascii="Palatino Linotype" w:hAnsi="Palatino Linotype"/>
        </w:rPr>
        <w:t>u document d</w:t>
      </w:r>
      <w:r w:rsidR="00DD3D4E">
        <w:rPr>
          <w:rFonts w:ascii="Palatino Linotype" w:hAnsi="Palatino Linotype"/>
        </w:rPr>
        <w:t xml:space="preserve">u </w:t>
      </w:r>
      <w:r w:rsidR="003D7E46">
        <w:rPr>
          <w:rFonts w:ascii="Palatino Linotype" w:hAnsi="Palatino Linotype"/>
        </w:rPr>
        <w:t>plan</w:t>
      </w:r>
      <w:r w:rsidR="003D7E46" w:rsidRPr="0002444C">
        <w:rPr>
          <w:rFonts w:ascii="Palatino Linotype" w:hAnsi="Palatino Linotype"/>
        </w:rPr>
        <w:t xml:space="preserve"> </w:t>
      </w:r>
      <w:r w:rsidR="003D7E46">
        <w:rPr>
          <w:rFonts w:ascii="Palatino Linotype" w:hAnsi="Palatino Linotype"/>
        </w:rPr>
        <w:t>ou</w:t>
      </w:r>
      <w:r w:rsidR="00DD3D4E">
        <w:rPr>
          <w:rFonts w:ascii="Palatino Linotype" w:hAnsi="Palatino Linotype"/>
        </w:rPr>
        <w:t xml:space="preserve"> stratégie </w:t>
      </w:r>
      <w:r w:rsidR="0004425F" w:rsidRPr="0002444C">
        <w:rPr>
          <w:rFonts w:ascii="Palatino Linotype" w:hAnsi="Palatino Linotype"/>
        </w:rPr>
        <w:t>de sortie</w:t>
      </w:r>
      <w:r w:rsidR="00177425" w:rsidRPr="0002444C">
        <w:rPr>
          <w:rFonts w:ascii="Palatino Linotype" w:hAnsi="Palatino Linotype"/>
        </w:rPr>
        <w:t xml:space="preserve"> portant sur tous les enjeux identifiés</w:t>
      </w:r>
      <w:bookmarkEnd w:id="31"/>
      <w:bookmarkEnd w:id="32"/>
      <w:r w:rsidR="008B66E1">
        <w:rPr>
          <w:rFonts w:ascii="Palatino Linotype" w:hAnsi="Palatino Linotype"/>
        </w:rPr>
        <w:t xml:space="preserve"> selon un séquencement de transition de gestion.</w:t>
      </w:r>
    </w:p>
    <w:p w14:paraId="69C38C2B" w14:textId="7B0EC55F" w:rsidR="00177425" w:rsidRPr="00E84ED2" w:rsidRDefault="008B66E1" w:rsidP="00E84ED2">
      <w:pPr>
        <w:spacing w:after="120"/>
        <w:rPr>
          <w:rFonts w:ascii="Palatino Linotype" w:hAnsi="Palatino Linotype"/>
        </w:rPr>
      </w:pPr>
      <w:r w:rsidRPr="00E84ED2">
        <w:rPr>
          <w:rFonts w:ascii="Palatino Linotype" w:hAnsi="Palatino Linotype"/>
        </w:rPr>
        <w:t xml:space="preserve">Il s’agit de structurer </w:t>
      </w:r>
      <w:r w:rsidR="00D22610" w:rsidRPr="00E84ED2">
        <w:rPr>
          <w:rFonts w:ascii="Palatino Linotype" w:hAnsi="Palatino Linotype"/>
        </w:rPr>
        <w:t>ladite stratégie selon :</w:t>
      </w:r>
    </w:p>
    <w:p w14:paraId="00B6B4C4" w14:textId="529979FB" w:rsidR="00D22610" w:rsidRPr="00E84ED2" w:rsidRDefault="001926AC" w:rsidP="00E84ED2">
      <w:pPr>
        <w:pStyle w:val="Paragraphedeliste"/>
        <w:numPr>
          <w:ilvl w:val="0"/>
          <w:numId w:val="34"/>
        </w:numPr>
        <w:rPr>
          <w:rFonts w:ascii="Palatino Linotype" w:hAnsi="Palatino Linotype"/>
        </w:rPr>
      </w:pPr>
      <w:r w:rsidRPr="00E84ED2">
        <w:rPr>
          <w:rFonts w:ascii="Palatino Linotype" w:hAnsi="Palatino Linotype"/>
        </w:rPr>
        <w:t>Les trois phases de réalisation</w:t>
      </w:r>
      <w:r w:rsidR="00D22610" w:rsidRPr="00E84ED2">
        <w:rPr>
          <w:rFonts w:ascii="Palatino Linotype" w:hAnsi="Palatino Linotype"/>
        </w:rPr>
        <w:t xml:space="preserve"> : </w:t>
      </w:r>
      <w:r w:rsidRPr="00E84ED2">
        <w:rPr>
          <w:rFonts w:ascii="Palatino Linotype" w:hAnsi="Palatino Linotype"/>
        </w:rPr>
        <w:t xml:space="preserve">les actions </w:t>
      </w:r>
      <w:r w:rsidR="00D22610" w:rsidRPr="00E84ED2">
        <w:rPr>
          <w:rFonts w:ascii="Palatino Linotype" w:hAnsi="Palatino Linotype"/>
        </w:rPr>
        <w:t>au préalable, les actions pendant la phase de transition et les actions d’autonomie</w:t>
      </w:r>
      <w:r w:rsidRPr="00E84ED2">
        <w:rPr>
          <w:rFonts w:ascii="Palatino Linotype" w:hAnsi="Palatino Linotype"/>
        </w:rPr>
        <w:t>.</w:t>
      </w:r>
    </w:p>
    <w:p w14:paraId="64E97E87" w14:textId="48BBF165" w:rsidR="001926AC" w:rsidRPr="00E84ED2" w:rsidRDefault="001926AC" w:rsidP="00E84ED2">
      <w:pPr>
        <w:pStyle w:val="Paragraphedeliste"/>
        <w:numPr>
          <w:ilvl w:val="0"/>
          <w:numId w:val="34"/>
        </w:numPr>
        <w:rPr>
          <w:rFonts w:ascii="Palatino Linotype" w:hAnsi="Palatino Linotype"/>
        </w:rPr>
      </w:pPr>
      <w:r w:rsidRPr="00E84ED2">
        <w:rPr>
          <w:rFonts w:ascii="Palatino Linotype" w:hAnsi="Palatino Linotype"/>
        </w:rPr>
        <w:t>Le pilote, à proposer, qui sera en charge de chaque action</w:t>
      </w:r>
      <w:r w:rsidR="005E4533" w:rsidRPr="00E84ED2">
        <w:rPr>
          <w:rFonts w:ascii="Palatino Linotype" w:hAnsi="Palatino Linotype"/>
        </w:rPr>
        <w:t>, soit dans la phase de transition et/ou d’autonomie</w:t>
      </w:r>
      <w:r w:rsidRPr="00E84ED2">
        <w:rPr>
          <w:rFonts w:ascii="Palatino Linotype" w:hAnsi="Palatino Linotype"/>
        </w:rPr>
        <w:t>.</w:t>
      </w:r>
    </w:p>
    <w:p w14:paraId="0B821B44" w14:textId="71095EF8" w:rsidR="001D09E6" w:rsidRPr="00E84ED2" w:rsidRDefault="005E4533" w:rsidP="00E84ED2">
      <w:pPr>
        <w:pStyle w:val="Paragraphedeliste"/>
        <w:numPr>
          <w:ilvl w:val="0"/>
          <w:numId w:val="34"/>
        </w:numPr>
        <w:spacing w:after="120"/>
        <w:rPr>
          <w:rFonts w:ascii="Palatino Linotype" w:hAnsi="Palatino Linotype"/>
        </w:rPr>
      </w:pPr>
      <w:r w:rsidRPr="00E84ED2">
        <w:rPr>
          <w:rFonts w:ascii="Palatino Linotype" w:hAnsi="Palatino Linotype"/>
        </w:rPr>
        <w:t>La date et le début de chaque action et son interaction éventuelle avec d’autres actions.</w:t>
      </w:r>
    </w:p>
    <w:p w14:paraId="727F4E8F" w14:textId="03322182" w:rsidR="001D09E6" w:rsidRPr="0002444C" w:rsidRDefault="001D09E6" w:rsidP="005E4533">
      <w:pPr>
        <w:widowControl/>
        <w:autoSpaceDE/>
        <w:autoSpaceDN/>
        <w:spacing w:line="293" w:lineRule="atLeast"/>
        <w:jc w:val="both"/>
        <w:textAlignment w:val="baseline"/>
        <w:rPr>
          <w:rFonts w:ascii="Palatino Linotype" w:hAnsi="Palatino Linotype"/>
        </w:rPr>
      </w:pPr>
      <w:r w:rsidRPr="0002444C">
        <w:rPr>
          <w:rFonts w:ascii="Palatino Linotype" w:hAnsi="Palatino Linotype"/>
        </w:rPr>
        <w:t xml:space="preserve">C’est ainsi </w:t>
      </w:r>
      <w:r w:rsidR="007171CF" w:rsidRPr="0002444C">
        <w:rPr>
          <w:rFonts w:ascii="Palatino Linotype" w:hAnsi="Palatino Linotype"/>
        </w:rPr>
        <w:t>que d</w:t>
      </w:r>
      <w:r w:rsidRPr="0002444C">
        <w:rPr>
          <w:rFonts w:ascii="Palatino Linotype" w:hAnsi="Palatino Linotype"/>
        </w:rPr>
        <w:t xml:space="preserve">ans le cadre de cette mission, le consultant devra pour chaque </w:t>
      </w:r>
      <w:r w:rsidR="005E4533">
        <w:rPr>
          <w:rFonts w:ascii="Palatino Linotype" w:hAnsi="Palatino Linotype"/>
        </w:rPr>
        <w:t xml:space="preserve">action </w:t>
      </w:r>
      <w:r w:rsidRPr="0002444C">
        <w:rPr>
          <w:rFonts w:ascii="Palatino Linotype" w:hAnsi="Palatino Linotype"/>
        </w:rPr>
        <w:t xml:space="preserve">proposer des solutions pour s’assurer de la pérennité des interventions du projet en répondant aux questions suivantes </w:t>
      </w:r>
      <w:r w:rsidR="00AD7725" w:rsidRPr="0002444C">
        <w:rPr>
          <w:rFonts w:ascii="Palatino Linotype" w:hAnsi="Palatino Linotype"/>
        </w:rPr>
        <w:t xml:space="preserve">entre autres </w:t>
      </w:r>
      <w:r w:rsidRPr="0002444C">
        <w:rPr>
          <w:rFonts w:ascii="Palatino Linotype" w:hAnsi="Palatino Linotype"/>
        </w:rPr>
        <w:t>:</w:t>
      </w:r>
    </w:p>
    <w:p w14:paraId="7323513F" w14:textId="01A89477" w:rsidR="005E4533" w:rsidRPr="005E4533" w:rsidRDefault="005E4533" w:rsidP="002330BE">
      <w:pPr>
        <w:widowControl/>
        <w:numPr>
          <w:ilvl w:val="0"/>
          <w:numId w:val="24"/>
        </w:numPr>
        <w:autoSpaceDE/>
        <w:autoSpaceDN/>
        <w:spacing w:line="293" w:lineRule="atLeast"/>
        <w:ind w:left="851"/>
        <w:jc w:val="both"/>
        <w:textAlignment w:val="baseline"/>
        <w:rPr>
          <w:rFonts w:ascii="Palatino Linotype" w:hAnsi="Palatino Linotype"/>
        </w:rPr>
      </w:pPr>
      <w:r w:rsidRPr="0002444C">
        <w:rPr>
          <w:rFonts w:ascii="Palatino Linotype" w:hAnsi="Palatino Linotype"/>
        </w:rPr>
        <w:t xml:space="preserve">Quelles sont les </w:t>
      </w:r>
      <w:r>
        <w:rPr>
          <w:rFonts w:ascii="Palatino Linotype" w:hAnsi="Palatino Linotype"/>
        </w:rPr>
        <w:t>actions</w:t>
      </w:r>
      <w:r w:rsidRPr="0002444C">
        <w:rPr>
          <w:rFonts w:ascii="Palatino Linotype" w:hAnsi="Palatino Linotype"/>
        </w:rPr>
        <w:t xml:space="preserve"> les plus pertinentes du projet sur lesquelles il faut investir davantage pendant la dernière année du projet pour assurer une pérennité des résultats</w:t>
      </w:r>
      <w:r>
        <w:rPr>
          <w:rFonts w:ascii="Palatino Linotype" w:hAnsi="Palatino Linotype"/>
        </w:rPr>
        <w:t>.</w:t>
      </w:r>
    </w:p>
    <w:p w14:paraId="18F5BB03" w14:textId="6633FAA4" w:rsidR="001D09E6" w:rsidRPr="0002444C" w:rsidRDefault="001D09E6" w:rsidP="002330BE">
      <w:pPr>
        <w:widowControl/>
        <w:numPr>
          <w:ilvl w:val="0"/>
          <w:numId w:val="24"/>
        </w:numPr>
        <w:autoSpaceDE/>
        <w:autoSpaceDN/>
        <w:spacing w:line="293" w:lineRule="atLeast"/>
        <w:ind w:left="851"/>
        <w:jc w:val="both"/>
        <w:textAlignment w:val="baseline"/>
        <w:rPr>
          <w:rFonts w:ascii="Palatino Linotype" w:hAnsi="Palatino Linotype"/>
        </w:rPr>
      </w:pPr>
      <w:r w:rsidRPr="0002444C">
        <w:rPr>
          <w:rFonts w:ascii="Palatino Linotype" w:hAnsi="Palatino Linotype"/>
        </w:rPr>
        <w:t xml:space="preserve">Quelles </w:t>
      </w:r>
      <w:r w:rsidR="005E4533">
        <w:rPr>
          <w:rFonts w:ascii="Palatino Linotype" w:hAnsi="Palatino Linotype"/>
        </w:rPr>
        <w:t>actions</w:t>
      </w:r>
      <w:r w:rsidRPr="0002444C">
        <w:rPr>
          <w:rFonts w:ascii="Palatino Linotype" w:hAnsi="Palatino Linotype"/>
        </w:rPr>
        <w:t xml:space="preserve"> devons-nous proposer pour que les résultats soient durables ?</w:t>
      </w:r>
    </w:p>
    <w:p w14:paraId="26142DB2" w14:textId="55EF1708" w:rsidR="001D09E6" w:rsidRPr="0002444C" w:rsidRDefault="001D09E6" w:rsidP="002330BE">
      <w:pPr>
        <w:widowControl/>
        <w:numPr>
          <w:ilvl w:val="0"/>
          <w:numId w:val="24"/>
        </w:numPr>
        <w:autoSpaceDE/>
        <w:autoSpaceDN/>
        <w:spacing w:line="293" w:lineRule="atLeast"/>
        <w:ind w:left="851"/>
        <w:jc w:val="both"/>
        <w:textAlignment w:val="baseline"/>
        <w:rPr>
          <w:rFonts w:ascii="Palatino Linotype" w:hAnsi="Palatino Linotype"/>
        </w:rPr>
      </w:pPr>
      <w:r w:rsidRPr="0002444C">
        <w:rPr>
          <w:rFonts w:ascii="Palatino Linotype" w:hAnsi="Palatino Linotype"/>
        </w:rPr>
        <w:t xml:space="preserve">Quelles sont les ressources nécessaires pour pérenniser les </w:t>
      </w:r>
      <w:r w:rsidR="005E4533">
        <w:rPr>
          <w:rFonts w:ascii="Palatino Linotype" w:hAnsi="Palatino Linotype"/>
        </w:rPr>
        <w:t>actions</w:t>
      </w:r>
      <w:r w:rsidRPr="0002444C">
        <w:rPr>
          <w:rFonts w:ascii="Palatino Linotype" w:hAnsi="Palatino Linotype"/>
        </w:rPr>
        <w:t xml:space="preserve"> (financières, matérielles, techniques...) ?</w:t>
      </w:r>
    </w:p>
    <w:p w14:paraId="7C1AF029" w14:textId="28FCB85B" w:rsidR="001D09E6" w:rsidRPr="00E84ED2" w:rsidRDefault="001D09E6" w:rsidP="002330BE">
      <w:pPr>
        <w:widowControl/>
        <w:numPr>
          <w:ilvl w:val="0"/>
          <w:numId w:val="24"/>
        </w:numPr>
        <w:autoSpaceDE/>
        <w:autoSpaceDN/>
        <w:spacing w:after="120" w:line="293" w:lineRule="atLeast"/>
        <w:ind w:left="851"/>
        <w:jc w:val="both"/>
        <w:textAlignment w:val="baseline"/>
        <w:rPr>
          <w:rFonts w:ascii="Palatino Linotype" w:hAnsi="Palatino Linotype"/>
        </w:rPr>
      </w:pPr>
      <w:r w:rsidRPr="0002444C">
        <w:rPr>
          <w:rFonts w:ascii="Palatino Linotype" w:hAnsi="Palatino Linotype"/>
        </w:rPr>
        <w:t>Qui fournira ces ressources lorsque le projet sera terminé ?</w:t>
      </w:r>
    </w:p>
    <w:p w14:paraId="69AF0D6D" w14:textId="330C260A" w:rsidR="00E84ED2" w:rsidRPr="0002444C" w:rsidRDefault="00C25B04" w:rsidP="00E84ED2">
      <w:pPr>
        <w:spacing w:after="120"/>
        <w:rPr>
          <w:rFonts w:ascii="Palatino Linotype" w:hAnsi="Palatino Linotype"/>
          <w:b/>
          <w:bCs/>
        </w:rPr>
      </w:pPr>
      <w:bookmarkStart w:id="34" w:name="_Toc109217249"/>
      <w:bookmarkStart w:id="35" w:name="_Toc109236773"/>
      <w:r w:rsidRPr="0002444C">
        <w:rPr>
          <w:rFonts w:ascii="Palatino Linotype" w:hAnsi="Palatino Linotype"/>
        </w:rPr>
        <w:t xml:space="preserve">Le document de la stratégie </w:t>
      </w:r>
      <w:r w:rsidR="001A0159" w:rsidRPr="0002444C">
        <w:rPr>
          <w:rFonts w:ascii="Palatino Linotype" w:hAnsi="Palatino Linotype"/>
        </w:rPr>
        <w:t xml:space="preserve">de sortie du projet </w:t>
      </w:r>
      <w:r w:rsidR="00177425" w:rsidRPr="0002444C">
        <w:rPr>
          <w:rFonts w:ascii="Palatino Linotype" w:hAnsi="Palatino Linotype"/>
        </w:rPr>
        <w:t xml:space="preserve">devra ressortir </w:t>
      </w:r>
      <w:bookmarkEnd w:id="34"/>
      <w:bookmarkEnd w:id="35"/>
      <w:r w:rsidR="00FF7CD3" w:rsidRPr="0002444C">
        <w:rPr>
          <w:rFonts w:ascii="Palatino Linotype" w:hAnsi="Palatino Linotype"/>
        </w:rPr>
        <w:t>également :</w:t>
      </w:r>
      <w:r w:rsidR="00177425" w:rsidRPr="0002444C">
        <w:rPr>
          <w:rFonts w:ascii="Palatino Linotype" w:hAnsi="Palatino Linotype"/>
        </w:rPr>
        <w:t xml:space="preserve"> </w:t>
      </w:r>
    </w:p>
    <w:p w14:paraId="69D44E09" w14:textId="77777777" w:rsidR="00E84ED2" w:rsidRPr="00E84ED2" w:rsidRDefault="00C01078" w:rsidP="002330BE">
      <w:pPr>
        <w:pStyle w:val="Paragraphedeliste"/>
        <w:numPr>
          <w:ilvl w:val="0"/>
          <w:numId w:val="38"/>
        </w:numPr>
        <w:jc w:val="both"/>
        <w:rPr>
          <w:rFonts w:ascii="Palatino Linotype" w:hAnsi="Palatino Linotype"/>
          <w:b/>
          <w:bCs/>
        </w:rPr>
      </w:pPr>
      <w:bookmarkStart w:id="36" w:name="_Toc109217253"/>
      <w:bookmarkStart w:id="37" w:name="_Toc109236777"/>
      <w:r w:rsidRPr="0002444C">
        <w:rPr>
          <w:rFonts w:ascii="Palatino Linotype" w:hAnsi="Palatino Linotype"/>
        </w:rPr>
        <w:t xml:space="preserve">Les </w:t>
      </w:r>
      <w:r w:rsidR="000D3DEB" w:rsidRPr="0002444C">
        <w:rPr>
          <w:rFonts w:ascii="Palatino Linotype" w:hAnsi="Palatino Linotype"/>
        </w:rPr>
        <w:t xml:space="preserve">arrangements institutionnels et financiers optimaux pour s’assurer de la pérennisation des réalisations du programme </w:t>
      </w:r>
      <w:r w:rsidR="007171CF" w:rsidRPr="0002444C">
        <w:rPr>
          <w:rFonts w:ascii="Palatino Linotype" w:hAnsi="Palatino Linotype"/>
        </w:rPr>
        <w:t>et</w:t>
      </w:r>
      <w:r w:rsidRPr="0002444C">
        <w:rPr>
          <w:rFonts w:ascii="Palatino Linotype" w:hAnsi="Palatino Linotype"/>
        </w:rPr>
        <w:t xml:space="preserve"> </w:t>
      </w:r>
      <w:bookmarkEnd w:id="36"/>
      <w:bookmarkEnd w:id="37"/>
      <w:r w:rsidR="000D3DEB" w:rsidRPr="0002444C">
        <w:rPr>
          <w:rFonts w:ascii="Palatino Linotype" w:hAnsi="Palatino Linotype"/>
        </w:rPr>
        <w:t xml:space="preserve">la poursuite des interventions réalisées dans le cadre du projet. A </w:t>
      </w:r>
      <w:r w:rsidR="00FF7CD3" w:rsidRPr="0002444C">
        <w:rPr>
          <w:rFonts w:ascii="Palatino Linotype" w:hAnsi="Palatino Linotype"/>
        </w:rPr>
        <w:t>cela s’ajoute</w:t>
      </w:r>
      <w:r w:rsidR="000D3DEB" w:rsidRPr="0002444C">
        <w:rPr>
          <w:rFonts w:ascii="Palatino Linotype" w:hAnsi="Palatino Linotype"/>
        </w:rPr>
        <w:t xml:space="preserve"> la stabilité institutionnelle liée à la disponibilité d’expertise adéquate pour mener des interventions similaires dans le cadre d’autres programmes et projets gouvernementaux</w:t>
      </w:r>
      <w:r w:rsidR="00E84ED2">
        <w:rPr>
          <w:rFonts w:ascii="Palatino Linotype" w:hAnsi="Palatino Linotype"/>
        </w:rPr>
        <w:t>.</w:t>
      </w:r>
    </w:p>
    <w:p w14:paraId="03529E75" w14:textId="77777777" w:rsidR="004E488E" w:rsidRPr="004E488E" w:rsidRDefault="007171CF" w:rsidP="004E488E">
      <w:pPr>
        <w:pStyle w:val="Paragraphedeliste"/>
        <w:numPr>
          <w:ilvl w:val="0"/>
          <w:numId w:val="38"/>
        </w:numPr>
        <w:spacing w:after="240"/>
        <w:jc w:val="both"/>
        <w:rPr>
          <w:rFonts w:ascii="Palatino Linotype" w:hAnsi="Palatino Linotype"/>
          <w:sz w:val="20"/>
          <w:szCs w:val="20"/>
        </w:rPr>
      </w:pPr>
      <w:r w:rsidRPr="004E488E">
        <w:rPr>
          <w:rFonts w:ascii="Palatino Linotype" w:hAnsi="Palatino Linotype"/>
        </w:rPr>
        <w:t xml:space="preserve">La </w:t>
      </w:r>
      <w:r w:rsidR="000D3DEB" w:rsidRPr="004E488E">
        <w:rPr>
          <w:rFonts w:ascii="Palatino Linotype" w:hAnsi="Palatino Linotype"/>
        </w:rPr>
        <w:t xml:space="preserve">Viabilité économique et financière : la disponibilité des ressources financières pour pérenniser certaines actions relatives à la soutenabilité des interventions du programme. </w:t>
      </w:r>
    </w:p>
    <w:p w14:paraId="19414239" w14:textId="04B3DDDA" w:rsidR="004E488E" w:rsidRPr="004E488E" w:rsidRDefault="004E488E" w:rsidP="004E488E">
      <w:pPr>
        <w:ind w:left="360"/>
        <w:jc w:val="both"/>
        <w:rPr>
          <w:rFonts w:ascii="Palatino Linotype" w:hAnsi="Palatino Linotype"/>
          <w:sz w:val="20"/>
          <w:szCs w:val="20"/>
        </w:rPr>
      </w:pPr>
      <w:r w:rsidRPr="004E488E">
        <w:rPr>
          <w:rFonts w:ascii="Palatino Linotype" w:hAnsi="Palatino Linotype"/>
          <w:b/>
          <w:bCs/>
        </w:rPr>
        <w:t>Livrable : Rapport de la mission 2.</w:t>
      </w:r>
    </w:p>
    <w:p w14:paraId="07E7947B" w14:textId="0675744E" w:rsidR="00E23288" w:rsidRPr="0002444C" w:rsidRDefault="00E23288" w:rsidP="00320AC2">
      <w:pPr>
        <w:pStyle w:val="Titre1"/>
        <w:ind w:left="0"/>
        <w:jc w:val="both"/>
        <w:rPr>
          <w:rFonts w:ascii="Palatino Linotype" w:hAnsi="Palatino Linotype"/>
          <w:b w:val="0"/>
          <w:sz w:val="20"/>
          <w:szCs w:val="20"/>
          <w:highlight w:val="yellow"/>
        </w:rPr>
      </w:pPr>
      <w:bookmarkStart w:id="38" w:name="_Toc109130170"/>
      <w:bookmarkEnd w:id="33"/>
    </w:p>
    <w:p w14:paraId="65642C60" w14:textId="5D80F285" w:rsidR="00097B96" w:rsidRPr="0002444C" w:rsidRDefault="00097B96" w:rsidP="001833E2">
      <w:pPr>
        <w:pStyle w:val="Titre1"/>
        <w:ind w:left="0"/>
        <w:rPr>
          <w:rFonts w:ascii="Palatino Linotype" w:hAnsi="Palatino Linotype"/>
          <w:color w:val="0070C0"/>
        </w:rPr>
      </w:pPr>
      <w:bookmarkStart w:id="39" w:name="_Toc110333622"/>
      <w:bookmarkEnd w:id="38"/>
      <w:r w:rsidRPr="0002444C">
        <w:rPr>
          <w:rFonts w:ascii="Palatino Linotype" w:hAnsi="Palatino Linotype"/>
          <w:color w:val="0070C0"/>
        </w:rPr>
        <w:t xml:space="preserve">Article 3 : Pièces constitutives de la </w:t>
      </w:r>
      <w:r w:rsidR="001833E2" w:rsidRPr="0002444C">
        <w:rPr>
          <w:rFonts w:ascii="Palatino Linotype" w:hAnsi="Palatino Linotype"/>
          <w:color w:val="0070C0"/>
        </w:rPr>
        <w:t>C</w:t>
      </w:r>
      <w:r w:rsidRPr="0002444C">
        <w:rPr>
          <w:rFonts w:ascii="Palatino Linotype" w:hAnsi="Palatino Linotype"/>
          <w:color w:val="0070C0"/>
        </w:rPr>
        <w:t>onsultation</w:t>
      </w:r>
      <w:bookmarkEnd w:id="7"/>
      <w:bookmarkEnd w:id="8"/>
      <w:bookmarkEnd w:id="39"/>
      <w:r w:rsidRPr="0002444C">
        <w:rPr>
          <w:rFonts w:ascii="Palatino Linotype" w:hAnsi="Palatino Linotype"/>
          <w:color w:val="0070C0"/>
        </w:rPr>
        <w:t xml:space="preserve"> </w:t>
      </w:r>
    </w:p>
    <w:p w14:paraId="02BF3E9F" w14:textId="34D74C11" w:rsidR="00097B96" w:rsidRPr="00E84ED2" w:rsidRDefault="00097B96" w:rsidP="00E84ED2">
      <w:pPr>
        <w:tabs>
          <w:tab w:val="left" w:pos="426"/>
          <w:tab w:val="right" w:pos="9166"/>
        </w:tabs>
        <w:spacing w:line="276" w:lineRule="auto"/>
        <w:jc w:val="both"/>
        <w:rPr>
          <w:rFonts w:ascii="Palatino Linotype" w:hAnsi="Palatino Linotype"/>
          <w:color w:val="000000" w:themeColor="text1"/>
        </w:rPr>
      </w:pPr>
      <w:r w:rsidRPr="00276EB7">
        <w:rPr>
          <w:rFonts w:ascii="Palatino Linotype" w:hAnsi="Palatino Linotype"/>
          <w:color w:val="000000" w:themeColor="text1"/>
        </w:rPr>
        <w:t xml:space="preserve">Les pièces constitutives de la </w:t>
      </w:r>
      <w:r w:rsidR="004944C2" w:rsidRPr="00276EB7">
        <w:rPr>
          <w:rFonts w:ascii="Palatino Linotype" w:hAnsi="Palatino Linotype"/>
          <w:color w:val="000000" w:themeColor="text1"/>
        </w:rPr>
        <w:t>C</w:t>
      </w:r>
      <w:r w:rsidRPr="00276EB7">
        <w:rPr>
          <w:rFonts w:ascii="Palatino Linotype" w:hAnsi="Palatino Linotype"/>
          <w:color w:val="000000" w:themeColor="text1"/>
        </w:rPr>
        <w:t>onsultation sont :</w:t>
      </w:r>
    </w:p>
    <w:p w14:paraId="7DD1F88E" w14:textId="77777777" w:rsidR="00097B96" w:rsidRPr="00276EB7" w:rsidRDefault="00097B96" w:rsidP="00E84ED2">
      <w:pPr>
        <w:widowControl/>
        <w:numPr>
          <w:ilvl w:val="0"/>
          <w:numId w:val="4"/>
        </w:numPr>
        <w:tabs>
          <w:tab w:val="left" w:pos="0"/>
          <w:tab w:val="num" w:pos="3420"/>
          <w:tab w:val="right" w:pos="9166"/>
        </w:tabs>
        <w:overflowPunct w:val="0"/>
        <w:adjustRightInd w:val="0"/>
        <w:spacing w:line="276" w:lineRule="auto"/>
        <w:ind w:left="578" w:hanging="357"/>
        <w:contextualSpacing/>
        <w:jc w:val="both"/>
        <w:textAlignment w:val="baseline"/>
        <w:rPr>
          <w:rFonts w:ascii="Palatino Linotype" w:hAnsi="Palatino Linotype"/>
          <w:color w:val="000000" w:themeColor="text1"/>
        </w:rPr>
      </w:pPr>
      <w:r w:rsidRPr="00276EB7">
        <w:rPr>
          <w:rFonts w:ascii="Palatino Linotype" w:hAnsi="Palatino Linotype"/>
          <w:color w:val="000000" w:themeColor="text1"/>
        </w:rPr>
        <w:t>La lettre de consultation ;</w:t>
      </w:r>
    </w:p>
    <w:p w14:paraId="7B395286" w14:textId="15B1D245" w:rsidR="00097B96" w:rsidRPr="00276EB7" w:rsidRDefault="00097B96" w:rsidP="00E84ED2">
      <w:pPr>
        <w:widowControl/>
        <w:numPr>
          <w:ilvl w:val="0"/>
          <w:numId w:val="4"/>
        </w:numPr>
        <w:tabs>
          <w:tab w:val="left" w:pos="0"/>
          <w:tab w:val="num" w:pos="3420"/>
          <w:tab w:val="right" w:pos="9166"/>
        </w:tabs>
        <w:overflowPunct w:val="0"/>
        <w:adjustRightInd w:val="0"/>
        <w:spacing w:line="276" w:lineRule="auto"/>
        <w:ind w:left="578" w:hanging="357"/>
        <w:contextualSpacing/>
        <w:jc w:val="both"/>
        <w:textAlignment w:val="baseline"/>
        <w:rPr>
          <w:rFonts w:ascii="Palatino Linotype" w:hAnsi="Palatino Linotype"/>
          <w:color w:val="000000" w:themeColor="text1"/>
        </w:rPr>
      </w:pPr>
      <w:r w:rsidRPr="00276EB7">
        <w:rPr>
          <w:rFonts w:ascii="Palatino Linotype" w:hAnsi="Palatino Linotype"/>
          <w:color w:val="000000" w:themeColor="text1"/>
        </w:rPr>
        <w:t>Les termes de référence de la consultation paraphés sur toutes les pages par le soumissionnaire;</w:t>
      </w:r>
    </w:p>
    <w:p w14:paraId="780DCD9A" w14:textId="6DF5CAB1" w:rsidR="007D7287" w:rsidRPr="00276EB7" w:rsidRDefault="007D7287" w:rsidP="00E84ED2">
      <w:pPr>
        <w:widowControl/>
        <w:numPr>
          <w:ilvl w:val="0"/>
          <w:numId w:val="4"/>
        </w:numPr>
        <w:tabs>
          <w:tab w:val="left" w:pos="0"/>
          <w:tab w:val="num" w:pos="3420"/>
          <w:tab w:val="right" w:pos="9166"/>
        </w:tabs>
        <w:overflowPunct w:val="0"/>
        <w:adjustRightInd w:val="0"/>
        <w:spacing w:line="276" w:lineRule="auto"/>
        <w:ind w:left="578" w:hanging="357"/>
        <w:contextualSpacing/>
        <w:jc w:val="both"/>
        <w:textAlignment w:val="baseline"/>
        <w:rPr>
          <w:rFonts w:ascii="Palatino Linotype" w:hAnsi="Palatino Linotype"/>
          <w:color w:val="000000" w:themeColor="text1"/>
        </w:rPr>
      </w:pPr>
      <w:bookmarkStart w:id="40" w:name="_Toc42159491"/>
      <w:bookmarkStart w:id="41" w:name="_Toc99444882"/>
      <w:r w:rsidRPr="00276EB7">
        <w:rPr>
          <w:rFonts w:ascii="Palatino Linotype" w:hAnsi="Palatino Linotype"/>
          <w:color w:val="000000" w:themeColor="text1"/>
        </w:rPr>
        <w:t>L’offre technique ;</w:t>
      </w:r>
    </w:p>
    <w:p w14:paraId="3F86DA6C" w14:textId="096DE5CF" w:rsidR="008D7142" w:rsidRPr="00276EB7" w:rsidRDefault="007D7287" w:rsidP="00E84ED2">
      <w:pPr>
        <w:widowControl/>
        <w:numPr>
          <w:ilvl w:val="0"/>
          <w:numId w:val="4"/>
        </w:numPr>
        <w:tabs>
          <w:tab w:val="left" w:pos="0"/>
          <w:tab w:val="num" w:pos="3420"/>
          <w:tab w:val="right" w:pos="9166"/>
        </w:tabs>
        <w:overflowPunct w:val="0"/>
        <w:adjustRightInd w:val="0"/>
        <w:spacing w:line="276" w:lineRule="auto"/>
        <w:ind w:left="578" w:hanging="357"/>
        <w:contextualSpacing/>
        <w:jc w:val="both"/>
        <w:textAlignment w:val="baseline"/>
        <w:rPr>
          <w:rFonts w:ascii="Palatino Linotype" w:hAnsi="Palatino Linotype"/>
          <w:color w:val="000000" w:themeColor="text1"/>
        </w:rPr>
      </w:pPr>
      <w:r w:rsidRPr="00276EB7">
        <w:rPr>
          <w:rFonts w:ascii="Palatino Linotype" w:hAnsi="Palatino Linotype"/>
          <w:color w:val="000000" w:themeColor="text1"/>
        </w:rPr>
        <w:t>L’offre financière.</w:t>
      </w:r>
    </w:p>
    <w:p w14:paraId="1974E488" w14:textId="77777777" w:rsidR="00B71F07" w:rsidRPr="0002444C" w:rsidRDefault="00B71F07" w:rsidP="0050105B">
      <w:pPr>
        <w:pStyle w:val="Titre1"/>
        <w:ind w:left="0"/>
        <w:rPr>
          <w:rFonts w:ascii="Palatino Linotype" w:hAnsi="Palatino Linotype"/>
          <w:sz w:val="16"/>
          <w:szCs w:val="16"/>
        </w:rPr>
      </w:pPr>
    </w:p>
    <w:p w14:paraId="1683FE57" w14:textId="354BE0E2" w:rsidR="00097B96" w:rsidRPr="0002444C" w:rsidRDefault="00097B96" w:rsidP="0050105B">
      <w:pPr>
        <w:pStyle w:val="Titre1"/>
        <w:ind w:left="0"/>
        <w:rPr>
          <w:rFonts w:ascii="Palatino Linotype" w:hAnsi="Palatino Linotype"/>
          <w:color w:val="0070C0"/>
        </w:rPr>
      </w:pPr>
      <w:bookmarkStart w:id="42" w:name="_Toc110333623"/>
      <w:r w:rsidRPr="0002444C">
        <w:rPr>
          <w:rFonts w:ascii="Palatino Linotype" w:hAnsi="Palatino Linotype"/>
          <w:color w:val="0070C0"/>
        </w:rPr>
        <w:t xml:space="preserve">Article 4 : Délai de réalisation de la </w:t>
      </w:r>
      <w:r w:rsidR="0050105B" w:rsidRPr="0002444C">
        <w:rPr>
          <w:rFonts w:ascii="Palatino Linotype" w:hAnsi="Palatino Linotype"/>
          <w:color w:val="0070C0"/>
        </w:rPr>
        <w:t>Consultation</w:t>
      </w:r>
      <w:bookmarkEnd w:id="40"/>
      <w:bookmarkEnd w:id="41"/>
      <w:bookmarkEnd w:id="42"/>
    </w:p>
    <w:p w14:paraId="2FA47139" w14:textId="428E06A9" w:rsidR="00097B96" w:rsidRPr="00E84ED2" w:rsidRDefault="00097B96" w:rsidP="00E84ED2">
      <w:pPr>
        <w:spacing w:line="276" w:lineRule="auto"/>
        <w:jc w:val="both"/>
        <w:rPr>
          <w:rFonts w:ascii="Palatino Linotype" w:eastAsiaTheme="majorEastAsia" w:hAnsi="Palatino Linotype"/>
          <w:color w:val="000000" w:themeColor="text1"/>
        </w:rPr>
      </w:pPr>
      <w:r w:rsidRPr="00E84ED2">
        <w:rPr>
          <w:rFonts w:ascii="Palatino Linotype" w:eastAsiaTheme="majorEastAsia" w:hAnsi="Palatino Linotype"/>
          <w:color w:val="000000" w:themeColor="text1"/>
        </w:rPr>
        <w:t>Le délai de réalisation</w:t>
      </w:r>
      <w:r w:rsidR="0050105B" w:rsidRPr="00E84ED2">
        <w:rPr>
          <w:rFonts w:ascii="Palatino Linotype" w:eastAsiaTheme="majorEastAsia" w:hAnsi="Palatino Linotype"/>
          <w:color w:val="000000" w:themeColor="text1"/>
        </w:rPr>
        <w:t>,</w:t>
      </w:r>
      <w:r w:rsidRPr="00E84ED2">
        <w:rPr>
          <w:rFonts w:ascii="Palatino Linotype" w:eastAsiaTheme="majorEastAsia" w:hAnsi="Palatino Linotype"/>
          <w:color w:val="000000" w:themeColor="text1"/>
        </w:rPr>
        <w:t xml:space="preserve"> de la </w:t>
      </w:r>
      <w:r w:rsidR="0050105B" w:rsidRPr="00E84ED2">
        <w:rPr>
          <w:rFonts w:ascii="Palatino Linotype" w:eastAsiaTheme="majorEastAsia" w:hAnsi="Palatino Linotype"/>
          <w:color w:val="000000" w:themeColor="text1"/>
        </w:rPr>
        <w:t>Prestation objet de la présente Consultation,</w:t>
      </w:r>
      <w:r w:rsidRPr="00E84ED2">
        <w:rPr>
          <w:rFonts w:ascii="Palatino Linotype" w:eastAsiaTheme="majorEastAsia" w:hAnsi="Palatino Linotype"/>
          <w:color w:val="000000" w:themeColor="text1"/>
        </w:rPr>
        <w:t xml:space="preserve"> est de </w:t>
      </w:r>
      <w:r w:rsidR="006B3EEA" w:rsidRPr="00E84ED2">
        <w:rPr>
          <w:rFonts w:ascii="Palatino Linotype" w:eastAsiaTheme="majorEastAsia" w:hAnsi="Palatino Linotype"/>
          <w:color w:val="000000" w:themeColor="text1"/>
        </w:rPr>
        <w:t xml:space="preserve">trois </w:t>
      </w:r>
      <w:r w:rsidR="00874437" w:rsidRPr="00E84ED2">
        <w:rPr>
          <w:rFonts w:ascii="Palatino Linotype" w:eastAsiaTheme="majorEastAsia" w:hAnsi="Palatino Linotype"/>
          <w:color w:val="000000" w:themeColor="text1"/>
        </w:rPr>
        <w:t xml:space="preserve">mois </w:t>
      </w:r>
      <w:r w:rsidR="006B3EEA" w:rsidRPr="00E84ED2">
        <w:rPr>
          <w:rFonts w:ascii="Palatino Linotype" w:eastAsiaTheme="majorEastAsia" w:hAnsi="Palatino Linotype"/>
          <w:color w:val="000000" w:themeColor="text1"/>
        </w:rPr>
        <w:t>(3</w:t>
      </w:r>
      <w:r w:rsidR="008D295C" w:rsidRPr="00E84ED2">
        <w:rPr>
          <w:rFonts w:ascii="Palatino Linotype" w:eastAsiaTheme="majorEastAsia" w:hAnsi="Palatino Linotype"/>
          <w:color w:val="000000" w:themeColor="text1"/>
        </w:rPr>
        <w:t xml:space="preserve"> mois</w:t>
      </w:r>
      <w:r w:rsidRPr="00E84ED2">
        <w:rPr>
          <w:rFonts w:ascii="Palatino Linotype" w:eastAsiaTheme="majorEastAsia" w:hAnsi="Palatino Linotype"/>
          <w:color w:val="000000" w:themeColor="text1"/>
        </w:rPr>
        <w:t>)</w:t>
      </w:r>
      <w:r w:rsidR="0048006B" w:rsidRPr="00E84ED2">
        <w:rPr>
          <w:rFonts w:ascii="Palatino Linotype" w:eastAsiaTheme="majorEastAsia" w:hAnsi="Palatino Linotype"/>
          <w:color w:val="000000" w:themeColor="text1"/>
        </w:rPr>
        <w:t>.</w:t>
      </w:r>
      <w:r w:rsidRPr="00E84ED2">
        <w:rPr>
          <w:rFonts w:ascii="Palatino Linotype" w:eastAsiaTheme="majorEastAsia" w:hAnsi="Palatino Linotype"/>
          <w:color w:val="000000" w:themeColor="text1"/>
        </w:rPr>
        <w:t xml:space="preserve"> </w:t>
      </w:r>
    </w:p>
    <w:p w14:paraId="52985F90" w14:textId="4BFEB0B9" w:rsidR="00097B96" w:rsidRPr="00E84ED2" w:rsidRDefault="00097B96" w:rsidP="00E84ED2">
      <w:pPr>
        <w:spacing w:line="276" w:lineRule="auto"/>
        <w:jc w:val="both"/>
        <w:rPr>
          <w:rFonts w:ascii="Palatino Linotype" w:hAnsi="Palatino Linotype"/>
        </w:rPr>
      </w:pPr>
      <w:bookmarkStart w:id="43" w:name="_Toc99275241"/>
      <w:bookmarkStart w:id="44" w:name="_Toc99303323"/>
      <w:bookmarkStart w:id="45" w:name="_Toc99443320"/>
      <w:bookmarkStart w:id="46" w:name="_Toc99444883"/>
      <w:bookmarkStart w:id="47" w:name="_Toc100064440"/>
      <w:bookmarkStart w:id="48" w:name="_Toc100154012"/>
      <w:bookmarkStart w:id="49" w:name="_Toc100757449"/>
      <w:bookmarkStart w:id="50" w:name="_Toc100839625"/>
      <w:bookmarkStart w:id="51" w:name="_Toc104140342"/>
      <w:bookmarkStart w:id="52" w:name="_Toc104385161"/>
      <w:bookmarkStart w:id="53" w:name="_Toc104401279"/>
      <w:bookmarkStart w:id="54" w:name="_Toc109130173"/>
      <w:bookmarkStart w:id="55" w:name="_Toc109217260"/>
      <w:bookmarkStart w:id="56" w:name="_Toc109236784"/>
      <w:r w:rsidRPr="00E84ED2">
        <w:rPr>
          <w:rFonts w:ascii="Palatino Linotype" w:hAnsi="Palatino Linotype"/>
        </w:rPr>
        <w:t xml:space="preserve">Le temps consacré à la réalisation de </w:t>
      </w:r>
      <w:r w:rsidR="00112BF3" w:rsidRPr="00E84ED2">
        <w:rPr>
          <w:rFonts w:ascii="Palatino Linotype" w:hAnsi="Palatino Linotype"/>
        </w:rPr>
        <w:t>l’ensemble des p</w:t>
      </w:r>
      <w:r w:rsidRPr="00E84ED2">
        <w:rPr>
          <w:rFonts w:ascii="Palatino Linotype" w:hAnsi="Palatino Linotype"/>
        </w:rPr>
        <w:t>restation</w:t>
      </w:r>
      <w:bookmarkEnd w:id="43"/>
      <w:bookmarkEnd w:id="44"/>
      <w:r w:rsidR="00112BF3" w:rsidRPr="00E84ED2">
        <w:rPr>
          <w:rFonts w:ascii="Palatino Linotype" w:hAnsi="Palatino Linotype"/>
        </w:rPr>
        <w:t>s</w:t>
      </w:r>
      <w:r w:rsidRPr="00E84ED2">
        <w:rPr>
          <w:rFonts w:ascii="Palatino Linotype" w:hAnsi="Palatino Linotype"/>
        </w:rPr>
        <w:t xml:space="preserve"> est estimé à </w:t>
      </w:r>
      <w:r w:rsidR="0075251A">
        <w:rPr>
          <w:rFonts w:ascii="Palatino Linotype" w:hAnsi="Palatino Linotype"/>
        </w:rPr>
        <w:t>15</w:t>
      </w:r>
      <w:r w:rsidRPr="00E84ED2">
        <w:rPr>
          <w:rFonts w:ascii="Palatino Linotype" w:hAnsi="Palatino Linotype"/>
        </w:rPr>
        <w:t xml:space="preserve"> Hommes jours.</w:t>
      </w:r>
      <w:bookmarkEnd w:id="45"/>
      <w:bookmarkEnd w:id="46"/>
      <w:bookmarkEnd w:id="47"/>
      <w:bookmarkEnd w:id="48"/>
      <w:bookmarkEnd w:id="49"/>
      <w:bookmarkEnd w:id="50"/>
      <w:bookmarkEnd w:id="51"/>
      <w:bookmarkEnd w:id="52"/>
      <w:bookmarkEnd w:id="53"/>
      <w:bookmarkEnd w:id="54"/>
      <w:bookmarkEnd w:id="55"/>
      <w:bookmarkEnd w:id="56"/>
    </w:p>
    <w:p w14:paraId="115BBF92" w14:textId="40F81B11" w:rsidR="004B0D7E" w:rsidRPr="00E84ED2" w:rsidRDefault="004B0D7E" w:rsidP="00E84ED2">
      <w:pPr>
        <w:widowControl/>
        <w:autoSpaceDE/>
        <w:autoSpaceDN/>
        <w:spacing w:before="120" w:after="120" w:line="276" w:lineRule="auto"/>
        <w:jc w:val="both"/>
        <w:rPr>
          <w:rFonts w:ascii="Palatino Linotype" w:eastAsia="Arial Unicode MS" w:hAnsi="Palatino Linotype" w:cs="Calibri Light"/>
          <w:bCs/>
          <w:color w:val="000000" w:themeColor="text1"/>
          <w:lang w:bidi="ar-SA"/>
        </w:rPr>
      </w:pPr>
      <w:r w:rsidRPr="00E84ED2">
        <w:rPr>
          <w:rFonts w:ascii="Palatino Linotype" w:eastAsia="Arial Unicode MS" w:hAnsi="Palatino Linotype" w:cs="Calibri Light"/>
          <w:bCs/>
          <w:color w:val="000000" w:themeColor="text1"/>
          <w:lang w:bidi="ar-SA"/>
        </w:rPr>
        <w:t xml:space="preserve">Les délais de réalisation de chaque mission seront fixés en fonction du planning proposé par le </w:t>
      </w:r>
      <w:r w:rsidR="00112BF3" w:rsidRPr="00E84ED2">
        <w:rPr>
          <w:rFonts w:ascii="Palatino Linotype" w:eastAsia="Arial Unicode MS" w:hAnsi="Palatino Linotype" w:cs="Calibri Light"/>
          <w:bCs/>
          <w:color w:val="000000" w:themeColor="text1"/>
          <w:lang w:bidi="ar-SA"/>
        </w:rPr>
        <w:t xml:space="preserve">Consultant </w:t>
      </w:r>
      <w:r w:rsidRPr="00E84ED2">
        <w:rPr>
          <w:rFonts w:ascii="Palatino Linotype" w:eastAsia="Arial Unicode MS" w:hAnsi="Palatino Linotype" w:cs="Calibri Light"/>
          <w:bCs/>
          <w:color w:val="000000" w:themeColor="text1"/>
          <w:lang w:bidi="ar-SA"/>
        </w:rPr>
        <w:t xml:space="preserve">dans son offre sachant que la réalisation des missions doit respecter le délai global de </w:t>
      </w:r>
      <w:r w:rsidR="002B2871" w:rsidRPr="00E84ED2">
        <w:rPr>
          <w:rFonts w:ascii="Palatino Linotype" w:eastAsia="Arial Unicode MS" w:hAnsi="Palatino Linotype" w:cs="Calibri Light"/>
          <w:bCs/>
          <w:color w:val="000000" w:themeColor="text1"/>
          <w:lang w:bidi="ar-SA"/>
        </w:rPr>
        <w:t>3 mois</w:t>
      </w:r>
      <w:r w:rsidRPr="00E84ED2">
        <w:rPr>
          <w:rFonts w:ascii="Palatino Linotype" w:eastAsia="Arial Unicode MS" w:hAnsi="Palatino Linotype" w:cs="Calibri Light"/>
          <w:bCs/>
          <w:color w:val="000000" w:themeColor="text1"/>
          <w:lang w:bidi="ar-SA"/>
        </w:rPr>
        <w:t>.</w:t>
      </w:r>
    </w:p>
    <w:p w14:paraId="07E7C60B" w14:textId="19FE2364" w:rsidR="00112BF3" w:rsidRPr="00E84ED2" w:rsidRDefault="004B0D7E" w:rsidP="00E84ED2">
      <w:pPr>
        <w:widowControl/>
        <w:autoSpaceDE/>
        <w:autoSpaceDN/>
        <w:spacing w:before="120" w:after="120" w:line="276" w:lineRule="auto"/>
        <w:jc w:val="both"/>
        <w:rPr>
          <w:rFonts w:ascii="Palatino Linotype" w:eastAsia="Times New Roman" w:hAnsi="Palatino Linotype" w:cs="Calibri Light"/>
          <w:lang w:bidi="ar-SA"/>
        </w:rPr>
      </w:pPr>
      <w:r w:rsidRPr="00E84ED2">
        <w:rPr>
          <w:rFonts w:ascii="Palatino Linotype" w:eastAsia="Times New Roman" w:hAnsi="Palatino Linotype" w:cs="Calibri Light"/>
          <w:lang w:bidi="ar-SA"/>
        </w:rPr>
        <w:lastRenderedPageBreak/>
        <w:t xml:space="preserve">Les délais sont comptés en mois du calendrier grégorien et commencent à courir à partir du lendemain de la </w:t>
      </w:r>
      <w:r w:rsidR="00E94631" w:rsidRPr="00E84ED2">
        <w:rPr>
          <w:rFonts w:ascii="Palatino Linotype" w:eastAsia="Times New Roman" w:hAnsi="Palatino Linotype" w:cs="Calibri Light"/>
          <w:lang w:bidi="ar-SA"/>
        </w:rPr>
        <w:t>signature du contrat</w:t>
      </w:r>
      <w:r w:rsidRPr="00E84ED2">
        <w:rPr>
          <w:rFonts w:ascii="Palatino Linotype" w:eastAsia="Times New Roman" w:hAnsi="Palatino Linotype" w:cs="Calibri Light"/>
          <w:lang w:bidi="ar-SA"/>
        </w:rPr>
        <w:t xml:space="preserve"> </w:t>
      </w:r>
      <w:r w:rsidR="00E94631" w:rsidRPr="00E84ED2">
        <w:rPr>
          <w:rFonts w:ascii="Palatino Linotype" w:eastAsia="Times New Roman" w:hAnsi="Palatino Linotype" w:cs="Calibri Light"/>
          <w:lang w:bidi="ar-SA"/>
        </w:rPr>
        <w:t xml:space="preserve">de service </w:t>
      </w:r>
      <w:r w:rsidRPr="00E84ED2">
        <w:rPr>
          <w:rFonts w:ascii="Palatino Linotype" w:eastAsia="Times New Roman" w:hAnsi="Palatino Linotype" w:cs="Calibri Light"/>
          <w:lang w:bidi="ar-SA"/>
        </w:rPr>
        <w:t>des prestations objet d</w:t>
      </w:r>
      <w:r w:rsidR="00E94631" w:rsidRPr="00E84ED2">
        <w:rPr>
          <w:rFonts w:ascii="Palatino Linotype" w:eastAsia="Times New Roman" w:hAnsi="Palatino Linotype" w:cs="Calibri Light"/>
          <w:lang w:bidi="ar-SA"/>
        </w:rPr>
        <w:t xml:space="preserve">e la </w:t>
      </w:r>
      <w:r w:rsidRPr="00E84ED2">
        <w:rPr>
          <w:rFonts w:ascii="Palatino Linotype" w:eastAsia="Times New Roman" w:hAnsi="Palatino Linotype" w:cs="Calibri Light"/>
          <w:lang w:bidi="ar-SA"/>
        </w:rPr>
        <w:t>présent</w:t>
      </w:r>
      <w:r w:rsidR="00E94631" w:rsidRPr="00E84ED2">
        <w:rPr>
          <w:rFonts w:ascii="Palatino Linotype" w:eastAsia="Times New Roman" w:hAnsi="Palatino Linotype" w:cs="Calibri Light"/>
          <w:lang w:bidi="ar-SA"/>
        </w:rPr>
        <w:t>e</w:t>
      </w:r>
      <w:r w:rsidRPr="00E84ED2">
        <w:rPr>
          <w:rFonts w:ascii="Palatino Linotype" w:eastAsia="Times New Roman" w:hAnsi="Palatino Linotype" w:cs="Calibri Light"/>
          <w:lang w:bidi="ar-SA"/>
        </w:rPr>
        <w:t xml:space="preserve"> </w:t>
      </w:r>
      <w:r w:rsidR="005D017E" w:rsidRPr="00E84ED2">
        <w:rPr>
          <w:rFonts w:ascii="Palatino Linotype" w:eastAsia="Times New Roman" w:hAnsi="Palatino Linotype" w:cs="Calibri Light"/>
          <w:lang w:bidi="ar-SA"/>
        </w:rPr>
        <w:t>C</w:t>
      </w:r>
      <w:r w:rsidR="00E94631" w:rsidRPr="00E84ED2">
        <w:rPr>
          <w:rFonts w:ascii="Palatino Linotype" w:eastAsia="Times New Roman" w:hAnsi="Palatino Linotype" w:cs="Calibri Light"/>
          <w:lang w:bidi="ar-SA"/>
        </w:rPr>
        <w:t>onsultation</w:t>
      </w:r>
      <w:r w:rsidRPr="00E84ED2">
        <w:rPr>
          <w:rFonts w:ascii="Palatino Linotype" w:eastAsia="Times New Roman" w:hAnsi="Palatino Linotype" w:cs="Calibri Light"/>
          <w:lang w:bidi="ar-SA"/>
        </w:rPr>
        <w:t xml:space="preserve">. </w:t>
      </w:r>
    </w:p>
    <w:p w14:paraId="5F3C8A1B" w14:textId="308B2326" w:rsidR="00BE5BAA" w:rsidRDefault="004B0D7E" w:rsidP="00BE5BAA">
      <w:pPr>
        <w:widowControl/>
        <w:autoSpaceDE/>
        <w:autoSpaceDN/>
        <w:spacing w:before="120" w:after="240" w:line="276" w:lineRule="auto"/>
        <w:jc w:val="both"/>
        <w:rPr>
          <w:rFonts w:ascii="Palatino Linotype" w:hAnsi="Palatino Linotype"/>
          <w:color w:val="0070C0"/>
        </w:rPr>
      </w:pPr>
      <w:r w:rsidRPr="00E84ED2">
        <w:rPr>
          <w:rFonts w:ascii="Palatino Linotype" w:eastAsia="Times New Roman" w:hAnsi="Palatino Linotype" w:cs="Calibri Light"/>
          <w:lang w:bidi="ar-SA"/>
        </w:rPr>
        <w:t xml:space="preserve">Les délais sont réputés tenir compte de tous les aléas d’exécution des missions selon les termes </w:t>
      </w:r>
      <w:r w:rsidR="00E94631" w:rsidRPr="00E84ED2">
        <w:rPr>
          <w:rFonts w:ascii="Palatino Linotype" w:eastAsia="Times New Roman" w:hAnsi="Palatino Linotype" w:cs="Calibri Light"/>
          <w:lang w:bidi="ar-SA"/>
        </w:rPr>
        <w:t xml:space="preserve">de référence de la </w:t>
      </w:r>
      <w:r w:rsidRPr="00E84ED2">
        <w:rPr>
          <w:rFonts w:ascii="Palatino Linotype" w:eastAsia="Times New Roman" w:hAnsi="Palatino Linotype" w:cs="Calibri Light"/>
          <w:lang w:bidi="ar-SA"/>
        </w:rPr>
        <w:t>présent</w:t>
      </w:r>
      <w:r w:rsidR="00E94631" w:rsidRPr="00E84ED2">
        <w:rPr>
          <w:rFonts w:ascii="Palatino Linotype" w:eastAsia="Times New Roman" w:hAnsi="Palatino Linotype" w:cs="Calibri Light"/>
          <w:lang w:bidi="ar-SA"/>
        </w:rPr>
        <w:t>e consultation</w:t>
      </w:r>
      <w:r w:rsidRPr="00E84ED2">
        <w:rPr>
          <w:rFonts w:ascii="Palatino Linotype" w:eastAsia="Times New Roman" w:hAnsi="Palatino Linotype" w:cs="Calibri Light"/>
          <w:lang w:bidi="ar-SA"/>
        </w:rPr>
        <w:t xml:space="preserve"> et les règles de l’art. Ce délai ne prend pas en compte les délais pour la validation des </w:t>
      </w:r>
      <w:r w:rsidR="005D017E" w:rsidRPr="00E84ED2">
        <w:rPr>
          <w:rFonts w:ascii="Palatino Linotype" w:eastAsia="Times New Roman" w:hAnsi="Palatino Linotype" w:cs="Calibri Light"/>
          <w:lang w:bidi="ar-SA"/>
        </w:rPr>
        <w:t>livrables et produits</w:t>
      </w:r>
      <w:r w:rsidRPr="00E84ED2">
        <w:rPr>
          <w:rFonts w:ascii="Palatino Linotype" w:eastAsia="Times New Roman" w:hAnsi="Palatino Linotype" w:cs="Calibri Light"/>
          <w:lang w:bidi="ar-SA"/>
        </w:rPr>
        <w:t>.</w:t>
      </w:r>
      <w:bookmarkStart w:id="57" w:name="_Toc42159492"/>
      <w:bookmarkStart w:id="58" w:name="_Toc99444893"/>
      <w:bookmarkStart w:id="59" w:name="_Toc449957486"/>
      <w:bookmarkStart w:id="60" w:name="_Toc519844953"/>
      <w:bookmarkStart w:id="61" w:name="_Toc2953170"/>
    </w:p>
    <w:p w14:paraId="2C54FB05" w14:textId="64D02D83" w:rsidR="00097B96" w:rsidRPr="00BE5BAA" w:rsidRDefault="00097B96" w:rsidP="002B2871">
      <w:pPr>
        <w:widowControl/>
        <w:autoSpaceDE/>
        <w:autoSpaceDN/>
        <w:spacing w:before="120" w:line="276" w:lineRule="auto"/>
        <w:jc w:val="both"/>
        <w:rPr>
          <w:rFonts w:ascii="Palatino Linotype" w:eastAsia="Times New Roman" w:hAnsi="Palatino Linotype" w:cs="Calibri Light"/>
          <w:b/>
          <w:bCs/>
          <w:lang w:bidi="ar-SA"/>
        </w:rPr>
      </w:pPr>
      <w:r w:rsidRPr="00BE5BAA">
        <w:rPr>
          <w:rFonts w:ascii="Palatino Linotype" w:hAnsi="Palatino Linotype"/>
          <w:b/>
          <w:bCs/>
          <w:color w:val="0070C0"/>
        </w:rPr>
        <w:t xml:space="preserve">Article 5 : Déroulement et suivi de la </w:t>
      </w:r>
      <w:bookmarkEnd w:id="57"/>
      <w:bookmarkEnd w:id="58"/>
      <w:r w:rsidR="006340A3" w:rsidRPr="00BE5BAA">
        <w:rPr>
          <w:rFonts w:ascii="Palatino Linotype" w:hAnsi="Palatino Linotype"/>
          <w:b/>
          <w:bCs/>
          <w:color w:val="0070C0"/>
        </w:rPr>
        <w:t>Consultation</w:t>
      </w:r>
      <w:r w:rsidRPr="00BE5BAA">
        <w:rPr>
          <w:rFonts w:ascii="Palatino Linotype" w:hAnsi="Palatino Linotype"/>
          <w:b/>
          <w:bCs/>
          <w:color w:val="0070C0"/>
        </w:rPr>
        <w:t xml:space="preserve"> </w:t>
      </w:r>
    </w:p>
    <w:p w14:paraId="62A0BBC4" w14:textId="04102D5C" w:rsidR="00EB22D5" w:rsidRPr="00BE5BAA" w:rsidRDefault="00097B96" w:rsidP="00BE5BAA">
      <w:pPr>
        <w:spacing w:after="120"/>
        <w:jc w:val="both"/>
        <w:rPr>
          <w:rFonts w:ascii="Palatino Linotype" w:eastAsia="Times New Roman" w:hAnsi="Palatino Linotype"/>
          <w:color w:val="000000"/>
          <w:lang w:eastAsia="x-none"/>
        </w:rPr>
      </w:pPr>
      <w:r w:rsidRPr="00276EB7">
        <w:rPr>
          <w:rFonts w:ascii="Palatino Linotype" w:hAnsi="Palatino Linotype"/>
          <w:color w:val="000000" w:themeColor="text1"/>
        </w:rPr>
        <w:t>Le déroulement de la Prestation objet de la présente Consultation sera piloté</w:t>
      </w:r>
      <w:r w:rsidR="00EB22D5" w:rsidRPr="00276EB7">
        <w:rPr>
          <w:rFonts w:ascii="Palatino Linotype" w:hAnsi="Palatino Linotype"/>
          <w:color w:val="000000" w:themeColor="text1"/>
        </w:rPr>
        <w:t xml:space="preserve"> </w:t>
      </w:r>
      <w:r w:rsidR="00EB22D5" w:rsidRPr="00276EB7">
        <w:rPr>
          <w:rFonts w:ascii="Palatino Linotype" w:eastAsia="Times New Roman" w:hAnsi="Palatino Linotype"/>
          <w:color w:val="000000"/>
          <w:lang w:eastAsia="x-none"/>
        </w:rPr>
        <w:t xml:space="preserve">par un </w:t>
      </w:r>
      <w:r w:rsidR="001515BB" w:rsidRPr="00276EB7">
        <w:rPr>
          <w:rFonts w:ascii="Palatino Linotype" w:eastAsia="Times New Roman" w:hAnsi="Palatino Linotype"/>
          <w:color w:val="000000"/>
          <w:lang w:eastAsia="x-none"/>
        </w:rPr>
        <w:t>comité de</w:t>
      </w:r>
      <w:r w:rsidR="00EB22D5" w:rsidRPr="00276EB7">
        <w:rPr>
          <w:rFonts w:ascii="Palatino Linotype" w:eastAsia="Times New Roman" w:hAnsi="Palatino Linotype"/>
          <w:color w:val="000000"/>
          <w:lang w:eastAsia="x-none"/>
        </w:rPr>
        <w:t xml:space="preserve"> suivi dont la composition sera fixée par le projet RO4C. </w:t>
      </w:r>
    </w:p>
    <w:p w14:paraId="623EA490" w14:textId="73D2139F" w:rsidR="00EB22D5" w:rsidRPr="00276EB7" w:rsidRDefault="00EB22D5" w:rsidP="00BE5BAA">
      <w:pPr>
        <w:jc w:val="both"/>
        <w:rPr>
          <w:rFonts w:ascii="Palatino Linotype" w:eastAsia="Times New Roman" w:hAnsi="Palatino Linotype"/>
        </w:rPr>
      </w:pPr>
      <w:r w:rsidRPr="00276EB7">
        <w:rPr>
          <w:rFonts w:ascii="Palatino Linotype" w:eastAsia="Times New Roman" w:hAnsi="Palatino Linotype"/>
        </w:rPr>
        <w:t xml:space="preserve">Le Comité </w:t>
      </w:r>
      <w:r w:rsidR="00824AE1" w:rsidRPr="00276EB7">
        <w:rPr>
          <w:rFonts w:ascii="Palatino Linotype" w:eastAsia="Times New Roman" w:hAnsi="Palatino Linotype"/>
          <w:color w:val="000000"/>
          <w:lang w:eastAsia="x-none"/>
        </w:rPr>
        <w:t>de suivi</w:t>
      </w:r>
      <w:r w:rsidRPr="00276EB7">
        <w:rPr>
          <w:rFonts w:ascii="Palatino Linotype" w:eastAsia="Times New Roman" w:hAnsi="Palatino Linotype"/>
          <w:color w:val="000000"/>
          <w:lang w:eastAsia="x-none"/>
        </w:rPr>
        <w:t xml:space="preserve"> </w:t>
      </w:r>
      <w:r w:rsidRPr="00276EB7">
        <w:rPr>
          <w:rFonts w:ascii="Palatino Linotype" w:eastAsia="Times New Roman" w:hAnsi="Palatino Linotype"/>
        </w:rPr>
        <w:t>sera chargé de :</w:t>
      </w:r>
    </w:p>
    <w:p w14:paraId="183C248C" w14:textId="3BE8BF34" w:rsidR="00EB22D5" w:rsidRPr="00276EB7" w:rsidRDefault="00EB22D5" w:rsidP="00520D1E">
      <w:pPr>
        <w:widowControl/>
        <w:numPr>
          <w:ilvl w:val="0"/>
          <w:numId w:val="5"/>
        </w:numPr>
        <w:autoSpaceDE/>
        <w:autoSpaceDN/>
        <w:ind w:left="426" w:hanging="284"/>
        <w:jc w:val="both"/>
        <w:rPr>
          <w:rFonts w:ascii="Palatino Linotype" w:eastAsia="Times New Roman" w:hAnsi="Palatino Linotype"/>
        </w:rPr>
      </w:pPr>
      <w:proofErr w:type="gramStart"/>
      <w:r w:rsidRPr="00276EB7">
        <w:rPr>
          <w:rFonts w:ascii="Palatino Linotype" w:eastAsia="Times New Roman" w:hAnsi="Palatino Linotype"/>
        </w:rPr>
        <w:t>donner</w:t>
      </w:r>
      <w:proofErr w:type="gramEnd"/>
      <w:r w:rsidRPr="00276EB7">
        <w:rPr>
          <w:rFonts w:ascii="Palatino Linotype" w:eastAsia="Times New Roman" w:hAnsi="Palatino Linotype"/>
        </w:rPr>
        <w:t xml:space="preserve"> les orientations générales de la Prestation ;</w:t>
      </w:r>
    </w:p>
    <w:p w14:paraId="5652C87A" w14:textId="0A4309B8" w:rsidR="00EB22D5" w:rsidRPr="00276EB7" w:rsidRDefault="00EB22D5" w:rsidP="00520D1E">
      <w:pPr>
        <w:widowControl/>
        <w:numPr>
          <w:ilvl w:val="0"/>
          <w:numId w:val="5"/>
        </w:numPr>
        <w:autoSpaceDE/>
        <w:autoSpaceDN/>
        <w:ind w:left="426" w:hanging="284"/>
        <w:jc w:val="both"/>
        <w:rPr>
          <w:rFonts w:ascii="Palatino Linotype" w:eastAsia="Times New Roman" w:hAnsi="Palatino Linotype"/>
        </w:rPr>
      </w:pPr>
      <w:proofErr w:type="gramStart"/>
      <w:r w:rsidRPr="00276EB7">
        <w:rPr>
          <w:rFonts w:ascii="Palatino Linotype" w:eastAsia="Times New Roman" w:hAnsi="Palatino Linotype"/>
        </w:rPr>
        <w:t>donner</w:t>
      </w:r>
      <w:proofErr w:type="gramEnd"/>
      <w:r w:rsidRPr="00276EB7">
        <w:rPr>
          <w:rFonts w:ascii="Palatino Linotype" w:eastAsia="Times New Roman" w:hAnsi="Palatino Linotype"/>
        </w:rPr>
        <w:t xml:space="preserve"> les directives explicitant le contenu de</w:t>
      </w:r>
      <w:r w:rsidR="00F97DAC" w:rsidRPr="00276EB7">
        <w:rPr>
          <w:rFonts w:ascii="Palatino Linotype" w:eastAsia="Times New Roman" w:hAnsi="Palatino Linotype"/>
        </w:rPr>
        <w:t>s</w:t>
      </w:r>
      <w:r w:rsidRPr="00276EB7">
        <w:rPr>
          <w:rFonts w:ascii="Palatino Linotype" w:eastAsia="Times New Roman" w:hAnsi="Palatino Linotype"/>
        </w:rPr>
        <w:t xml:space="preserve"> missions prévues par la Prestation ; </w:t>
      </w:r>
    </w:p>
    <w:p w14:paraId="4F4C609D" w14:textId="77777777" w:rsidR="00824AE1" w:rsidRPr="00276EB7" w:rsidRDefault="00824AE1" w:rsidP="00520D1E">
      <w:pPr>
        <w:widowControl/>
        <w:numPr>
          <w:ilvl w:val="0"/>
          <w:numId w:val="5"/>
        </w:numPr>
        <w:autoSpaceDE/>
        <w:autoSpaceDN/>
        <w:ind w:left="426" w:hanging="284"/>
        <w:jc w:val="both"/>
        <w:rPr>
          <w:rFonts w:ascii="Palatino Linotype" w:eastAsia="Times New Roman" w:hAnsi="Palatino Linotype"/>
        </w:rPr>
      </w:pPr>
      <w:proofErr w:type="gramStart"/>
      <w:r w:rsidRPr="00276EB7">
        <w:rPr>
          <w:rFonts w:ascii="Palatino Linotype" w:eastAsia="Times New Roman" w:hAnsi="Palatino Linotype"/>
        </w:rPr>
        <w:t>faciliter</w:t>
      </w:r>
      <w:proofErr w:type="gramEnd"/>
      <w:r w:rsidRPr="00276EB7">
        <w:rPr>
          <w:rFonts w:ascii="Palatino Linotype" w:eastAsia="Times New Roman" w:hAnsi="Palatino Linotype"/>
        </w:rPr>
        <w:t xml:space="preserve"> les contacts du </w:t>
      </w:r>
      <w:r w:rsidRPr="00276EB7">
        <w:rPr>
          <w:rFonts w:ascii="Palatino Linotype" w:eastAsia="Times New Roman" w:hAnsi="Palatino Linotype"/>
          <w:color w:val="000000"/>
          <w:lang w:eastAsia="x-none"/>
        </w:rPr>
        <w:t>Consultant</w:t>
      </w:r>
      <w:r w:rsidRPr="00276EB7">
        <w:rPr>
          <w:rFonts w:ascii="Palatino Linotype" w:eastAsia="Times New Roman" w:hAnsi="Palatino Linotype"/>
        </w:rPr>
        <w:t xml:space="preserve"> avec les différentes personnes et entités concernées par la Prestation ;</w:t>
      </w:r>
    </w:p>
    <w:p w14:paraId="3D1B9B08" w14:textId="77777777" w:rsidR="00824AE1" w:rsidRPr="00276EB7" w:rsidRDefault="00824AE1" w:rsidP="00520D1E">
      <w:pPr>
        <w:widowControl/>
        <w:numPr>
          <w:ilvl w:val="0"/>
          <w:numId w:val="5"/>
        </w:numPr>
        <w:autoSpaceDE/>
        <w:autoSpaceDN/>
        <w:ind w:left="426" w:hanging="284"/>
        <w:jc w:val="both"/>
        <w:rPr>
          <w:rFonts w:ascii="Palatino Linotype" w:eastAsia="Times New Roman" w:hAnsi="Palatino Linotype"/>
        </w:rPr>
      </w:pPr>
      <w:proofErr w:type="gramStart"/>
      <w:r w:rsidRPr="00276EB7">
        <w:rPr>
          <w:rFonts w:ascii="Palatino Linotype" w:eastAsia="Times New Roman" w:hAnsi="Palatino Linotype"/>
        </w:rPr>
        <w:t>suivre</w:t>
      </w:r>
      <w:proofErr w:type="gramEnd"/>
      <w:r w:rsidRPr="00276EB7">
        <w:rPr>
          <w:rFonts w:ascii="Palatino Linotype" w:eastAsia="Times New Roman" w:hAnsi="Palatino Linotype"/>
        </w:rPr>
        <w:t xml:space="preserve"> l’exécution de la Prestation ;</w:t>
      </w:r>
    </w:p>
    <w:p w14:paraId="35CB919F" w14:textId="77777777" w:rsidR="00824AE1" w:rsidRPr="00276EB7" w:rsidRDefault="00824AE1" w:rsidP="00520D1E">
      <w:pPr>
        <w:widowControl/>
        <w:numPr>
          <w:ilvl w:val="0"/>
          <w:numId w:val="5"/>
        </w:numPr>
        <w:autoSpaceDE/>
        <w:autoSpaceDN/>
        <w:ind w:left="426" w:hanging="284"/>
        <w:jc w:val="both"/>
        <w:rPr>
          <w:rFonts w:ascii="Palatino Linotype" w:eastAsia="Times New Roman" w:hAnsi="Palatino Linotype"/>
        </w:rPr>
      </w:pPr>
      <w:proofErr w:type="gramStart"/>
      <w:r w:rsidRPr="00276EB7">
        <w:rPr>
          <w:rFonts w:ascii="Palatino Linotype" w:eastAsia="Times New Roman" w:hAnsi="Palatino Linotype"/>
        </w:rPr>
        <w:t>examiner</w:t>
      </w:r>
      <w:proofErr w:type="gramEnd"/>
      <w:r w:rsidRPr="00276EB7">
        <w:rPr>
          <w:rFonts w:ascii="Palatino Linotype" w:eastAsia="Times New Roman" w:hAnsi="Palatino Linotype"/>
        </w:rPr>
        <w:t xml:space="preserve"> les livrables provisoires et soumettre les observations au </w:t>
      </w:r>
      <w:r w:rsidRPr="00276EB7">
        <w:rPr>
          <w:rFonts w:ascii="Palatino Linotype" w:eastAsia="Times New Roman" w:hAnsi="Palatino Linotype"/>
          <w:color w:val="000000"/>
          <w:lang w:eastAsia="x-none"/>
        </w:rPr>
        <w:t>Consultant</w:t>
      </w:r>
      <w:r w:rsidRPr="00276EB7">
        <w:rPr>
          <w:rFonts w:ascii="Palatino Linotype" w:eastAsia="Times New Roman" w:hAnsi="Palatino Linotype"/>
        </w:rPr>
        <w:t> ;</w:t>
      </w:r>
    </w:p>
    <w:p w14:paraId="35008B6F" w14:textId="412CEECD" w:rsidR="00EB22D5" w:rsidRPr="00BE5BAA" w:rsidRDefault="00EB22D5" w:rsidP="00BE5BAA">
      <w:pPr>
        <w:widowControl/>
        <w:numPr>
          <w:ilvl w:val="0"/>
          <w:numId w:val="5"/>
        </w:numPr>
        <w:autoSpaceDE/>
        <w:autoSpaceDN/>
        <w:spacing w:after="120"/>
        <w:ind w:left="426" w:hanging="284"/>
        <w:jc w:val="both"/>
        <w:rPr>
          <w:rFonts w:ascii="Palatino Linotype" w:eastAsia="Times New Roman" w:hAnsi="Palatino Linotype"/>
        </w:rPr>
      </w:pPr>
      <w:proofErr w:type="gramStart"/>
      <w:r w:rsidRPr="00276EB7">
        <w:rPr>
          <w:rFonts w:ascii="Palatino Linotype" w:eastAsia="Times New Roman" w:hAnsi="Palatino Linotype"/>
        </w:rPr>
        <w:t>approuver</w:t>
      </w:r>
      <w:proofErr w:type="gramEnd"/>
      <w:r w:rsidRPr="00276EB7">
        <w:rPr>
          <w:rFonts w:ascii="Palatino Linotype" w:eastAsia="Times New Roman" w:hAnsi="Palatino Linotype"/>
        </w:rPr>
        <w:t xml:space="preserve"> les livrables des différentes missions.</w:t>
      </w:r>
    </w:p>
    <w:p w14:paraId="7AC86C1E" w14:textId="01529F39" w:rsidR="003502A1" w:rsidRPr="00BE5BAA" w:rsidRDefault="00824AE1" w:rsidP="00BE5BAA">
      <w:pPr>
        <w:spacing w:after="120"/>
        <w:jc w:val="both"/>
        <w:rPr>
          <w:rFonts w:ascii="Palatino Linotype" w:hAnsi="Palatino Linotype"/>
          <w:color w:val="000000" w:themeColor="text1"/>
        </w:rPr>
      </w:pPr>
      <w:r w:rsidRPr="00276EB7">
        <w:rPr>
          <w:rFonts w:ascii="Palatino Linotype" w:eastAsia="Times New Roman" w:hAnsi="Palatino Linotype"/>
          <w:color w:val="000000"/>
          <w:lang w:eastAsia="x-none"/>
        </w:rPr>
        <w:t xml:space="preserve">Les membres du </w:t>
      </w:r>
      <w:r w:rsidR="00EB22D5" w:rsidRPr="00276EB7">
        <w:rPr>
          <w:rFonts w:ascii="Palatino Linotype" w:eastAsia="Times New Roman" w:hAnsi="Palatino Linotype"/>
          <w:color w:val="000000"/>
          <w:lang w:eastAsia="x-none"/>
        </w:rPr>
        <w:t xml:space="preserve">comité susvisé </w:t>
      </w:r>
      <w:r w:rsidRPr="00276EB7">
        <w:rPr>
          <w:rFonts w:ascii="Palatino Linotype" w:eastAsia="Times New Roman" w:hAnsi="Palatino Linotype"/>
          <w:color w:val="000000"/>
          <w:lang w:eastAsia="x-none"/>
        </w:rPr>
        <w:t>seront</w:t>
      </w:r>
      <w:r w:rsidR="00EB22D5" w:rsidRPr="00276EB7">
        <w:rPr>
          <w:rFonts w:ascii="Palatino Linotype" w:eastAsia="Times New Roman" w:hAnsi="Palatino Linotype"/>
          <w:color w:val="000000"/>
          <w:lang w:eastAsia="x-none"/>
        </w:rPr>
        <w:t xml:space="preserve"> désigné</w:t>
      </w:r>
      <w:r w:rsidRPr="00276EB7">
        <w:rPr>
          <w:rFonts w:ascii="Palatino Linotype" w:eastAsia="Times New Roman" w:hAnsi="Palatino Linotype"/>
          <w:color w:val="000000"/>
          <w:lang w:eastAsia="x-none"/>
        </w:rPr>
        <w:t>s</w:t>
      </w:r>
      <w:r w:rsidR="00EB22D5" w:rsidRPr="00276EB7">
        <w:rPr>
          <w:rFonts w:ascii="Palatino Linotype" w:eastAsia="Times New Roman" w:hAnsi="Palatino Linotype"/>
          <w:color w:val="000000"/>
          <w:lang w:eastAsia="x-none"/>
        </w:rPr>
        <w:t xml:space="preserve"> par </w:t>
      </w:r>
      <w:r w:rsidR="003502A1" w:rsidRPr="00276EB7">
        <w:rPr>
          <w:rFonts w:ascii="Palatino Linotype" w:hAnsi="Palatino Linotype"/>
          <w:color w:val="000000" w:themeColor="text1"/>
        </w:rPr>
        <w:t>le Projet RO4C</w:t>
      </w:r>
      <w:r w:rsidR="00EB22D5" w:rsidRPr="00276EB7">
        <w:rPr>
          <w:rFonts w:ascii="Palatino Linotype" w:eastAsia="Times New Roman" w:hAnsi="Palatino Linotype"/>
          <w:color w:val="000000"/>
          <w:lang w:eastAsia="x-none"/>
        </w:rPr>
        <w:t xml:space="preserve">. </w:t>
      </w:r>
    </w:p>
    <w:p w14:paraId="460CB848" w14:textId="6D6F3C1B" w:rsidR="00EB22D5" w:rsidRPr="00276EB7" w:rsidRDefault="00EB22D5" w:rsidP="00824AE1">
      <w:pPr>
        <w:jc w:val="both"/>
        <w:rPr>
          <w:rFonts w:ascii="Palatino Linotype" w:eastAsia="Times New Roman" w:hAnsi="Palatino Linotype"/>
          <w:color w:val="000000"/>
          <w:lang w:eastAsia="x-none"/>
        </w:rPr>
      </w:pPr>
      <w:r w:rsidRPr="00276EB7">
        <w:rPr>
          <w:rFonts w:ascii="Palatino Linotype" w:eastAsia="Times New Roman" w:hAnsi="Palatino Linotype"/>
          <w:color w:val="000000"/>
          <w:lang w:eastAsia="x-none"/>
        </w:rPr>
        <w:t>Les réunions d</w:t>
      </w:r>
      <w:r w:rsidR="00824AE1" w:rsidRPr="00276EB7">
        <w:rPr>
          <w:rFonts w:ascii="Palatino Linotype" w:eastAsia="Times New Roman" w:hAnsi="Palatino Linotype"/>
          <w:color w:val="000000"/>
          <w:lang w:eastAsia="x-none"/>
        </w:rPr>
        <w:t xml:space="preserve">e ce </w:t>
      </w:r>
      <w:r w:rsidRPr="00276EB7">
        <w:rPr>
          <w:rFonts w:ascii="Palatino Linotype" w:eastAsia="Times New Roman" w:hAnsi="Palatino Linotype"/>
          <w:color w:val="000000"/>
          <w:lang w:eastAsia="x-none"/>
        </w:rPr>
        <w:t>comité s</w:t>
      </w:r>
      <w:r w:rsidR="00F97DAC" w:rsidRPr="00276EB7">
        <w:rPr>
          <w:rFonts w:ascii="Palatino Linotype" w:eastAsia="Times New Roman" w:hAnsi="Palatino Linotype"/>
          <w:color w:val="000000"/>
          <w:lang w:eastAsia="x-none"/>
        </w:rPr>
        <w:t xml:space="preserve">eront </w:t>
      </w:r>
      <w:r w:rsidRPr="00276EB7">
        <w:rPr>
          <w:rFonts w:ascii="Palatino Linotype" w:eastAsia="Times New Roman" w:hAnsi="Palatino Linotype"/>
          <w:color w:val="000000"/>
          <w:lang w:eastAsia="x-none"/>
        </w:rPr>
        <w:t xml:space="preserve">programmées à la demande du titulaire ou </w:t>
      </w:r>
      <w:r w:rsidR="003502A1" w:rsidRPr="00276EB7">
        <w:rPr>
          <w:rFonts w:ascii="Palatino Linotype" w:eastAsia="Times New Roman" w:hAnsi="Palatino Linotype"/>
          <w:color w:val="000000"/>
          <w:lang w:eastAsia="x-none"/>
        </w:rPr>
        <w:t>du Projet RO4C</w:t>
      </w:r>
      <w:r w:rsidRPr="00276EB7">
        <w:rPr>
          <w:rFonts w:ascii="Palatino Linotype" w:eastAsia="Times New Roman" w:hAnsi="Palatino Linotype"/>
          <w:color w:val="000000"/>
          <w:lang w:eastAsia="x-none"/>
        </w:rPr>
        <w:t xml:space="preserve">. Elles devront faire l’objet de comptes rendus rédigés par le </w:t>
      </w:r>
      <w:r w:rsidR="00A93C6F" w:rsidRPr="00276EB7">
        <w:rPr>
          <w:rFonts w:ascii="Palatino Linotype" w:eastAsia="Times New Roman" w:hAnsi="Palatino Linotype"/>
          <w:color w:val="000000"/>
          <w:lang w:eastAsia="x-none"/>
        </w:rPr>
        <w:t>Consultant</w:t>
      </w:r>
      <w:r w:rsidRPr="00276EB7">
        <w:rPr>
          <w:rFonts w:ascii="Palatino Linotype" w:eastAsia="Times New Roman" w:hAnsi="Palatino Linotype"/>
          <w:color w:val="000000"/>
          <w:lang w:eastAsia="x-none"/>
        </w:rPr>
        <w:t xml:space="preserve"> et validés par les participants à ces réunions. </w:t>
      </w:r>
    </w:p>
    <w:p w14:paraId="4121F231" w14:textId="77777777" w:rsidR="0075251A" w:rsidRPr="0002444C" w:rsidRDefault="0075251A" w:rsidP="00F97DAC">
      <w:pPr>
        <w:jc w:val="both"/>
        <w:rPr>
          <w:rFonts w:ascii="Palatino Linotype" w:eastAsia="Times New Roman" w:hAnsi="Palatino Linotype"/>
          <w:color w:val="000000"/>
          <w:sz w:val="21"/>
          <w:szCs w:val="21"/>
          <w:highlight w:val="yellow"/>
          <w:lang w:eastAsia="x-none"/>
        </w:rPr>
      </w:pPr>
    </w:p>
    <w:p w14:paraId="3F261C92" w14:textId="1283AD6D" w:rsidR="00097B96" w:rsidRPr="0002444C" w:rsidRDefault="00097B96" w:rsidP="00475A27">
      <w:pPr>
        <w:pStyle w:val="Titre1"/>
        <w:ind w:left="0"/>
        <w:rPr>
          <w:rFonts w:ascii="Palatino Linotype" w:hAnsi="Palatino Linotype"/>
          <w:color w:val="0070C0"/>
        </w:rPr>
      </w:pPr>
      <w:bookmarkStart w:id="62" w:name="_Toc42159493"/>
      <w:bookmarkStart w:id="63" w:name="_Toc99444894"/>
      <w:bookmarkStart w:id="64" w:name="_Toc110333624"/>
      <w:r w:rsidRPr="0002444C">
        <w:rPr>
          <w:rFonts w:ascii="Palatino Linotype" w:hAnsi="Palatino Linotype"/>
          <w:color w:val="0070C0"/>
        </w:rPr>
        <w:t xml:space="preserve">Article 6 : Livrables de la </w:t>
      </w:r>
      <w:bookmarkEnd w:id="59"/>
      <w:bookmarkEnd w:id="60"/>
      <w:bookmarkEnd w:id="61"/>
      <w:bookmarkEnd w:id="62"/>
      <w:bookmarkEnd w:id="63"/>
      <w:r w:rsidR="00475A27" w:rsidRPr="0002444C">
        <w:rPr>
          <w:rFonts w:ascii="Palatino Linotype" w:hAnsi="Palatino Linotype"/>
          <w:color w:val="0070C0"/>
        </w:rPr>
        <w:t>Consultation</w:t>
      </w:r>
      <w:bookmarkEnd w:id="64"/>
    </w:p>
    <w:p w14:paraId="36A1BE35" w14:textId="5D54EFF5" w:rsidR="00097B96" w:rsidRPr="00276EB7" w:rsidRDefault="00097B96" w:rsidP="00475A27">
      <w:pPr>
        <w:rPr>
          <w:rFonts w:ascii="Palatino Linotype" w:hAnsi="Palatino Linotype" w:cstheme="majorBidi"/>
          <w:bCs/>
          <w:color w:val="000000" w:themeColor="text1"/>
        </w:rPr>
      </w:pPr>
      <w:r w:rsidRPr="00276EB7">
        <w:rPr>
          <w:rFonts w:ascii="Palatino Linotype" w:hAnsi="Palatino Linotype" w:cstheme="majorBidi"/>
          <w:bCs/>
          <w:color w:val="000000" w:themeColor="text1"/>
        </w:rPr>
        <w:t xml:space="preserve">Les livrables qui seront produits par le </w:t>
      </w:r>
      <w:r w:rsidR="00475A27" w:rsidRPr="00276EB7">
        <w:rPr>
          <w:rFonts w:ascii="Palatino Linotype" w:hAnsi="Palatino Linotype" w:cstheme="majorBidi"/>
          <w:bCs/>
          <w:color w:val="000000" w:themeColor="text1"/>
        </w:rPr>
        <w:t>Consultant</w:t>
      </w:r>
      <w:r w:rsidRPr="00276EB7">
        <w:rPr>
          <w:rFonts w:ascii="Palatino Linotype" w:hAnsi="Palatino Linotype" w:cstheme="majorBidi"/>
          <w:bCs/>
          <w:color w:val="000000" w:themeColor="text1"/>
        </w:rPr>
        <w:t xml:space="preserve"> sont les suivants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5670"/>
      </w:tblGrid>
      <w:tr w:rsidR="00097B96" w:rsidRPr="004A478A" w14:paraId="692DE801" w14:textId="77777777" w:rsidTr="00D016D3">
        <w:trPr>
          <w:trHeight w:val="314"/>
        </w:trPr>
        <w:tc>
          <w:tcPr>
            <w:tcW w:w="3397" w:type="dxa"/>
            <w:shd w:val="clear" w:color="000000" w:fill="F2F2F2"/>
            <w:vAlign w:val="center"/>
            <w:hideMark/>
          </w:tcPr>
          <w:p w14:paraId="1940892B" w14:textId="77777777" w:rsidR="00097B96" w:rsidRPr="004A478A" w:rsidRDefault="00097B96" w:rsidP="00097B96">
            <w:pPr>
              <w:jc w:val="center"/>
              <w:rPr>
                <w:rFonts w:ascii="Palatino Linotype" w:eastAsia="Times New Roman" w:hAnsi="Palatino Linotype"/>
                <w:b/>
                <w:bCs/>
                <w:color w:val="000000" w:themeColor="text1"/>
                <w:sz w:val="20"/>
                <w:szCs w:val="20"/>
              </w:rPr>
            </w:pPr>
            <w:r w:rsidRPr="004A478A">
              <w:rPr>
                <w:rFonts w:ascii="Palatino Linotype" w:eastAsia="Times New Roman" w:hAnsi="Palatino Linotype"/>
                <w:b/>
                <w:bCs/>
                <w:color w:val="000000" w:themeColor="text1"/>
                <w:sz w:val="20"/>
                <w:szCs w:val="20"/>
              </w:rPr>
              <w:t xml:space="preserve">Missions   </w:t>
            </w:r>
          </w:p>
          <w:p w14:paraId="5BDAF0B0" w14:textId="77777777" w:rsidR="00097B96" w:rsidRPr="004A478A" w:rsidRDefault="00097B96" w:rsidP="00097B96">
            <w:pPr>
              <w:jc w:val="center"/>
              <w:rPr>
                <w:rFonts w:ascii="Palatino Linotype" w:eastAsia="Times New Roman" w:hAnsi="Palatino Linotype"/>
                <w:b/>
                <w:bCs/>
                <w:color w:val="000000" w:themeColor="text1"/>
                <w:sz w:val="20"/>
                <w:szCs w:val="20"/>
              </w:rPr>
            </w:pPr>
          </w:p>
        </w:tc>
        <w:tc>
          <w:tcPr>
            <w:tcW w:w="5670" w:type="dxa"/>
            <w:shd w:val="clear" w:color="000000" w:fill="F2F2F2"/>
            <w:vAlign w:val="center"/>
            <w:hideMark/>
          </w:tcPr>
          <w:p w14:paraId="7950875F" w14:textId="46D3AF0F" w:rsidR="00097B96" w:rsidRPr="004A478A" w:rsidRDefault="00097B96" w:rsidP="00196C8E">
            <w:pPr>
              <w:jc w:val="center"/>
              <w:rPr>
                <w:rFonts w:ascii="Palatino Linotype" w:eastAsia="Times New Roman" w:hAnsi="Palatino Linotype"/>
                <w:b/>
                <w:bCs/>
                <w:color w:val="000000" w:themeColor="text1"/>
                <w:sz w:val="20"/>
                <w:szCs w:val="20"/>
              </w:rPr>
            </w:pPr>
            <w:r w:rsidRPr="004A478A">
              <w:rPr>
                <w:rFonts w:ascii="Palatino Linotype" w:eastAsia="Times New Roman" w:hAnsi="Palatino Linotype"/>
                <w:b/>
                <w:bCs/>
                <w:color w:val="000000" w:themeColor="text1"/>
                <w:sz w:val="20"/>
                <w:szCs w:val="20"/>
              </w:rPr>
              <w:t>Livrables</w:t>
            </w:r>
            <w:r w:rsidR="00857E1D" w:rsidRPr="004A478A">
              <w:rPr>
                <w:rFonts w:ascii="Palatino Linotype" w:eastAsia="Times New Roman" w:hAnsi="Palatino Linotype"/>
                <w:b/>
                <w:bCs/>
                <w:color w:val="000000" w:themeColor="text1"/>
                <w:sz w:val="20"/>
                <w:szCs w:val="20"/>
              </w:rPr>
              <w:t xml:space="preserve"> </w:t>
            </w:r>
          </w:p>
          <w:p w14:paraId="216635E2" w14:textId="77777777" w:rsidR="00097B96" w:rsidRPr="004A478A" w:rsidRDefault="00097B96" w:rsidP="00097B96">
            <w:pPr>
              <w:jc w:val="center"/>
              <w:rPr>
                <w:rFonts w:ascii="Palatino Linotype" w:eastAsia="Times New Roman" w:hAnsi="Palatino Linotype"/>
                <w:b/>
                <w:bCs/>
                <w:color w:val="000000" w:themeColor="text1"/>
                <w:sz w:val="20"/>
                <w:szCs w:val="20"/>
              </w:rPr>
            </w:pPr>
          </w:p>
        </w:tc>
      </w:tr>
      <w:tr w:rsidR="00097B96" w:rsidRPr="004A478A" w14:paraId="5FD3927B" w14:textId="77777777" w:rsidTr="003D7E46">
        <w:trPr>
          <w:trHeight w:val="907"/>
        </w:trPr>
        <w:tc>
          <w:tcPr>
            <w:tcW w:w="3397" w:type="dxa"/>
            <w:shd w:val="clear" w:color="auto" w:fill="FFFFFF" w:themeFill="background1"/>
          </w:tcPr>
          <w:p w14:paraId="212A6474" w14:textId="30631A6C" w:rsidR="00F169CA" w:rsidRPr="004A478A" w:rsidRDefault="0094577F" w:rsidP="003D7E46">
            <w:pPr>
              <w:widowControl/>
              <w:autoSpaceDE/>
              <w:autoSpaceDN/>
              <w:spacing w:before="120" w:after="120"/>
              <w:jc w:val="both"/>
              <w:rPr>
                <w:rFonts w:ascii="Palatino Linotype" w:eastAsiaTheme="majorEastAsia" w:hAnsi="Palatino Linotype"/>
                <w:bCs/>
                <w:color w:val="000000" w:themeColor="text1"/>
                <w:sz w:val="20"/>
                <w:szCs w:val="20"/>
              </w:rPr>
            </w:pPr>
            <w:r w:rsidRPr="004A478A">
              <w:rPr>
                <w:rFonts w:ascii="Palatino Linotype" w:eastAsia="Times New Roman" w:hAnsi="Palatino Linotype"/>
                <w:bCs/>
                <w:sz w:val="20"/>
                <w:szCs w:val="20"/>
                <w:lang w:bidi="ar-SA"/>
              </w:rPr>
              <w:t xml:space="preserve">Mission 1 : </w:t>
            </w:r>
            <w:r w:rsidR="00FF7CD3" w:rsidRPr="004A478A">
              <w:rPr>
                <w:rFonts w:ascii="Palatino Linotype" w:eastAsia="Times New Roman" w:hAnsi="Palatino Linotype"/>
                <w:bCs/>
                <w:sz w:val="20"/>
                <w:szCs w:val="20"/>
                <w:lang w:bidi="ar-SA"/>
              </w:rPr>
              <w:t xml:space="preserve">Revue documentaire et analyse SWOT </w:t>
            </w:r>
          </w:p>
        </w:tc>
        <w:tc>
          <w:tcPr>
            <w:tcW w:w="5670" w:type="dxa"/>
            <w:shd w:val="clear" w:color="auto" w:fill="FFFFFF" w:themeFill="background1"/>
          </w:tcPr>
          <w:p w14:paraId="3248CA4D" w14:textId="56F652B8" w:rsidR="00C95EF6" w:rsidRPr="004A478A" w:rsidRDefault="00FF7CD3" w:rsidP="00FF7CD3">
            <w:pPr>
              <w:pStyle w:val="Paragraphedeliste"/>
              <w:widowControl/>
              <w:numPr>
                <w:ilvl w:val="0"/>
                <w:numId w:val="19"/>
              </w:numPr>
              <w:autoSpaceDE/>
              <w:autoSpaceDN/>
              <w:ind w:left="355"/>
              <w:jc w:val="both"/>
              <w:rPr>
                <w:rFonts w:ascii="Palatino Linotype" w:hAnsi="Palatino Linotype"/>
                <w:sz w:val="20"/>
                <w:szCs w:val="20"/>
              </w:rPr>
            </w:pPr>
            <w:r w:rsidRPr="004A478A">
              <w:rPr>
                <w:rFonts w:ascii="Palatino Linotype" w:hAnsi="Palatino Linotype"/>
                <w:sz w:val="20"/>
                <w:szCs w:val="20"/>
              </w:rPr>
              <w:t xml:space="preserve">Rapport de la mission 1 </w:t>
            </w:r>
          </w:p>
          <w:p w14:paraId="725C73CE" w14:textId="18D82C0A" w:rsidR="00284949" w:rsidRPr="004A478A" w:rsidRDefault="00C95EF6" w:rsidP="00520D1E">
            <w:pPr>
              <w:pStyle w:val="Paragraphedeliste"/>
              <w:widowControl/>
              <w:numPr>
                <w:ilvl w:val="0"/>
                <w:numId w:val="19"/>
              </w:numPr>
              <w:autoSpaceDE/>
              <w:autoSpaceDN/>
              <w:ind w:left="355"/>
              <w:jc w:val="both"/>
              <w:rPr>
                <w:rFonts w:ascii="Palatino Linotype" w:hAnsi="Palatino Linotype"/>
                <w:sz w:val="20"/>
                <w:szCs w:val="20"/>
                <w:lang w:eastAsia="en-US" w:bidi="ar-SA"/>
              </w:rPr>
            </w:pPr>
            <w:r w:rsidRPr="004A478A">
              <w:rPr>
                <w:rFonts w:ascii="Palatino Linotype" w:hAnsi="Palatino Linotype"/>
                <w:sz w:val="20"/>
                <w:szCs w:val="20"/>
              </w:rPr>
              <w:t>Compte rendu de l’atelier de partage et d’échange</w:t>
            </w:r>
            <w:r w:rsidR="00AF57FC" w:rsidRPr="004A478A">
              <w:rPr>
                <w:rFonts w:ascii="Palatino Linotype" w:hAnsi="Palatino Linotype"/>
                <w:sz w:val="20"/>
                <w:szCs w:val="20"/>
              </w:rPr>
              <w:t xml:space="preserve"> avec les partenaires</w:t>
            </w:r>
            <w:r w:rsidRPr="004A478A">
              <w:rPr>
                <w:rFonts w:ascii="Palatino Linotype" w:hAnsi="Palatino Linotype"/>
                <w:sz w:val="20"/>
                <w:szCs w:val="20"/>
              </w:rPr>
              <w:t>.</w:t>
            </w:r>
          </w:p>
        </w:tc>
      </w:tr>
      <w:tr w:rsidR="004B63A4" w:rsidRPr="004A478A" w14:paraId="740D2CB4" w14:textId="77777777" w:rsidTr="00D016D3">
        <w:trPr>
          <w:trHeight w:val="548"/>
        </w:trPr>
        <w:tc>
          <w:tcPr>
            <w:tcW w:w="3397" w:type="dxa"/>
            <w:shd w:val="clear" w:color="auto" w:fill="FFFFFF" w:themeFill="background1"/>
          </w:tcPr>
          <w:p w14:paraId="4C928D5D" w14:textId="3E412AC5" w:rsidR="004B63A4" w:rsidRPr="002330BE" w:rsidRDefault="004B63A4" w:rsidP="001515BB">
            <w:pPr>
              <w:widowControl/>
              <w:autoSpaceDE/>
              <w:autoSpaceDN/>
              <w:jc w:val="both"/>
              <w:rPr>
                <w:rFonts w:ascii="Palatino Linotype" w:eastAsia="Times New Roman" w:hAnsi="Palatino Linotype"/>
                <w:bCs/>
                <w:sz w:val="20"/>
                <w:szCs w:val="20"/>
                <w:lang w:bidi="ar-SA"/>
              </w:rPr>
            </w:pPr>
            <w:r w:rsidRPr="004A478A">
              <w:rPr>
                <w:rFonts w:ascii="Palatino Linotype" w:eastAsia="Times New Roman" w:hAnsi="Palatino Linotype"/>
                <w:bCs/>
                <w:sz w:val="20"/>
                <w:szCs w:val="20"/>
                <w:lang w:bidi="ar-SA"/>
              </w:rPr>
              <w:t xml:space="preserve">Mission 2 : </w:t>
            </w:r>
            <w:r w:rsidR="00FD21F1" w:rsidRPr="004A478A">
              <w:rPr>
                <w:rFonts w:ascii="Palatino Linotype" w:eastAsia="Times New Roman" w:hAnsi="Palatino Linotype"/>
                <w:bCs/>
                <w:sz w:val="20"/>
                <w:szCs w:val="20"/>
                <w:lang w:bidi="ar-SA"/>
              </w:rPr>
              <w:t>Élaboration</w:t>
            </w:r>
            <w:r w:rsidR="00C95EF6" w:rsidRPr="004A478A">
              <w:rPr>
                <w:rFonts w:ascii="Palatino Linotype" w:eastAsia="Times New Roman" w:hAnsi="Palatino Linotype"/>
                <w:bCs/>
                <w:sz w:val="20"/>
                <w:szCs w:val="20"/>
                <w:lang w:bidi="ar-SA"/>
              </w:rPr>
              <w:t xml:space="preserve"> de la stratégie de sortie du projet RO4C</w:t>
            </w:r>
          </w:p>
        </w:tc>
        <w:tc>
          <w:tcPr>
            <w:tcW w:w="5670" w:type="dxa"/>
            <w:shd w:val="clear" w:color="auto" w:fill="FFFFFF" w:themeFill="background1"/>
            <w:vAlign w:val="center"/>
          </w:tcPr>
          <w:p w14:paraId="2D461129" w14:textId="63490C40" w:rsidR="00C95EF6" w:rsidRPr="002330BE" w:rsidRDefault="00C95EF6" w:rsidP="001515BB">
            <w:pPr>
              <w:pStyle w:val="Paragraphedeliste"/>
              <w:widowControl/>
              <w:numPr>
                <w:ilvl w:val="0"/>
                <w:numId w:val="19"/>
              </w:numPr>
              <w:autoSpaceDE/>
              <w:autoSpaceDN/>
              <w:ind w:left="355"/>
              <w:jc w:val="both"/>
              <w:rPr>
                <w:rFonts w:ascii="Palatino Linotype" w:hAnsi="Palatino Linotype"/>
                <w:sz w:val="20"/>
                <w:szCs w:val="20"/>
              </w:rPr>
            </w:pPr>
            <w:r w:rsidRPr="002330BE">
              <w:rPr>
                <w:rFonts w:ascii="Palatino Linotype" w:hAnsi="Palatino Linotype"/>
                <w:sz w:val="20"/>
                <w:szCs w:val="20"/>
              </w:rPr>
              <w:t>Document de la stratégie de sortie du projet du projet RO4C.</w:t>
            </w:r>
          </w:p>
        </w:tc>
      </w:tr>
    </w:tbl>
    <w:p w14:paraId="071E4DF0" w14:textId="44A891E9" w:rsidR="00C04F1C" w:rsidRPr="00276EB7" w:rsidRDefault="00A453E9" w:rsidP="00A453E9">
      <w:pPr>
        <w:widowControl/>
        <w:autoSpaceDE/>
        <w:autoSpaceDN/>
        <w:spacing w:before="120" w:after="120"/>
        <w:jc w:val="both"/>
        <w:rPr>
          <w:rFonts w:ascii="Palatino Linotype" w:eastAsia="Times New Roman" w:hAnsi="Palatino Linotype" w:cs="Calibri Light"/>
          <w:bCs/>
          <w:i/>
          <w:iCs/>
          <w:lang w:bidi="ar-SA"/>
        </w:rPr>
      </w:pPr>
      <w:bookmarkStart w:id="65" w:name="_Toc2953172"/>
      <w:bookmarkStart w:id="66" w:name="_Toc42159494"/>
      <w:bookmarkStart w:id="67" w:name="_Toc99444897"/>
      <w:bookmarkStart w:id="68" w:name="_Toc449957487"/>
      <w:bookmarkStart w:id="69" w:name="_Toc519844954"/>
      <w:r w:rsidRPr="00276EB7">
        <w:rPr>
          <w:rFonts w:ascii="Palatino Linotype" w:eastAsia="Times New Roman" w:hAnsi="Palatino Linotype" w:cs="Calibri Light"/>
          <w:bCs/>
          <w:i/>
          <w:iCs/>
          <w:lang w:bidi="ar-SA"/>
        </w:rPr>
        <w:t>Le Consultant doit remettre au projet RO4C, en version électronique exploitable, l</w:t>
      </w:r>
      <w:r w:rsidR="00C04F1C" w:rsidRPr="00276EB7">
        <w:rPr>
          <w:rFonts w:ascii="Palatino Linotype" w:eastAsia="Times New Roman" w:hAnsi="Palatino Linotype" w:cs="Calibri Light"/>
          <w:bCs/>
          <w:i/>
          <w:iCs/>
          <w:lang w:bidi="ar-SA"/>
        </w:rPr>
        <w:t>es données des collectées dans le cadre des missions (série de données annuelles, les fichiers, les présentations, les feuilles de calculs), les rapports annexes, les tableaux et les graphiques d’analyse, les logiciels</w:t>
      </w:r>
      <w:r w:rsidR="00D138D8" w:rsidRPr="00276EB7">
        <w:rPr>
          <w:rFonts w:ascii="Palatino Linotype" w:eastAsia="Times New Roman" w:hAnsi="Palatino Linotype" w:cs="Calibri Light"/>
          <w:bCs/>
          <w:i/>
          <w:iCs/>
          <w:lang w:bidi="ar-SA"/>
        </w:rPr>
        <w:t xml:space="preserve"> avec leurs licences</w:t>
      </w:r>
      <w:r w:rsidR="00C04F1C" w:rsidRPr="00276EB7">
        <w:rPr>
          <w:rFonts w:ascii="Palatino Linotype" w:eastAsia="Times New Roman" w:hAnsi="Palatino Linotype" w:cs="Calibri Light"/>
          <w:bCs/>
          <w:i/>
          <w:iCs/>
          <w:lang w:bidi="ar-SA"/>
        </w:rPr>
        <w:t>, les données et documents utilisés.</w:t>
      </w:r>
    </w:p>
    <w:p w14:paraId="2E892800" w14:textId="057B0FE1" w:rsidR="00097B96" w:rsidRPr="0002444C" w:rsidRDefault="00097B96" w:rsidP="00AD60CA">
      <w:pPr>
        <w:pStyle w:val="Titre1"/>
        <w:ind w:left="0"/>
        <w:rPr>
          <w:rFonts w:ascii="Palatino Linotype" w:hAnsi="Palatino Linotype"/>
          <w:color w:val="0070C0"/>
        </w:rPr>
      </w:pPr>
      <w:bookmarkStart w:id="70" w:name="_Toc110333625"/>
      <w:r w:rsidRPr="0002444C">
        <w:rPr>
          <w:rFonts w:ascii="Palatino Linotype" w:hAnsi="Palatino Linotype"/>
          <w:color w:val="0070C0"/>
        </w:rPr>
        <w:t>Article 7 : Validation des livrables</w:t>
      </w:r>
      <w:bookmarkEnd w:id="65"/>
      <w:bookmarkEnd w:id="66"/>
      <w:bookmarkEnd w:id="67"/>
      <w:r w:rsidR="00465C09" w:rsidRPr="0002444C">
        <w:rPr>
          <w:rFonts w:ascii="Palatino Linotype" w:hAnsi="Palatino Linotype"/>
          <w:color w:val="0070C0"/>
        </w:rPr>
        <w:t xml:space="preserve"> et produits</w:t>
      </w:r>
      <w:bookmarkEnd w:id="70"/>
    </w:p>
    <w:p w14:paraId="20FC39E2" w14:textId="0C505828" w:rsidR="00123390" w:rsidRPr="00276EB7" w:rsidRDefault="00123390" w:rsidP="003D7E46">
      <w:pPr>
        <w:widowControl/>
        <w:autoSpaceDE/>
        <w:autoSpaceDN/>
        <w:spacing w:after="120"/>
        <w:jc w:val="both"/>
        <w:rPr>
          <w:rFonts w:ascii="Palatino Linotype" w:eastAsia="Times New Roman" w:hAnsi="Palatino Linotype" w:cs="Calibri Light"/>
          <w:color w:val="000000"/>
          <w:lang w:bidi="ar-SA"/>
        </w:rPr>
      </w:pPr>
      <w:r w:rsidRPr="00276EB7">
        <w:rPr>
          <w:rFonts w:ascii="Palatino Linotype" w:eastAsia="Times New Roman" w:hAnsi="Palatino Linotype" w:cs="Calibri Light"/>
          <w:color w:val="000000"/>
          <w:lang w:bidi="ar-SA"/>
        </w:rPr>
        <w:t>Le projet R04C disposera de trente (</w:t>
      </w:r>
      <w:r w:rsidR="0075251A">
        <w:rPr>
          <w:rFonts w:ascii="Palatino Linotype" w:eastAsia="Times New Roman" w:hAnsi="Palatino Linotype" w:cs="Calibri Light"/>
          <w:color w:val="000000"/>
          <w:lang w:bidi="ar-SA"/>
        </w:rPr>
        <w:t>10</w:t>
      </w:r>
      <w:r w:rsidRPr="00276EB7">
        <w:rPr>
          <w:rFonts w:ascii="Palatino Linotype" w:eastAsia="Times New Roman" w:hAnsi="Palatino Linotype" w:cs="Calibri Light"/>
          <w:color w:val="000000"/>
          <w:lang w:bidi="ar-SA"/>
        </w:rPr>
        <w:t xml:space="preserve">) jours calendaires pour valider la version provisoire </w:t>
      </w:r>
      <w:r w:rsidR="00196C8E" w:rsidRPr="00276EB7">
        <w:rPr>
          <w:rFonts w:ascii="Palatino Linotype" w:eastAsia="Times New Roman" w:hAnsi="Palatino Linotype" w:cs="Calibri Light"/>
          <w:color w:val="000000"/>
          <w:lang w:bidi="ar-SA"/>
        </w:rPr>
        <w:t xml:space="preserve">des livrables </w:t>
      </w:r>
      <w:r w:rsidRPr="00276EB7">
        <w:rPr>
          <w:rFonts w:ascii="Palatino Linotype" w:eastAsia="Times New Roman" w:hAnsi="Palatino Linotype" w:cs="Calibri Light"/>
          <w:color w:val="000000"/>
          <w:lang w:bidi="ar-SA"/>
        </w:rPr>
        <w:t>et vingt (</w:t>
      </w:r>
      <w:r w:rsidR="0075251A">
        <w:rPr>
          <w:rFonts w:ascii="Palatino Linotype" w:eastAsia="Times New Roman" w:hAnsi="Palatino Linotype" w:cs="Calibri Light"/>
          <w:color w:val="000000"/>
          <w:lang w:bidi="ar-SA"/>
        </w:rPr>
        <w:t>10</w:t>
      </w:r>
      <w:r w:rsidRPr="00276EB7">
        <w:rPr>
          <w:rFonts w:ascii="Palatino Linotype" w:eastAsia="Times New Roman" w:hAnsi="Palatino Linotype" w:cs="Calibri Light"/>
          <w:color w:val="000000"/>
          <w:lang w:bidi="ar-SA"/>
        </w:rPr>
        <w:t xml:space="preserve">) jours pour valider la version définitive. Dans le cas où les documents présentés ne sont pas jugés satisfaisants par le </w:t>
      </w:r>
      <w:r w:rsidR="00196C8E" w:rsidRPr="00276EB7">
        <w:rPr>
          <w:rFonts w:ascii="Palatino Linotype" w:eastAsia="Times New Roman" w:hAnsi="Palatino Linotype" w:cs="Calibri Light"/>
          <w:color w:val="000000"/>
          <w:lang w:bidi="ar-SA"/>
        </w:rPr>
        <w:t>projet R04C</w:t>
      </w:r>
      <w:r w:rsidRPr="00276EB7">
        <w:rPr>
          <w:rFonts w:ascii="Palatino Linotype" w:eastAsia="Times New Roman" w:hAnsi="Palatino Linotype" w:cs="Calibri Light"/>
          <w:color w:val="000000"/>
          <w:lang w:bidi="ar-SA"/>
        </w:rPr>
        <w:t xml:space="preserve">, le </w:t>
      </w:r>
      <w:r w:rsidR="00196C8E" w:rsidRPr="00276EB7">
        <w:rPr>
          <w:rFonts w:ascii="Palatino Linotype" w:eastAsia="Times New Roman" w:hAnsi="Palatino Linotype" w:cs="Calibri Light"/>
          <w:color w:val="000000"/>
          <w:lang w:bidi="ar-SA"/>
        </w:rPr>
        <w:t>Consultant</w:t>
      </w:r>
      <w:r w:rsidRPr="00276EB7">
        <w:rPr>
          <w:rFonts w:ascii="Palatino Linotype" w:eastAsia="Times New Roman" w:hAnsi="Palatino Linotype" w:cs="Calibri Light"/>
          <w:color w:val="000000"/>
          <w:lang w:bidi="ar-SA"/>
        </w:rPr>
        <w:t xml:space="preserve"> devra présenter à nouveau ces documents dûment corrigés ou refaits dans un délai ne dépassant pas les dix (10) jours.</w:t>
      </w:r>
    </w:p>
    <w:p w14:paraId="07455E1C" w14:textId="77777777" w:rsidR="00123390" w:rsidRPr="00276EB7" w:rsidRDefault="00123390" w:rsidP="00123390">
      <w:pPr>
        <w:widowControl/>
        <w:autoSpaceDE/>
        <w:autoSpaceDN/>
        <w:spacing w:before="120" w:after="120"/>
        <w:jc w:val="both"/>
        <w:rPr>
          <w:rFonts w:ascii="Palatino Linotype" w:eastAsia="Times New Roman" w:hAnsi="Palatino Linotype" w:cs="Calibri Light"/>
          <w:color w:val="000000"/>
          <w:lang w:bidi="ar-SA"/>
        </w:rPr>
      </w:pPr>
      <w:r w:rsidRPr="00276EB7">
        <w:rPr>
          <w:rFonts w:ascii="Palatino Linotype" w:eastAsia="Times New Roman" w:hAnsi="Palatino Linotype" w:cs="Calibri Light"/>
          <w:color w:val="000000"/>
          <w:lang w:bidi="ar-SA"/>
        </w:rPr>
        <w:t>Les prestations objet de la présente consultation seront exécutées par le titulaire de ladite consultation et sous sa responsabilité. Tout changement de programme reconnu non conforme incombe au titulaire.</w:t>
      </w:r>
    </w:p>
    <w:p w14:paraId="3FC25503" w14:textId="543A5A93" w:rsidR="00F66F1F" w:rsidRPr="00276EB7" w:rsidRDefault="00F66F1F" w:rsidP="00253535">
      <w:pPr>
        <w:jc w:val="both"/>
        <w:rPr>
          <w:rFonts w:ascii="Palatino Linotype" w:hAnsi="Palatino Linotype" w:cstheme="majorBidi"/>
          <w:color w:val="000000" w:themeColor="text1"/>
          <w:lang w:val="fr-CH"/>
        </w:rPr>
      </w:pPr>
      <w:r w:rsidRPr="00276EB7">
        <w:rPr>
          <w:rFonts w:ascii="Palatino Linotype" w:hAnsi="Palatino Linotype" w:cstheme="majorBidi"/>
          <w:color w:val="000000" w:themeColor="text1"/>
          <w:lang w:val="fr-CH"/>
        </w:rPr>
        <w:t xml:space="preserve">Les livrables provisoires, tenant compte des remarques du </w:t>
      </w:r>
      <w:r w:rsidR="00FD1D04" w:rsidRPr="00276EB7">
        <w:rPr>
          <w:rFonts w:ascii="Palatino Linotype" w:hAnsi="Palatino Linotype" w:cstheme="majorBidi"/>
          <w:color w:val="000000" w:themeColor="text1"/>
          <w:lang w:val="fr-CH"/>
        </w:rPr>
        <w:t>C</w:t>
      </w:r>
      <w:r w:rsidRPr="00276EB7">
        <w:rPr>
          <w:rFonts w:ascii="Palatino Linotype" w:hAnsi="Palatino Linotype" w:cstheme="majorBidi"/>
          <w:color w:val="000000" w:themeColor="text1"/>
          <w:lang w:val="fr-CH"/>
        </w:rPr>
        <w:t xml:space="preserve">omité de suivi de la Prestation devront être remis au Projet </w:t>
      </w:r>
      <w:r w:rsidRPr="004A478A">
        <w:rPr>
          <w:rFonts w:ascii="Palatino Linotype" w:eastAsia="Times New Roman" w:hAnsi="Palatino Linotype" w:cs="Calibri Light"/>
          <w:color w:val="000000"/>
          <w:lang w:bidi="ar-SA"/>
        </w:rPr>
        <w:t xml:space="preserve">RO4C </w:t>
      </w:r>
      <w:r w:rsidR="00FF7CD3" w:rsidRPr="004A478A">
        <w:rPr>
          <w:rFonts w:ascii="Palatino Linotype" w:eastAsia="Times New Roman" w:hAnsi="Palatino Linotype" w:cs="Calibri Light"/>
          <w:color w:val="000000"/>
          <w:lang w:bidi="ar-SA"/>
        </w:rPr>
        <w:t>2</w:t>
      </w:r>
      <w:r w:rsidRPr="004A478A">
        <w:rPr>
          <w:rFonts w:ascii="Palatino Linotype" w:eastAsia="Times New Roman" w:hAnsi="Palatino Linotype" w:cs="Calibri Light"/>
          <w:color w:val="000000"/>
          <w:lang w:bidi="ar-SA"/>
        </w:rPr>
        <w:t xml:space="preserve"> exemplaires, dans un délai</w:t>
      </w:r>
      <w:r w:rsidRPr="00276EB7">
        <w:rPr>
          <w:rFonts w:ascii="Palatino Linotype" w:hAnsi="Palatino Linotype" w:cstheme="majorBidi"/>
          <w:color w:val="000000" w:themeColor="text1"/>
          <w:lang w:val="fr-CH"/>
        </w:rPr>
        <w:t xml:space="preserve"> maximum de 10 jours à </w:t>
      </w:r>
      <w:r w:rsidRPr="00276EB7">
        <w:rPr>
          <w:rFonts w:ascii="Palatino Linotype" w:hAnsi="Palatino Linotype" w:cstheme="majorBidi"/>
          <w:color w:val="000000" w:themeColor="text1"/>
          <w:lang w:val="fr-CH"/>
        </w:rPr>
        <w:lastRenderedPageBreak/>
        <w:t xml:space="preserve">compter de la remise de l’avis du comité de suivi. </w:t>
      </w:r>
    </w:p>
    <w:p w14:paraId="35565D67" w14:textId="10B5092F" w:rsidR="004100B2" w:rsidRPr="00276EB7" w:rsidRDefault="004100B2" w:rsidP="002721F7">
      <w:pPr>
        <w:widowControl/>
        <w:autoSpaceDE/>
        <w:autoSpaceDN/>
        <w:spacing w:before="120" w:after="120"/>
        <w:rPr>
          <w:rFonts w:ascii="Palatino Linotype" w:eastAsia="Times New Roman" w:hAnsi="Palatino Linotype" w:cs="Calibri Light"/>
          <w:bCs/>
          <w:lang w:bidi="ar-SA"/>
        </w:rPr>
      </w:pPr>
      <w:r w:rsidRPr="00276EB7">
        <w:rPr>
          <w:rFonts w:ascii="Palatino Linotype" w:eastAsia="Times New Roman" w:hAnsi="Palatino Linotype" w:cs="Calibri Light"/>
          <w:bCs/>
          <w:lang w:bidi="ar-SA"/>
        </w:rPr>
        <w:t xml:space="preserve">Le </w:t>
      </w:r>
      <w:r w:rsidR="002721F7" w:rsidRPr="00276EB7">
        <w:rPr>
          <w:rFonts w:ascii="Palatino Linotype" w:eastAsia="Times New Roman" w:hAnsi="Palatino Linotype" w:cs="Calibri Light"/>
          <w:bCs/>
          <w:lang w:bidi="ar-SA"/>
        </w:rPr>
        <w:t>Consultant</w:t>
      </w:r>
      <w:r w:rsidRPr="00276EB7">
        <w:rPr>
          <w:rFonts w:ascii="Palatino Linotype" w:eastAsia="Times New Roman" w:hAnsi="Palatino Linotype" w:cs="Calibri Light"/>
          <w:bCs/>
          <w:lang w:bidi="ar-SA"/>
        </w:rPr>
        <w:t xml:space="preserve"> dispose du délai de réponse suivant pour satisfaire les remarques du </w:t>
      </w:r>
      <w:r w:rsidR="002721F7" w:rsidRPr="00276EB7">
        <w:rPr>
          <w:rFonts w:ascii="Palatino Linotype" w:eastAsia="Times New Roman" w:hAnsi="Palatino Linotype" w:cs="Calibri Light"/>
          <w:bCs/>
          <w:lang w:bidi="ar-SA"/>
        </w:rPr>
        <w:t>Comité de suivi.</w:t>
      </w:r>
      <w:r w:rsidRPr="00276EB7">
        <w:rPr>
          <w:rFonts w:ascii="Palatino Linotype" w:eastAsia="Times New Roman" w:hAnsi="Palatino Linotype" w:cs="Calibri Light"/>
          <w:bCs/>
          <w:lang w:bidi="ar-SA"/>
        </w:rPr>
        <w:t xml:space="preserve"> </w:t>
      </w:r>
    </w:p>
    <w:p w14:paraId="2C974C11" w14:textId="0B7E1699" w:rsidR="004F53AF" w:rsidRPr="00276EB7" w:rsidRDefault="004100B2" w:rsidP="002B2871">
      <w:pPr>
        <w:widowControl/>
        <w:autoSpaceDE/>
        <w:autoSpaceDN/>
        <w:jc w:val="both"/>
        <w:rPr>
          <w:rFonts w:ascii="Palatino Linotype" w:eastAsia="Times New Roman" w:hAnsi="Palatino Linotype" w:cs="Calibri Light"/>
          <w:bCs/>
          <w:lang w:bidi="ar-SA"/>
        </w:rPr>
      </w:pPr>
      <w:r w:rsidRPr="00276EB7">
        <w:rPr>
          <w:rFonts w:ascii="Palatino Linotype" w:eastAsia="Times New Roman" w:hAnsi="Palatino Linotype" w:cs="Calibri Light"/>
          <w:bCs/>
          <w:lang w:bidi="ar-SA"/>
        </w:rPr>
        <w:t>Ces délais ne sont pas inclus dans le délai global</w:t>
      </w:r>
      <w:r w:rsidR="004F53AF" w:rsidRPr="00276EB7">
        <w:rPr>
          <w:rFonts w:ascii="Palatino Linotype" w:eastAsia="Times New Roman" w:hAnsi="Palatino Linotype" w:cs="Calibri Light"/>
          <w:bCs/>
          <w:lang w:bidi="ar-SA"/>
        </w:rPr>
        <w:t xml:space="preserve"> et ils </w:t>
      </w:r>
      <w:r w:rsidRPr="00276EB7">
        <w:rPr>
          <w:rFonts w:ascii="Palatino Linotype" w:eastAsia="Times New Roman" w:hAnsi="Palatino Linotype" w:cs="Calibri Light"/>
          <w:bCs/>
          <w:lang w:bidi="ar-SA"/>
        </w:rPr>
        <w:t>sont répétitifs jusqu’à :</w:t>
      </w:r>
    </w:p>
    <w:p w14:paraId="434DE731" w14:textId="46AC7811" w:rsidR="004100B2" w:rsidRPr="00276EB7" w:rsidRDefault="004100B2" w:rsidP="00520D1E">
      <w:pPr>
        <w:widowControl/>
        <w:numPr>
          <w:ilvl w:val="0"/>
          <w:numId w:val="7"/>
        </w:numPr>
        <w:tabs>
          <w:tab w:val="left" w:pos="709"/>
        </w:tabs>
        <w:autoSpaceDE/>
        <w:autoSpaceDN/>
        <w:spacing w:before="120" w:after="120"/>
        <w:jc w:val="both"/>
        <w:rPr>
          <w:rFonts w:ascii="Palatino Linotype" w:eastAsia="Times New Roman" w:hAnsi="Palatino Linotype" w:cs="Calibri Light"/>
          <w:bCs/>
          <w:lang w:bidi="ar-SA"/>
        </w:rPr>
      </w:pPr>
      <w:r w:rsidRPr="00276EB7">
        <w:rPr>
          <w:rFonts w:ascii="Palatino Linotype" w:eastAsia="Times New Roman" w:hAnsi="Palatino Linotype" w:cs="Calibri Light"/>
          <w:bCs/>
          <w:lang w:bidi="ar-SA"/>
        </w:rPr>
        <w:t>Satisfaction des remarques d</w:t>
      </w:r>
      <w:r w:rsidR="002721F7" w:rsidRPr="00276EB7">
        <w:rPr>
          <w:rFonts w:ascii="Palatino Linotype" w:eastAsia="Times New Roman" w:hAnsi="Palatino Linotype" w:cs="Calibri Light"/>
          <w:bCs/>
          <w:lang w:bidi="ar-SA"/>
        </w:rPr>
        <w:t>u Comité de suivi</w:t>
      </w:r>
      <w:r w:rsidRPr="00276EB7">
        <w:rPr>
          <w:rFonts w:ascii="Palatino Linotype" w:eastAsia="Times New Roman" w:hAnsi="Palatino Linotype" w:cs="Calibri Light"/>
          <w:bCs/>
          <w:lang w:bidi="ar-SA"/>
        </w:rPr>
        <w:t xml:space="preserve"> en totalité</w:t>
      </w:r>
      <w:r w:rsidRPr="00276EB7">
        <w:rPr>
          <w:rFonts w:ascii="Palatino Linotype" w:eastAsia="Times New Roman" w:hAnsi="Palatino Linotype" w:cs="Calibri Light"/>
          <w:bCs/>
          <w:spacing w:val="-7"/>
          <w:lang w:bidi="ar-SA"/>
        </w:rPr>
        <w:t xml:space="preserve"> </w:t>
      </w:r>
      <w:r w:rsidRPr="00276EB7">
        <w:rPr>
          <w:rFonts w:ascii="Palatino Linotype" w:eastAsia="Times New Roman" w:hAnsi="Palatino Linotype" w:cs="Calibri Light"/>
          <w:bCs/>
          <w:lang w:bidi="ar-SA"/>
        </w:rPr>
        <w:t>;</w:t>
      </w:r>
    </w:p>
    <w:p w14:paraId="1EAB136D" w14:textId="2CEBFF9A" w:rsidR="004100B2" w:rsidRPr="00276EB7" w:rsidRDefault="004100B2" w:rsidP="00520D1E">
      <w:pPr>
        <w:widowControl/>
        <w:numPr>
          <w:ilvl w:val="0"/>
          <w:numId w:val="7"/>
        </w:numPr>
        <w:tabs>
          <w:tab w:val="left" w:pos="709"/>
        </w:tabs>
        <w:autoSpaceDE/>
        <w:autoSpaceDN/>
        <w:spacing w:before="120" w:after="120"/>
        <w:jc w:val="both"/>
        <w:rPr>
          <w:rFonts w:ascii="Palatino Linotype" w:eastAsia="Times New Roman" w:hAnsi="Palatino Linotype" w:cs="Calibri Light"/>
          <w:bCs/>
          <w:lang w:bidi="ar-SA"/>
        </w:rPr>
      </w:pPr>
      <w:r w:rsidRPr="00276EB7">
        <w:rPr>
          <w:rFonts w:ascii="Palatino Linotype" w:eastAsia="Times New Roman" w:hAnsi="Palatino Linotype" w:cs="Calibri Light"/>
          <w:bCs/>
          <w:lang w:bidi="ar-SA"/>
        </w:rPr>
        <w:t xml:space="preserve">Au cas où le </w:t>
      </w:r>
      <w:r w:rsidR="002721F7" w:rsidRPr="00276EB7">
        <w:rPr>
          <w:rFonts w:ascii="Palatino Linotype" w:eastAsia="Times New Roman" w:hAnsi="Palatino Linotype" w:cs="Calibri Light"/>
          <w:bCs/>
          <w:lang w:bidi="ar-SA"/>
        </w:rPr>
        <w:t>Consultant</w:t>
      </w:r>
      <w:r w:rsidRPr="00276EB7">
        <w:rPr>
          <w:rFonts w:ascii="Palatino Linotype" w:eastAsia="Times New Roman" w:hAnsi="Palatino Linotype" w:cs="Calibri Light"/>
          <w:bCs/>
          <w:lang w:bidi="ar-SA"/>
        </w:rPr>
        <w:t xml:space="preserve"> ne satisfait pas les remarques émises par le </w:t>
      </w:r>
      <w:r w:rsidR="00D13174" w:rsidRPr="00276EB7">
        <w:rPr>
          <w:rFonts w:ascii="Palatino Linotype" w:eastAsia="Times New Roman" w:hAnsi="Palatino Linotype" w:cs="Calibri Light"/>
          <w:bCs/>
          <w:lang w:bidi="ar-SA"/>
        </w:rPr>
        <w:t>comité de suivi</w:t>
      </w:r>
      <w:r w:rsidRPr="00276EB7">
        <w:rPr>
          <w:rFonts w:ascii="Palatino Linotype" w:eastAsia="Times New Roman" w:hAnsi="Palatino Linotype" w:cs="Calibri Light"/>
          <w:bCs/>
          <w:lang w:bidi="ar-SA"/>
        </w:rPr>
        <w:t xml:space="preserve">, </w:t>
      </w:r>
      <w:r w:rsidR="00D13174" w:rsidRPr="00276EB7">
        <w:rPr>
          <w:rFonts w:ascii="Palatino Linotype" w:eastAsia="Times New Roman" w:hAnsi="Palatino Linotype" w:cs="Calibri Light"/>
          <w:bCs/>
          <w:lang w:bidi="ar-SA"/>
        </w:rPr>
        <w:t xml:space="preserve">le mandataire </w:t>
      </w:r>
      <w:r w:rsidRPr="00276EB7">
        <w:rPr>
          <w:rFonts w:ascii="Palatino Linotype" w:eastAsia="Times New Roman" w:hAnsi="Palatino Linotype" w:cs="Calibri Light"/>
          <w:bCs/>
          <w:lang w:bidi="ar-SA"/>
        </w:rPr>
        <w:t>aura le droit de prononc</w:t>
      </w:r>
      <w:r w:rsidR="00D13174" w:rsidRPr="00276EB7">
        <w:rPr>
          <w:rFonts w:ascii="Palatino Linotype" w:eastAsia="Times New Roman" w:hAnsi="Palatino Linotype" w:cs="Calibri Light"/>
          <w:bCs/>
          <w:lang w:bidi="ar-SA"/>
        </w:rPr>
        <w:t>er</w:t>
      </w:r>
      <w:r w:rsidRPr="00276EB7">
        <w:rPr>
          <w:rFonts w:ascii="Palatino Linotype" w:eastAsia="Times New Roman" w:hAnsi="Palatino Linotype" w:cs="Calibri Light"/>
          <w:bCs/>
          <w:lang w:bidi="ar-SA"/>
        </w:rPr>
        <w:t xml:space="preserve"> la résiliation d</w:t>
      </w:r>
      <w:r w:rsidR="00D13174" w:rsidRPr="00276EB7">
        <w:rPr>
          <w:rFonts w:ascii="Palatino Linotype" w:eastAsia="Times New Roman" w:hAnsi="Palatino Linotype" w:cs="Calibri Light"/>
          <w:bCs/>
          <w:lang w:bidi="ar-SA"/>
        </w:rPr>
        <w:t xml:space="preserve">e la Consultation </w:t>
      </w:r>
      <w:r w:rsidRPr="00276EB7">
        <w:rPr>
          <w:rFonts w:ascii="Palatino Linotype" w:eastAsia="Times New Roman" w:hAnsi="Palatino Linotype" w:cs="Calibri Light"/>
          <w:bCs/>
          <w:lang w:bidi="ar-SA"/>
        </w:rPr>
        <w:t xml:space="preserve">sans indemnisation du Prestataire, de ce fait, le </w:t>
      </w:r>
      <w:r w:rsidR="00D13174" w:rsidRPr="00276EB7">
        <w:rPr>
          <w:rFonts w:ascii="Palatino Linotype" w:eastAsia="Times New Roman" w:hAnsi="Palatino Linotype" w:cs="Calibri Light"/>
          <w:bCs/>
          <w:lang w:bidi="ar-SA"/>
        </w:rPr>
        <w:t>P</w:t>
      </w:r>
      <w:r w:rsidRPr="00276EB7">
        <w:rPr>
          <w:rFonts w:ascii="Palatino Linotype" w:eastAsia="Times New Roman" w:hAnsi="Palatino Linotype" w:cs="Calibri Light"/>
          <w:bCs/>
          <w:lang w:bidi="ar-SA"/>
        </w:rPr>
        <w:t>restataire ne peut prétendre à aucune</w:t>
      </w:r>
      <w:r w:rsidRPr="00276EB7">
        <w:rPr>
          <w:rFonts w:ascii="Palatino Linotype" w:eastAsia="Times New Roman" w:hAnsi="Palatino Linotype" w:cs="Calibri Light"/>
          <w:bCs/>
          <w:spacing w:val="-19"/>
          <w:lang w:bidi="ar-SA"/>
        </w:rPr>
        <w:t xml:space="preserve"> </w:t>
      </w:r>
      <w:r w:rsidRPr="00276EB7">
        <w:rPr>
          <w:rFonts w:ascii="Palatino Linotype" w:eastAsia="Times New Roman" w:hAnsi="Palatino Linotype" w:cs="Calibri Light"/>
          <w:bCs/>
          <w:lang w:bidi="ar-SA"/>
        </w:rPr>
        <w:t>indemnité.</w:t>
      </w:r>
    </w:p>
    <w:p w14:paraId="54DA3D16" w14:textId="2C7253C5" w:rsidR="004100B2" w:rsidRPr="00276EB7" w:rsidRDefault="004100B2" w:rsidP="00DC4F9B">
      <w:pPr>
        <w:widowControl/>
        <w:autoSpaceDE/>
        <w:autoSpaceDN/>
        <w:spacing w:before="120" w:after="120"/>
        <w:jc w:val="both"/>
        <w:rPr>
          <w:rFonts w:ascii="Palatino Linotype" w:eastAsia="Times New Roman" w:hAnsi="Palatino Linotype" w:cs="Calibri Light"/>
          <w:bCs/>
          <w:lang w:bidi="ar-SA"/>
        </w:rPr>
      </w:pPr>
      <w:r w:rsidRPr="00276EB7">
        <w:rPr>
          <w:rFonts w:ascii="Palatino Linotype" w:eastAsia="Times New Roman" w:hAnsi="Palatino Linotype" w:cs="Calibri Light"/>
          <w:bCs/>
          <w:lang w:bidi="ar-SA"/>
        </w:rPr>
        <w:t xml:space="preserve">Dans tous les cas, les frais de reprise du document ou rapport sont entièrement à la charge du prestataire. En cas d’acceptation du document ou rapport, </w:t>
      </w:r>
      <w:r w:rsidR="00DC4F9B" w:rsidRPr="00276EB7">
        <w:rPr>
          <w:rFonts w:ascii="Palatino Linotype" w:eastAsia="Times New Roman" w:hAnsi="Palatino Linotype" w:cs="Calibri Light"/>
          <w:bCs/>
          <w:lang w:bidi="ar-SA"/>
        </w:rPr>
        <w:t xml:space="preserve">et sur décision de validation par le comité de suivi, </w:t>
      </w:r>
      <w:r w:rsidRPr="00276EB7">
        <w:rPr>
          <w:rFonts w:ascii="Palatino Linotype" w:eastAsia="Times New Roman" w:hAnsi="Palatino Linotype" w:cs="Calibri Light"/>
          <w:bCs/>
          <w:lang w:bidi="ar-SA"/>
        </w:rPr>
        <w:t xml:space="preserve">le </w:t>
      </w:r>
      <w:r w:rsidR="00DC4F9B" w:rsidRPr="00276EB7">
        <w:rPr>
          <w:rFonts w:ascii="Palatino Linotype" w:eastAsia="Times New Roman" w:hAnsi="Palatino Linotype" w:cs="Calibri Light"/>
          <w:bCs/>
          <w:lang w:bidi="ar-SA"/>
        </w:rPr>
        <w:t>projet RO4C</w:t>
      </w:r>
      <w:r w:rsidRPr="00276EB7">
        <w:rPr>
          <w:rFonts w:ascii="Palatino Linotype" w:eastAsia="Times New Roman" w:hAnsi="Palatino Linotype" w:cs="Calibri Light"/>
          <w:bCs/>
          <w:lang w:bidi="ar-SA"/>
        </w:rPr>
        <w:t xml:space="preserve"> prononce son approbation et ordonne au </w:t>
      </w:r>
      <w:r w:rsidR="00DC4F9B" w:rsidRPr="00276EB7">
        <w:rPr>
          <w:rFonts w:ascii="Palatino Linotype" w:eastAsia="Times New Roman" w:hAnsi="Palatino Linotype" w:cs="Calibri Light"/>
          <w:bCs/>
          <w:lang w:bidi="ar-SA"/>
        </w:rPr>
        <w:t>Consultant</w:t>
      </w:r>
      <w:r w:rsidRPr="00276EB7">
        <w:rPr>
          <w:rFonts w:ascii="Palatino Linotype" w:eastAsia="Times New Roman" w:hAnsi="Palatino Linotype" w:cs="Calibri Light"/>
          <w:bCs/>
          <w:lang w:bidi="ar-SA"/>
        </w:rPr>
        <w:t xml:space="preserve"> d’exécuter les prestations</w:t>
      </w:r>
      <w:r w:rsidRPr="00276EB7">
        <w:rPr>
          <w:rFonts w:ascii="Palatino Linotype" w:eastAsia="Times New Roman" w:hAnsi="Palatino Linotype" w:cs="Calibri Light"/>
          <w:bCs/>
          <w:spacing w:val="-12"/>
          <w:lang w:bidi="ar-SA"/>
        </w:rPr>
        <w:t xml:space="preserve"> </w:t>
      </w:r>
      <w:r w:rsidRPr="00276EB7">
        <w:rPr>
          <w:rFonts w:ascii="Palatino Linotype" w:eastAsia="Times New Roman" w:hAnsi="Palatino Linotype" w:cs="Calibri Light"/>
          <w:bCs/>
          <w:lang w:bidi="ar-SA"/>
        </w:rPr>
        <w:t>suivantes.</w:t>
      </w:r>
    </w:p>
    <w:p w14:paraId="3555DB49" w14:textId="77777777" w:rsidR="00097B96" w:rsidRPr="0002444C" w:rsidRDefault="00097B96" w:rsidP="00AD60CA">
      <w:pPr>
        <w:pStyle w:val="Titre1"/>
        <w:ind w:left="0"/>
        <w:rPr>
          <w:rFonts w:ascii="Palatino Linotype" w:hAnsi="Palatino Linotype"/>
          <w:color w:val="0070C0"/>
        </w:rPr>
      </w:pPr>
      <w:bookmarkStart w:id="71" w:name="_Toc2953173"/>
      <w:bookmarkStart w:id="72" w:name="_Toc42159495"/>
      <w:bookmarkStart w:id="73" w:name="_Toc99444898"/>
      <w:bookmarkStart w:id="74" w:name="_Toc110333626"/>
      <w:bookmarkEnd w:id="68"/>
      <w:bookmarkEnd w:id="69"/>
      <w:r w:rsidRPr="0002444C">
        <w:rPr>
          <w:rFonts w:ascii="Palatino Linotype" w:hAnsi="Palatino Linotype"/>
          <w:color w:val="0070C0"/>
        </w:rPr>
        <w:t>Article 8 : Modalités de règlement</w:t>
      </w:r>
      <w:bookmarkEnd w:id="71"/>
      <w:bookmarkEnd w:id="72"/>
      <w:bookmarkEnd w:id="73"/>
      <w:bookmarkEnd w:id="74"/>
    </w:p>
    <w:p w14:paraId="14DA4EDA" w14:textId="4EA7D98D" w:rsidR="00826502" w:rsidRPr="004A478A" w:rsidRDefault="00826502" w:rsidP="00D016D3">
      <w:pPr>
        <w:spacing w:line="276" w:lineRule="auto"/>
        <w:ind w:right="194"/>
        <w:jc w:val="both"/>
        <w:rPr>
          <w:rFonts w:ascii="Palatino Linotype" w:hAnsi="Palatino Linotype" w:cstheme="minorHAnsi"/>
        </w:rPr>
      </w:pPr>
      <w:r w:rsidRPr="00276EB7">
        <w:rPr>
          <w:rFonts w:ascii="Palatino Linotype" w:hAnsi="Palatino Linotype" w:cstheme="minorHAnsi"/>
        </w:rPr>
        <w:t xml:space="preserve">Le règlement sera effectué </w:t>
      </w:r>
      <w:r w:rsidRPr="00276EB7">
        <w:rPr>
          <w:rFonts w:ascii="Palatino Linotype" w:hAnsi="Palatino Linotype" w:cstheme="minorHAnsi"/>
          <w:u w:val="single"/>
        </w:rPr>
        <w:t xml:space="preserve">en </w:t>
      </w:r>
      <w:r w:rsidR="00AF57FC" w:rsidRPr="00276EB7">
        <w:rPr>
          <w:rFonts w:ascii="Palatino Linotype" w:hAnsi="Palatino Linotype" w:cstheme="minorHAnsi"/>
          <w:u w:val="single"/>
        </w:rPr>
        <w:t xml:space="preserve">deux </w:t>
      </w:r>
      <w:r w:rsidRPr="00276EB7">
        <w:rPr>
          <w:rFonts w:ascii="Palatino Linotype" w:hAnsi="Palatino Linotype" w:cstheme="minorHAnsi"/>
          <w:u w:val="single"/>
        </w:rPr>
        <w:t>tranches</w:t>
      </w:r>
      <w:r w:rsidRPr="00276EB7">
        <w:rPr>
          <w:rFonts w:ascii="Palatino Linotype" w:hAnsi="Palatino Linotype" w:cstheme="minorHAnsi"/>
        </w:rPr>
        <w:t xml:space="preserve"> comme suit :</w:t>
      </w:r>
    </w:p>
    <w:p w14:paraId="0F1C9943" w14:textId="51D69348" w:rsidR="00AF57FC" w:rsidRPr="00276EB7" w:rsidRDefault="00AF57FC" w:rsidP="00D016D3">
      <w:pPr>
        <w:widowControl/>
        <w:numPr>
          <w:ilvl w:val="0"/>
          <w:numId w:val="12"/>
        </w:numPr>
        <w:autoSpaceDE/>
        <w:autoSpaceDN/>
        <w:spacing w:line="259" w:lineRule="auto"/>
        <w:ind w:left="426"/>
        <w:jc w:val="both"/>
        <w:rPr>
          <w:rFonts w:ascii="Palatino Linotype" w:eastAsia="Times New Roman" w:hAnsi="Palatino Linotype"/>
          <w:color w:val="000000" w:themeColor="text1"/>
          <w:lang w:bidi="ar-SA"/>
        </w:rPr>
      </w:pPr>
      <w:r w:rsidRPr="00276EB7">
        <w:rPr>
          <w:rFonts w:ascii="Palatino Linotype" w:eastAsia="Times New Roman" w:hAnsi="Palatino Linotype"/>
          <w:color w:val="000000" w:themeColor="text1"/>
          <w:lang w:bidi="ar-SA"/>
        </w:rPr>
        <w:t>3</w:t>
      </w:r>
      <w:r w:rsidR="004A0740" w:rsidRPr="00276EB7">
        <w:rPr>
          <w:rFonts w:ascii="Palatino Linotype" w:eastAsia="Times New Roman" w:hAnsi="Palatino Linotype"/>
          <w:color w:val="000000" w:themeColor="text1"/>
          <w:lang w:bidi="ar-SA"/>
        </w:rPr>
        <w:t xml:space="preserve">0% du prix </w:t>
      </w:r>
      <w:r w:rsidR="00284006" w:rsidRPr="00276EB7">
        <w:rPr>
          <w:rFonts w:ascii="Palatino Linotype" w:eastAsia="Times New Roman" w:hAnsi="Palatino Linotype"/>
          <w:color w:val="000000" w:themeColor="text1"/>
          <w:lang w:bidi="ar-SA"/>
        </w:rPr>
        <w:t>total</w:t>
      </w:r>
      <w:r w:rsidR="004A0740" w:rsidRPr="00276EB7">
        <w:rPr>
          <w:rFonts w:ascii="Palatino Linotype" w:eastAsia="Times New Roman" w:hAnsi="Palatino Linotype"/>
          <w:color w:val="000000" w:themeColor="text1"/>
          <w:lang w:bidi="ar-SA"/>
        </w:rPr>
        <w:t xml:space="preserve">, après </w:t>
      </w:r>
      <w:r w:rsidR="00D2250A" w:rsidRPr="00276EB7">
        <w:rPr>
          <w:rFonts w:ascii="Palatino Linotype" w:eastAsia="Times New Roman" w:hAnsi="Palatino Linotype"/>
          <w:color w:val="000000" w:themeColor="text1"/>
          <w:lang w:bidi="ar-SA"/>
        </w:rPr>
        <w:t xml:space="preserve">remise et </w:t>
      </w:r>
      <w:r w:rsidR="004A0740" w:rsidRPr="00276EB7">
        <w:rPr>
          <w:rFonts w:ascii="Palatino Linotype" w:eastAsia="Times New Roman" w:hAnsi="Palatino Linotype"/>
          <w:color w:val="000000" w:themeColor="text1"/>
          <w:lang w:bidi="ar-SA"/>
        </w:rPr>
        <w:t>validation d</w:t>
      </w:r>
      <w:r w:rsidRPr="00276EB7">
        <w:rPr>
          <w:rFonts w:ascii="Palatino Linotype" w:eastAsia="Times New Roman" w:hAnsi="Palatino Linotype"/>
          <w:color w:val="000000" w:themeColor="text1"/>
          <w:lang w:bidi="ar-SA"/>
        </w:rPr>
        <w:t xml:space="preserve">es </w:t>
      </w:r>
      <w:r w:rsidR="00D51C1E" w:rsidRPr="00276EB7">
        <w:rPr>
          <w:rFonts w:ascii="Palatino Linotype" w:eastAsia="Times New Roman" w:hAnsi="Palatino Linotype"/>
          <w:color w:val="000000" w:themeColor="text1"/>
          <w:lang w:bidi="ar-SA"/>
        </w:rPr>
        <w:t>l</w:t>
      </w:r>
      <w:r w:rsidR="00D51C1E" w:rsidRPr="00276EB7">
        <w:rPr>
          <w:rFonts w:ascii="Palatino Linotype" w:hAnsi="Palatino Linotype"/>
          <w:color w:val="000000" w:themeColor="text1"/>
          <w:lang w:eastAsia="en-US" w:bidi="ar-SA"/>
        </w:rPr>
        <w:t>ivrable</w:t>
      </w:r>
      <w:r w:rsidRPr="00276EB7">
        <w:rPr>
          <w:rFonts w:ascii="Palatino Linotype" w:hAnsi="Palatino Linotype"/>
          <w:color w:val="000000" w:themeColor="text1"/>
          <w:lang w:eastAsia="en-US" w:bidi="ar-SA"/>
        </w:rPr>
        <w:t xml:space="preserve">s de la mission </w:t>
      </w:r>
      <w:r w:rsidR="00D51C1E" w:rsidRPr="00276EB7">
        <w:rPr>
          <w:rFonts w:ascii="Palatino Linotype" w:hAnsi="Palatino Linotype"/>
          <w:color w:val="000000" w:themeColor="text1"/>
          <w:lang w:eastAsia="en-US" w:bidi="ar-SA"/>
        </w:rPr>
        <w:t xml:space="preserve">1 </w:t>
      </w:r>
    </w:p>
    <w:p w14:paraId="56DB2EF0" w14:textId="7A028B53" w:rsidR="00AF57FC" w:rsidRPr="00276EB7" w:rsidRDefault="00AF57FC" w:rsidP="00D016D3">
      <w:pPr>
        <w:widowControl/>
        <w:numPr>
          <w:ilvl w:val="0"/>
          <w:numId w:val="12"/>
        </w:numPr>
        <w:autoSpaceDE/>
        <w:autoSpaceDN/>
        <w:spacing w:line="259" w:lineRule="auto"/>
        <w:ind w:left="426"/>
        <w:jc w:val="both"/>
        <w:rPr>
          <w:rFonts w:ascii="Palatino Linotype" w:eastAsia="Times New Roman" w:hAnsi="Palatino Linotype"/>
          <w:color w:val="000000" w:themeColor="text1"/>
          <w:lang w:bidi="ar-SA"/>
        </w:rPr>
      </w:pPr>
      <w:r w:rsidRPr="00276EB7">
        <w:rPr>
          <w:rFonts w:ascii="Palatino Linotype" w:eastAsia="Times New Roman" w:hAnsi="Palatino Linotype"/>
          <w:color w:val="000000" w:themeColor="text1"/>
          <w:lang w:bidi="ar-SA"/>
        </w:rPr>
        <w:t>70</w:t>
      </w:r>
      <w:r w:rsidR="004A0740" w:rsidRPr="00276EB7">
        <w:rPr>
          <w:rFonts w:ascii="Palatino Linotype" w:eastAsia="Times New Roman" w:hAnsi="Palatino Linotype"/>
          <w:color w:val="000000" w:themeColor="text1"/>
          <w:lang w:bidi="ar-SA"/>
        </w:rPr>
        <w:t xml:space="preserve"> % du prix </w:t>
      </w:r>
      <w:r w:rsidR="00D51C1E" w:rsidRPr="00276EB7">
        <w:rPr>
          <w:rFonts w:ascii="Palatino Linotype" w:eastAsia="Times New Roman" w:hAnsi="Palatino Linotype"/>
          <w:color w:val="000000" w:themeColor="text1"/>
          <w:lang w:bidi="ar-SA"/>
        </w:rPr>
        <w:t>total</w:t>
      </w:r>
      <w:r w:rsidR="004A0740" w:rsidRPr="00276EB7">
        <w:rPr>
          <w:rFonts w:ascii="Palatino Linotype" w:eastAsia="Times New Roman" w:hAnsi="Palatino Linotype"/>
          <w:color w:val="000000" w:themeColor="text1"/>
          <w:lang w:bidi="ar-SA"/>
        </w:rPr>
        <w:t xml:space="preserve">, après </w:t>
      </w:r>
      <w:r w:rsidR="00D51C1E" w:rsidRPr="00276EB7">
        <w:rPr>
          <w:rFonts w:ascii="Palatino Linotype" w:eastAsia="Times New Roman" w:hAnsi="Palatino Linotype"/>
          <w:color w:val="000000" w:themeColor="text1"/>
          <w:lang w:bidi="ar-SA"/>
        </w:rPr>
        <w:t xml:space="preserve">remise et </w:t>
      </w:r>
      <w:r w:rsidR="004A0740" w:rsidRPr="00276EB7">
        <w:rPr>
          <w:rFonts w:ascii="Palatino Linotype" w:eastAsia="Times New Roman" w:hAnsi="Palatino Linotype"/>
          <w:color w:val="000000" w:themeColor="text1"/>
          <w:lang w:bidi="ar-SA"/>
        </w:rPr>
        <w:t>validation d</w:t>
      </w:r>
      <w:r w:rsidRPr="00276EB7">
        <w:rPr>
          <w:rFonts w:ascii="Palatino Linotype" w:eastAsia="Times New Roman" w:hAnsi="Palatino Linotype"/>
          <w:color w:val="000000" w:themeColor="text1"/>
          <w:lang w:bidi="ar-SA"/>
        </w:rPr>
        <w:t xml:space="preserve">u </w:t>
      </w:r>
      <w:r w:rsidR="00D51C1E" w:rsidRPr="00276EB7">
        <w:rPr>
          <w:rFonts w:ascii="Palatino Linotype" w:eastAsia="Times New Roman" w:hAnsi="Palatino Linotype"/>
          <w:color w:val="000000" w:themeColor="text1"/>
          <w:lang w:bidi="ar-SA"/>
        </w:rPr>
        <w:t>livrable</w:t>
      </w:r>
      <w:r w:rsidRPr="00276EB7">
        <w:rPr>
          <w:rFonts w:ascii="Palatino Linotype" w:eastAsia="Times New Roman" w:hAnsi="Palatino Linotype"/>
          <w:color w:val="000000" w:themeColor="text1"/>
          <w:lang w:bidi="ar-SA"/>
        </w:rPr>
        <w:t xml:space="preserve"> de la mission</w:t>
      </w:r>
      <w:r w:rsidR="004A478A">
        <w:rPr>
          <w:rFonts w:ascii="Palatino Linotype" w:eastAsia="Times New Roman" w:hAnsi="Palatino Linotype"/>
          <w:color w:val="000000" w:themeColor="text1"/>
          <w:lang w:bidi="ar-SA"/>
        </w:rPr>
        <w:t xml:space="preserve"> </w:t>
      </w:r>
      <w:r w:rsidRPr="00276EB7">
        <w:rPr>
          <w:rFonts w:ascii="Palatino Linotype" w:eastAsia="Times New Roman" w:hAnsi="Palatino Linotype"/>
          <w:color w:val="000000" w:themeColor="text1"/>
          <w:lang w:bidi="ar-SA"/>
        </w:rPr>
        <w:t>2 « Document de la stratégie de sortie du projet du projet RO4C.</w:t>
      </w:r>
    </w:p>
    <w:p w14:paraId="5ECF0E86" w14:textId="1851D8E8" w:rsidR="00097B96" w:rsidRPr="00276EB7" w:rsidRDefault="00097B96" w:rsidP="00D016D3">
      <w:pPr>
        <w:spacing w:before="240" w:after="120"/>
        <w:jc w:val="both"/>
        <w:rPr>
          <w:rFonts w:ascii="Palatino Linotype" w:hAnsi="Palatino Linotype"/>
          <w:color w:val="000000" w:themeColor="text1"/>
        </w:rPr>
      </w:pPr>
      <w:r w:rsidRPr="00276EB7">
        <w:rPr>
          <w:rFonts w:ascii="Palatino Linotype" w:hAnsi="Palatino Linotype"/>
          <w:color w:val="000000" w:themeColor="text1"/>
        </w:rPr>
        <w:t xml:space="preserve">Conformément aux procédures de gestion des projets de coopération appuyés par le PNUD, le règlement de la prestation se fera en Hors Taxe. Dans ce cas, une attestation d’exonération de la TVA sera remise au Titulaire par les soins du PNUD Maroc, partenaire du </w:t>
      </w:r>
      <w:r w:rsidRPr="00276EB7">
        <w:rPr>
          <w:rFonts w:ascii="Palatino Linotype" w:hAnsi="Palatino Linotype" w:cstheme="majorBidi"/>
          <w:color w:val="000000" w:themeColor="text1"/>
          <w:lang w:val="fr-CH"/>
        </w:rPr>
        <w:t xml:space="preserve">Projet </w:t>
      </w:r>
      <w:r w:rsidRPr="00276EB7">
        <w:rPr>
          <w:rFonts w:ascii="Palatino Linotype" w:hAnsi="Palatino Linotype"/>
          <w:color w:val="000000" w:themeColor="text1"/>
        </w:rPr>
        <w:t xml:space="preserve">RO4C sur présentation d’une facture pro-forma en trois exemplaires.   </w:t>
      </w:r>
    </w:p>
    <w:p w14:paraId="1B8F3A41" w14:textId="3F631924" w:rsidR="00097B96" w:rsidRPr="00276EB7" w:rsidRDefault="00097B96" w:rsidP="002B2871">
      <w:pPr>
        <w:spacing w:after="120"/>
        <w:jc w:val="both"/>
        <w:rPr>
          <w:rFonts w:ascii="Palatino Linotype" w:hAnsi="Palatino Linotype"/>
          <w:color w:val="000000" w:themeColor="text1"/>
        </w:rPr>
      </w:pPr>
      <w:bookmarkStart w:id="75" w:name="_Toc449957491"/>
      <w:r w:rsidRPr="00276EB7">
        <w:rPr>
          <w:rFonts w:ascii="Palatino Linotype" w:hAnsi="Palatino Linotype"/>
          <w:color w:val="000000" w:themeColor="text1"/>
        </w:rPr>
        <w:t xml:space="preserve">Le Projet RO4C se libérera des sommes dues en procédant à un virement au compte bancaire du prestataire. A cet effet, le prestataire doit présenter, à l’issue de la réalisation de la prestation, une facture établie en deux exemplaires, signée, cachetée et arrêtée en toutes lettres. </w:t>
      </w:r>
    </w:p>
    <w:p w14:paraId="283616C3" w14:textId="35118889" w:rsidR="004A0740" w:rsidRPr="004A478A" w:rsidRDefault="00097B96" w:rsidP="004A478A">
      <w:pPr>
        <w:spacing w:after="120"/>
        <w:jc w:val="both"/>
        <w:rPr>
          <w:rFonts w:ascii="Palatino Linotype" w:hAnsi="Palatino Linotype"/>
          <w:color w:val="000000" w:themeColor="text1"/>
        </w:rPr>
      </w:pPr>
      <w:r w:rsidRPr="00276EB7">
        <w:rPr>
          <w:rFonts w:ascii="Palatino Linotype" w:hAnsi="Palatino Linotype"/>
          <w:color w:val="000000" w:themeColor="text1"/>
        </w:rPr>
        <w:t>Sur la base de cette facture, le Projet RO4C établira le Formulaire d’Autorisation harmonisée de Financement et de Certificat de Dépenses (FACE) qu’il signera et transmettra à son partenaire (PNUD) pour effectuer le paiement.</w:t>
      </w:r>
    </w:p>
    <w:p w14:paraId="104DECB7" w14:textId="77777777" w:rsidR="00097B96" w:rsidRPr="00276EB7" w:rsidRDefault="00097B96" w:rsidP="00097B96">
      <w:pPr>
        <w:contextualSpacing/>
        <w:jc w:val="both"/>
        <w:rPr>
          <w:rFonts w:ascii="Palatino Linotype" w:hAnsi="Palatino Linotype" w:cs="Arial"/>
          <w:color w:val="000000" w:themeColor="text1"/>
        </w:rPr>
      </w:pPr>
      <w:r w:rsidRPr="00276EB7">
        <w:rPr>
          <w:rFonts w:ascii="Palatino Linotype" w:hAnsi="Palatino Linotype" w:cs="Arial"/>
          <w:color w:val="000000" w:themeColor="text1"/>
        </w:rPr>
        <w:t xml:space="preserve">Le délai de règlement est fixé à trois mois, à compter de la date de validation de la facture.  </w:t>
      </w:r>
      <w:bookmarkEnd w:id="75"/>
    </w:p>
    <w:p w14:paraId="1FA736F9" w14:textId="77777777" w:rsidR="0088153B" w:rsidRPr="002B2871" w:rsidRDefault="0088153B" w:rsidP="00AD60CA">
      <w:pPr>
        <w:pStyle w:val="Titre1"/>
        <w:ind w:left="0"/>
        <w:rPr>
          <w:rFonts w:ascii="Palatino Linotype" w:hAnsi="Palatino Linotype"/>
          <w:sz w:val="12"/>
          <w:szCs w:val="12"/>
          <w:highlight w:val="yellow"/>
        </w:rPr>
      </w:pPr>
      <w:bookmarkStart w:id="76" w:name="_Toc2953174"/>
      <w:bookmarkStart w:id="77" w:name="_Toc42159496"/>
      <w:bookmarkStart w:id="78" w:name="_Toc99444899"/>
    </w:p>
    <w:p w14:paraId="1EB51FA7" w14:textId="7CAFC3D6" w:rsidR="00E102C9" w:rsidRPr="004A478A" w:rsidRDefault="00097B96" w:rsidP="003D7E46">
      <w:pPr>
        <w:pStyle w:val="Titre1"/>
        <w:ind w:left="0"/>
        <w:rPr>
          <w:rFonts w:ascii="Palatino Linotype" w:hAnsi="Palatino Linotype"/>
          <w:color w:val="0070C0"/>
        </w:rPr>
      </w:pPr>
      <w:bookmarkStart w:id="79" w:name="_Toc110333627"/>
      <w:r w:rsidRPr="0002444C">
        <w:rPr>
          <w:rFonts w:ascii="Palatino Linotype" w:hAnsi="Palatino Linotype"/>
          <w:color w:val="0070C0"/>
        </w:rPr>
        <w:t>Article 9 : Profil du soumissionnaire</w:t>
      </w:r>
      <w:bookmarkEnd w:id="76"/>
      <w:bookmarkEnd w:id="77"/>
      <w:bookmarkEnd w:id="78"/>
      <w:bookmarkEnd w:id="79"/>
    </w:p>
    <w:p w14:paraId="3391717E" w14:textId="7DF8E14C" w:rsidR="00DA01F9" w:rsidRPr="00276EB7" w:rsidRDefault="00DA01F9" w:rsidP="004A478A">
      <w:pPr>
        <w:adjustRightInd w:val="0"/>
        <w:spacing w:after="120"/>
        <w:jc w:val="both"/>
        <w:rPr>
          <w:rFonts w:ascii="Palatino Linotype" w:eastAsia="Times New Roman" w:hAnsi="Palatino Linotype" w:cs="Times New Roman"/>
          <w:color w:val="000000" w:themeColor="text1"/>
        </w:rPr>
      </w:pPr>
      <w:r w:rsidRPr="00276EB7">
        <w:rPr>
          <w:rFonts w:ascii="Palatino Linotype" w:eastAsia="Times New Roman" w:hAnsi="Palatino Linotype" w:cs="Times New Roman"/>
          <w:color w:val="000000" w:themeColor="text1"/>
        </w:rPr>
        <w:t xml:space="preserve">Pour la réalisation de la prestation le consultant devra justifier des qualifications suivantes </w:t>
      </w:r>
    </w:p>
    <w:p w14:paraId="557CD8A8" w14:textId="59E14E9B" w:rsidR="00E102C9" w:rsidRPr="00276EB7" w:rsidRDefault="00E102C9" w:rsidP="004A478A">
      <w:pPr>
        <w:widowControl/>
        <w:numPr>
          <w:ilvl w:val="0"/>
          <w:numId w:val="19"/>
        </w:numPr>
        <w:autoSpaceDE/>
        <w:autoSpaceDN/>
        <w:spacing w:line="276" w:lineRule="auto"/>
        <w:ind w:left="425" w:right="345" w:hanging="357"/>
        <w:jc w:val="both"/>
        <w:rPr>
          <w:rFonts w:ascii="Palatino Linotype" w:hAnsi="Palatino Linotype"/>
          <w:lang w:bidi="ar-SA"/>
        </w:rPr>
      </w:pPr>
      <w:r w:rsidRPr="00276EB7">
        <w:rPr>
          <w:rFonts w:ascii="Palatino Linotype" w:hAnsi="Palatino Linotype"/>
          <w:lang w:bidi="ar-SA"/>
        </w:rPr>
        <w:t>Diplôme universitaire (Master ou Doctorat) en gestion de l’environnement ou changement climatique ou autre branche en rapport avec l’objet de la présente consultation ;</w:t>
      </w:r>
    </w:p>
    <w:p w14:paraId="319077E7" w14:textId="27A6C099" w:rsidR="00E102C9" w:rsidRPr="00276EB7" w:rsidRDefault="00E102C9" w:rsidP="002B2871">
      <w:pPr>
        <w:widowControl/>
        <w:numPr>
          <w:ilvl w:val="0"/>
          <w:numId w:val="19"/>
        </w:numPr>
        <w:autoSpaceDE/>
        <w:autoSpaceDN/>
        <w:spacing w:line="276" w:lineRule="auto"/>
        <w:ind w:left="425" w:right="345" w:hanging="357"/>
        <w:jc w:val="both"/>
        <w:rPr>
          <w:rFonts w:ascii="Palatino Linotype" w:hAnsi="Palatino Linotype"/>
          <w:lang w:bidi="ar-SA"/>
        </w:rPr>
      </w:pPr>
      <w:r w:rsidRPr="00276EB7">
        <w:rPr>
          <w:rFonts w:ascii="Palatino Linotype" w:hAnsi="Palatino Linotype"/>
          <w:lang w:bidi="ar-SA"/>
        </w:rPr>
        <w:t xml:space="preserve">Une expérience professionnelle d’au moins </w:t>
      </w:r>
      <w:r w:rsidR="00DA01F9" w:rsidRPr="00276EB7">
        <w:rPr>
          <w:rFonts w:ascii="Palatino Linotype" w:hAnsi="Palatino Linotype"/>
          <w:lang w:bidi="ar-SA"/>
        </w:rPr>
        <w:t>10</w:t>
      </w:r>
      <w:r w:rsidRPr="00276EB7">
        <w:rPr>
          <w:rFonts w:ascii="Palatino Linotype" w:hAnsi="Palatino Linotype"/>
          <w:lang w:bidi="ar-SA"/>
        </w:rPr>
        <w:t xml:space="preserve"> ans dans la réalisation des études stratégiques dans les domaines de l’environnement et du changement climatique; </w:t>
      </w:r>
    </w:p>
    <w:p w14:paraId="1853E2DF" w14:textId="201ADF3C" w:rsidR="00DA01F9" w:rsidRPr="00276EB7" w:rsidRDefault="00E102C9" w:rsidP="004A478A">
      <w:pPr>
        <w:widowControl/>
        <w:numPr>
          <w:ilvl w:val="0"/>
          <w:numId w:val="19"/>
        </w:numPr>
        <w:autoSpaceDE/>
        <w:autoSpaceDN/>
        <w:spacing w:line="276" w:lineRule="auto"/>
        <w:ind w:left="425" w:right="345" w:hanging="357"/>
        <w:jc w:val="both"/>
        <w:rPr>
          <w:rFonts w:ascii="Palatino Linotype" w:hAnsi="Palatino Linotype"/>
          <w:lang w:bidi="ar-SA"/>
        </w:rPr>
      </w:pPr>
      <w:r w:rsidRPr="00276EB7">
        <w:rPr>
          <w:rFonts w:ascii="Palatino Linotype" w:hAnsi="Palatino Linotype"/>
          <w:lang w:bidi="ar-SA"/>
        </w:rPr>
        <w:t>Une expérience confirmée dans</w:t>
      </w:r>
      <w:r w:rsidR="00DA01F9" w:rsidRPr="00276EB7">
        <w:rPr>
          <w:rFonts w:ascii="Palatino Linotype" w:hAnsi="Palatino Linotype"/>
          <w:lang w:bidi="ar-SA"/>
        </w:rPr>
        <w:t xml:space="preserve"> la réalisation des prestations similaires à l’objet de présent appel tels que la révision ou l’évaluation des projets de développement, le montage institutionnel </w:t>
      </w:r>
      <w:proofErr w:type="spellStart"/>
      <w:r w:rsidR="00DA01F9" w:rsidRPr="00276EB7">
        <w:rPr>
          <w:rFonts w:ascii="Palatino Linotype" w:hAnsi="Palatino Linotype"/>
          <w:lang w:bidi="ar-SA"/>
        </w:rPr>
        <w:t>etc</w:t>
      </w:r>
      <w:proofErr w:type="spellEnd"/>
      <w:r w:rsidR="00DA01F9" w:rsidRPr="00276EB7">
        <w:rPr>
          <w:rFonts w:ascii="Palatino Linotype" w:hAnsi="Palatino Linotype"/>
          <w:lang w:bidi="ar-SA"/>
        </w:rPr>
        <w:t xml:space="preserve"> ….</w:t>
      </w:r>
    </w:p>
    <w:p w14:paraId="61BF5521" w14:textId="08FC560F" w:rsidR="00E102C9" w:rsidRPr="00276EB7" w:rsidRDefault="00E102C9" w:rsidP="004A478A">
      <w:pPr>
        <w:widowControl/>
        <w:numPr>
          <w:ilvl w:val="0"/>
          <w:numId w:val="19"/>
        </w:numPr>
        <w:autoSpaceDE/>
        <w:autoSpaceDN/>
        <w:spacing w:line="276" w:lineRule="auto"/>
        <w:ind w:left="425" w:right="345" w:hanging="357"/>
        <w:jc w:val="both"/>
        <w:rPr>
          <w:rFonts w:ascii="Palatino Linotype" w:hAnsi="Palatino Linotype"/>
          <w:lang w:bidi="ar-SA"/>
        </w:rPr>
      </w:pPr>
      <w:r w:rsidRPr="00276EB7">
        <w:rPr>
          <w:rFonts w:ascii="Palatino Linotype" w:hAnsi="Palatino Linotype"/>
          <w:lang w:bidi="ar-SA"/>
        </w:rPr>
        <w:t>Bonne connaissance des politiques climatiques et stratégies sectorielles au Maroc</w:t>
      </w:r>
      <w:r w:rsidR="00347E12" w:rsidRPr="00276EB7">
        <w:rPr>
          <w:rFonts w:ascii="Palatino Linotype" w:hAnsi="Palatino Linotype"/>
          <w:lang w:bidi="ar-SA"/>
        </w:rPr>
        <w:t> ;</w:t>
      </w:r>
      <w:r w:rsidRPr="00276EB7">
        <w:rPr>
          <w:rFonts w:ascii="Palatino Linotype" w:hAnsi="Palatino Linotype"/>
          <w:lang w:bidi="ar-SA"/>
        </w:rPr>
        <w:t xml:space="preserve"> </w:t>
      </w:r>
    </w:p>
    <w:p w14:paraId="0431CB1A" w14:textId="77777777" w:rsidR="00E102C9" w:rsidRPr="00276EB7" w:rsidRDefault="00E102C9" w:rsidP="004A478A">
      <w:pPr>
        <w:widowControl/>
        <w:numPr>
          <w:ilvl w:val="0"/>
          <w:numId w:val="19"/>
        </w:numPr>
        <w:autoSpaceDE/>
        <w:autoSpaceDN/>
        <w:spacing w:line="276" w:lineRule="auto"/>
        <w:ind w:left="425" w:right="345" w:hanging="357"/>
        <w:jc w:val="both"/>
        <w:rPr>
          <w:rFonts w:ascii="Palatino Linotype" w:hAnsi="Palatino Linotype"/>
          <w:lang w:bidi="ar-SA"/>
        </w:rPr>
      </w:pPr>
      <w:r w:rsidRPr="00276EB7">
        <w:rPr>
          <w:rFonts w:ascii="Palatino Linotype" w:hAnsi="Palatino Linotype"/>
          <w:lang w:bidi="ar-SA"/>
        </w:rPr>
        <w:t>Excellentes capacités d’analyse et de synthèse ;</w:t>
      </w:r>
    </w:p>
    <w:p w14:paraId="525A947E" w14:textId="05495E72" w:rsidR="00E35A50" w:rsidRPr="00276EB7" w:rsidRDefault="00E102C9" w:rsidP="004A478A">
      <w:pPr>
        <w:pStyle w:val="Paragraphedeliste"/>
        <w:numPr>
          <w:ilvl w:val="0"/>
          <w:numId w:val="19"/>
        </w:numPr>
        <w:adjustRightInd w:val="0"/>
        <w:spacing w:after="240" w:line="276" w:lineRule="auto"/>
        <w:ind w:left="425" w:hanging="357"/>
        <w:jc w:val="both"/>
        <w:rPr>
          <w:rFonts w:ascii="Palatino Linotype" w:eastAsia="Times New Roman" w:hAnsi="Palatino Linotype" w:cs="Times New Roman"/>
          <w:color w:val="000000" w:themeColor="text1"/>
        </w:rPr>
      </w:pPr>
      <w:r w:rsidRPr="00276EB7">
        <w:rPr>
          <w:rFonts w:ascii="Palatino Linotype" w:hAnsi="Palatino Linotype"/>
          <w:lang w:bidi="ar-SA"/>
        </w:rPr>
        <w:t>Parfaitement bilingue Français/Arabe.</w:t>
      </w:r>
    </w:p>
    <w:p w14:paraId="2CC35B27" w14:textId="77777777" w:rsidR="00D016D3" w:rsidRDefault="00D016D3" w:rsidP="00AD60CA">
      <w:pPr>
        <w:pStyle w:val="Titre1"/>
        <w:ind w:left="0"/>
        <w:rPr>
          <w:rFonts w:ascii="Palatino Linotype" w:hAnsi="Palatino Linotype"/>
          <w:color w:val="0070C0"/>
        </w:rPr>
      </w:pPr>
      <w:bookmarkStart w:id="80" w:name="_Toc2953175"/>
      <w:bookmarkStart w:id="81" w:name="_Toc42159497"/>
      <w:bookmarkStart w:id="82" w:name="_Toc99444900"/>
      <w:bookmarkStart w:id="83" w:name="_Toc110333628"/>
    </w:p>
    <w:p w14:paraId="0CD8394D" w14:textId="1CACD064" w:rsidR="00097B96" w:rsidRPr="0002444C" w:rsidRDefault="00097B96" w:rsidP="00AD60CA">
      <w:pPr>
        <w:pStyle w:val="Titre1"/>
        <w:ind w:left="0"/>
        <w:rPr>
          <w:rFonts w:ascii="Palatino Linotype" w:hAnsi="Palatino Linotype"/>
          <w:color w:val="0070C0"/>
        </w:rPr>
      </w:pPr>
      <w:r w:rsidRPr="0002444C">
        <w:rPr>
          <w:rFonts w:ascii="Palatino Linotype" w:hAnsi="Palatino Linotype"/>
          <w:color w:val="0070C0"/>
        </w:rPr>
        <w:lastRenderedPageBreak/>
        <w:t>Article 10 : Obligations du soumissionnaire</w:t>
      </w:r>
      <w:bookmarkEnd w:id="80"/>
      <w:bookmarkEnd w:id="81"/>
      <w:bookmarkEnd w:id="82"/>
      <w:bookmarkEnd w:id="83"/>
    </w:p>
    <w:p w14:paraId="56A3A680" w14:textId="6C95C4AC" w:rsidR="00097B96" w:rsidRPr="00276EB7" w:rsidRDefault="00097B96" w:rsidP="00836C5A">
      <w:pPr>
        <w:jc w:val="both"/>
        <w:rPr>
          <w:rFonts w:ascii="Palatino Linotype" w:eastAsiaTheme="majorEastAsia" w:hAnsi="Palatino Linotype"/>
          <w:color w:val="000000" w:themeColor="text1"/>
        </w:rPr>
      </w:pPr>
      <w:r w:rsidRPr="00276EB7">
        <w:rPr>
          <w:rFonts w:ascii="Palatino Linotype" w:eastAsiaTheme="majorEastAsia" w:hAnsi="Palatino Linotype"/>
          <w:color w:val="000000" w:themeColor="text1"/>
        </w:rPr>
        <w:t xml:space="preserve">Les soumissionnaires doivent prendre une parfaite connaissance des exigences </w:t>
      </w:r>
      <w:r w:rsidR="00313D98" w:rsidRPr="00276EB7">
        <w:rPr>
          <w:rFonts w:ascii="Palatino Linotype" w:eastAsiaTheme="majorEastAsia" w:hAnsi="Palatino Linotype"/>
          <w:color w:val="000000" w:themeColor="text1"/>
        </w:rPr>
        <w:t>pour le développement des systèmes MRV</w:t>
      </w:r>
      <w:r w:rsidR="00F47222" w:rsidRPr="00276EB7">
        <w:rPr>
          <w:rFonts w:ascii="Palatino Linotype" w:hAnsi="Palatino Linotype" w:cstheme="minorHAnsi"/>
          <w:color w:val="000000" w:themeColor="text1"/>
        </w:rPr>
        <w:t xml:space="preserve"> et </w:t>
      </w:r>
      <w:r w:rsidR="00BF4CB5" w:rsidRPr="00276EB7">
        <w:rPr>
          <w:rFonts w:ascii="Palatino Linotype" w:hAnsi="Palatino Linotype" w:cstheme="minorHAnsi"/>
          <w:color w:val="000000" w:themeColor="text1"/>
        </w:rPr>
        <w:t xml:space="preserve">en s’appuyant sur les </w:t>
      </w:r>
      <w:r w:rsidR="00F47222" w:rsidRPr="00276EB7">
        <w:rPr>
          <w:rFonts w:ascii="Palatino Linotype" w:hAnsi="Palatino Linotype" w:cstheme="minorHAnsi"/>
          <w:color w:val="000000" w:themeColor="text1"/>
        </w:rPr>
        <w:t xml:space="preserve">références </w:t>
      </w:r>
      <w:r w:rsidR="00836C5A" w:rsidRPr="00276EB7">
        <w:rPr>
          <w:rFonts w:ascii="Palatino Linotype" w:hAnsi="Palatino Linotype" w:cstheme="minorHAnsi"/>
          <w:color w:val="000000" w:themeColor="text1"/>
        </w:rPr>
        <w:t>ci-jointes en annexe</w:t>
      </w:r>
      <w:r w:rsidRPr="00276EB7">
        <w:rPr>
          <w:rFonts w:ascii="Palatino Linotype" w:hAnsi="Palatino Linotype" w:cstheme="minorHAnsi"/>
          <w:color w:val="000000" w:themeColor="text1"/>
        </w:rPr>
        <w:t>.</w:t>
      </w:r>
      <w:r w:rsidRPr="00276EB7">
        <w:rPr>
          <w:rFonts w:ascii="Palatino Linotype" w:eastAsiaTheme="majorEastAsia" w:hAnsi="Palatino Linotype"/>
          <w:color w:val="000000" w:themeColor="text1"/>
        </w:rPr>
        <w:t xml:space="preserve"> </w:t>
      </w:r>
    </w:p>
    <w:p w14:paraId="6996322A" w14:textId="3BBBE9C5" w:rsidR="00097B96" w:rsidRPr="00276EB7" w:rsidRDefault="00097B96" w:rsidP="00836C5A">
      <w:pPr>
        <w:spacing w:before="120" w:after="120"/>
        <w:jc w:val="both"/>
        <w:rPr>
          <w:rFonts w:ascii="Palatino Linotype" w:hAnsi="Palatino Linotype"/>
          <w:color w:val="000000" w:themeColor="text1"/>
        </w:rPr>
      </w:pPr>
      <w:r w:rsidRPr="00276EB7">
        <w:rPr>
          <w:rFonts w:ascii="Palatino Linotype" w:hAnsi="Palatino Linotype"/>
          <w:color w:val="000000" w:themeColor="text1"/>
        </w:rPr>
        <w:t>Le</w:t>
      </w:r>
      <w:r w:rsidR="00836C5A" w:rsidRPr="00276EB7">
        <w:rPr>
          <w:rFonts w:ascii="Palatino Linotype" w:hAnsi="Palatino Linotype"/>
          <w:color w:val="000000" w:themeColor="text1"/>
        </w:rPr>
        <w:t>s</w:t>
      </w:r>
      <w:r w:rsidRPr="00276EB7">
        <w:rPr>
          <w:rFonts w:ascii="Palatino Linotype" w:hAnsi="Palatino Linotype"/>
          <w:color w:val="000000" w:themeColor="text1"/>
        </w:rPr>
        <w:t xml:space="preserve"> soumissionnaires sont réputés avoir examiné les termes de référence de la présente </w:t>
      </w:r>
      <w:r w:rsidR="009517FC" w:rsidRPr="00276EB7">
        <w:rPr>
          <w:rFonts w:ascii="Palatino Linotype" w:hAnsi="Palatino Linotype"/>
          <w:color w:val="000000" w:themeColor="text1"/>
        </w:rPr>
        <w:t>C</w:t>
      </w:r>
      <w:r w:rsidRPr="00276EB7">
        <w:rPr>
          <w:rFonts w:ascii="Palatino Linotype" w:hAnsi="Palatino Linotype"/>
          <w:color w:val="000000" w:themeColor="text1"/>
        </w:rPr>
        <w:t>onsultation et assumeront seuls les conséquences des lacunes et insuffisances qu'ils auraient commises dans la présentation d'une offre non conforme, à tous égards, aux exigences de ladite consultation. Toute carence constatée, à ce titre, peut entraîner le rejet de l'offre correspondante.</w:t>
      </w:r>
    </w:p>
    <w:p w14:paraId="60D01E73" w14:textId="1BE3F079" w:rsidR="00097B96" w:rsidRPr="0002444C" w:rsidRDefault="00097B96" w:rsidP="00AD60CA">
      <w:pPr>
        <w:pStyle w:val="Titre1"/>
        <w:ind w:left="0"/>
        <w:rPr>
          <w:rFonts w:ascii="Palatino Linotype" w:hAnsi="Palatino Linotype"/>
          <w:color w:val="0070C0"/>
        </w:rPr>
      </w:pPr>
      <w:bookmarkStart w:id="84" w:name="_Toc2953177"/>
      <w:bookmarkStart w:id="85" w:name="_Toc42159499"/>
      <w:bookmarkStart w:id="86" w:name="_Toc99444901"/>
      <w:bookmarkStart w:id="87" w:name="_Toc110333629"/>
      <w:r w:rsidRPr="0002444C">
        <w:rPr>
          <w:rFonts w:ascii="Palatino Linotype" w:hAnsi="Palatino Linotype"/>
          <w:color w:val="0070C0"/>
        </w:rPr>
        <w:t>Article 11 : Sous-traitance.</w:t>
      </w:r>
      <w:bookmarkEnd w:id="84"/>
      <w:bookmarkEnd w:id="85"/>
      <w:bookmarkEnd w:id="86"/>
      <w:bookmarkEnd w:id="87"/>
    </w:p>
    <w:p w14:paraId="2B2D1206" w14:textId="6F4225F6" w:rsidR="00097B96" w:rsidRPr="00276EB7" w:rsidRDefault="00097B96" w:rsidP="009517FC">
      <w:pPr>
        <w:tabs>
          <w:tab w:val="left" w:pos="0"/>
          <w:tab w:val="right" w:pos="9151"/>
        </w:tabs>
        <w:jc w:val="both"/>
        <w:rPr>
          <w:rFonts w:ascii="Palatino Linotype" w:hAnsi="Palatino Linotype"/>
          <w:color w:val="000000" w:themeColor="text1"/>
        </w:rPr>
      </w:pPr>
      <w:r w:rsidRPr="00276EB7">
        <w:rPr>
          <w:rFonts w:ascii="Palatino Linotype" w:hAnsi="Palatino Linotype"/>
          <w:color w:val="000000" w:themeColor="text1"/>
        </w:rPr>
        <w:t xml:space="preserve">La sous-traitance n’est pas prévue au titre de la présente </w:t>
      </w:r>
      <w:r w:rsidR="009517FC" w:rsidRPr="00276EB7">
        <w:rPr>
          <w:rFonts w:ascii="Palatino Linotype" w:hAnsi="Palatino Linotype"/>
          <w:color w:val="000000" w:themeColor="text1"/>
        </w:rPr>
        <w:t>C</w:t>
      </w:r>
      <w:r w:rsidRPr="00276EB7">
        <w:rPr>
          <w:rFonts w:ascii="Palatino Linotype" w:hAnsi="Palatino Linotype"/>
          <w:color w:val="000000" w:themeColor="text1"/>
        </w:rPr>
        <w:t xml:space="preserve">onsultation. </w:t>
      </w:r>
    </w:p>
    <w:p w14:paraId="7B192766" w14:textId="77777777" w:rsidR="00097B96" w:rsidRPr="0002444C" w:rsidRDefault="00097B96" w:rsidP="00097B96">
      <w:pPr>
        <w:rPr>
          <w:rFonts w:ascii="Palatino Linotype" w:hAnsi="Palatino Linotype"/>
          <w:color w:val="000000" w:themeColor="text1"/>
        </w:rPr>
      </w:pPr>
    </w:p>
    <w:p w14:paraId="0F096F3D" w14:textId="18A30A7C" w:rsidR="00097B96" w:rsidRPr="0002444C" w:rsidRDefault="00097B96" w:rsidP="00C202AC">
      <w:pPr>
        <w:pStyle w:val="Titre1"/>
        <w:ind w:left="0"/>
        <w:rPr>
          <w:rFonts w:ascii="Palatino Linotype" w:hAnsi="Palatino Linotype"/>
          <w:color w:val="0070C0"/>
        </w:rPr>
      </w:pPr>
      <w:bookmarkStart w:id="88" w:name="_Toc2953178"/>
      <w:bookmarkStart w:id="89" w:name="_Toc42159500"/>
      <w:bookmarkStart w:id="90" w:name="_Toc99444902"/>
      <w:bookmarkStart w:id="91" w:name="_Toc110333630"/>
      <w:r w:rsidRPr="0002444C">
        <w:rPr>
          <w:rFonts w:ascii="Palatino Linotype" w:hAnsi="Palatino Linotype"/>
          <w:color w:val="0070C0"/>
        </w:rPr>
        <w:t>Article 12 : Litiges et contestations</w:t>
      </w:r>
      <w:bookmarkEnd w:id="88"/>
      <w:bookmarkEnd w:id="89"/>
      <w:bookmarkEnd w:id="90"/>
      <w:bookmarkEnd w:id="91"/>
    </w:p>
    <w:p w14:paraId="77FD424F" w14:textId="77777777" w:rsidR="00097B96" w:rsidRPr="00276EB7" w:rsidRDefault="00097B96" w:rsidP="00E33BEF">
      <w:pPr>
        <w:tabs>
          <w:tab w:val="left" w:pos="0"/>
          <w:tab w:val="right" w:pos="9151"/>
        </w:tabs>
        <w:jc w:val="both"/>
        <w:rPr>
          <w:rFonts w:ascii="Palatino Linotype" w:hAnsi="Palatino Linotype"/>
          <w:color w:val="000000" w:themeColor="text1"/>
        </w:rPr>
      </w:pPr>
      <w:r w:rsidRPr="00276EB7">
        <w:rPr>
          <w:rFonts w:ascii="Palatino Linotype" w:hAnsi="Palatino Linotype"/>
          <w:color w:val="000000" w:themeColor="text1"/>
        </w:rPr>
        <w:t>Si, en cours de l’exécution de la prestation, des différends et litiges surviennent avec le Titulaire, et faute d’accord à l’amiable, les deux parties recourent aux tribunaux compétents de Rabat.</w:t>
      </w:r>
    </w:p>
    <w:p w14:paraId="49E5D805" w14:textId="77777777" w:rsidR="00097B96" w:rsidRPr="0002444C" w:rsidRDefault="00097B96" w:rsidP="00097B96">
      <w:pPr>
        <w:ind w:left="720" w:hanging="720"/>
        <w:outlineLvl w:val="0"/>
        <w:rPr>
          <w:rFonts w:ascii="Palatino Linotype" w:hAnsi="Palatino Linotype"/>
          <w:b/>
          <w:bCs/>
          <w:color w:val="00B050"/>
          <w:spacing w:val="5"/>
          <w:highlight w:val="yellow"/>
        </w:rPr>
      </w:pPr>
      <w:bookmarkStart w:id="92" w:name="_Toc2953179"/>
    </w:p>
    <w:p w14:paraId="119D1375" w14:textId="5F65F7F7" w:rsidR="00097B96" w:rsidRPr="0002444C" w:rsidRDefault="00097B96" w:rsidP="00AD60CA">
      <w:pPr>
        <w:pStyle w:val="Titre1"/>
        <w:ind w:left="0"/>
        <w:rPr>
          <w:rFonts w:ascii="Palatino Linotype" w:hAnsi="Palatino Linotype"/>
          <w:color w:val="0070C0"/>
        </w:rPr>
      </w:pPr>
      <w:bookmarkStart w:id="93" w:name="_Toc42159501"/>
      <w:bookmarkStart w:id="94" w:name="_Toc99444903"/>
      <w:bookmarkStart w:id="95" w:name="_Toc110333631"/>
      <w:r w:rsidRPr="0002444C">
        <w:rPr>
          <w:rFonts w:ascii="Palatino Linotype" w:hAnsi="Palatino Linotype"/>
          <w:color w:val="0070C0"/>
        </w:rPr>
        <w:t xml:space="preserve">Article 13 : Propriété </w:t>
      </w:r>
      <w:r w:rsidR="002005AB" w:rsidRPr="0002444C">
        <w:rPr>
          <w:rFonts w:ascii="Palatino Linotype" w:hAnsi="Palatino Linotype"/>
          <w:color w:val="0070C0"/>
        </w:rPr>
        <w:t xml:space="preserve">industrielle, commerciale ou </w:t>
      </w:r>
      <w:r w:rsidRPr="0002444C">
        <w:rPr>
          <w:rFonts w:ascii="Palatino Linotype" w:hAnsi="Palatino Linotype"/>
          <w:color w:val="0070C0"/>
        </w:rPr>
        <w:t>intellectuelle</w:t>
      </w:r>
      <w:bookmarkEnd w:id="92"/>
      <w:bookmarkEnd w:id="93"/>
      <w:bookmarkEnd w:id="94"/>
      <w:bookmarkEnd w:id="95"/>
      <w:r w:rsidRPr="0002444C">
        <w:rPr>
          <w:rFonts w:ascii="Palatino Linotype" w:hAnsi="Palatino Linotype"/>
          <w:color w:val="0070C0"/>
        </w:rPr>
        <w:t xml:space="preserve"> </w:t>
      </w:r>
    </w:p>
    <w:p w14:paraId="52002899" w14:textId="4FE82ADA" w:rsidR="00097B96" w:rsidRPr="00276EB7" w:rsidRDefault="00097B96" w:rsidP="00502BDB">
      <w:pPr>
        <w:tabs>
          <w:tab w:val="left" w:pos="0"/>
          <w:tab w:val="right" w:pos="9151"/>
        </w:tabs>
        <w:jc w:val="both"/>
        <w:rPr>
          <w:rFonts w:ascii="Palatino Linotype" w:hAnsi="Palatino Linotype"/>
          <w:color w:val="000000" w:themeColor="text1"/>
        </w:rPr>
      </w:pPr>
      <w:r w:rsidRPr="00276EB7">
        <w:rPr>
          <w:rFonts w:ascii="Palatino Linotype" w:hAnsi="Palatino Linotype"/>
          <w:color w:val="000000" w:themeColor="text1"/>
        </w:rPr>
        <w:t>Après approbation, les livrables produits par le Titulaire deviennent la propriété du Projet RO4C qu</w:t>
      </w:r>
      <w:r w:rsidR="00502BDB" w:rsidRPr="00276EB7">
        <w:rPr>
          <w:rFonts w:ascii="Palatino Linotype" w:hAnsi="Palatino Linotype"/>
          <w:color w:val="000000" w:themeColor="text1"/>
        </w:rPr>
        <w:t xml:space="preserve">’ils peuvent </w:t>
      </w:r>
      <w:r w:rsidRPr="00276EB7">
        <w:rPr>
          <w:rFonts w:ascii="Palatino Linotype" w:hAnsi="Palatino Linotype"/>
          <w:color w:val="000000" w:themeColor="text1"/>
        </w:rPr>
        <w:t>les utiliser sans aucune redevance ni restriction.</w:t>
      </w:r>
    </w:p>
    <w:p w14:paraId="3A4556A5" w14:textId="0718E830" w:rsidR="002005AB" w:rsidRPr="00276EB7" w:rsidRDefault="002005AB" w:rsidP="008B0ED7">
      <w:pPr>
        <w:widowControl/>
        <w:autoSpaceDE/>
        <w:autoSpaceDN/>
        <w:spacing w:before="120" w:after="120"/>
        <w:jc w:val="both"/>
        <w:rPr>
          <w:rFonts w:ascii="Palatino Linotype" w:eastAsia="Times New Roman" w:hAnsi="Palatino Linotype" w:cs="Calibri Light"/>
          <w:lang w:bidi="ar-SA"/>
        </w:rPr>
      </w:pPr>
      <w:r w:rsidRPr="00276EB7">
        <w:rPr>
          <w:rFonts w:ascii="Palatino Linotype" w:eastAsia="Times New Roman" w:hAnsi="Palatino Linotype" w:cs="Calibri Light"/>
          <w:lang w:bidi="ar-SA"/>
        </w:rPr>
        <w:t xml:space="preserve">Le </w:t>
      </w:r>
      <w:r w:rsidR="00807E30" w:rsidRPr="00276EB7">
        <w:rPr>
          <w:rFonts w:ascii="Palatino Linotype" w:eastAsia="Times New Roman" w:hAnsi="Palatino Linotype" w:cs="Calibri Light"/>
          <w:lang w:bidi="ar-SA"/>
        </w:rPr>
        <w:t xml:space="preserve">titulaire </w:t>
      </w:r>
      <w:r w:rsidRPr="00276EB7">
        <w:rPr>
          <w:rFonts w:ascii="Palatino Linotype" w:eastAsia="Times New Roman" w:hAnsi="Palatino Linotype" w:cs="Calibri Light"/>
          <w:lang w:bidi="ar-SA"/>
        </w:rPr>
        <w:t xml:space="preserve">garantit formellement le projet RO4C contre tout recours en matière de propriété intellectuelle, et appellations contrôlées concernant la réalisation des prestations objet de la présente </w:t>
      </w:r>
      <w:r w:rsidR="008B0ED7" w:rsidRPr="00276EB7">
        <w:rPr>
          <w:rFonts w:ascii="Palatino Linotype" w:eastAsia="Times New Roman" w:hAnsi="Palatino Linotype" w:cs="Calibri Light"/>
          <w:lang w:bidi="ar-SA"/>
        </w:rPr>
        <w:t>C</w:t>
      </w:r>
      <w:r w:rsidRPr="00276EB7">
        <w:rPr>
          <w:rFonts w:ascii="Palatino Linotype" w:eastAsia="Times New Roman" w:hAnsi="Palatino Linotype" w:cs="Calibri Light"/>
          <w:lang w:bidi="ar-SA"/>
        </w:rPr>
        <w:t>onsultation et l’utilisation des sources documentaires nécessaires à cet effet.</w:t>
      </w:r>
    </w:p>
    <w:p w14:paraId="1119BF5A" w14:textId="1C33275A" w:rsidR="002005AB" w:rsidRPr="00276EB7" w:rsidRDefault="009F3E07" w:rsidP="00963104">
      <w:pPr>
        <w:widowControl/>
        <w:autoSpaceDE/>
        <w:autoSpaceDN/>
        <w:spacing w:before="120" w:after="120"/>
        <w:jc w:val="both"/>
        <w:rPr>
          <w:rFonts w:ascii="Palatino Linotype" w:eastAsia="Times New Roman" w:hAnsi="Palatino Linotype" w:cs="Calibri Light"/>
          <w:lang w:bidi="ar-SA"/>
        </w:rPr>
      </w:pPr>
      <w:r w:rsidRPr="00276EB7">
        <w:rPr>
          <w:rFonts w:ascii="Palatino Linotype" w:eastAsia="Times New Roman" w:hAnsi="Palatino Linotype" w:cs="Calibri Light"/>
          <w:lang w:bidi="ar-SA"/>
        </w:rPr>
        <w:t xml:space="preserve">Le Titulaire doit </w:t>
      </w:r>
      <w:r w:rsidR="002005AB" w:rsidRPr="00276EB7">
        <w:rPr>
          <w:rFonts w:ascii="Palatino Linotype" w:eastAsia="Times New Roman" w:hAnsi="Palatino Linotype" w:cs="Calibri Light"/>
          <w:lang w:bidi="ar-SA"/>
        </w:rPr>
        <w:t>obtenir</w:t>
      </w:r>
      <w:r w:rsidR="00963104" w:rsidRPr="00276EB7">
        <w:rPr>
          <w:rFonts w:ascii="Palatino Linotype" w:eastAsia="Times New Roman" w:hAnsi="Palatino Linotype" w:cs="Calibri Light"/>
          <w:lang w:bidi="ar-SA"/>
        </w:rPr>
        <w:t>,</w:t>
      </w:r>
      <w:r w:rsidR="002005AB" w:rsidRPr="00276EB7">
        <w:rPr>
          <w:rFonts w:ascii="Palatino Linotype" w:eastAsia="Times New Roman" w:hAnsi="Palatino Linotype" w:cs="Calibri Light"/>
          <w:lang w:bidi="ar-SA"/>
        </w:rPr>
        <w:t xml:space="preserve"> </w:t>
      </w:r>
      <w:r w:rsidR="00963104" w:rsidRPr="00276EB7">
        <w:rPr>
          <w:rFonts w:ascii="Palatino Linotype" w:eastAsia="Times New Roman" w:hAnsi="Palatino Linotype" w:cs="Calibri Light"/>
          <w:lang w:bidi="ar-SA"/>
        </w:rPr>
        <w:t xml:space="preserve">auprès des propriétaires des droits d’auteurs, </w:t>
      </w:r>
      <w:r w:rsidR="002005AB" w:rsidRPr="00276EB7">
        <w:rPr>
          <w:rFonts w:ascii="Palatino Linotype" w:eastAsia="Times New Roman" w:hAnsi="Palatino Linotype" w:cs="Calibri Light"/>
          <w:lang w:bidi="ar-SA"/>
        </w:rPr>
        <w:t>les autorisations nécessaires et leur payer tous droits et redevances légitimement dus.</w:t>
      </w:r>
    </w:p>
    <w:p w14:paraId="23CE9725" w14:textId="4A5A4CCA" w:rsidR="002005AB" w:rsidRPr="00276EB7" w:rsidRDefault="002005AB" w:rsidP="009F3E07">
      <w:pPr>
        <w:widowControl/>
        <w:autoSpaceDE/>
        <w:autoSpaceDN/>
        <w:spacing w:before="120" w:after="120"/>
        <w:jc w:val="both"/>
        <w:rPr>
          <w:rFonts w:ascii="Palatino Linotype" w:eastAsia="Times New Roman" w:hAnsi="Palatino Linotype" w:cs="Calibri Light"/>
          <w:lang w:bidi="ar-SA"/>
        </w:rPr>
      </w:pPr>
      <w:r w:rsidRPr="00276EB7">
        <w:rPr>
          <w:rFonts w:ascii="Palatino Linotype" w:eastAsia="Times New Roman" w:hAnsi="Palatino Linotype" w:cs="Calibri Light"/>
          <w:lang w:bidi="ar-SA"/>
        </w:rPr>
        <w:t xml:space="preserve">Dans le cas où le projet RO4C sera poursuivi en cette matière, le </w:t>
      </w:r>
      <w:r w:rsidR="009F3E07" w:rsidRPr="00276EB7">
        <w:rPr>
          <w:rFonts w:ascii="Palatino Linotype" w:eastAsia="Times New Roman" w:hAnsi="Palatino Linotype" w:cs="Calibri Light"/>
          <w:lang w:bidi="ar-SA"/>
        </w:rPr>
        <w:t>Titulaire</w:t>
      </w:r>
      <w:r w:rsidRPr="00276EB7">
        <w:rPr>
          <w:rFonts w:ascii="Palatino Linotype" w:eastAsia="Times New Roman" w:hAnsi="Palatino Linotype" w:cs="Calibri Light"/>
          <w:lang w:bidi="ar-SA"/>
        </w:rPr>
        <w:t xml:space="preserve"> s’engage à se substituer à lui comme défenseur, à supporter entièrement les frais de procédure, les dépenses de toutes sortes occasionnées par l’instance juridique ainsi que les indemnités, dommages et intérêts, versements transactionnels, etc.</w:t>
      </w:r>
    </w:p>
    <w:p w14:paraId="20A958C0" w14:textId="77777777" w:rsidR="00097B96" w:rsidRPr="0002444C" w:rsidRDefault="00097B96" w:rsidP="00AD60CA">
      <w:pPr>
        <w:pStyle w:val="Titre1"/>
        <w:ind w:left="0"/>
        <w:rPr>
          <w:rFonts w:ascii="Palatino Linotype" w:hAnsi="Palatino Linotype"/>
          <w:color w:val="0070C0"/>
        </w:rPr>
      </w:pPr>
      <w:bookmarkStart w:id="96" w:name="_Toc2953180"/>
      <w:bookmarkStart w:id="97" w:name="_Toc42159502"/>
      <w:bookmarkStart w:id="98" w:name="_Toc99444904"/>
      <w:bookmarkStart w:id="99" w:name="_Toc110333632"/>
      <w:r w:rsidRPr="0002444C">
        <w:rPr>
          <w:rFonts w:ascii="Palatino Linotype" w:hAnsi="Palatino Linotype"/>
          <w:color w:val="0070C0"/>
        </w:rPr>
        <w:t>Article 14 : Secret professionnel</w:t>
      </w:r>
      <w:bookmarkEnd w:id="96"/>
      <w:bookmarkEnd w:id="97"/>
      <w:bookmarkEnd w:id="98"/>
      <w:bookmarkEnd w:id="99"/>
    </w:p>
    <w:p w14:paraId="1BBE81B6" w14:textId="77777777" w:rsidR="00097B96" w:rsidRPr="00276EB7" w:rsidRDefault="00097B96" w:rsidP="00E33BEF">
      <w:pPr>
        <w:tabs>
          <w:tab w:val="left" w:pos="0"/>
          <w:tab w:val="right" w:pos="9131"/>
        </w:tabs>
        <w:jc w:val="both"/>
        <w:rPr>
          <w:rFonts w:ascii="Palatino Linotype" w:hAnsi="Palatino Linotype"/>
          <w:color w:val="000000" w:themeColor="text1"/>
        </w:rPr>
      </w:pPr>
      <w:r w:rsidRPr="00276EB7">
        <w:rPr>
          <w:rFonts w:ascii="Palatino Linotype" w:hAnsi="Palatino Linotype"/>
          <w:color w:val="000000" w:themeColor="text1"/>
        </w:rPr>
        <w:t>Le Titulaire sera assujetti, pour tout ce qui concerne son activité découlant de la réalisation de la prestation au secret professionnel.</w:t>
      </w:r>
    </w:p>
    <w:p w14:paraId="18BC455D" w14:textId="605D7F61" w:rsidR="00097B96" w:rsidRPr="0002444C" w:rsidRDefault="00097B96" w:rsidP="00D016D3">
      <w:pPr>
        <w:pStyle w:val="Titre1"/>
        <w:spacing w:before="240"/>
        <w:ind w:left="0"/>
        <w:rPr>
          <w:rFonts w:ascii="Palatino Linotype" w:hAnsi="Palatino Linotype"/>
          <w:color w:val="0070C0"/>
        </w:rPr>
      </w:pPr>
      <w:bookmarkStart w:id="100" w:name="_Toc2953181"/>
      <w:bookmarkStart w:id="101" w:name="_Toc42159503"/>
      <w:bookmarkStart w:id="102" w:name="_Toc99444905"/>
      <w:bookmarkStart w:id="103" w:name="_Toc110333633"/>
      <w:r w:rsidRPr="0002444C">
        <w:rPr>
          <w:rFonts w:ascii="Palatino Linotype" w:hAnsi="Palatino Linotype"/>
          <w:color w:val="0070C0"/>
        </w:rPr>
        <w:t>Article 15 : Caractéristiques des prix</w:t>
      </w:r>
      <w:bookmarkEnd w:id="100"/>
      <w:bookmarkEnd w:id="101"/>
      <w:bookmarkEnd w:id="102"/>
      <w:bookmarkEnd w:id="103"/>
    </w:p>
    <w:p w14:paraId="53D779C0" w14:textId="575E6CBB" w:rsidR="00E33BEF" w:rsidRPr="00276EB7" w:rsidRDefault="00097B96" w:rsidP="0036410D">
      <w:pPr>
        <w:tabs>
          <w:tab w:val="left" w:pos="0"/>
          <w:tab w:val="right" w:pos="9131"/>
        </w:tabs>
        <w:spacing w:after="120"/>
        <w:jc w:val="both"/>
        <w:rPr>
          <w:rFonts w:ascii="Palatino Linotype" w:hAnsi="Palatino Linotype"/>
          <w:color w:val="000000" w:themeColor="text1"/>
        </w:rPr>
      </w:pPr>
      <w:r w:rsidRPr="00276EB7">
        <w:rPr>
          <w:rFonts w:ascii="Palatino Linotype" w:hAnsi="Palatino Linotype"/>
          <w:color w:val="000000" w:themeColor="text1"/>
        </w:rPr>
        <w:t xml:space="preserve">Les prix comprennent les droits, impôts, taxes y compris le cas échéant la retenue à la source, frais généraux, faux frais et d’une façon générale toutes les dépenses qui sont la conséquence nécessaire et directe de la prestation. </w:t>
      </w:r>
    </w:p>
    <w:p w14:paraId="3D654902" w14:textId="5C7E2AD5" w:rsidR="00097B96" w:rsidRPr="0036410D" w:rsidRDefault="00097B96" w:rsidP="0036410D">
      <w:pPr>
        <w:tabs>
          <w:tab w:val="left" w:pos="0"/>
          <w:tab w:val="right" w:pos="9131"/>
        </w:tabs>
        <w:spacing w:after="120"/>
        <w:jc w:val="both"/>
        <w:rPr>
          <w:rFonts w:ascii="Palatino Linotype" w:hAnsi="Palatino Linotype"/>
          <w:color w:val="000000" w:themeColor="text1"/>
        </w:rPr>
      </w:pPr>
      <w:r w:rsidRPr="00276EB7">
        <w:rPr>
          <w:rFonts w:ascii="Palatino Linotype" w:hAnsi="Palatino Linotype"/>
          <w:color w:val="000000" w:themeColor="text1"/>
        </w:rPr>
        <w:t xml:space="preserve">Les prix sont fermes et non révisables. Toutefois, si le taux de la taxe sur la valeur ajoutée (T.V.A) est modifié postérieurement à la date de remise des offres, le Projet RO4C répercute cette modification sur le prix de la consultation. </w:t>
      </w:r>
    </w:p>
    <w:p w14:paraId="71AEA917" w14:textId="77777777" w:rsidR="00097B96" w:rsidRPr="00276EB7" w:rsidRDefault="00097B96" w:rsidP="00E33BEF">
      <w:pPr>
        <w:tabs>
          <w:tab w:val="left" w:pos="0"/>
          <w:tab w:val="right" w:pos="9131"/>
        </w:tabs>
        <w:jc w:val="both"/>
        <w:rPr>
          <w:rFonts w:ascii="Palatino Linotype" w:hAnsi="Palatino Linotype"/>
          <w:color w:val="000000" w:themeColor="text1"/>
        </w:rPr>
      </w:pPr>
      <w:r w:rsidRPr="00276EB7">
        <w:rPr>
          <w:rFonts w:ascii="Palatino Linotype" w:hAnsi="Palatino Linotype"/>
          <w:color w:val="000000" w:themeColor="text1"/>
        </w:rPr>
        <w:t>Les prix de la consultation sont libellés en dirhams (DH) en toutes taxes comprises (T.T.C).</w:t>
      </w:r>
    </w:p>
    <w:p w14:paraId="0890ABAE" w14:textId="506CFCDB" w:rsidR="00097B96" w:rsidRPr="0002444C" w:rsidRDefault="00097B96" w:rsidP="00D016D3">
      <w:pPr>
        <w:pStyle w:val="Titre1"/>
        <w:spacing w:before="240"/>
        <w:ind w:left="0"/>
        <w:rPr>
          <w:rFonts w:ascii="Palatino Linotype" w:hAnsi="Palatino Linotype"/>
          <w:color w:val="0070C0"/>
        </w:rPr>
      </w:pPr>
      <w:bookmarkStart w:id="104" w:name="_Toc99444907"/>
      <w:bookmarkStart w:id="105" w:name="_Toc110333634"/>
      <w:r w:rsidRPr="0002444C">
        <w:rPr>
          <w:rFonts w:ascii="Palatino Linotype" w:hAnsi="Palatino Linotype"/>
          <w:color w:val="0070C0"/>
        </w:rPr>
        <w:t>Article 1</w:t>
      </w:r>
      <w:r w:rsidR="00BA38F7" w:rsidRPr="0002444C">
        <w:rPr>
          <w:rFonts w:ascii="Palatino Linotype" w:hAnsi="Palatino Linotype"/>
          <w:color w:val="0070C0"/>
        </w:rPr>
        <w:t>6</w:t>
      </w:r>
      <w:r w:rsidRPr="0002444C">
        <w:rPr>
          <w:rFonts w:ascii="Palatino Linotype" w:hAnsi="Palatino Linotype"/>
          <w:color w:val="0070C0"/>
        </w:rPr>
        <w:t> : Présentation de l’offre du Soumissionnaire</w:t>
      </w:r>
      <w:bookmarkEnd w:id="104"/>
      <w:bookmarkEnd w:id="105"/>
      <w:r w:rsidRPr="0002444C">
        <w:rPr>
          <w:rFonts w:ascii="Palatino Linotype" w:hAnsi="Palatino Linotype"/>
          <w:color w:val="0070C0"/>
        </w:rPr>
        <w:t xml:space="preserve"> </w:t>
      </w:r>
    </w:p>
    <w:p w14:paraId="3116F7D2" w14:textId="2DCD86B7" w:rsidR="00097B96" w:rsidRPr="00276EB7" w:rsidRDefault="00097B96" w:rsidP="002B2871">
      <w:pPr>
        <w:widowControl/>
        <w:tabs>
          <w:tab w:val="left" w:pos="0"/>
          <w:tab w:val="right" w:pos="9166"/>
        </w:tabs>
        <w:overflowPunct w:val="0"/>
        <w:adjustRightInd w:val="0"/>
        <w:spacing w:line="360" w:lineRule="auto"/>
        <w:contextualSpacing/>
        <w:jc w:val="both"/>
        <w:textAlignment w:val="baseline"/>
        <w:rPr>
          <w:rFonts w:ascii="Palatino Linotype" w:hAnsi="Palatino Linotype" w:cstheme="minorHAnsi"/>
        </w:rPr>
      </w:pPr>
      <w:r w:rsidRPr="00276EB7">
        <w:rPr>
          <w:rFonts w:ascii="Palatino Linotype" w:hAnsi="Palatino Linotype" w:cstheme="minorHAnsi"/>
        </w:rPr>
        <w:t>Le Soumissionnaire est tenu de présenter les documents suivants :</w:t>
      </w:r>
    </w:p>
    <w:p w14:paraId="5541ED9A" w14:textId="1A7129B2" w:rsidR="00097B96" w:rsidRPr="0002444C" w:rsidRDefault="00097B96" w:rsidP="002B2871">
      <w:pPr>
        <w:pStyle w:val="Paragraphedeliste"/>
        <w:numPr>
          <w:ilvl w:val="1"/>
          <w:numId w:val="6"/>
        </w:numPr>
        <w:tabs>
          <w:tab w:val="left" w:pos="1237"/>
        </w:tabs>
        <w:ind w:hanging="712"/>
        <w:rPr>
          <w:rFonts w:ascii="Palatino Linotype" w:hAnsi="Palatino Linotype" w:cstheme="minorHAnsi"/>
          <w:b/>
          <w:bCs/>
          <w:sz w:val="21"/>
          <w:szCs w:val="21"/>
        </w:rPr>
      </w:pPr>
      <w:bookmarkStart w:id="106" w:name="_Toc99275255"/>
      <w:bookmarkStart w:id="107" w:name="_Toc99303337"/>
      <w:bookmarkStart w:id="108" w:name="_Toc99443345"/>
      <w:bookmarkStart w:id="109" w:name="_Toc99444908"/>
      <w:bookmarkStart w:id="110" w:name="_Toc100064461"/>
      <w:bookmarkStart w:id="111" w:name="_Toc100154033"/>
      <w:bookmarkStart w:id="112" w:name="_Toc100757473"/>
      <w:bookmarkStart w:id="113" w:name="_Toc100839648"/>
      <w:bookmarkStart w:id="114" w:name="_Toc104140355"/>
      <w:bookmarkStart w:id="115" w:name="_Toc104385174"/>
      <w:bookmarkStart w:id="116" w:name="_Toc104401292"/>
      <w:bookmarkStart w:id="117" w:name="_Toc109130186"/>
      <w:bookmarkStart w:id="118" w:name="_Toc109217273"/>
      <w:bookmarkStart w:id="119" w:name="_Toc109236797"/>
      <w:r w:rsidRPr="0002444C">
        <w:rPr>
          <w:rFonts w:ascii="Palatino Linotype" w:hAnsi="Palatino Linotype" w:cstheme="minorHAnsi"/>
          <w:b/>
          <w:bCs/>
          <w:sz w:val="21"/>
          <w:szCs w:val="21"/>
        </w:rPr>
        <w:t>Offre Technique détaillant</w:t>
      </w:r>
      <w:r w:rsidRPr="0002444C">
        <w:rPr>
          <w:rFonts w:ascii="Palatino Linotype" w:hAnsi="Palatino Linotype" w:cstheme="minorHAnsi"/>
          <w:b/>
          <w:bCs/>
          <w:spacing w:val="2"/>
          <w:sz w:val="21"/>
          <w:szCs w:val="21"/>
        </w:rPr>
        <w:t xml:space="preserve"> </w:t>
      </w:r>
      <w:r w:rsidRPr="0002444C">
        <w:rPr>
          <w:rFonts w:ascii="Palatino Linotype" w:hAnsi="Palatino Linotype" w:cstheme="minorHAnsi"/>
          <w:b/>
          <w:bCs/>
          <w:sz w:val="21"/>
          <w:szCs w:val="21"/>
        </w:rPr>
        <w: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3A15AC09" w14:textId="664B6361" w:rsidR="00CB0591" w:rsidRPr="00276EB7" w:rsidRDefault="00CB0591" w:rsidP="00520D1E">
      <w:pPr>
        <w:widowControl/>
        <w:numPr>
          <w:ilvl w:val="0"/>
          <w:numId w:val="11"/>
        </w:numPr>
        <w:pBdr>
          <w:top w:val="nil"/>
          <w:left w:val="nil"/>
          <w:bottom w:val="nil"/>
          <w:right w:val="nil"/>
          <w:between w:val="nil"/>
        </w:pBdr>
        <w:autoSpaceDE/>
        <w:autoSpaceDN/>
        <w:spacing w:after="160" w:line="259" w:lineRule="auto"/>
        <w:ind w:left="426"/>
        <w:jc w:val="both"/>
        <w:rPr>
          <w:rFonts w:ascii="Palatino Linotype" w:hAnsi="Palatino Linotype"/>
          <w:color w:val="000000"/>
          <w:lang w:bidi="ar-SA"/>
        </w:rPr>
      </w:pPr>
      <w:r w:rsidRPr="00276EB7">
        <w:rPr>
          <w:rFonts w:ascii="Palatino Linotype" w:hAnsi="Palatino Linotype"/>
          <w:color w:val="000000"/>
          <w:lang w:bidi="ar-SA"/>
        </w:rPr>
        <w:t>Une note méthodologique pour la réalisation des prestations, garantissant la fiabilité des résultats</w:t>
      </w:r>
      <w:r w:rsidR="00145690" w:rsidRPr="00276EB7">
        <w:rPr>
          <w:rFonts w:ascii="Palatino Linotype" w:hAnsi="Palatino Linotype"/>
          <w:color w:val="000000"/>
          <w:lang w:bidi="ar-SA"/>
        </w:rPr>
        <w:t xml:space="preserve"> et </w:t>
      </w:r>
      <w:r w:rsidR="00145690" w:rsidRPr="00276EB7">
        <w:rPr>
          <w:rFonts w:ascii="Palatino Linotype" w:hAnsi="Palatino Linotype"/>
          <w:color w:val="000000" w:themeColor="text1"/>
        </w:rPr>
        <w:t>incluant un chronogramme/planning de mise en œuvre ;</w:t>
      </w:r>
    </w:p>
    <w:p w14:paraId="6C759ABA" w14:textId="055184AE" w:rsidR="00CB0591" w:rsidRPr="00276EB7" w:rsidRDefault="00CB0591" w:rsidP="00520D1E">
      <w:pPr>
        <w:widowControl/>
        <w:numPr>
          <w:ilvl w:val="0"/>
          <w:numId w:val="11"/>
        </w:numPr>
        <w:pBdr>
          <w:top w:val="nil"/>
          <w:left w:val="nil"/>
          <w:bottom w:val="nil"/>
          <w:right w:val="nil"/>
          <w:between w:val="nil"/>
        </w:pBdr>
        <w:autoSpaceDE/>
        <w:autoSpaceDN/>
        <w:spacing w:after="160" w:line="259" w:lineRule="auto"/>
        <w:ind w:left="426"/>
        <w:jc w:val="both"/>
        <w:rPr>
          <w:rFonts w:ascii="Palatino Linotype" w:hAnsi="Palatino Linotype"/>
          <w:color w:val="000000"/>
          <w:lang w:bidi="ar-SA"/>
        </w:rPr>
      </w:pPr>
      <w:r w:rsidRPr="00276EB7">
        <w:rPr>
          <w:rFonts w:ascii="Palatino Linotype" w:hAnsi="Palatino Linotype"/>
          <w:color w:val="000000"/>
          <w:lang w:bidi="ar-SA"/>
        </w:rPr>
        <w:lastRenderedPageBreak/>
        <w:t xml:space="preserve">La liste nominative des membres </w:t>
      </w:r>
      <w:r w:rsidR="00ED2343" w:rsidRPr="00276EB7">
        <w:rPr>
          <w:rFonts w:ascii="Palatino Linotype" w:hAnsi="Palatino Linotype"/>
          <w:color w:val="000000"/>
          <w:lang w:bidi="ar-SA"/>
        </w:rPr>
        <w:t xml:space="preserve">proposée pour </w:t>
      </w:r>
      <w:r w:rsidRPr="00276EB7">
        <w:rPr>
          <w:rFonts w:ascii="Palatino Linotype" w:hAnsi="Palatino Linotype"/>
          <w:color w:val="000000"/>
          <w:lang w:bidi="ar-SA"/>
        </w:rPr>
        <w:t>la réalisation des prestations pour chaque mission</w:t>
      </w:r>
      <w:r w:rsidR="00784976" w:rsidRPr="00276EB7">
        <w:rPr>
          <w:rFonts w:ascii="Palatino Linotype" w:hAnsi="Palatino Linotype"/>
          <w:color w:val="000000"/>
          <w:lang w:bidi="ar-SA"/>
        </w:rPr>
        <w:t> ;</w:t>
      </w:r>
    </w:p>
    <w:p w14:paraId="76BDBA04" w14:textId="18A6FAE5" w:rsidR="00CB0591" w:rsidRPr="00276EB7" w:rsidRDefault="00145690" w:rsidP="00520D1E">
      <w:pPr>
        <w:pStyle w:val="Paragraphedeliste"/>
        <w:widowControl/>
        <w:numPr>
          <w:ilvl w:val="0"/>
          <w:numId w:val="11"/>
        </w:numPr>
        <w:pBdr>
          <w:top w:val="nil"/>
          <w:left w:val="nil"/>
          <w:bottom w:val="nil"/>
          <w:right w:val="nil"/>
          <w:between w:val="nil"/>
        </w:pBdr>
        <w:autoSpaceDE/>
        <w:autoSpaceDN/>
        <w:spacing w:after="160" w:line="259" w:lineRule="auto"/>
        <w:ind w:left="426"/>
        <w:jc w:val="both"/>
        <w:rPr>
          <w:rFonts w:ascii="Palatino Linotype" w:hAnsi="Palatino Linotype"/>
          <w:color w:val="000000"/>
          <w:lang w:bidi="ar-SA"/>
        </w:rPr>
      </w:pPr>
      <w:r w:rsidRPr="00276EB7">
        <w:rPr>
          <w:rFonts w:ascii="Palatino Linotype" w:hAnsi="Palatino Linotype"/>
          <w:color w:val="000000"/>
          <w:lang w:bidi="ar-SA"/>
        </w:rPr>
        <w:t>Les CV des experts proposés en mettant en valeur leur expérience et compétence en lien avec la prestation et les profils demandés à l’article 9 du présent appel à consultation</w:t>
      </w:r>
      <w:r w:rsidR="00B52AB5" w:rsidRPr="00276EB7">
        <w:rPr>
          <w:rFonts w:ascii="Palatino Linotype" w:hAnsi="Palatino Linotype"/>
          <w:color w:val="000000"/>
          <w:lang w:bidi="ar-SA"/>
        </w:rPr>
        <w:t xml:space="preserve">, </w:t>
      </w:r>
      <w:r w:rsidR="00CB0591" w:rsidRPr="00276EB7">
        <w:rPr>
          <w:rFonts w:ascii="Palatino Linotype" w:hAnsi="Palatino Linotype"/>
          <w:color w:val="000000"/>
          <w:lang w:bidi="ar-SA"/>
        </w:rPr>
        <w:t>dûment signés par les intéressés et les copies des diplômes des membres de l’équipe ;</w:t>
      </w:r>
    </w:p>
    <w:p w14:paraId="679633BF" w14:textId="06A5FDE2" w:rsidR="00CB0591" w:rsidRPr="00276EB7" w:rsidRDefault="00CB0591" w:rsidP="00520D1E">
      <w:pPr>
        <w:widowControl/>
        <w:numPr>
          <w:ilvl w:val="0"/>
          <w:numId w:val="11"/>
        </w:numPr>
        <w:pBdr>
          <w:top w:val="nil"/>
          <w:left w:val="nil"/>
          <w:bottom w:val="nil"/>
          <w:right w:val="nil"/>
          <w:between w:val="nil"/>
        </w:pBdr>
        <w:autoSpaceDE/>
        <w:autoSpaceDN/>
        <w:spacing w:after="160" w:line="259" w:lineRule="auto"/>
        <w:ind w:left="426"/>
        <w:jc w:val="both"/>
        <w:rPr>
          <w:rFonts w:ascii="Palatino Linotype" w:hAnsi="Palatino Linotype"/>
          <w:color w:val="000000"/>
          <w:lang w:bidi="ar-SA"/>
        </w:rPr>
      </w:pPr>
      <w:r w:rsidRPr="00276EB7">
        <w:rPr>
          <w:rFonts w:ascii="Palatino Linotype" w:hAnsi="Palatino Linotype"/>
          <w:color w:val="000000"/>
          <w:lang w:bidi="ar-SA"/>
        </w:rPr>
        <w:t>Un chronogramme d’affectation des membres de l’équipe pour la réalisation des tâches et activités relatives à chaque missio</w:t>
      </w:r>
      <w:r w:rsidR="00145690" w:rsidRPr="00276EB7">
        <w:rPr>
          <w:rFonts w:ascii="Palatino Linotype" w:hAnsi="Palatino Linotype"/>
          <w:color w:val="000000"/>
          <w:lang w:bidi="ar-SA"/>
        </w:rPr>
        <w:t>n ;</w:t>
      </w:r>
    </w:p>
    <w:p w14:paraId="768D5CD6" w14:textId="09298BF7" w:rsidR="0036410D" w:rsidRPr="0036410D" w:rsidRDefault="00145690" w:rsidP="0036410D">
      <w:pPr>
        <w:pStyle w:val="Paragraphedeliste"/>
        <w:widowControl/>
        <w:numPr>
          <w:ilvl w:val="0"/>
          <w:numId w:val="11"/>
        </w:numPr>
        <w:pBdr>
          <w:top w:val="nil"/>
          <w:left w:val="nil"/>
          <w:bottom w:val="nil"/>
          <w:right w:val="nil"/>
          <w:between w:val="nil"/>
        </w:pBdr>
        <w:autoSpaceDE/>
        <w:autoSpaceDN/>
        <w:spacing w:after="120" w:line="259" w:lineRule="auto"/>
        <w:ind w:left="426"/>
        <w:jc w:val="both"/>
        <w:rPr>
          <w:rFonts w:ascii="Palatino Linotype" w:hAnsi="Palatino Linotype"/>
          <w:color w:val="000000"/>
          <w:lang w:bidi="ar-SA"/>
        </w:rPr>
      </w:pPr>
      <w:r w:rsidRPr="00276EB7">
        <w:rPr>
          <w:rFonts w:ascii="Palatino Linotype" w:hAnsi="Palatino Linotype"/>
          <w:color w:val="000000"/>
          <w:lang w:bidi="ar-SA"/>
        </w:rPr>
        <w:t>La liste de références similaires incluant les coordonnées des personnes de contact (au moins trois références durant les trois dernières années) ;</w:t>
      </w:r>
    </w:p>
    <w:p w14:paraId="6617674A" w14:textId="58A3F2D4" w:rsidR="0010145A" w:rsidRPr="0036410D" w:rsidRDefault="00CB0591" w:rsidP="00C1089B">
      <w:pPr>
        <w:pStyle w:val="Paragraphedeliste"/>
        <w:widowControl/>
        <w:numPr>
          <w:ilvl w:val="0"/>
          <w:numId w:val="11"/>
        </w:numPr>
        <w:pBdr>
          <w:top w:val="nil"/>
          <w:left w:val="nil"/>
          <w:bottom w:val="nil"/>
          <w:right w:val="nil"/>
          <w:between w:val="nil"/>
        </w:pBdr>
        <w:autoSpaceDE/>
        <w:autoSpaceDN/>
        <w:spacing w:after="120" w:line="259" w:lineRule="auto"/>
        <w:ind w:left="426"/>
        <w:jc w:val="both"/>
        <w:rPr>
          <w:rFonts w:ascii="Palatino Linotype" w:hAnsi="Palatino Linotype"/>
          <w:color w:val="000000"/>
          <w:sz w:val="20"/>
          <w:szCs w:val="20"/>
          <w:lang w:bidi="ar-SA"/>
        </w:rPr>
      </w:pPr>
      <w:r w:rsidRPr="0036410D">
        <w:rPr>
          <w:rFonts w:ascii="Palatino Linotype" w:hAnsi="Palatino Linotype"/>
          <w:color w:val="000000"/>
          <w:lang w:bidi="ar-SA"/>
        </w:rPr>
        <w:t xml:space="preserve">Des </w:t>
      </w:r>
      <w:r w:rsidR="0010145A" w:rsidRPr="0036410D">
        <w:rPr>
          <w:rFonts w:ascii="Palatino Linotype" w:hAnsi="Palatino Linotype"/>
          <w:color w:val="000000"/>
          <w:lang w:bidi="ar-SA"/>
        </w:rPr>
        <w:t>A</w:t>
      </w:r>
      <w:r w:rsidRPr="0036410D">
        <w:rPr>
          <w:rFonts w:ascii="Palatino Linotype" w:hAnsi="Palatino Linotype"/>
          <w:color w:val="000000"/>
          <w:lang w:bidi="ar-SA"/>
        </w:rPr>
        <w:t xml:space="preserve">ttestations </w:t>
      </w:r>
      <w:r w:rsidR="007726FB" w:rsidRPr="0036410D">
        <w:rPr>
          <w:rFonts w:ascii="Palatino Linotype" w:hAnsi="Palatino Linotype"/>
          <w:color w:val="000000"/>
          <w:lang w:bidi="ar-SA"/>
        </w:rPr>
        <w:t xml:space="preserve">de références </w:t>
      </w:r>
      <w:r w:rsidRPr="0036410D">
        <w:rPr>
          <w:rFonts w:ascii="Palatino Linotype" w:hAnsi="Palatino Linotype"/>
          <w:color w:val="000000"/>
          <w:lang w:bidi="ar-SA"/>
        </w:rPr>
        <w:t xml:space="preserve">délivrées par les maîtres d’ouvrages publics ou privés ou par les hommes de l’art sous la direction desquels le concurrent a exécuté </w:t>
      </w:r>
      <w:r w:rsidR="00716059" w:rsidRPr="0036410D">
        <w:rPr>
          <w:rFonts w:ascii="Palatino Linotype" w:hAnsi="Palatino Linotype"/>
          <w:color w:val="000000"/>
          <w:lang w:bidi="ar-SA"/>
        </w:rPr>
        <w:t>d</w:t>
      </w:r>
      <w:r w:rsidRPr="0036410D">
        <w:rPr>
          <w:rFonts w:ascii="Palatino Linotype" w:hAnsi="Palatino Linotype"/>
          <w:color w:val="000000"/>
          <w:lang w:bidi="ar-SA"/>
        </w:rPr>
        <w:t xml:space="preserve">es prestations similaires </w:t>
      </w:r>
      <w:r w:rsidR="007726FB" w:rsidRPr="0036410D">
        <w:rPr>
          <w:rFonts w:ascii="Palatino Linotype" w:hAnsi="Palatino Linotype"/>
          <w:color w:val="000000"/>
          <w:lang w:bidi="ar-SA"/>
        </w:rPr>
        <w:t>à celles</w:t>
      </w:r>
      <w:r w:rsidRPr="0036410D">
        <w:rPr>
          <w:rFonts w:ascii="Palatino Linotype" w:hAnsi="Palatino Linotype"/>
          <w:color w:val="000000"/>
          <w:lang w:bidi="ar-SA"/>
        </w:rPr>
        <w:t xml:space="preserve"> objet </w:t>
      </w:r>
      <w:r w:rsidR="00CA7123" w:rsidRPr="0036410D">
        <w:rPr>
          <w:rFonts w:ascii="Palatino Linotype" w:hAnsi="Palatino Linotype"/>
          <w:color w:val="000000"/>
          <w:lang w:bidi="ar-SA"/>
        </w:rPr>
        <w:t>du présent</w:t>
      </w:r>
      <w:r w:rsidR="007726FB" w:rsidRPr="0036410D">
        <w:rPr>
          <w:rFonts w:ascii="Palatino Linotype" w:hAnsi="Palatino Linotype"/>
          <w:color w:val="000000"/>
          <w:lang w:bidi="ar-SA"/>
        </w:rPr>
        <w:t xml:space="preserve"> </w:t>
      </w:r>
      <w:r w:rsidRPr="0036410D">
        <w:rPr>
          <w:rFonts w:ascii="Palatino Linotype" w:hAnsi="Palatino Linotype"/>
          <w:color w:val="000000"/>
          <w:lang w:bidi="ar-SA"/>
        </w:rPr>
        <w:t xml:space="preserve">appel </w:t>
      </w:r>
      <w:r w:rsidR="007726FB" w:rsidRPr="0036410D">
        <w:rPr>
          <w:rFonts w:ascii="Palatino Linotype" w:hAnsi="Palatino Linotype"/>
          <w:color w:val="000000"/>
          <w:lang w:bidi="ar-SA"/>
        </w:rPr>
        <w:t>à Consultation</w:t>
      </w:r>
      <w:r w:rsidRPr="0036410D">
        <w:rPr>
          <w:rFonts w:ascii="Palatino Linotype" w:hAnsi="Palatino Linotype"/>
          <w:color w:val="000000"/>
          <w:lang w:bidi="ar-SA"/>
        </w:rPr>
        <w:t xml:space="preserve">. </w:t>
      </w:r>
    </w:p>
    <w:p w14:paraId="24A78D5A" w14:textId="77777777" w:rsidR="0036410D" w:rsidRPr="0036410D" w:rsidRDefault="0036410D" w:rsidP="0036410D">
      <w:pPr>
        <w:pStyle w:val="Paragraphedeliste"/>
        <w:widowControl/>
        <w:pBdr>
          <w:top w:val="nil"/>
          <w:left w:val="nil"/>
          <w:bottom w:val="nil"/>
          <w:right w:val="nil"/>
          <w:between w:val="nil"/>
        </w:pBdr>
        <w:autoSpaceDE/>
        <w:autoSpaceDN/>
        <w:spacing w:after="120" w:line="259" w:lineRule="auto"/>
        <w:ind w:left="426"/>
        <w:jc w:val="both"/>
        <w:rPr>
          <w:rFonts w:ascii="Palatino Linotype" w:hAnsi="Palatino Linotype"/>
          <w:color w:val="000000"/>
          <w:sz w:val="20"/>
          <w:szCs w:val="20"/>
          <w:lang w:bidi="ar-SA"/>
        </w:rPr>
      </w:pPr>
    </w:p>
    <w:p w14:paraId="5E87184D" w14:textId="77777777" w:rsidR="00097B96" w:rsidRPr="0002444C" w:rsidRDefault="00097B96" w:rsidP="004524A8">
      <w:pPr>
        <w:pStyle w:val="Paragraphedeliste"/>
        <w:numPr>
          <w:ilvl w:val="1"/>
          <w:numId w:val="6"/>
        </w:numPr>
        <w:tabs>
          <w:tab w:val="left" w:pos="1237"/>
        </w:tabs>
        <w:spacing w:before="120"/>
        <w:ind w:hanging="712"/>
        <w:rPr>
          <w:rFonts w:ascii="Palatino Linotype" w:hAnsi="Palatino Linotype" w:cstheme="minorHAnsi"/>
          <w:b/>
          <w:bCs/>
          <w:sz w:val="21"/>
          <w:szCs w:val="21"/>
        </w:rPr>
      </w:pPr>
      <w:bookmarkStart w:id="120" w:name="_Toc99275256"/>
      <w:bookmarkStart w:id="121" w:name="_Toc99303338"/>
      <w:bookmarkStart w:id="122" w:name="_Toc99443346"/>
      <w:bookmarkStart w:id="123" w:name="_Toc99444909"/>
      <w:bookmarkStart w:id="124" w:name="_Toc100064462"/>
      <w:bookmarkStart w:id="125" w:name="_Toc100154034"/>
      <w:bookmarkStart w:id="126" w:name="_Toc100757474"/>
      <w:bookmarkStart w:id="127" w:name="_Toc100839649"/>
      <w:bookmarkStart w:id="128" w:name="_Toc104140356"/>
      <w:bookmarkStart w:id="129" w:name="_Toc104385175"/>
      <w:bookmarkStart w:id="130" w:name="_Toc104401293"/>
      <w:bookmarkStart w:id="131" w:name="_Toc109130187"/>
      <w:bookmarkStart w:id="132" w:name="_Toc109217274"/>
      <w:bookmarkStart w:id="133" w:name="_Toc109236798"/>
      <w:r w:rsidRPr="0002444C">
        <w:rPr>
          <w:rFonts w:ascii="Palatino Linotype" w:hAnsi="Palatino Linotype" w:cstheme="minorHAnsi"/>
          <w:b/>
          <w:bCs/>
          <w:sz w:val="21"/>
          <w:szCs w:val="21"/>
        </w:rPr>
        <w:t>Offre Financière :</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7FBC1BCF" w14:textId="02A71BE1" w:rsidR="00097B96" w:rsidRPr="00276EB7" w:rsidRDefault="00097B96" w:rsidP="00D016D3">
      <w:pPr>
        <w:spacing w:after="240"/>
        <w:ind w:right="4"/>
        <w:contextualSpacing/>
        <w:jc w:val="both"/>
        <w:rPr>
          <w:rFonts w:ascii="Palatino Linotype" w:hAnsi="Palatino Linotype" w:cstheme="minorHAnsi"/>
        </w:rPr>
      </w:pPr>
      <w:r w:rsidRPr="00276EB7">
        <w:rPr>
          <w:rFonts w:ascii="Palatino Linotype" w:hAnsi="Palatino Linotype" w:cstheme="minorHAnsi"/>
        </w:rPr>
        <w:t xml:space="preserve">Une offre financière </w:t>
      </w:r>
      <w:r w:rsidR="000303E1">
        <w:rPr>
          <w:rFonts w:ascii="Palatino Linotype" w:hAnsi="Palatino Linotype" w:cstheme="minorHAnsi"/>
        </w:rPr>
        <w:t>à élaborer</w:t>
      </w:r>
      <w:r w:rsidR="0036410D">
        <w:rPr>
          <w:rFonts w:ascii="Palatino Linotype" w:hAnsi="Palatino Linotype" w:cstheme="minorHAnsi"/>
        </w:rPr>
        <w:t xml:space="preserve"> </w:t>
      </w:r>
      <w:r w:rsidRPr="00276EB7">
        <w:rPr>
          <w:rFonts w:ascii="Palatino Linotype" w:hAnsi="Palatino Linotype" w:cstheme="minorHAnsi"/>
        </w:rPr>
        <w:t xml:space="preserve">selon le format du </w:t>
      </w:r>
      <w:r w:rsidRPr="00276EB7">
        <w:rPr>
          <w:rFonts w:ascii="Palatino Linotype" w:hAnsi="Palatino Linotype"/>
          <w:color w:val="000000" w:themeColor="text1"/>
        </w:rPr>
        <w:t xml:space="preserve">bordereau des prix, présenté dans l’article </w:t>
      </w:r>
      <w:r w:rsidR="00BA38F7" w:rsidRPr="00276EB7">
        <w:rPr>
          <w:rFonts w:ascii="Palatino Linotype" w:hAnsi="Palatino Linotype"/>
          <w:color w:val="000000" w:themeColor="text1"/>
        </w:rPr>
        <w:t>19</w:t>
      </w:r>
      <w:r w:rsidRPr="00276EB7">
        <w:rPr>
          <w:rFonts w:ascii="Palatino Linotype" w:hAnsi="Palatino Linotype"/>
          <w:color w:val="000000" w:themeColor="text1"/>
        </w:rPr>
        <w:t xml:space="preserve">, dûment renseigné, daté, signé et cacheté. </w:t>
      </w:r>
    </w:p>
    <w:p w14:paraId="6E83CC3B" w14:textId="503FB911" w:rsidR="00097B96" w:rsidRPr="0002444C" w:rsidRDefault="00097B96" w:rsidP="00BA38F7">
      <w:pPr>
        <w:pStyle w:val="Titre1"/>
        <w:ind w:left="0"/>
        <w:rPr>
          <w:rFonts w:ascii="Palatino Linotype" w:hAnsi="Palatino Linotype"/>
          <w:color w:val="0070C0"/>
        </w:rPr>
      </w:pPr>
      <w:bookmarkStart w:id="134" w:name="_Toc99444910"/>
      <w:bookmarkStart w:id="135" w:name="_Toc110333635"/>
      <w:r w:rsidRPr="0002444C">
        <w:rPr>
          <w:rFonts w:ascii="Palatino Linotype" w:hAnsi="Palatino Linotype"/>
          <w:color w:val="0070C0"/>
        </w:rPr>
        <w:t>Article 1</w:t>
      </w:r>
      <w:r w:rsidR="00BA38F7" w:rsidRPr="0002444C">
        <w:rPr>
          <w:rFonts w:ascii="Palatino Linotype" w:hAnsi="Palatino Linotype"/>
          <w:color w:val="0070C0"/>
        </w:rPr>
        <w:t>7</w:t>
      </w:r>
      <w:r w:rsidRPr="0002444C">
        <w:rPr>
          <w:rFonts w:ascii="Palatino Linotype" w:hAnsi="Palatino Linotype"/>
          <w:color w:val="0070C0"/>
        </w:rPr>
        <w:t xml:space="preserve"> : </w:t>
      </w:r>
      <w:r w:rsidR="00FD21F1" w:rsidRPr="0002444C">
        <w:rPr>
          <w:rFonts w:ascii="Palatino Linotype" w:hAnsi="Palatino Linotype"/>
          <w:color w:val="0070C0"/>
        </w:rPr>
        <w:t>Évaluation</w:t>
      </w:r>
      <w:r w:rsidRPr="0002444C">
        <w:rPr>
          <w:rFonts w:ascii="Palatino Linotype" w:hAnsi="Palatino Linotype"/>
          <w:color w:val="0070C0"/>
        </w:rPr>
        <w:t xml:space="preserve"> des offres des Soumissionnaires</w:t>
      </w:r>
      <w:bookmarkEnd w:id="134"/>
      <w:bookmarkEnd w:id="135"/>
    </w:p>
    <w:p w14:paraId="513EF356" w14:textId="77777777" w:rsidR="00097B96" w:rsidRPr="00276EB7" w:rsidRDefault="00097B96" w:rsidP="00D016D3">
      <w:pPr>
        <w:jc w:val="both"/>
        <w:rPr>
          <w:rFonts w:ascii="Palatino Linotype" w:hAnsi="Palatino Linotype" w:cstheme="minorHAnsi"/>
          <w:lang w:eastAsia="en-US"/>
        </w:rPr>
      </w:pPr>
      <w:r w:rsidRPr="00276EB7">
        <w:rPr>
          <w:rFonts w:ascii="Palatino Linotype" w:hAnsi="Palatino Linotype" w:cstheme="minorHAnsi"/>
        </w:rPr>
        <w:t>L’évaluation</w:t>
      </w:r>
      <w:r w:rsidRPr="00276EB7">
        <w:rPr>
          <w:rFonts w:ascii="Palatino Linotype" w:hAnsi="Palatino Linotype" w:cstheme="minorHAnsi"/>
          <w:lang w:eastAsia="en-US"/>
        </w:rPr>
        <w:t xml:space="preserve"> des offres se déroulera en deux phases : </w:t>
      </w:r>
    </w:p>
    <w:p w14:paraId="770A067A" w14:textId="77777777" w:rsidR="00097B96" w:rsidRPr="00276EB7" w:rsidRDefault="00097B96" w:rsidP="008A62F1">
      <w:pPr>
        <w:numPr>
          <w:ilvl w:val="0"/>
          <w:numId w:val="3"/>
        </w:numPr>
        <w:spacing w:before="120" w:after="120"/>
        <w:ind w:left="567" w:hanging="349"/>
        <w:contextualSpacing/>
        <w:jc w:val="both"/>
        <w:rPr>
          <w:rFonts w:ascii="Palatino Linotype" w:hAnsi="Palatino Linotype" w:cstheme="minorHAnsi"/>
          <w:lang w:eastAsia="en-US"/>
        </w:rPr>
      </w:pPr>
      <w:r w:rsidRPr="00276EB7">
        <w:rPr>
          <w:rFonts w:ascii="Palatino Linotype" w:hAnsi="Palatino Linotype" w:cstheme="minorHAnsi"/>
          <w:u w:val="single"/>
          <w:lang w:eastAsia="en-US"/>
        </w:rPr>
        <w:t>Phase 1</w:t>
      </w:r>
      <w:r w:rsidRPr="00276EB7">
        <w:rPr>
          <w:rFonts w:ascii="Palatino Linotype" w:hAnsi="Palatino Linotype" w:cstheme="minorHAnsi"/>
          <w:lang w:eastAsia="en-US"/>
        </w:rPr>
        <w:t> : évaluation des offres techniques portera sur les CV des experts et la note méthodologique proposés par les soumissionnaires ;</w:t>
      </w:r>
    </w:p>
    <w:p w14:paraId="56A76729" w14:textId="77777777" w:rsidR="00097B96" w:rsidRPr="00276EB7" w:rsidRDefault="00097B96" w:rsidP="008A62F1">
      <w:pPr>
        <w:numPr>
          <w:ilvl w:val="0"/>
          <w:numId w:val="3"/>
        </w:numPr>
        <w:spacing w:before="120" w:after="120"/>
        <w:ind w:left="567" w:hanging="349"/>
        <w:contextualSpacing/>
        <w:jc w:val="both"/>
        <w:rPr>
          <w:rFonts w:ascii="Palatino Linotype" w:hAnsi="Palatino Linotype" w:cstheme="minorHAnsi"/>
          <w:lang w:eastAsia="en-US"/>
        </w:rPr>
      </w:pPr>
      <w:r w:rsidRPr="00276EB7">
        <w:rPr>
          <w:rFonts w:ascii="Palatino Linotype" w:hAnsi="Palatino Linotype" w:cstheme="minorHAnsi"/>
          <w:u w:val="single"/>
          <w:lang w:eastAsia="en-US"/>
        </w:rPr>
        <w:t>Phase 2</w:t>
      </w:r>
      <w:r w:rsidRPr="00276EB7">
        <w:rPr>
          <w:rFonts w:ascii="Palatino Linotype" w:hAnsi="Palatino Linotype" w:cstheme="minorHAnsi"/>
          <w:lang w:eastAsia="en-US"/>
        </w:rPr>
        <w:t xml:space="preserve"> : évaluation et comparaison des propositions financières des soumissionnaires ; </w:t>
      </w:r>
    </w:p>
    <w:p w14:paraId="6F2D7F03" w14:textId="77777777" w:rsidR="00097B96" w:rsidRPr="00276EB7" w:rsidRDefault="00097B96" w:rsidP="008A62F1">
      <w:pPr>
        <w:numPr>
          <w:ilvl w:val="0"/>
          <w:numId w:val="3"/>
        </w:numPr>
        <w:ind w:left="567" w:hanging="349"/>
        <w:contextualSpacing/>
        <w:rPr>
          <w:rFonts w:ascii="Palatino Linotype" w:hAnsi="Palatino Linotype" w:cstheme="minorHAnsi"/>
          <w:lang w:eastAsia="en-US"/>
        </w:rPr>
      </w:pPr>
      <w:r w:rsidRPr="00276EB7">
        <w:rPr>
          <w:rFonts w:ascii="Palatino Linotype" w:hAnsi="Palatino Linotype" w:cstheme="minorHAnsi"/>
          <w:u w:val="single"/>
          <w:lang w:eastAsia="en-US"/>
        </w:rPr>
        <w:t>Phase 3</w:t>
      </w:r>
      <w:r w:rsidRPr="00276EB7">
        <w:rPr>
          <w:rFonts w:ascii="Palatino Linotype" w:hAnsi="Palatino Linotype" w:cstheme="minorHAnsi"/>
          <w:lang w:eastAsia="en-US"/>
        </w:rPr>
        <w:t xml:space="preserve"> : Analyse technico-financière des propositions des soumissionnaires. </w:t>
      </w:r>
    </w:p>
    <w:p w14:paraId="0CEDD696" w14:textId="4FB9BF5B" w:rsidR="00097B96" w:rsidRPr="0002444C" w:rsidRDefault="00097B96" w:rsidP="00D016D3">
      <w:pPr>
        <w:spacing w:before="240"/>
        <w:rPr>
          <w:rFonts w:ascii="Palatino Linotype" w:hAnsi="Palatino Linotype" w:cstheme="minorHAnsi"/>
          <w:b/>
          <w:bCs/>
          <w:sz w:val="21"/>
          <w:szCs w:val="21"/>
        </w:rPr>
      </w:pPr>
      <w:bookmarkStart w:id="136" w:name="_Toc99303340"/>
      <w:bookmarkStart w:id="137" w:name="_Toc99443348"/>
      <w:bookmarkStart w:id="138" w:name="_Toc99444911"/>
      <w:bookmarkStart w:id="139" w:name="_Toc100064464"/>
      <w:bookmarkStart w:id="140" w:name="_Toc100154036"/>
      <w:bookmarkStart w:id="141" w:name="_Toc100757476"/>
      <w:bookmarkStart w:id="142" w:name="_Toc100839651"/>
      <w:bookmarkStart w:id="143" w:name="_Toc104140358"/>
      <w:bookmarkStart w:id="144" w:name="_Toc104385177"/>
      <w:bookmarkStart w:id="145" w:name="_Toc104401295"/>
      <w:bookmarkStart w:id="146" w:name="_Toc109130189"/>
      <w:bookmarkStart w:id="147" w:name="_Toc109217276"/>
      <w:bookmarkStart w:id="148" w:name="_Toc109236800"/>
      <w:r w:rsidRPr="0002444C">
        <w:rPr>
          <w:rFonts w:ascii="Palatino Linotype" w:hAnsi="Palatino Linotype" w:cstheme="minorHAnsi"/>
          <w:b/>
          <w:bCs/>
          <w:sz w:val="21"/>
          <w:szCs w:val="21"/>
        </w:rPr>
        <w:t>1</w:t>
      </w:r>
      <w:r w:rsidR="00BA38F7" w:rsidRPr="0002444C">
        <w:rPr>
          <w:rFonts w:ascii="Palatino Linotype" w:hAnsi="Palatino Linotype" w:cstheme="minorHAnsi"/>
          <w:b/>
          <w:bCs/>
          <w:sz w:val="21"/>
          <w:szCs w:val="21"/>
        </w:rPr>
        <w:t>7</w:t>
      </w:r>
      <w:r w:rsidRPr="0002444C">
        <w:rPr>
          <w:rFonts w:ascii="Palatino Linotype" w:hAnsi="Palatino Linotype" w:cstheme="minorHAnsi"/>
          <w:b/>
          <w:bCs/>
          <w:sz w:val="21"/>
          <w:szCs w:val="21"/>
        </w:rPr>
        <w:t xml:space="preserve">.1 </w:t>
      </w:r>
      <w:r w:rsidR="00FD21F1" w:rsidRPr="0002444C">
        <w:rPr>
          <w:rFonts w:ascii="Palatino Linotype" w:hAnsi="Palatino Linotype" w:cstheme="minorHAnsi"/>
          <w:b/>
          <w:bCs/>
          <w:sz w:val="21"/>
          <w:szCs w:val="21"/>
        </w:rPr>
        <w:t>Évaluation</w:t>
      </w:r>
      <w:r w:rsidRPr="0002444C">
        <w:rPr>
          <w:rFonts w:ascii="Palatino Linotype" w:hAnsi="Palatino Linotype" w:cstheme="minorHAnsi"/>
          <w:b/>
          <w:bCs/>
          <w:sz w:val="21"/>
          <w:szCs w:val="21"/>
        </w:rPr>
        <w:t xml:space="preserve"> technique comparative des offres</w:t>
      </w:r>
      <w:bookmarkEnd w:id="136"/>
      <w:bookmarkEnd w:id="137"/>
      <w:bookmarkEnd w:id="138"/>
      <w:bookmarkEnd w:id="139"/>
      <w:bookmarkEnd w:id="140"/>
      <w:bookmarkEnd w:id="141"/>
      <w:bookmarkEnd w:id="142"/>
      <w:bookmarkEnd w:id="143"/>
      <w:bookmarkEnd w:id="144"/>
      <w:bookmarkEnd w:id="145"/>
      <w:bookmarkEnd w:id="146"/>
      <w:bookmarkEnd w:id="147"/>
      <w:bookmarkEnd w:id="148"/>
    </w:p>
    <w:p w14:paraId="43992F57" w14:textId="400D7073" w:rsidR="00BD1419" w:rsidRPr="00A46D6B" w:rsidRDefault="004A4224" w:rsidP="002B2871">
      <w:pPr>
        <w:pStyle w:val="Paragraphedeliste"/>
        <w:numPr>
          <w:ilvl w:val="0"/>
          <w:numId w:val="36"/>
        </w:numPr>
        <w:rPr>
          <w:rFonts w:ascii="Palatino Linotype" w:hAnsi="Palatino Linotype" w:cstheme="minorHAnsi"/>
          <w:b/>
          <w:bCs/>
          <w:sz w:val="21"/>
          <w:szCs w:val="21"/>
        </w:rPr>
      </w:pPr>
      <w:bookmarkStart w:id="149" w:name="_Toc104140359"/>
      <w:bookmarkStart w:id="150" w:name="_Toc104385178"/>
      <w:bookmarkStart w:id="151" w:name="_Toc104401296"/>
      <w:bookmarkStart w:id="152" w:name="_Toc109130190"/>
      <w:bookmarkStart w:id="153" w:name="_Toc109217277"/>
      <w:bookmarkStart w:id="154" w:name="_Toc109236801"/>
      <w:r w:rsidRPr="00A46D6B">
        <w:rPr>
          <w:rFonts w:ascii="Palatino Linotype" w:hAnsi="Palatino Linotype" w:cstheme="minorHAnsi"/>
          <w:b/>
          <w:bCs/>
          <w:sz w:val="21"/>
          <w:szCs w:val="21"/>
        </w:rPr>
        <w:t>Phase 1 - Analyse technique des offres</w:t>
      </w:r>
      <w:bookmarkEnd w:id="149"/>
      <w:bookmarkEnd w:id="150"/>
      <w:bookmarkEnd w:id="151"/>
      <w:bookmarkEnd w:id="152"/>
      <w:bookmarkEnd w:id="153"/>
      <w:bookmarkEnd w:id="154"/>
    </w:p>
    <w:p w14:paraId="085B292D" w14:textId="77777777" w:rsidR="004A4224" w:rsidRPr="00276EB7" w:rsidRDefault="004A4224" w:rsidP="004A4224">
      <w:pPr>
        <w:widowControl/>
        <w:autoSpaceDE/>
        <w:autoSpaceDN/>
        <w:spacing w:after="160" w:line="259" w:lineRule="auto"/>
        <w:jc w:val="both"/>
        <w:rPr>
          <w:rFonts w:ascii="Palatino Linotype" w:hAnsi="Palatino Linotype"/>
          <w:lang w:bidi="ar-SA"/>
        </w:rPr>
      </w:pPr>
      <w:r w:rsidRPr="00276EB7">
        <w:rPr>
          <w:rFonts w:ascii="Palatino Linotype" w:hAnsi="Palatino Linotype"/>
          <w:lang w:bidi="ar-SA"/>
        </w:rPr>
        <w:t>Pendant cette phase, il sera procédé à l’analyse des offres techniques.</w:t>
      </w:r>
    </w:p>
    <w:p w14:paraId="2C47622D" w14:textId="2B13E130" w:rsidR="004A4224" w:rsidRPr="00276EB7" w:rsidRDefault="004A4224" w:rsidP="002B2871">
      <w:pPr>
        <w:widowControl/>
        <w:autoSpaceDE/>
        <w:autoSpaceDN/>
        <w:jc w:val="both"/>
        <w:rPr>
          <w:rFonts w:ascii="Palatino Linotype" w:hAnsi="Palatino Linotype"/>
          <w:lang w:bidi="ar-SA"/>
        </w:rPr>
      </w:pPr>
      <w:r w:rsidRPr="00276EB7">
        <w:rPr>
          <w:rFonts w:ascii="Palatino Linotype" w:hAnsi="Palatino Linotype"/>
          <w:lang w:bidi="ar-SA"/>
        </w:rPr>
        <w:t>A l’issue de cette phase, chaque proposition qui répond aux exigences d</w:t>
      </w:r>
      <w:r w:rsidR="00B1684D" w:rsidRPr="00276EB7">
        <w:rPr>
          <w:rFonts w:ascii="Palatino Linotype" w:hAnsi="Palatino Linotype"/>
          <w:lang w:bidi="ar-SA"/>
        </w:rPr>
        <w:t xml:space="preserve">éfinies dans l’article 9 de la présente </w:t>
      </w:r>
      <w:r w:rsidRPr="00276EB7">
        <w:rPr>
          <w:rFonts w:ascii="Palatino Linotype" w:hAnsi="Palatino Linotype"/>
          <w:lang w:bidi="ar-SA"/>
        </w:rPr>
        <w:t xml:space="preserve">consultation sera dotée d’une note technique </w:t>
      </w:r>
      <w:r w:rsidRPr="00276EB7">
        <w:rPr>
          <w:rFonts w:ascii="Palatino Linotype" w:hAnsi="Palatino Linotype"/>
          <w:b/>
          <w:lang w:bidi="ar-SA"/>
        </w:rPr>
        <w:t>N</w:t>
      </w:r>
      <w:r w:rsidRPr="00276EB7">
        <w:rPr>
          <w:rFonts w:ascii="Palatino Linotype" w:hAnsi="Palatino Linotype"/>
          <w:b/>
          <w:vertAlign w:val="subscript"/>
          <w:lang w:bidi="ar-SA"/>
        </w:rPr>
        <w:t>T</w:t>
      </w:r>
      <w:r w:rsidRPr="00276EB7">
        <w:rPr>
          <w:rFonts w:ascii="Palatino Linotype" w:hAnsi="Palatino Linotype"/>
          <w:b/>
          <w:lang w:bidi="ar-SA"/>
        </w:rPr>
        <w:t xml:space="preserve"> sur 100</w:t>
      </w:r>
      <w:r w:rsidRPr="00276EB7">
        <w:rPr>
          <w:rFonts w:ascii="Palatino Linotype" w:hAnsi="Palatino Linotype"/>
          <w:lang w:bidi="ar-SA"/>
        </w:rPr>
        <w:t>, suivant la méthode et critères suivants.</w:t>
      </w:r>
    </w:p>
    <w:p w14:paraId="498E2ABB" w14:textId="77777777" w:rsidR="004A4224" w:rsidRPr="00276EB7" w:rsidRDefault="004A4224" w:rsidP="002B2871">
      <w:pPr>
        <w:widowControl/>
        <w:numPr>
          <w:ilvl w:val="0"/>
          <w:numId w:val="8"/>
        </w:numPr>
        <w:autoSpaceDE/>
        <w:autoSpaceDN/>
        <w:spacing w:line="259" w:lineRule="auto"/>
        <w:jc w:val="both"/>
        <w:rPr>
          <w:rFonts w:ascii="Palatino Linotype" w:hAnsi="Palatino Linotype"/>
          <w:b/>
          <w:lang w:bidi="ar-SA"/>
        </w:rPr>
      </w:pPr>
      <w:r w:rsidRPr="00276EB7">
        <w:rPr>
          <w:rFonts w:ascii="Palatino Linotype" w:hAnsi="Palatino Linotype"/>
          <w:b/>
          <w:lang w:bidi="ar-SA"/>
        </w:rPr>
        <w:t>N</w:t>
      </w:r>
      <w:r w:rsidRPr="00276EB7">
        <w:rPr>
          <w:rFonts w:ascii="Palatino Linotype" w:hAnsi="Palatino Linotype"/>
          <w:b/>
          <w:vertAlign w:val="subscript"/>
          <w:lang w:bidi="ar-SA"/>
        </w:rPr>
        <w:t>T</w:t>
      </w:r>
      <w:r w:rsidRPr="00276EB7">
        <w:rPr>
          <w:rFonts w:ascii="Palatino Linotype" w:hAnsi="Palatino Linotype"/>
          <w:b/>
          <w:lang w:bidi="ar-SA"/>
        </w:rPr>
        <w:t>/100 : N</w:t>
      </w:r>
      <w:r w:rsidRPr="00276EB7">
        <w:rPr>
          <w:rFonts w:ascii="Palatino Linotype" w:hAnsi="Palatino Linotype"/>
          <w:b/>
          <w:vertAlign w:val="subscript"/>
          <w:lang w:bidi="ar-SA"/>
        </w:rPr>
        <w:t>T</w:t>
      </w:r>
      <w:r w:rsidRPr="00276EB7">
        <w:rPr>
          <w:rFonts w:ascii="Palatino Linotype" w:hAnsi="Palatino Linotype"/>
          <w:b/>
          <w:lang w:bidi="ar-SA"/>
        </w:rPr>
        <w:t>=N</w:t>
      </w:r>
      <w:r w:rsidRPr="00276EB7">
        <w:rPr>
          <w:rFonts w:ascii="Palatino Linotype" w:hAnsi="Palatino Linotype"/>
          <w:b/>
          <w:vertAlign w:val="subscript"/>
          <w:lang w:bidi="ar-SA"/>
        </w:rPr>
        <w:t>1</w:t>
      </w:r>
      <w:r w:rsidRPr="00276EB7">
        <w:rPr>
          <w:rFonts w:ascii="Palatino Linotype" w:hAnsi="Palatino Linotype"/>
          <w:b/>
          <w:lang w:bidi="ar-SA"/>
        </w:rPr>
        <w:t>+N</w:t>
      </w:r>
      <w:r w:rsidRPr="00276EB7">
        <w:rPr>
          <w:rFonts w:ascii="Palatino Linotype" w:hAnsi="Palatino Linotype"/>
          <w:b/>
          <w:vertAlign w:val="subscript"/>
          <w:lang w:bidi="ar-SA"/>
        </w:rPr>
        <w:t>2</w:t>
      </w:r>
      <w:r w:rsidRPr="00276EB7">
        <w:rPr>
          <w:rFonts w:ascii="Palatino Linotype" w:hAnsi="Palatino Linotype"/>
          <w:b/>
          <w:lang w:bidi="ar-SA"/>
        </w:rPr>
        <w:t xml:space="preserve"> </w:t>
      </w:r>
    </w:p>
    <w:p w14:paraId="6E0A29FA" w14:textId="77777777" w:rsidR="004A4224" w:rsidRPr="00276EB7" w:rsidRDefault="004A4224" w:rsidP="002B2871">
      <w:pPr>
        <w:widowControl/>
        <w:numPr>
          <w:ilvl w:val="0"/>
          <w:numId w:val="8"/>
        </w:numPr>
        <w:autoSpaceDE/>
        <w:autoSpaceDN/>
        <w:spacing w:line="259" w:lineRule="auto"/>
        <w:jc w:val="both"/>
        <w:rPr>
          <w:rFonts w:ascii="Palatino Linotype" w:hAnsi="Palatino Linotype"/>
          <w:b/>
          <w:lang w:bidi="ar-SA"/>
        </w:rPr>
      </w:pPr>
      <w:r w:rsidRPr="00276EB7">
        <w:rPr>
          <w:rFonts w:ascii="Palatino Linotype" w:hAnsi="Palatino Linotype"/>
          <w:b/>
          <w:lang w:bidi="ar-SA"/>
        </w:rPr>
        <w:t>N</w:t>
      </w:r>
      <w:r w:rsidRPr="00276EB7">
        <w:rPr>
          <w:rFonts w:ascii="Palatino Linotype" w:hAnsi="Palatino Linotype"/>
          <w:b/>
          <w:vertAlign w:val="subscript"/>
          <w:lang w:bidi="ar-SA"/>
        </w:rPr>
        <w:t>1</w:t>
      </w:r>
      <w:r w:rsidRPr="00276EB7">
        <w:rPr>
          <w:rFonts w:ascii="Palatino Linotype" w:hAnsi="Palatino Linotype"/>
          <w:b/>
          <w:lang w:bidi="ar-SA"/>
        </w:rPr>
        <w:t>/30 : Méthodologie et chronogramme</w:t>
      </w:r>
    </w:p>
    <w:p w14:paraId="16F93C7B" w14:textId="77777777" w:rsidR="004A4224" w:rsidRPr="00276EB7" w:rsidRDefault="004A4224" w:rsidP="002B2871">
      <w:pPr>
        <w:widowControl/>
        <w:numPr>
          <w:ilvl w:val="0"/>
          <w:numId w:val="10"/>
        </w:numPr>
        <w:autoSpaceDE/>
        <w:autoSpaceDN/>
        <w:spacing w:line="259" w:lineRule="auto"/>
        <w:ind w:left="1077" w:hanging="357"/>
        <w:jc w:val="both"/>
        <w:rPr>
          <w:rFonts w:ascii="Palatino Linotype" w:hAnsi="Palatino Linotype"/>
          <w:lang w:bidi="ar-SA"/>
        </w:rPr>
      </w:pPr>
      <w:r w:rsidRPr="00276EB7">
        <w:rPr>
          <w:rFonts w:ascii="Palatino Linotype" w:hAnsi="Palatino Linotype"/>
          <w:b/>
          <w:lang w:bidi="ar-SA"/>
        </w:rPr>
        <w:t>N</w:t>
      </w:r>
      <w:r w:rsidRPr="00276EB7">
        <w:rPr>
          <w:rFonts w:ascii="Palatino Linotype" w:hAnsi="Palatino Linotype"/>
          <w:b/>
          <w:vertAlign w:val="subscript"/>
          <w:lang w:bidi="ar-SA"/>
        </w:rPr>
        <w:t>1</w:t>
      </w:r>
      <w:r w:rsidRPr="00276EB7">
        <w:rPr>
          <w:rFonts w:ascii="Palatino Linotype" w:hAnsi="Palatino Linotype"/>
          <w:b/>
          <w:lang w:bidi="ar-SA"/>
        </w:rPr>
        <w:t>=</w:t>
      </w:r>
      <w:proofErr w:type="spellStart"/>
      <w:r w:rsidRPr="00276EB7">
        <w:rPr>
          <w:rFonts w:ascii="Palatino Linotype" w:hAnsi="Palatino Linotype"/>
          <w:b/>
          <w:lang w:bidi="ar-SA"/>
        </w:rPr>
        <w:t>N</w:t>
      </w:r>
      <w:r w:rsidRPr="00276EB7">
        <w:rPr>
          <w:rFonts w:ascii="Palatino Linotype" w:hAnsi="Palatino Linotype"/>
          <w:b/>
          <w:vertAlign w:val="subscript"/>
          <w:lang w:bidi="ar-SA"/>
        </w:rPr>
        <w:t>m</w:t>
      </w:r>
      <w:r w:rsidRPr="00276EB7">
        <w:rPr>
          <w:rFonts w:ascii="Palatino Linotype" w:hAnsi="Palatino Linotype"/>
          <w:b/>
          <w:lang w:bidi="ar-SA"/>
        </w:rPr>
        <w:t>+N</w:t>
      </w:r>
      <w:r w:rsidRPr="00276EB7">
        <w:rPr>
          <w:rFonts w:ascii="Palatino Linotype" w:hAnsi="Palatino Linotype"/>
          <w:b/>
          <w:vertAlign w:val="subscript"/>
          <w:lang w:bidi="ar-SA"/>
        </w:rPr>
        <w:t>c</w:t>
      </w:r>
      <w:proofErr w:type="spellEnd"/>
      <w:r w:rsidRPr="00276EB7">
        <w:rPr>
          <w:rFonts w:ascii="Palatino Linotype" w:hAnsi="Palatino Linotype"/>
          <w:b/>
          <w:vertAlign w:val="subscript"/>
          <w:lang w:bidi="ar-SA"/>
        </w:rPr>
        <w:t> </w:t>
      </w:r>
    </w:p>
    <w:p w14:paraId="7291FA72" w14:textId="77777777" w:rsidR="004A4224" w:rsidRPr="00276EB7" w:rsidRDefault="004A4224" w:rsidP="002B2871">
      <w:pPr>
        <w:widowControl/>
        <w:numPr>
          <w:ilvl w:val="0"/>
          <w:numId w:val="10"/>
        </w:numPr>
        <w:autoSpaceDE/>
        <w:autoSpaceDN/>
        <w:spacing w:line="259" w:lineRule="auto"/>
        <w:ind w:left="1077" w:hanging="357"/>
        <w:jc w:val="both"/>
        <w:rPr>
          <w:rFonts w:ascii="Palatino Linotype" w:hAnsi="Palatino Linotype"/>
          <w:lang w:bidi="ar-SA"/>
        </w:rPr>
      </w:pPr>
      <w:r w:rsidRPr="00276EB7">
        <w:rPr>
          <w:rFonts w:ascii="Palatino Linotype" w:hAnsi="Palatino Linotype"/>
          <w:b/>
          <w:lang w:bidi="ar-SA"/>
        </w:rPr>
        <w:t>N</w:t>
      </w:r>
      <w:r w:rsidRPr="00276EB7">
        <w:rPr>
          <w:rFonts w:ascii="Palatino Linotype" w:hAnsi="Palatino Linotype"/>
          <w:b/>
          <w:vertAlign w:val="subscript"/>
          <w:lang w:bidi="ar-SA"/>
        </w:rPr>
        <w:t>m</w:t>
      </w:r>
      <w:r w:rsidRPr="00276EB7">
        <w:rPr>
          <w:rFonts w:ascii="Palatino Linotype" w:hAnsi="Palatino Linotype"/>
          <w:b/>
          <w:lang w:bidi="ar-SA"/>
        </w:rPr>
        <w:t>/25 :</w:t>
      </w:r>
      <w:r w:rsidRPr="00276EB7">
        <w:rPr>
          <w:rFonts w:ascii="Palatino Linotype" w:hAnsi="Palatino Linotype"/>
          <w:lang w:bidi="ar-SA"/>
        </w:rPr>
        <w:t xml:space="preserve"> Notation de la méthodologie proposée </w:t>
      </w:r>
    </w:p>
    <w:p w14:paraId="6541D75B" w14:textId="45592953" w:rsidR="00AA7C76" w:rsidRPr="00276EB7" w:rsidRDefault="004A4224" w:rsidP="002B2871">
      <w:pPr>
        <w:widowControl/>
        <w:numPr>
          <w:ilvl w:val="0"/>
          <w:numId w:val="10"/>
        </w:numPr>
        <w:autoSpaceDE/>
        <w:autoSpaceDN/>
        <w:spacing w:line="259" w:lineRule="auto"/>
        <w:ind w:left="1077" w:hanging="357"/>
        <w:jc w:val="both"/>
        <w:rPr>
          <w:rFonts w:ascii="Palatino Linotype" w:hAnsi="Palatino Linotype"/>
          <w:lang w:bidi="ar-SA"/>
        </w:rPr>
      </w:pPr>
      <w:proofErr w:type="spellStart"/>
      <w:r w:rsidRPr="00276EB7">
        <w:rPr>
          <w:rFonts w:ascii="Palatino Linotype" w:hAnsi="Palatino Linotype"/>
          <w:b/>
          <w:lang w:bidi="ar-SA"/>
        </w:rPr>
        <w:t>N</w:t>
      </w:r>
      <w:r w:rsidRPr="00276EB7">
        <w:rPr>
          <w:rFonts w:ascii="Palatino Linotype" w:hAnsi="Palatino Linotype"/>
          <w:b/>
          <w:vertAlign w:val="subscript"/>
          <w:lang w:bidi="ar-SA"/>
        </w:rPr>
        <w:t>c</w:t>
      </w:r>
      <w:proofErr w:type="spellEnd"/>
      <w:r w:rsidRPr="00276EB7">
        <w:rPr>
          <w:rFonts w:ascii="Palatino Linotype" w:hAnsi="Palatino Linotype"/>
          <w:b/>
          <w:lang w:bidi="ar-SA"/>
        </w:rPr>
        <w:t>/5 :</w:t>
      </w:r>
      <w:r w:rsidRPr="00276EB7">
        <w:rPr>
          <w:rFonts w:ascii="Palatino Linotype" w:hAnsi="Palatino Linotype"/>
          <w:lang w:bidi="ar-SA"/>
        </w:rPr>
        <w:t xml:space="preserve"> Notation du chronogramme proposé</w:t>
      </w:r>
    </w:p>
    <w:p w14:paraId="69389738" w14:textId="5E9FD44D" w:rsidR="004A4224" w:rsidRDefault="004A4224" w:rsidP="002B2871">
      <w:pPr>
        <w:widowControl/>
        <w:numPr>
          <w:ilvl w:val="0"/>
          <w:numId w:val="8"/>
        </w:numPr>
        <w:autoSpaceDE/>
        <w:autoSpaceDN/>
        <w:spacing w:line="259" w:lineRule="auto"/>
        <w:jc w:val="both"/>
        <w:rPr>
          <w:rFonts w:ascii="Palatino Linotype" w:hAnsi="Palatino Linotype"/>
          <w:b/>
          <w:sz w:val="20"/>
          <w:szCs w:val="20"/>
          <w:lang w:bidi="ar-SA"/>
        </w:rPr>
      </w:pPr>
      <w:r w:rsidRPr="0002444C">
        <w:rPr>
          <w:rFonts w:ascii="Palatino Linotype" w:hAnsi="Palatino Linotype"/>
          <w:b/>
          <w:sz w:val="20"/>
          <w:szCs w:val="20"/>
          <w:lang w:bidi="ar-SA"/>
        </w:rPr>
        <w:t>N</w:t>
      </w:r>
      <w:r w:rsidRPr="0002444C">
        <w:rPr>
          <w:rFonts w:ascii="Palatino Linotype" w:hAnsi="Palatino Linotype"/>
          <w:b/>
          <w:sz w:val="20"/>
          <w:szCs w:val="20"/>
          <w:vertAlign w:val="subscript"/>
          <w:lang w:bidi="ar-SA"/>
        </w:rPr>
        <w:t>2</w:t>
      </w:r>
      <w:r w:rsidRPr="0002444C">
        <w:rPr>
          <w:rFonts w:ascii="Palatino Linotype" w:hAnsi="Palatino Linotype"/>
          <w:b/>
          <w:sz w:val="20"/>
          <w:szCs w:val="20"/>
          <w:lang w:bidi="ar-SA"/>
        </w:rPr>
        <w:t>/70 : Qualification et compétence d</w:t>
      </w:r>
      <w:r w:rsidR="00AA777A" w:rsidRPr="0002444C">
        <w:rPr>
          <w:rFonts w:ascii="Palatino Linotype" w:hAnsi="Palatino Linotype"/>
          <w:b/>
          <w:sz w:val="20"/>
          <w:szCs w:val="20"/>
          <w:lang w:bidi="ar-SA"/>
        </w:rPr>
        <w:t xml:space="preserve">u consultant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237"/>
        <w:gridCol w:w="1134"/>
      </w:tblGrid>
      <w:tr w:rsidR="00F14B77" w:rsidRPr="00087D53" w14:paraId="417E1D8F" w14:textId="77777777" w:rsidTr="00AC7EE2">
        <w:trPr>
          <w:trHeight w:val="270"/>
          <w:jc w:val="center"/>
        </w:trPr>
        <w:tc>
          <w:tcPr>
            <w:tcW w:w="8075" w:type="dxa"/>
            <w:gridSpan w:val="2"/>
            <w:shd w:val="clear" w:color="auto" w:fill="D9D9D9"/>
            <w:vAlign w:val="center"/>
          </w:tcPr>
          <w:p w14:paraId="71CD0784" w14:textId="77777777" w:rsidR="00F14B77" w:rsidRPr="00087D53" w:rsidRDefault="00F14B77" w:rsidP="00A9576E">
            <w:pPr>
              <w:widowControl/>
              <w:autoSpaceDE/>
              <w:autoSpaceDN/>
              <w:jc w:val="center"/>
              <w:rPr>
                <w:rFonts w:ascii="Palatino Linotype" w:hAnsi="Palatino Linotype" w:cstheme="minorHAnsi"/>
                <w:b/>
                <w:sz w:val="20"/>
                <w:szCs w:val="20"/>
                <w:lang w:eastAsia="en-US" w:bidi="ar-SA"/>
              </w:rPr>
            </w:pPr>
            <w:r w:rsidRPr="00087D53">
              <w:rPr>
                <w:rFonts w:ascii="Palatino Linotype" w:hAnsi="Palatino Linotype" w:cstheme="minorHAnsi"/>
                <w:b/>
                <w:sz w:val="20"/>
                <w:szCs w:val="20"/>
                <w:lang w:eastAsia="en-US" w:bidi="ar-SA"/>
              </w:rPr>
              <w:t>Critères de l’évaluation technique</w:t>
            </w:r>
          </w:p>
        </w:tc>
        <w:tc>
          <w:tcPr>
            <w:tcW w:w="1134" w:type="dxa"/>
            <w:shd w:val="clear" w:color="auto" w:fill="D9D9D9"/>
            <w:vAlign w:val="center"/>
          </w:tcPr>
          <w:p w14:paraId="61A63CFA" w14:textId="77777777" w:rsidR="00F14B77" w:rsidRPr="00087D53" w:rsidRDefault="00F14B77" w:rsidP="00A9576E">
            <w:pPr>
              <w:widowControl/>
              <w:autoSpaceDE/>
              <w:autoSpaceDN/>
              <w:jc w:val="center"/>
              <w:rPr>
                <w:rFonts w:ascii="Palatino Linotype" w:hAnsi="Palatino Linotype" w:cstheme="minorHAnsi"/>
                <w:b/>
                <w:sz w:val="20"/>
                <w:szCs w:val="20"/>
                <w:lang w:eastAsia="en-US" w:bidi="ar-SA"/>
              </w:rPr>
            </w:pPr>
            <w:r w:rsidRPr="00087D53">
              <w:rPr>
                <w:rFonts w:ascii="Palatino Linotype" w:hAnsi="Palatino Linotype" w:cstheme="minorHAnsi"/>
                <w:b/>
                <w:sz w:val="20"/>
                <w:szCs w:val="20"/>
                <w:lang w:eastAsia="en-US" w:bidi="ar-SA"/>
              </w:rPr>
              <w:t>Points</w:t>
            </w:r>
          </w:p>
        </w:tc>
      </w:tr>
      <w:tr w:rsidR="00F14B77" w:rsidRPr="00087D53" w14:paraId="18A52849" w14:textId="77777777" w:rsidTr="004F2C2F">
        <w:trPr>
          <w:trHeight w:val="828"/>
          <w:jc w:val="center"/>
        </w:trPr>
        <w:tc>
          <w:tcPr>
            <w:tcW w:w="1838" w:type="dxa"/>
          </w:tcPr>
          <w:p w14:paraId="1E40CF84" w14:textId="77777777" w:rsidR="00F14B77" w:rsidRPr="00087D53" w:rsidRDefault="00F14B77" w:rsidP="00A9576E">
            <w:pPr>
              <w:widowControl/>
              <w:autoSpaceDE/>
              <w:autoSpaceDN/>
              <w:jc w:val="both"/>
              <w:rPr>
                <w:rFonts w:ascii="Palatino Linotype" w:hAnsi="Palatino Linotype" w:cstheme="minorHAnsi"/>
                <w:b/>
                <w:iCs/>
                <w:sz w:val="20"/>
                <w:szCs w:val="20"/>
                <w:lang w:eastAsia="en-US" w:bidi="ar-SA"/>
              </w:rPr>
            </w:pPr>
            <w:r w:rsidRPr="00087D53">
              <w:rPr>
                <w:rFonts w:ascii="Palatino Linotype" w:hAnsi="Palatino Linotype" w:cstheme="minorHAnsi"/>
                <w:b/>
                <w:iCs/>
                <w:sz w:val="20"/>
                <w:szCs w:val="20"/>
                <w:lang w:eastAsia="en-US" w:bidi="ar-SA"/>
              </w:rPr>
              <w:t>Note Méthodologique</w:t>
            </w:r>
          </w:p>
        </w:tc>
        <w:tc>
          <w:tcPr>
            <w:tcW w:w="6237" w:type="dxa"/>
          </w:tcPr>
          <w:p w14:paraId="3765C941" w14:textId="58691230" w:rsidR="00F14B77" w:rsidRPr="00087D53" w:rsidRDefault="00F14B77" w:rsidP="00520D1E">
            <w:pPr>
              <w:widowControl/>
              <w:numPr>
                <w:ilvl w:val="0"/>
                <w:numId w:val="21"/>
              </w:numPr>
              <w:autoSpaceDE/>
              <w:autoSpaceDN/>
              <w:ind w:left="314" w:hanging="283"/>
              <w:contextualSpacing/>
              <w:jc w:val="both"/>
              <w:rPr>
                <w:rFonts w:ascii="Palatino Linotype" w:hAnsi="Palatino Linotype" w:cstheme="minorHAnsi"/>
                <w:iCs/>
                <w:sz w:val="20"/>
                <w:szCs w:val="20"/>
                <w:lang w:eastAsia="en-US" w:bidi="ar-SA"/>
              </w:rPr>
            </w:pPr>
            <w:r w:rsidRPr="00087D53">
              <w:rPr>
                <w:rFonts w:ascii="Palatino Linotype" w:hAnsi="Palatino Linotype" w:cstheme="minorHAnsi"/>
                <w:iCs/>
                <w:sz w:val="20"/>
                <w:szCs w:val="20"/>
                <w:lang w:eastAsia="en-US" w:bidi="ar-SA"/>
              </w:rPr>
              <w:t>Bien détaillée</w:t>
            </w:r>
            <w:r w:rsidR="00AC7EE2" w:rsidRPr="00087D53">
              <w:rPr>
                <w:rFonts w:ascii="Palatino Linotype" w:hAnsi="Palatino Linotype" w:cstheme="minorHAnsi"/>
                <w:iCs/>
                <w:sz w:val="20"/>
                <w:szCs w:val="20"/>
                <w:lang w:eastAsia="en-US" w:bidi="ar-SA"/>
              </w:rPr>
              <w:t>*</w:t>
            </w:r>
            <w:r w:rsidRPr="00087D53">
              <w:rPr>
                <w:rFonts w:ascii="Palatino Linotype" w:hAnsi="Palatino Linotype" w:cstheme="minorHAnsi"/>
                <w:iCs/>
                <w:sz w:val="20"/>
                <w:szCs w:val="20"/>
                <w:lang w:eastAsia="en-US" w:bidi="ar-SA"/>
              </w:rPr>
              <w:t xml:space="preserve"> : 30 points</w:t>
            </w:r>
          </w:p>
          <w:p w14:paraId="56E69555" w14:textId="51EBA4F0" w:rsidR="00F14B77" w:rsidRPr="00087D53" w:rsidRDefault="00F14B77" w:rsidP="00520D1E">
            <w:pPr>
              <w:widowControl/>
              <w:numPr>
                <w:ilvl w:val="0"/>
                <w:numId w:val="21"/>
              </w:numPr>
              <w:autoSpaceDE/>
              <w:autoSpaceDN/>
              <w:ind w:left="314" w:hanging="283"/>
              <w:contextualSpacing/>
              <w:jc w:val="both"/>
              <w:rPr>
                <w:rFonts w:ascii="Palatino Linotype" w:hAnsi="Palatino Linotype" w:cstheme="minorHAnsi"/>
                <w:iCs/>
                <w:sz w:val="20"/>
                <w:szCs w:val="20"/>
                <w:lang w:eastAsia="en-US" w:bidi="ar-SA"/>
              </w:rPr>
            </w:pPr>
            <w:r w:rsidRPr="00087D53">
              <w:rPr>
                <w:rFonts w:ascii="Palatino Linotype" w:hAnsi="Palatino Linotype" w:cstheme="minorHAnsi"/>
                <w:iCs/>
                <w:sz w:val="20"/>
                <w:szCs w:val="20"/>
                <w:lang w:eastAsia="en-US" w:bidi="ar-SA"/>
              </w:rPr>
              <w:t>Détaillée</w:t>
            </w:r>
            <w:r w:rsidR="00AC7EE2" w:rsidRPr="00087D53">
              <w:rPr>
                <w:rFonts w:ascii="Palatino Linotype" w:hAnsi="Palatino Linotype" w:cstheme="minorHAnsi"/>
                <w:iCs/>
                <w:sz w:val="20"/>
                <w:szCs w:val="20"/>
                <w:lang w:eastAsia="en-US" w:bidi="ar-SA"/>
              </w:rPr>
              <w:t>**</w:t>
            </w:r>
            <w:r w:rsidRPr="00087D53">
              <w:rPr>
                <w:rFonts w:ascii="Palatino Linotype" w:hAnsi="Palatino Linotype" w:cstheme="minorHAnsi"/>
                <w:iCs/>
                <w:sz w:val="20"/>
                <w:szCs w:val="20"/>
                <w:lang w:eastAsia="en-US" w:bidi="ar-SA"/>
              </w:rPr>
              <w:t xml:space="preserve"> : 20 points</w:t>
            </w:r>
          </w:p>
          <w:p w14:paraId="66FBCC19" w14:textId="58235B6F" w:rsidR="00F14B77" w:rsidRPr="00087D53" w:rsidRDefault="00F14B77" w:rsidP="00520D1E">
            <w:pPr>
              <w:widowControl/>
              <w:numPr>
                <w:ilvl w:val="0"/>
                <w:numId w:val="21"/>
              </w:numPr>
              <w:autoSpaceDE/>
              <w:autoSpaceDN/>
              <w:ind w:left="314" w:hanging="283"/>
              <w:contextualSpacing/>
              <w:jc w:val="both"/>
              <w:rPr>
                <w:rFonts w:ascii="Palatino Linotype" w:hAnsi="Palatino Linotype" w:cstheme="minorHAnsi"/>
                <w:iCs/>
                <w:sz w:val="20"/>
                <w:szCs w:val="20"/>
                <w:lang w:eastAsia="en-US" w:bidi="ar-SA"/>
              </w:rPr>
            </w:pPr>
            <w:r w:rsidRPr="00087D53">
              <w:rPr>
                <w:rFonts w:ascii="Palatino Linotype" w:hAnsi="Palatino Linotype" w:cstheme="minorHAnsi"/>
                <w:iCs/>
                <w:sz w:val="20"/>
                <w:szCs w:val="20"/>
                <w:lang w:eastAsia="en-US" w:bidi="ar-SA"/>
              </w:rPr>
              <w:t>Non détaillée</w:t>
            </w:r>
            <w:r w:rsidR="00AC7EE2" w:rsidRPr="00087D53">
              <w:rPr>
                <w:rFonts w:ascii="Palatino Linotype" w:hAnsi="Palatino Linotype" w:cstheme="minorHAnsi"/>
                <w:iCs/>
                <w:sz w:val="20"/>
                <w:szCs w:val="20"/>
                <w:lang w:eastAsia="en-US" w:bidi="ar-SA"/>
              </w:rPr>
              <w:t>***</w:t>
            </w:r>
            <w:r w:rsidRPr="00087D53">
              <w:rPr>
                <w:rFonts w:ascii="Palatino Linotype" w:hAnsi="Palatino Linotype" w:cstheme="minorHAnsi"/>
                <w:iCs/>
                <w:sz w:val="20"/>
                <w:szCs w:val="20"/>
                <w:lang w:eastAsia="en-US" w:bidi="ar-SA"/>
              </w:rPr>
              <w:t>: 0 points</w:t>
            </w:r>
          </w:p>
        </w:tc>
        <w:tc>
          <w:tcPr>
            <w:tcW w:w="1134" w:type="dxa"/>
            <w:vAlign w:val="center"/>
          </w:tcPr>
          <w:p w14:paraId="64D1BC56" w14:textId="77777777" w:rsidR="00F14B77" w:rsidRPr="00087D53" w:rsidRDefault="00F14B77" w:rsidP="00A9576E">
            <w:pPr>
              <w:widowControl/>
              <w:autoSpaceDE/>
              <w:autoSpaceDN/>
              <w:jc w:val="center"/>
              <w:rPr>
                <w:rFonts w:ascii="Palatino Linotype" w:hAnsi="Palatino Linotype" w:cstheme="minorHAnsi"/>
                <w:sz w:val="20"/>
                <w:szCs w:val="20"/>
                <w:lang w:eastAsia="en-US" w:bidi="ar-SA"/>
              </w:rPr>
            </w:pPr>
          </w:p>
          <w:p w14:paraId="5D33269A" w14:textId="77777777" w:rsidR="00F14B77" w:rsidRPr="00087D53" w:rsidRDefault="00F14B77" w:rsidP="00A9576E">
            <w:pPr>
              <w:widowControl/>
              <w:autoSpaceDE/>
              <w:autoSpaceDN/>
              <w:jc w:val="center"/>
              <w:rPr>
                <w:rFonts w:ascii="Palatino Linotype" w:hAnsi="Palatino Linotype" w:cstheme="minorHAnsi"/>
                <w:b/>
                <w:bCs/>
                <w:sz w:val="20"/>
                <w:szCs w:val="20"/>
                <w:lang w:eastAsia="en-US" w:bidi="ar-SA"/>
              </w:rPr>
            </w:pPr>
            <w:r w:rsidRPr="00087D53">
              <w:rPr>
                <w:rFonts w:ascii="Palatino Linotype" w:hAnsi="Palatino Linotype" w:cstheme="minorHAnsi"/>
                <w:b/>
                <w:bCs/>
                <w:sz w:val="20"/>
                <w:szCs w:val="20"/>
                <w:lang w:eastAsia="en-US" w:bidi="ar-SA"/>
              </w:rPr>
              <w:t>30</w:t>
            </w:r>
          </w:p>
          <w:p w14:paraId="0E5CC95A" w14:textId="77777777" w:rsidR="00F14B77" w:rsidRPr="00087D53" w:rsidRDefault="00F14B77" w:rsidP="00A9576E">
            <w:pPr>
              <w:widowControl/>
              <w:autoSpaceDE/>
              <w:autoSpaceDN/>
              <w:jc w:val="center"/>
              <w:rPr>
                <w:rFonts w:ascii="Palatino Linotype" w:hAnsi="Palatino Linotype" w:cstheme="minorHAnsi"/>
                <w:sz w:val="20"/>
                <w:szCs w:val="20"/>
                <w:lang w:eastAsia="en-US" w:bidi="ar-SA"/>
              </w:rPr>
            </w:pPr>
          </w:p>
        </w:tc>
      </w:tr>
      <w:tr w:rsidR="00F14B77" w:rsidRPr="00087D53" w14:paraId="0EEFC296" w14:textId="77777777" w:rsidTr="00AC7EE2">
        <w:trPr>
          <w:trHeight w:val="307"/>
          <w:jc w:val="center"/>
        </w:trPr>
        <w:tc>
          <w:tcPr>
            <w:tcW w:w="8075" w:type="dxa"/>
            <w:gridSpan w:val="2"/>
          </w:tcPr>
          <w:p w14:paraId="130740E7" w14:textId="64B7C47D" w:rsidR="00F14B77" w:rsidRPr="00087D53" w:rsidRDefault="00F14B77" w:rsidP="002B2871">
            <w:pPr>
              <w:widowControl/>
              <w:autoSpaceDE/>
              <w:autoSpaceDN/>
              <w:jc w:val="center"/>
              <w:rPr>
                <w:rFonts w:ascii="Palatino Linotype" w:hAnsi="Palatino Linotype" w:cstheme="minorHAnsi"/>
                <w:iCs/>
                <w:sz w:val="20"/>
                <w:szCs w:val="20"/>
                <w:lang w:eastAsia="en-US" w:bidi="ar-SA"/>
              </w:rPr>
            </w:pPr>
            <w:r w:rsidRPr="00087D53">
              <w:rPr>
                <w:rFonts w:ascii="Palatino Linotype" w:hAnsi="Palatino Linotype" w:cstheme="minorHAnsi"/>
                <w:b/>
                <w:iCs/>
                <w:sz w:val="20"/>
                <w:szCs w:val="20"/>
                <w:lang w:eastAsia="en-US" w:bidi="ar-SA"/>
              </w:rPr>
              <w:t>Profil d</w:t>
            </w:r>
            <w:r w:rsidR="00DA01F9" w:rsidRPr="00087D53">
              <w:rPr>
                <w:rFonts w:ascii="Palatino Linotype" w:hAnsi="Palatino Linotype" w:cstheme="minorHAnsi"/>
                <w:b/>
                <w:iCs/>
                <w:sz w:val="20"/>
                <w:szCs w:val="20"/>
                <w:lang w:eastAsia="en-US" w:bidi="ar-SA"/>
              </w:rPr>
              <w:t>u</w:t>
            </w:r>
            <w:r w:rsidRPr="00087D53">
              <w:rPr>
                <w:rFonts w:ascii="Palatino Linotype" w:hAnsi="Palatino Linotype" w:cstheme="minorHAnsi"/>
                <w:b/>
                <w:iCs/>
                <w:sz w:val="20"/>
                <w:szCs w:val="20"/>
                <w:lang w:eastAsia="en-US" w:bidi="ar-SA"/>
              </w:rPr>
              <w:t xml:space="preserve"> Consultant</w:t>
            </w:r>
          </w:p>
        </w:tc>
        <w:tc>
          <w:tcPr>
            <w:tcW w:w="1134" w:type="dxa"/>
            <w:vAlign w:val="center"/>
          </w:tcPr>
          <w:p w14:paraId="1851A33B" w14:textId="77777777" w:rsidR="00F14B77" w:rsidRPr="00087D53" w:rsidRDefault="00F14B77" w:rsidP="00A9576E">
            <w:pPr>
              <w:widowControl/>
              <w:autoSpaceDE/>
              <w:autoSpaceDN/>
              <w:jc w:val="center"/>
              <w:rPr>
                <w:rFonts w:ascii="Palatino Linotype" w:hAnsi="Palatino Linotype" w:cstheme="minorHAnsi"/>
                <w:b/>
                <w:bCs/>
                <w:color w:val="FF0000"/>
                <w:sz w:val="20"/>
                <w:szCs w:val="20"/>
                <w:lang w:eastAsia="en-US" w:bidi="ar-SA"/>
              </w:rPr>
            </w:pPr>
            <w:r w:rsidRPr="00087D53">
              <w:rPr>
                <w:rFonts w:ascii="Palatino Linotype" w:hAnsi="Palatino Linotype" w:cstheme="minorHAnsi"/>
                <w:b/>
                <w:bCs/>
                <w:color w:val="000000" w:themeColor="text1"/>
                <w:sz w:val="20"/>
                <w:szCs w:val="20"/>
                <w:lang w:eastAsia="en-US" w:bidi="ar-SA"/>
              </w:rPr>
              <w:t>70</w:t>
            </w:r>
          </w:p>
        </w:tc>
      </w:tr>
      <w:tr w:rsidR="004F2C2F" w:rsidRPr="00087D53" w14:paraId="57770A21" w14:textId="77777777" w:rsidTr="004F2C2F">
        <w:trPr>
          <w:trHeight w:val="1165"/>
          <w:jc w:val="center"/>
        </w:trPr>
        <w:tc>
          <w:tcPr>
            <w:tcW w:w="1838" w:type="dxa"/>
            <w:vMerge w:val="restart"/>
          </w:tcPr>
          <w:p w14:paraId="44AFEFDF" w14:textId="4EA72960" w:rsidR="004F2C2F" w:rsidRPr="00087D53" w:rsidRDefault="004F2C2F" w:rsidP="00D01D94">
            <w:pPr>
              <w:widowControl/>
              <w:autoSpaceDE/>
              <w:autoSpaceDN/>
              <w:jc w:val="both"/>
              <w:rPr>
                <w:rFonts w:ascii="Palatino Linotype" w:hAnsi="Palatino Linotype" w:cstheme="minorHAnsi"/>
                <w:b/>
                <w:iCs/>
                <w:sz w:val="20"/>
                <w:szCs w:val="20"/>
                <w:lang w:eastAsia="en-US" w:bidi="ar-SA"/>
              </w:rPr>
            </w:pPr>
            <w:r w:rsidRPr="0002444C">
              <w:rPr>
                <w:rFonts w:ascii="Palatino Linotype" w:hAnsi="Palatino Linotype"/>
                <w:b/>
                <w:sz w:val="20"/>
                <w:szCs w:val="20"/>
                <w:lang w:bidi="ar-SA"/>
              </w:rPr>
              <w:t>Qualification et compétence du consultant</w:t>
            </w:r>
          </w:p>
          <w:p w14:paraId="12847EEB" w14:textId="77777777" w:rsidR="004F2C2F" w:rsidRPr="00087D53" w:rsidRDefault="004F2C2F" w:rsidP="00A9576E">
            <w:pPr>
              <w:widowControl/>
              <w:autoSpaceDE/>
              <w:autoSpaceDN/>
              <w:jc w:val="both"/>
              <w:rPr>
                <w:rFonts w:ascii="Palatino Linotype" w:hAnsi="Palatino Linotype" w:cstheme="minorHAnsi"/>
                <w:b/>
                <w:bCs/>
                <w:iCs/>
                <w:sz w:val="20"/>
                <w:szCs w:val="20"/>
                <w:highlight w:val="green"/>
                <w:lang w:eastAsia="en-US" w:bidi="ar-SA"/>
              </w:rPr>
            </w:pPr>
          </w:p>
          <w:p w14:paraId="0005A8D5" w14:textId="77777777" w:rsidR="004F2C2F" w:rsidRPr="00087D53" w:rsidRDefault="004F2C2F" w:rsidP="00A9576E">
            <w:pPr>
              <w:widowControl/>
              <w:autoSpaceDE/>
              <w:autoSpaceDN/>
              <w:jc w:val="both"/>
              <w:rPr>
                <w:rFonts w:ascii="Palatino Linotype" w:hAnsi="Palatino Linotype" w:cstheme="minorHAnsi"/>
                <w:b/>
                <w:bCs/>
                <w:iCs/>
                <w:sz w:val="20"/>
                <w:szCs w:val="20"/>
                <w:highlight w:val="green"/>
                <w:lang w:eastAsia="en-US" w:bidi="ar-SA"/>
              </w:rPr>
            </w:pPr>
          </w:p>
          <w:p w14:paraId="742AB457" w14:textId="77777777" w:rsidR="004F2C2F" w:rsidRPr="00087D53" w:rsidRDefault="004F2C2F" w:rsidP="00A9576E">
            <w:pPr>
              <w:widowControl/>
              <w:autoSpaceDE/>
              <w:autoSpaceDN/>
              <w:jc w:val="both"/>
              <w:rPr>
                <w:rFonts w:ascii="Palatino Linotype" w:hAnsi="Palatino Linotype" w:cstheme="minorHAnsi"/>
                <w:b/>
                <w:bCs/>
                <w:iCs/>
                <w:sz w:val="20"/>
                <w:szCs w:val="20"/>
                <w:highlight w:val="green"/>
                <w:lang w:eastAsia="en-US" w:bidi="ar-SA"/>
              </w:rPr>
            </w:pPr>
          </w:p>
          <w:p w14:paraId="2C920964" w14:textId="77777777" w:rsidR="004F2C2F" w:rsidRPr="00087D53" w:rsidRDefault="004F2C2F" w:rsidP="00D01D94">
            <w:pPr>
              <w:jc w:val="both"/>
              <w:rPr>
                <w:rFonts w:ascii="Palatino Linotype" w:hAnsi="Palatino Linotype" w:cstheme="minorHAnsi"/>
                <w:iCs/>
                <w:sz w:val="20"/>
                <w:szCs w:val="20"/>
                <w:highlight w:val="green"/>
                <w:lang w:eastAsia="en-US" w:bidi="ar-SA"/>
              </w:rPr>
            </w:pPr>
          </w:p>
        </w:tc>
        <w:tc>
          <w:tcPr>
            <w:tcW w:w="6237" w:type="dxa"/>
          </w:tcPr>
          <w:p w14:paraId="797F10D3" w14:textId="6F534E8F" w:rsidR="004F2C2F" w:rsidRPr="00087D53" w:rsidRDefault="004F2C2F" w:rsidP="00A33666">
            <w:pPr>
              <w:widowControl/>
              <w:autoSpaceDE/>
              <w:autoSpaceDN/>
              <w:spacing w:line="259" w:lineRule="auto"/>
              <w:ind w:right="345"/>
              <w:jc w:val="both"/>
              <w:rPr>
                <w:rFonts w:ascii="Palatino Linotype" w:hAnsi="Palatino Linotype" w:cstheme="minorHAnsi"/>
                <w:iCs/>
                <w:sz w:val="20"/>
                <w:szCs w:val="20"/>
                <w:lang w:eastAsia="en-US" w:bidi="ar-SA"/>
              </w:rPr>
            </w:pPr>
            <w:r w:rsidRPr="00087D53">
              <w:rPr>
                <w:rFonts w:ascii="Palatino Linotype" w:hAnsi="Palatino Linotype"/>
                <w:sz w:val="20"/>
                <w:szCs w:val="20"/>
                <w:lang w:bidi="ar-SA"/>
              </w:rPr>
              <w:t xml:space="preserve">Diplôme universitaire (Master ou Doctorat) en gestion de l’environnement ou changement climatique ou autre branche en rapport avec l’objet de la présente consultation : </w:t>
            </w:r>
            <w:r w:rsidRPr="00087D53">
              <w:rPr>
                <w:rFonts w:ascii="Palatino Linotype" w:hAnsi="Palatino Linotype" w:cstheme="minorHAnsi"/>
                <w:iCs/>
                <w:sz w:val="20"/>
                <w:szCs w:val="20"/>
                <w:lang w:eastAsia="en-US" w:bidi="ar-SA"/>
              </w:rPr>
              <w:t xml:space="preserve">  </w:t>
            </w:r>
          </w:p>
          <w:p w14:paraId="1AB56424" w14:textId="77777777" w:rsidR="004F2C2F" w:rsidRPr="00087D53" w:rsidRDefault="004F2C2F" w:rsidP="00520D1E">
            <w:pPr>
              <w:widowControl/>
              <w:numPr>
                <w:ilvl w:val="0"/>
                <w:numId w:val="22"/>
              </w:numPr>
              <w:autoSpaceDE/>
              <w:autoSpaceDN/>
              <w:contextualSpacing/>
              <w:jc w:val="both"/>
              <w:rPr>
                <w:rFonts w:ascii="Palatino Linotype" w:hAnsi="Palatino Linotype" w:cstheme="minorHAnsi"/>
                <w:iCs/>
                <w:sz w:val="20"/>
                <w:szCs w:val="20"/>
                <w:lang w:eastAsia="en-US" w:bidi="ar-SA"/>
              </w:rPr>
            </w:pPr>
            <w:r w:rsidRPr="00087D53">
              <w:rPr>
                <w:rFonts w:ascii="Palatino Linotype" w:hAnsi="Palatino Linotype" w:cstheme="minorHAnsi"/>
                <w:iCs/>
                <w:sz w:val="20"/>
                <w:szCs w:val="20"/>
                <w:lang w:eastAsia="en-US" w:bidi="ar-SA"/>
              </w:rPr>
              <w:t>Bac + 5 ou plus: 5 points</w:t>
            </w:r>
          </w:p>
          <w:p w14:paraId="3BCF8BBA" w14:textId="77777777" w:rsidR="004F2C2F" w:rsidRPr="00087D53" w:rsidRDefault="004F2C2F" w:rsidP="00520D1E">
            <w:pPr>
              <w:widowControl/>
              <w:numPr>
                <w:ilvl w:val="0"/>
                <w:numId w:val="22"/>
              </w:numPr>
              <w:autoSpaceDE/>
              <w:autoSpaceDN/>
              <w:spacing w:line="276" w:lineRule="auto"/>
              <w:contextualSpacing/>
              <w:jc w:val="both"/>
              <w:rPr>
                <w:rFonts w:ascii="Palatino Linotype" w:hAnsi="Palatino Linotype" w:cstheme="minorHAnsi"/>
                <w:iCs/>
                <w:sz w:val="20"/>
                <w:szCs w:val="20"/>
                <w:lang w:eastAsia="en-US" w:bidi="ar-SA"/>
              </w:rPr>
            </w:pPr>
            <w:r w:rsidRPr="00087D53">
              <w:rPr>
                <w:rFonts w:ascii="Palatino Linotype" w:hAnsi="Palatino Linotype" w:cstheme="minorHAnsi"/>
                <w:iCs/>
                <w:sz w:val="20"/>
                <w:szCs w:val="20"/>
                <w:lang w:eastAsia="en-US" w:bidi="ar-SA"/>
              </w:rPr>
              <w:t>Moins de bac +5 : 0 points</w:t>
            </w:r>
          </w:p>
        </w:tc>
        <w:tc>
          <w:tcPr>
            <w:tcW w:w="1134" w:type="dxa"/>
            <w:vAlign w:val="center"/>
          </w:tcPr>
          <w:p w14:paraId="24301F76" w14:textId="77777777" w:rsidR="004F2C2F" w:rsidRPr="00D016D3" w:rsidRDefault="004F2C2F" w:rsidP="00A9576E">
            <w:pPr>
              <w:widowControl/>
              <w:autoSpaceDE/>
              <w:autoSpaceDN/>
              <w:jc w:val="center"/>
              <w:rPr>
                <w:rFonts w:ascii="Palatino Linotype" w:hAnsi="Palatino Linotype" w:cstheme="minorHAnsi"/>
                <w:color w:val="FF0000"/>
                <w:sz w:val="20"/>
                <w:szCs w:val="20"/>
                <w:lang w:eastAsia="en-US" w:bidi="ar-SA"/>
              </w:rPr>
            </w:pPr>
          </w:p>
          <w:p w14:paraId="6533B0E1" w14:textId="77777777" w:rsidR="004F2C2F" w:rsidRPr="00D016D3" w:rsidRDefault="004F2C2F" w:rsidP="00A9576E">
            <w:pPr>
              <w:widowControl/>
              <w:autoSpaceDE/>
              <w:autoSpaceDN/>
              <w:jc w:val="center"/>
              <w:rPr>
                <w:rFonts w:ascii="Palatino Linotype" w:hAnsi="Palatino Linotype" w:cstheme="minorHAnsi"/>
                <w:color w:val="000000" w:themeColor="text1"/>
                <w:sz w:val="20"/>
                <w:szCs w:val="20"/>
                <w:lang w:eastAsia="en-US" w:bidi="ar-SA"/>
              </w:rPr>
            </w:pPr>
            <w:r w:rsidRPr="00D016D3">
              <w:rPr>
                <w:rFonts w:ascii="Palatino Linotype" w:hAnsi="Palatino Linotype" w:cstheme="minorHAnsi"/>
                <w:color w:val="000000" w:themeColor="text1"/>
                <w:sz w:val="20"/>
                <w:szCs w:val="20"/>
                <w:lang w:eastAsia="en-US" w:bidi="ar-SA"/>
              </w:rPr>
              <w:t>5</w:t>
            </w:r>
          </w:p>
          <w:p w14:paraId="0B159EBA" w14:textId="77777777" w:rsidR="004F2C2F" w:rsidRPr="00D016D3" w:rsidRDefault="004F2C2F" w:rsidP="00A9576E">
            <w:pPr>
              <w:widowControl/>
              <w:autoSpaceDE/>
              <w:autoSpaceDN/>
              <w:jc w:val="center"/>
              <w:rPr>
                <w:rFonts w:ascii="Palatino Linotype" w:hAnsi="Palatino Linotype" w:cstheme="minorHAnsi"/>
                <w:color w:val="FF0000"/>
                <w:sz w:val="20"/>
                <w:szCs w:val="20"/>
                <w:lang w:eastAsia="en-US" w:bidi="ar-SA"/>
              </w:rPr>
            </w:pPr>
          </w:p>
        </w:tc>
      </w:tr>
      <w:tr w:rsidR="004F2C2F" w:rsidRPr="00087D53" w14:paraId="72823DA2" w14:textId="77777777" w:rsidTr="004F2C2F">
        <w:trPr>
          <w:jc w:val="center"/>
        </w:trPr>
        <w:tc>
          <w:tcPr>
            <w:tcW w:w="1838" w:type="dxa"/>
            <w:vMerge/>
          </w:tcPr>
          <w:p w14:paraId="0CCC758C" w14:textId="77777777" w:rsidR="004F2C2F" w:rsidRPr="00087D53" w:rsidRDefault="004F2C2F" w:rsidP="00D01D94">
            <w:pPr>
              <w:jc w:val="both"/>
              <w:rPr>
                <w:rFonts w:ascii="Palatino Linotype" w:hAnsi="Palatino Linotype" w:cstheme="minorHAnsi"/>
                <w:iCs/>
                <w:sz w:val="20"/>
                <w:szCs w:val="20"/>
                <w:highlight w:val="green"/>
                <w:lang w:eastAsia="en-US" w:bidi="ar-SA"/>
              </w:rPr>
            </w:pPr>
          </w:p>
        </w:tc>
        <w:tc>
          <w:tcPr>
            <w:tcW w:w="6237" w:type="dxa"/>
          </w:tcPr>
          <w:p w14:paraId="1AC6425F" w14:textId="7FD8DAB4" w:rsidR="004F2C2F" w:rsidRPr="00087D53" w:rsidRDefault="004F2C2F" w:rsidP="002B2871">
            <w:pPr>
              <w:widowControl/>
              <w:autoSpaceDE/>
              <w:autoSpaceDN/>
              <w:spacing w:line="259" w:lineRule="auto"/>
              <w:ind w:right="345"/>
              <w:jc w:val="both"/>
              <w:rPr>
                <w:rFonts w:ascii="Palatino Linotype" w:hAnsi="Palatino Linotype" w:cstheme="minorHAnsi"/>
                <w:sz w:val="20"/>
                <w:szCs w:val="20"/>
              </w:rPr>
            </w:pPr>
            <w:r w:rsidRPr="00087D53">
              <w:rPr>
                <w:rFonts w:ascii="Palatino Linotype" w:hAnsi="Palatino Linotype"/>
                <w:sz w:val="20"/>
                <w:szCs w:val="20"/>
                <w:lang w:bidi="ar-SA"/>
              </w:rPr>
              <w:t>Une expérience professionnelle dans la réalisation des études dans les domaines de l’environnement et du changement climatique </w:t>
            </w:r>
            <w:r w:rsidRPr="00087D53">
              <w:rPr>
                <w:rFonts w:ascii="Palatino Linotype" w:hAnsi="Palatino Linotype" w:cstheme="minorHAnsi"/>
                <w:sz w:val="20"/>
                <w:szCs w:val="20"/>
              </w:rPr>
              <w:t>:</w:t>
            </w:r>
          </w:p>
          <w:p w14:paraId="156945A1" w14:textId="0DA165C5" w:rsidR="004F2C2F" w:rsidRPr="00087D53" w:rsidRDefault="004F2C2F" w:rsidP="006F0890">
            <w:pPr>
              <w:widowControl/>
              <w:autoSpaceDE/>
              <w:autoSpaceDN/>
              <w:contextualSpacing/>
              <w:jc w:val="both"/>
              <w:rPr>
                <w:rFonts w:ascii="Palatino Linotype" w:hAnsi="Palatino Linotype" w:cstheme="minorHAnsi"/>
                <w:iCs/>
                <w:sz w:val="20"/>
                <w:szCs w:val="20"/>
                <w:lang w:eastAsia="en-US" w:bidi="ar-SA"/>
              </w:rPr>
            </w:pPr>
            <w:r w:rsidRPr="00087D53">
              <w:rPr>
                <w:rFonts w:ascii="Palatino Linotype" w:hAnsi="Palatino Linotype" w:cstheme="minorHAnsi"/>
                <w:bCs/>
                <w:iCs/>
                <w:sz w:val="20"/>
                <w:szCs w:val="20"/>
                <w:lang w:eastAsia="en-US" w:bidi="ar-SA"/>
              </w:rPr>
              <w:lastRenderedPageBreak/>
              <w:t>(20 : 4 points par référence) </w:t>
            </w:r>
          </w:p>
        </w:tc>
        <w:tc>
          <w:tcPr>
            <w:tcW w:w="1134" w:type="dxa"/>
            <w:vAlign w:val="center"/>
          </w:tcPr>
          <w:p w14:paraId="02A0EBC9" w14:textId="2494E8A9" w:rsidR="004F2C2F" w:rsidRPr="00D016D3" w:rsidRDefault="005C1817" w:rsidP="00D01D94">
            <w:pPr>
              <w:widowControl/>
              <w:autoSpaceDE/>
              <w:autoSpaceDN/>
              <w:jc w:val="center"/>
              <w:rPr>
                <w:rFonts w:ascii="Palatino Linotype" w:hAnsi="Palatino Linotype" w:cstheme="minorHAnsi"/>
                <w:color w:val="FF0000"/>
                <w:sz w:val="20"/>
                <w:szCs w:val="20"/>
                <w:lang w:eastAsia="en-US" w:bidi="ar-SA"/>
              </w:rPr>
            </w:pPr>
            <w:r w:rsidRPr="00D016D3">
              <w:rPr>
                <w:rFonts w:ascii="Palatino Linotype" w:hAnsi="Palatino Linotype" w:cstheme="minorHAnsi"/>
                <w:color w:val="000000" w:themeColor="text1"/>
                <w:sz w:val="20"/>
                <w:szCs w:val="20"/>
                <w:lang w:eastAsia="en-US" w:bidi="ar-SA"/>
              </w:rPr>
              <w:lastRenderedPageBreak/>
              <w:t>20</w:t>
            </w:r>
          </w:p>
        </w:tc>
      </w:tr>
      <w:tr w:rsidR="004F2C2F" w:rsidRPr="00087D53" w14:paraId="6A60C451" w14:textId="77777777" w:rsidTr="004F2C2F">
        <w:trPr>
          <w:jc w:val="center"/>
        </w:trPr>
        <w:tc>
          <w:tcPr>
            <w:tcW w:w="1838" w:type="dxa"/>
            <w:vMerge/>
          </w:tcPr>
          <w:p w14:paraId="098351DD" w14:textId="77777777" w:rsidR="004F2C2F" w:rsidRPr="00087D53" w:rsidRDefault="004F2C2F" w:rsidP="00D01D94">
            <w:pPr>
              <w:jc w:val="both"/>
              <w:rPr>
                <w:rFonts w:ascii="Palatino Linotype" w:hAnsi="Palatino Linotype" w:cstheme="minorHAnsi"/>
                <w:iCs/>
                <w:sz w:val="20"/>
                <w:szCs w:val="20"/>
                <w:highlight w:val="green"/>
                <w:lang w:eastAsia="en-US" w:bidi="ar-SA"/>
              </w:rPr>
            </w:pPr>
          </w:p>
        </w:tc>
        <w:tc>
          <w:tcPr>
            <w:tcW w:w="6237" w:type="dxa"/>
          </w:tcPr>
          <w:p w14:paraId="3468807C" w14:textId="1B76CE24" w:rsidR="004F2C2F" w:rsidRPr="004F2C2F" w:rsidRDefault="004F2C2F" w:rsidP="004F2C2F">
            <w:pPr>
              <w:widowControl/>
              <w:autoSpaceDE/>
              <w:autoSpaceDN/>
              <w:spacing w:before="120" w:after="120" w:line="259" w:lineRule="auto"/>
              <w:ind w:right="345"/>
              <w:contextualSpacing/>
              <w:jc w:val="both"/>
              <w:rPr>
                <w:rFonts w:ascii="Palatino Linotype" w:hAnsi="Palatino Linotype" w:cstheme="minorHAnsi"/>
                <w:bCs/>
                <w:iCs/>
                <w:strike/>
                <w:sz w:val="20"/>
                <w:szCs w:val="20"/>
                <w:lang w:eastAsia="en-US" w:bidi="ar-SA"/>
              </w:rPr>
            </w:pPr>
            <w:r w:rsidRPr="00087D53">
              <w:rPr>
                <w:rFonts w:ascii="Palatino Linotype" w:hAnsi="Palatino Linotype" w:cstheme="minorHAnsi"/>
                <w:iCs/>
                <w:sz w:val="20"/>
                <w:szCs w:val="20"/>
                <w:lang w:eastAsia="en-US" w:bidi="ar-SA"/>
              </w:rPr>
              <w:t>Une expérience confirmée dans la réalisation des prestations similaires à l’objet de présent appel tels que la révision ou l’évaluation des projets de développement, le montage institutionnel</w:t>
            </w:r>
            <w:r w:rsidR="00195B22">
              <w:rPr>
                <w:rFonts w:ascii="Palatino Linotype" w:hAnsi="Palatino Linotype" w:cstheme="minorHAnsi"/>
                <w:iCs/>
                <w:sz w:val="20"/>
                <w:szCs w:val="20"/>
                <w:lang w:eastAsia="en-US" w:bidi="ar-SA"/>
              </w:rPr>
              <w:t>, etc.</w:t>
            </w:r>
            <w:r w:rsidRPr="00087D53">
              <w:rPr>
                <w:rFonts w:ascii="Palatino Linotype" w:hAnsi="Palatino Linotype"/>
                <w:sz w:val="20"/>
                <w:szCs w:val="20"/>
                <w:lang w:bidi="ar-SA"/>
              </w:rPr>
              <w:t xml:space="preserve"> (</w:t>
            </w:r>
            <w:r w:rsidR="0075251A">
              <w:rPr>
                <w:rFonts w:ascii="Palatino Linotype" w:hAnsi="Palatino Linotype" w:cstheme="minorHAnsi"/>
                <w:bCs/>
                <w:iCs/>
                <w:sz w:val="20"/>
                <w:szCs w:val="20"/>
                <w:lang w:eastAsia="en-US" w:bidi="ar-SA"/>
              </w:rPr>
              <w:t>3</w:t>
            </w:r>
            <w:r w:rsidRPr="00087D53">
              <w:rPr>
                <w:rFonts w:ascii="Palatino Linotype" w:hAnsi="Palatino Linotype" w:cstheme="minorHAnsi"/>
                <w:bCs/>
                <w:iCs/>
                <w:sz w:val="20"/>
                <w:szCs w:val="20"/>
                <w:lang w:eastAsia="en-US" w:bidi="ar-SA"/>
              </w:rPr>
              <w:t xml:space="preserve">0 : </w:t>
            </w:r>
            <w:r w:rsidR="004E6D28">
              <w:rPr>
                <w:rFonts w:ascii="Palatino Linotype" w:hAnsi="Palatino Linotype" w:cstheme="minorHAnsi"/>
                <w:bCs/>
                <w:iCs/>
                <w:sz w:val="20"/>
                <w:szCs w:val="20"/>
                <w:lang w:eastAsia="en-US" w:bidi="ar-SA"/>
              </w:rPr>
              <w:t>5</w:t>
            </w:r>
            <w:r w:rsidRPr="00087D53">
              <w:rPr>
                <w:rFonts w:ascii="Palatino Linotype" w:hAnsi="Palatino Linotype" w:cstheme="minorHAnsi"/>
                <w:bCs/>
                <w:iCs/>
                <w:sz w:val="20"/>
                <w:szCs w:val="20"/>
                <w:lang w:eastAsia="en-US" w:bidi="ar-SA"/>
              </w:rPr>
              <w:t xml:space="preserve"> points par étude réalisée) :</w:t>
            </w:r>
          </w:p>
        </w:tc>
        <w:tc>
          <w:tcPr>
            <w:tcW w:w="1134" w:type="dxa"/>
            <w:vAlign w:val="center"/>
          </w:tcPr>
          <w:p w14:paraId="2815E0E0" w14:textId="5E024A1C" w:rsidR="004F2C2F" w:rsidRPr="00087D53" w:rsidRDefault="004F2C2F" w:rsidP="00A9576E">
            <w:pPr>
              <w:widowControl/>
              <w:autoSpaceDE/>
              <w:autoSpaceDN/>
              <w:jc w:val="center"/>
              <w:rPr>
                <w:rFonts w:ascii="Palatino Linotype" w:hAnsi="Palatino Linotype" w:cstheme="minorHAnsi"/>
                <w:color w:val="000000" w:themeColor="text1"/>
                <w:sz w:val="20"/>
                <w:szCs w:val="20"/>
                <w:lang w:eastAsia="en-US" w:bidi="ar-SA"/>
              </w:rPr>
            </w:pPr>
            <w:r w:rsidRPr="00087D53">
              <w:rPr>
                <w:rFonts w:ascii="Palatino Linotype" w:hAnsi="Palatino Linotype" w:cstheme="minorHAnsi"/>
                <w:color w:val="000000" w:themeColor="text1"/>
                <w:sz w:val="20"/>
                <w:szCs w:val="20"/>
                <w:lang w:eastAsia="en-US" w:bidi="ar-SA"/>
              </w:rPr>
              <w:t>30</w:t>
            </w:r>
          </w:p>
        </w:tc>
      </w:tr>
      <w:tr w:rsidR="004F2C2F" w:rsidRPr="00087D53" w14:paraId="30CFF5D5" w14:textId="77777777" w:rsidTr="004F2C2F">
        <w:trPr>
          <w:trHeight w:val="581"/>
          <w:jc w:val="center"/>
        </w:trPr>
        <w:tc>
          <w:tcPr>
            <w:tcW w:w="1838" w:type="dxa"/>
            <w:vMerge/>
          </w:tcPr>
          <w:p w14:paraId="116F7490" w14:textId="1CD919A4" w:rsidR="004F2C2F" w:rsidRPr="00087D53" w:rsidRDefault="004F2C2F" w:rsidP="00D01D94">
            <w:pPr>
              <w:widowControl/>
              <w:autoSpaceDE/>
              <w:autoSpaceDN/>
              <w:jc w:val="both"/>
              <w:rPr>
                <w:rFonts w:ascii="Palatino Linotype" w:hAnsi="Palatino Linotype" w:cstheme="minorHAnsi"/>
                <w:iCs/>
                <w:sz w:val="20"/>
                <w:szCs w:val="20"/>
                <w:highlight w:val="green"/>
                <w:lang w:eastAsia="en-US" w:bidi="ar-SA"/>
              </w:rPr>
            </w:pPr>
          </w:p>
        </w:tc>
        <w:tc>
          <w:tcPr>
            <w:tcW w:w="6237" w:type="dxa"/>
          </w:tcPr>
          <w:p w14:paraId="60CE0D01" w14:textId="03CF3658" w:rsidR="004F2C2F" w:rsidRPr="00087D53" w:rsidRDefault="004F2C2F" w:rsidP="006F0890">
            <w:pPr>
              <w:widowControl/>
              <w:autoSpaceDE/>
              <w:autoSpaceDN/>
              <w:contextualSpacing/>
              <w:jc w:val="both"/>
              <w:rPr>
                <w:rFonts w:ascii="Palatino Linotype" w:hAnsi="Palatino Linotype" w:cstheme="minorHAnsi"/>
                <w:iCs/>
                <w:sz w:val="20"/>
                <w:szCs w:val="20"/>
                <w:lang w:eastAsia="en-US" w:bidi="ar-SA"/>
              </w:rPr>
            </w:pPr>
            <w:r w:rsidRPr="00087D53">
              <w:rPr>
                <w:rFonts w:ascii="Palatino Linotype" w:hAnsi="Palatino Linotype" w:cstheme="minorHAnsi"/>
                <w:iCs/>
                <w:sz w:val="20"/>
                <w:szCs w:val="20"/>
                <w:lang w:eastAsia="en-US" w:bidi="ar-SA"/>
              </w:rPr>
              <w:t xml:space="preserve">Bonne connaissance des politiques climatiques et stratégies sectorielles au Maroc  ( </w:t>
            </w:r>
            <w:r w:rsidRPr="00087D53">
              <w:rPr>
                <w:rFonts w:ascii="Palatino Linotype" w:hAnsi="Palatino Linotype" w:cstheme="minorHAnsi"/>
                <w:bCs/>
                <w:iCs/>
                <w:sz w:val="20"/>
                <w:szCs w:val="20"/>
                <w:lang w:eastAsia="en-US" w:bidi="ar-SA"/>
              </w:rPr>
              <w:t>15 : 3 points par référence ) :</w:t>
            </w:r>
          </w:p>
        </w:tc>
        <w:tc>
          <w:tcPr>
            <w:tcW w:w="1134" w:type="dxa"/>
            <w:vAlign w:val="center"/>
          </w:tcPr>
          <w:p w14:paraId="5BD5B6BA" w14:textId="118B85E7" w:rsidR="004F2C2F" w:rsidRPr="00087D53" w:rsidRDefault="004F2C2F" w:rsidP="00A9576E">
            <w:pPr>
              <w:widowControl/>
              <w:autoSpaceDE/>
              <w:autoSpaceDN/>
              <w:jc w:val="center"/>
              <w:rPr>
                <w:rFonts w:ascii="Palatino Linotype" w:hAnsi="Palatino Linotype" w:cstheme="minorHAnsi"/>
                <w:color w:val="000000" w:themeColor="text1"/>
                <w:sz w:val="20"/>
                <w:szCs w:val="20"/>
                <w:lang w:eastAsia="en-US" w:bidi="ar-SA"/>
              </w:rPr>
            </w:pPr>
            <w:r w:rsidRPr="00087D53">
              <w:rPr>
                <w:rFonts w:ascii="Palatino Linotype" w:hAnsi="Palatino Linotype" w:cstheme="minorHAnsi"/>
                <w:color w:val="000000" w:themeColor="text1"/>
                <w:sz w:val="20"/>
                <w:szCs w:val="20"/>
                <w:lang w:eastAsia="en-US" w:bidi="ar-SA"/>
              </w:rPr>
              <w:t>15</w:t>
            </w:r>
          </w:p>
        </w:tc>
      </w:tr>
      <w:tr w:rsidR="00F14B77" w:rsidRPr="00087D53" w14:paraId="7C254AB6" w14:textId="77777777" w:rsidTr="002B2871">
        <w:trPr>
          <w:trHeight w:val="470"/>
          <w:jc w:val="center"/>
        </w:trPr>
        <w:tc>
          <w:tcPr>
            <w:tcW w:w="8075" w:type="dxa"/>
            <w:gridSpan w:val="2"/>
            <w:shd w:val="clear" w:color="auto" w:fill="D9D9D9"/>
            <w:vAlign w:val="center"/>
          </w:tcPr>
          <w:p w14:paraId="3972D01A" w14:textId="77777777" w:rsidR="00F14B77" w:rsidRPr="00087D53" w:rsidRDefault="00F14B77" w:rsidP="00A9576E">
            <w:pPr>
              <w:widowControl/>
              <w:autoSpaceDE/>
              <w:autoSpaceDN/>
              <w:jc w:val="both"/>
              <w:rPr>
                <w:rFonts w:ascii="Palatino Linotype" w:hAnsi="Palatino Linotype" w:cstheme="minorHAnsi"/>
                <w:b/>
                <w:sz w:val="20"/>
                <w:szCs w:val="20"/>
                <w:highlight w:val="green"/>
                <w:lang w:eastAsia="en-US" w:bidi="ar-SA"/>
              </w:rPr>
            </w:pPr>
            <w:r w:rsidRPr="00087D53">
              <w:rPr>
                <w:rFonts w:ascii="Palatino Linotype" w:hAnsi="Palatino Linotype" w:cstheme="minorHAnsi"/>
                <w:b/>
                <w:sz w:val="20"/>
                <w:szCs w:val="20"/>
                <w:lang w:eastAsia="en-US" w:bidi="ar-SA"/>
              </w:rPr>
              <w:t>Total</w:t>
            </w:r>
          </w:p>
        </w:tc>
        <w:tc>
          <w:tcPr>
            <w:tcW w:w="1134" w:type="dxa"/>
            <w:shd w:val="clear" w:color="auto" w:fill="D9D9D9"/>
            <w:vAlign w:val="center"/>
          </w:tcPr>
          <w:p w14:paraId="04A6555C" w14:textId="77777777" w:rsidR="00F14B77" w:rsidRPr="00087D53" w:rsidRDefault="00F14B77" w:rsidP="00A9576E">
            <w:pPr>
              <w:widowControl/>
              <w:autoSpaceDE/>
              <w:autoSpaceDN/>
              <w:jc w:val="center"/>
              <w:rPr>
                <w:rFonts w:ascii="Palatino Linotype" w:hAnsi="Palatino Linotype" w:cstheme="minorHAnsi"/>
                <w:b/>
                <w:sz w:val="20"/>
                <w:szCs w:val="20"/>
                <w:highlight w:val="green"/>
                <w:lang w:eastAsia="en-US" w:bidi="ar-SA"/>
              </w:rPr>
            </w:pPr>
            <w:r w:rsidRPr="00087D53">
              <w:rPr>
                <w:rFonts w:ascii="Palatino Linotype" w:hAnsi="Palatino Linotype" w:cstheme="minorHAnsi"/>
                <w:b/>
                <w:sz w:val="20"/>
                <w:szCs w:val="20"/>
                <w:lang w:eastAsia="en-US" w:bidi="ar-SA"/>
              </w:rPr>
              <w:t>100</w:t>
            </w:r>
          </w:p>
        </w:tc>
      </w:tr>
    </w:tbl>
    <w:p w14:paraId="0E75E407" w14:textId="77777777" w:rsidR="00347E12" w:rsidRPr="0002444C" w:rsidRDefault="00347E12" w:rsidP="00347E12">
      <w:pPr>
        <w:jc w:val="both"/>
        <w:rPr>
          <w:rFonts w:ascii="Palatino Linotype" w:hAnsi="Palatino Linotype" w:cstheme="minorHAnsi"/>
          <w:b/>
          <w:bCs/>
          <w:sz w:val="12"/>
          <w:szCs w:val="12"/>
          <w:lang w:eastAsia="en-US"/>
        </w:rPr>
      </w:pPr>
    </w:p>
    <w:p w14:paraId="5BB9978A" w14:textId="79F76F68" w:rsidR="00347E12" w:rsidRPr="00276EB7" w:rsidRDefault="00AC7EE2" w:rsidP="00347E12">
      <w:pPr>
        <w:jc w:val="both"/>
        <w:rPr>
          <w:rFonts w:ascii="Palatino Linotype" w:hAnsi="Palatino Linotype" w:cstheme="minorHAnsi"/>
          <w:i/>
          <w:iCs/>
          <w:sz w:val="20"/>
          <w:szCs w:val="20"/>
          <w:lang w:eastAsia="en-US"/>
        </w:rPr>
      </w:pPr>
      <w:r w:rsidRPr="0002444C">
        <w:rPr>
          <w:rFonts w:ascii="Palatino Linotype" w:hAnsi="Palatino Linotype" w:cstheme="minorHAnsi"/>
          <w:b/>
          <w:bCs/>
          <w:i/>
          <w:iCs/>
          <w:sz w:val="18"/>
          <w:szCs w:val="18"/>
          <w:lang w:eastAsia="en-US"/>
        </w:rPr>
        <w:t xml:space="preserve">* : </w:t>
      </w:r>
      <w:r w:rsidR="00F14B77" w:rsidRPr="00276EB7">
        <w:rPr>
          <w:rFonts w:ascii="Palatino Linotype" w:hAnsi="Palatino Linotype" w:cstheme="minorHAnsi"/>
          <w:b/>
          <w:bCs/>
          <w:i/>
          <w:iCs/>
          <w:sz w:val="20"/>
          <w:szCs w:val="20"/>
          <w:lang w:eastAsia="en-US"/>
        </w:rPr>
        <w:t>Bien détaillé</w:t>
      </w:r>
      <w:r w:rsidR="00F14B77" w:rsidRPr="00276EB7">
        <w:rPr>
          <w:rFonts w:ascii="Palatino Linotype" w:hAnsi="Palatino Linotype" w:cstheme="minorHAnsi"/>
          <w:i/>
          <w:iCs/>
          <w:sz w:val="20"/>
          <w:szCs w:val="20"/>
          <w:lang w:eastAsia="en-US"/>
        </w:rPr>
        <w:t xml:space="preserve"> : Bon niveau de détail, innovation et valeur ajoutée, pertinence de l’approche présentée, cohérence des éléments/activités proposés pour la réalisation des prestations ;</w:t>
      </w:r>
    </w:p>
    <w:p w14:paraId="2479E6AA" w14:textId="77777777" w:rsidR="00347E12" w:rsidRPr="00276EB7" w:rsidRDefault="00347E12" w:rsidP="00347E12">
      <w:pPr>
        <w:jc w:val="both"/>
        <w:rPr>
          <w:rFonts w:ascii="Palatino Linotype" w:hAnsi="Palatino Linotype" w:cstheme="minorHAnsi"/>
          <w:i/>
          <w:iCs/>
          <w:sz w:val="20"/>
          <w:szCs w:val="20"/>
          <w:lang w:eastAsia="en-US"/>
        </w:rPr>
      </w:pPr>
    </w:p>
    <w:p w14:paraId="2BAE309A" w14:textId="03874FB5" w:rsidR="00F14B77" w:rsidRPr="00276EB7" w:rsidRDefault="00AC7EE2" w:rsidP="00347E12">
      <w:pPr>
        <w:ind w:right="194"/>
        <w:jc w:val="both"/>
        <w:rPr>
          <w:rFonts w:ascii="Palatino Linotype" w:hAnsi="Palatino Linotype" w:cstheme="minorHAnsi"/>
          <w:i/>
          <w:iCs/>
          <w:sz w:val="20"/>
          <w:szCs w:val="20"/>
        </w:rPr>
      </w:pPr>
      <w:r w:rsidRPr="00276EB7">
        <w:rPr>
          <w:rFonts w:ascii="Palatino Linotype" w:hAnsi="Palatino Linotype" w:cstheme="minorHAnsi"/>
          <w:b/>
          <w:bCs/>
          <w:i/>
          <w:iCs/>
          <w:sz w:val="20"/>
          <w:szCs w:val="20"/>
        </w:rPr>
        <w:t xml:space="preserve">** : </w:t>
      </w:r>
      <w:r w:rsidR="00F14B77" w:rsidRPr="00276EB7">
        <w:rPr>
          <w:rFonts w:ascii="Palatino Linotype" w:hAnsi="Palatino Linotype" w:cstheme="minorHAnsi"/>
          <w:b/>
          <w:bCs/>
          <w:i/>
          <w:iCs/>
          <w:sz w:val="20"/>
          <w:szCs w:val="20"/>
        </w:rPr>
        <w:t>Détaillé :</w:t>
      </w:r>
      <w:r w:rsidR="00F14B77" w:rsidRPr="00276EB7">
        <w:rPr>
          <w:rFonts w:ascii="Palatino Linotype" w:hAnsi="Palatino Linotype" w:cstheme="minorHAnsi"/>
          <w:i/>
          <w:iCs/>
          <w:sz w:val="20"/>
          <w:szCs w:val="20"/>
        </w:rPr>
        <w:t xml:space="preserve"> Reprise des </w:t>
      </w:r>
      <w:proofErr w:type="spellStart"/>
      <w:r w:rsidR="00F14B77" w:rsidRPr="00276EB7">
        <w:rPr>
          <w:rFonts w:ascii="Palatino Linotype" w:hAnsi="Palatino Linotype" w:cstheme="minorHAnsi"/>
          <w:i/>
          <w:iCs/>
          <w:sz w:val="20"/>
          <w:szCs w:val="20"/>
        </w:rPr>
        <w:t>TdRs</w:t>
      </w:r>
      <w:proofErr w:type="spellEnd"/>
      <w:r w:rsidR="00F14B77" w:rsidRPr="00276EB7">
        <w:rPr>
          <w:rFonts w:ascii="Palatino Linotype" w:hAnsi="Palatino Linotype" w:cstheme="minorHAnsi"/>
          <w:i/>
          <w:iCs/>
          <w:sz w:val="20"/>
          <w:szCs w:val="20"/>
        </w:rPr>
        <w:t xml:space="preserve"> en restant dans les généralités ;</w:t>
      </w:r>
    </w:p>
    <w:p w14:paraId="7392C13A" w14:textId="77777777" w:rsidR="00347E12" w:rsidRPr="00276EB7" w:rsidRDefault="00347E12" w:rsidP="00347E12">
      <w:pPr>
        <w:ind w:right="194"/>
        <w:jc w:val="both"/>
        <w:rPr>
          <w:rFonts w:ascii="Palatino Linotype" w:hAnsi="Palatino Linotype" w:cstheme="minorHAnsi"/>
          <w:b/>
          <w:bCs/>
          <w:i/>
          <w:iCs/>
          <w:sz w:val="20"/>
          <w:szCs w:val="20"/>
        </w:rPr>
      </w:pPr>
    </w:p>
    <w:p w14:paraId="548B4CED" w14:textId="32F22C76" w:rsidR="00F14B77" w:rsidRPr="00276EB7" w:rsidRDefault="00AC7EE2" w:rsidP="00347E12">
      <w:pPr>
        <w:ind w:right="194"/>
        <w:jc w:val="both"/>
        <w:rPr>
          <w:rFonts w:ascii="Palatino Linotype" w:hAnsi="Palatino Linotype" w:cstheme="minorHAnsi"/>
          <w:i/>
          <w:iCs/>
          <w:sz w:val="20"/>
          <w:szCs w:val="20"/>
        </w:rPr>
      </w:pPr>
      <w:r w:rsidRPr="00276EB7">
        <w:rPr>
          <w:rFonts w:ascii="Palatino Linotype" w:hAnsi="Palatino Linotype" w:cstheme="minorHAnsi"/>
          <w:b/>
          <w:bCs/>
          <w:i/>
          <w:iCs/>
          <w:sz w:val="20"/>
          <w:szCs w:val="20"/>
        </w:rPr>
        <w:t xml:space="preserve">*** : </w:t>
      </w:r>
      <w:r w:rsidR="00F14B77" w:rsidRPr="00276EB7">
        <w:rPr>
          <w:rFonts w:ascii="Palatino Linotype" w:hAnsi="Palatino Linotype" w:cstheme="minorHAnsi"/>
          <w:b/>
          <w:bCs/>
          <w:i/>
          <w:iCs/>
          <w:sz w:val="20"/>
          <w:szCs w:val="20"/>
        </w:rPr>
        <w:t>Non détaillé :</w:t>
      </w:r>
      <w:r w:rsidR="00F14B77" w:rsidRPr="00276EB7">
        <w:rPr>
          <w:rFonts w:ascii="Palatino Linotype" w:hAnsi="Palatino Linotype" w:cstheme="minorHAnsi"/>
          <w:i/>
          <w:iCs/>
          <w:sz w:val="20"/>
          <w:szCs w:val="20"/>
        </w:rPr>
        <w:t xml:space="preserve"> Sans valeur ajoutée aux </w:t>
      </w:r>
      <w:proofErr w:type="spellStart"/>
      <w:r w:rsidR="00F14B77" w:rsidRPr="00276EB7">
        <w:rPr>
          <w:rFonts w:ascii="Palatino Linotype" w:hAnsi="Palatino Linotype" w:cstheme="minorHAnsi"/>
          <w:i/>
          <w:iCs/>
          <w:sz w:val="20"/>
          <w:szCs w:val="20"/>
        </w:rPr>
        <w:t>TdRs</w:t>
      </w:r>
      <w:proofErr w:type="spellEnd"/>
      <w:r w:rsidR="00F14B77" w:rsidRPr="00276EB7">
        <w:rPr>
          <w:rFonts w:ascii="Palatino Linotype" w:hAnsi="Palatino Linotype" w:cstheme="minorHAnsi"/>
          <w:i/>
          <w:iCs/>
          <w:sz w:val="20"/>
          <w:szCs w:val="20"/>
        </w:rPr>
        <w:t>.</w:t>
      </w:r>
    </w:p>
    <w:p w14:paraId="418FAECE" w14:textId="77777777" w:rsidR="00E74CA3" w:rsidRPr="0002444C" w:rsidRDefault="00E74CA3" w:rsidP="00347E12">
      <w:pPr>
        <w:ind w:right="194"/>
        <w:jc w:val="both"/>
        <w:rPr>
          <w:rFonts w:ascii="Palatino Linotype" w:hAnsi="Palatino Linotype" w:cstheme="minorHAnsi"/>
          <w:i/>
          <w:iCs/>
          <w:sz w:val="18"/>
          <w:szCs w:val="18"/>
        </w:rPr>
      </w:pPr>
    </w:p>
    <w:tbl>
      <w:tblPr>
        <w:tblStyle w:val="Grilledutableau"/>
        <w:tblW w:w="9209" w:type="dxa"/>
        <w:shd w:val="clear" w:color="auto" w:fill="92D050"/>
        <w:tblLook w:val="04A0" w:firstRow="1" w:lastRow="0" w:firstColumn="1" w:lastColumn="0" w:noHBand="0" w:noVBand="1"/>
      </w:tblPr>
      <w:tblGrid>
        <w:gridCol w:w="9209"/>
      </w:tblGrid>
      <w:tr w:rsidR="00F14B77" w:rsidRPr="0002444C" w14:paraId="20FE9624" w14:textId="77777777" w:rsidTr="002B2871">
        <w:trPr>
          <w:trHeight w:val="1788"/>
        </w:trPr>
        <w:tc>
          <w:tcPr>
            <w:tcW w:w="9209" w:type="dxa"/>
            <w:shd w:val="clear" w:color="auto" w:fill="92D050"/>
          </w:tcPr>
          <w:p w14:paraId="1592834B" w14:textId="77777777" w:rsidR="00F14B77" w:rsidRPr="00087D53" w:rsidRDefault="00F14B77" w:rsidP="00A9576E">
            <w:pPr>
              <w:spacing w:line="276" w:lineRule="auto"/>
              <w:ind w:right="194"/>
              <w:jc w:val="both"/>
              <w:rPr>
                <w:rFonts w:ascii="Palatino Linotype" w:hAnsi="Palatino Linotype" w:cstheme="minorHAnsi"/>
                <w:b/>
                <w:bCs/>
                <w:sz w:val="20"/>
                <w:szCs w:val="20"/>
                <w:u w:val="single"/>
              </w:rPr>
            </w:pPr>
            <w:r w:rsidRPr="00087D53">
              <w:rPr>
                <w:rFonts w:ascii="Palatino Linotype" w:hAnsi="Palatino Linotype" w:cstheme="minorHAnsi"/>
                <w:b/>
                <w:bCs/>
                <w:sz w:val="20"/>
                <w:szCs w:val="20"/>
                <w:u w:val="single"/>
              </w:rPr>
              <w:t>Important :</w:t>
            </w:r>
          </w:p>
          <w:p w14:paraId="2311C8B6" w14:textId="77777777" w:rsidR="004F2C2F" w:rsidRDefault="00F14B77" w:rsidP="002B2871">
            <w:pPr>
              <w:pStyle w:val="Paragraphedeliste"/>
              <w:numPr>
                <w:ilvl w:val="0"/>
                <w:numId w:val="35"/>
              </w:numPr>
              <w:ind w:left="449" w:right="194" w:hanging="283"/>
              <w:jc w:val="both"/>
              <w:rPr>
                <w:rFonts w:ascii="Palatino Linotype" w:hAnsi="Palatino Linotype" w:cstheme="minorHAnsi"/>
                <w:sz w:val="20"/>
                <w:szCs w:val="20"/>
              </w:rPr>
            </w:pPr>
            <w:r w:rsidRPr="004F2C2F">
              <w:rPr>
                <w:rFonts w:ascii="Palatino Linotype" w:hAnsi="Palatino Linotype" w:cstheme="minorHAnsi"/>
                <w:sz w:val="20"/>
                <w:szCs w:val="20"/>
              </w:rPr>
              <w:t>Seront systématiquement éliminées à l’issue de cette phase toutes les offres ayant obtenu une note technique inférieure à la note technique minimale de 70 points.</w:t>
            </w:r>
          </w:p>
          <w:p w14:paraId="6BEA8BDD" w14:textId="37CEEEA1" w:rsidR="004F2C2F" w:rsidRDefault="0095458C" w:rsidP="004F2C2F">
            <w:pPr>
              <w:pStyle w:val="Paragraphedeliste"/>
              <w:numPr>
                <w:ilvl w:val="0"/>
                <w:numId w:val="35"/>
              </w:numPr>
              <w:spacing w:before="240"/>
              <w:ind w:left="449" w:right="194" w:hanging="283"/>
              <w:jc w:val="both"/>
              <w:rPr>
                <w:rFonts w:ascii="Palatino Linotype" w:hAnsi="Palatino Linotype" w:cstheme="minorHAnsi"/>
                <w:sz w:val="20"/>
                <w:szCs w:val="20"/>
              </w:rPr>
            </w:pPr>
            <w:r w:rsidRPr="004F2C2F">
              <w:rPr>
                <w:rFonts w:ascii="Palatino Linotype" w:hAnsi="Palatino Linotype" w:cstheme="minorHAnsi"/>
                <w:sz w:val="20"/>
                <w:szCs w:val="20"/>
              </w:rPr>
              <w:t>Le concurrent ayant obtenu la note 0 pour la méthodologie sera écarté.</w:t>
            </w:r>
          </w:p>
          <w:p w14:paraId="5B1A74C5" w14:textId="5A65C72F" w:rsidR="00F14B77" w:rsidRPr="004F2C2F" w:rsidRDefault="00F14B77" w:rsidP="002B2871">
            <w:pPr>
              <w:pStyle w:val="Paragraphedeliste"/>
              <w:numPr>
                <w:ilvl w:val="0"/>
                <w:numId w:val="35"/>
              </w:numPr>
              <w:spacing w:before="240"/>
              <w:ind w:left="449" w:right="194" w:hanging="283"/>
              <w:jc w:val="both"/>
              <w:rPr>
                <w:rFonts w:ascii="Palatino Linotype" w:hAnsi="Palatino Linotype" w:cstheme="minorHAnsi"/>
                <w:sz w:val="20"/>
                <w:szCs w:val="20"/>
              </w:rPr>
            </w:pPr>
            <w:r w:rsidRPr="004F2C2F">
              <w:rPr>
                <w:rFonts w:ascii="Palatino Linotype" w:hAnsi="Palatino Linotype" w:cstheme="minorHAnsi"/>
                <w:sz w:val="20"/>
                <w:szCs w:val="20"/>
              </w:rPr>
              <w:t>Les offres techniques seront évaluées sur la base de leur degré de réponse aux Termes de référence</w:t>
            </w:r>
          </w:p>
        </w:tc>
      </w:tr>
    </w:tbl>
    <w:p w14:paraId="2937844D" w14:textId="4F074205" w:rsidR="004A4224" w:rsidRPr="0002444C" w:rsidRDefault="004A4224" w:rsidP="004A4224">
      <w:pPr>
        <w:widowControl/>
        <w:autoSpaceDE/>
        <w:autoSpaceDN/>
        <w:spacing w:after="160" w:line="259" w:lineRule="auto"/>
        <w:jc w:val="both"/>
        <w:rPr>
          <w:rFonts w:ascii="Palatino Linotype" w:hAnsi="Palatino Linotype"/>
          <w:b/>
          <w:sz w:val="4"/>
          <w:szCs w:val="4"/>
          <w:lang w:bidi="ar-SA"/>
        </w:rPr>
      </w:pPr>
    </w:p>
    <w:p w14:paraId="69A2049E" w14:textId="4534059A" w:rsidR="00A46D6B" w:rsidRPr="00A46D6B" w:rsidRDefault="004A4224" w:rsidP="002B2871">
      <w:pPr>
        <w:pStyle w:val="Paragraphedeliste"/>
        <w:numPr>
          <w:ilvl w:val="0"/>
          <w:numId w:val="36"/>
        </w:numPr>
        <w:rPr>
          <w:rFonts w:ascii="Palatino Linotype" w:hAnsi="Palatino Linotype" w:cstheme="minorHAnsi"/>
          <w:b/>
          <w:bCs/>
          <w:sz w:val="21"/>
          <w:szCs w:val="21"/>
        </w:rPr>
      </w:pPr>
      <w:r w:rsidRPr="00A46D6B">
        <w:rPr>
          <w:rFonts w:ascii="Palatino Linotype" w:hAnsi="Palatino Linotype" w:cstheme="minorHAnsi"/>
          <w:b/>
          <w:bCs/>
          <w:sz w:val="21"/>
          <w:szCs w:val="21"/>
        </w:rPr>
        <w:t>Phase 2 - Analyse financière des offres :</w:t>
      </w:r>
    </w:p>
    <w:p w14:paraId="0412CCF6" w14:textId="1C61A920" w:rsidR="00B26167" w:rsidRPr="0002444C" w:rsidRDefault="004A4224" w:rsidP="002B2871">
      <w:pPr>
        <w:widowControl/>
        <w:autoSpaceDE/>
        <w:autoSpaceDN/>
        <w:spacing w:line="259" w:lineRule="auto"/>
        <w:jc w:val="both"/>
        <w:rPr>
          <w:rFonts w:ascii="Palatino Linotype" w:hAnsi="Palatino Linotype"/>
          <w:b/>
          <w:sz w:val="20"/>
          <w:szCs w:val="20"/>
          <w:lang w:bidi="ar-SA"/>
        </w:rPr>
      </w:pPr>
      <w:r w:rsidRPr="0002444C">
        <w:rPr>
          <w:rFonts w:ascii="Palatino Linotype" w:hAnsi="Palatino Linotype"/>
          <w:sz w:val="20"/>
          <w:szCs w:val="20"/>
          <w:lang w:bidi="ar-SA"/>
        </w:rPr>
        <w:t>Ne sont prises en compte dans cette phase que les offres retenues à l’issue des phases 1. L’évaluation financière des offres sera faite en attribuant une note financière (</w:t>
      </w:r>
      <w:proofErr w:type="spellStart"/>
      <w:r w:rsidRPr="0002444C">
        <w:rPr>
          <w:rFonts w:ascii="Palatino Linotype" w:hAnsi="Palatino Linotype"/>
          <w:b/>
          <w:sz w:val="20"/>
          <w:szCs w:val="20"/>
          <w:lang w:bidi="ar-SA"/>
        </w:rPr>
        <w:t>N</w:t>
      </w:r>
      <w:r w:rsidRPr="0002444C">
        <w:rPr>
          <w:rFonts w:ascii="Palatino Linotype" w:hAnsi="Palatino Linotype"/>
          <w:b/>
          <w:sz w:val="20"/>
          <w:szCs w:val="20"/>
          <w:vertAlign w:val="subscript"/>
          <w:lang w:bidi="ar-SA"/>
        </w:rPr>
        <w:t>f</w:t>
      </w:r>
      <w:proofErr w:type="spellEnd"/>
      <w:r w:rsidRPr="0002444C">
        <w:rPr>
          <w:rFonts w:ascii="Palatino Linotype" w:hAnsi="Palatino Linotype"/>
          <w:sz w:val="20"/>
          <w:szCs w:val="20"/>
          <w:lang w:bidi="ar-SA"/>
        </w:rPr>
        <w:t xml:space="preserve">) à chaque candidat selon la formule ci-dessous </w:t>
      </w:r>
      <w:r w:rsidRPr="0002444C">
        <w:rPr>
          <w:rFonts w:ascii="Palatino Linotype" w:hAnsi="Palatino Linotype"/>
          <w:b/>
          <w:sz w:val="20"/>
          <w:szCs w:val="20"/>
          <w:lang w:bidi="ar-SA"/>
        </w:rPr>
        <w:t>:</w:t>
      </w:r>
    </w:p>
    <w:tbl>
      <w:tblPr>
        <w:tblW w:w="663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1305"/>
        <w:gridCol w:w="5329"/>
      </w:tblGrid>
      <w:tr w:rsidR="004A4224" w:rsidRPr="0002444C" w14:paraId="6B0643CE" w14:textId="77777777" w:rsidTr="00F54975">
        <w:trPr>
          <w:trHeight w:val="259"/>
          <w:jc w:val="center"/>
        </w:trPr>
        <w:tc>
          <w:tcPr>
            <w:tcW w:w="1305" w:type="dxa"/>
            <w:vMerge w:val="restart"/>
            <w:shd w:val="clear" w:color="auto" w:fill="FFFFFF"/>
            <w:vAlign w:val="center"/>
          </w:tcPr>
          <w:p w14:paraId="604DA3B3" w14:textId="77777777" w:rsidR="004A4224" w:rsidRPr="0002444C" w:rsidRDefault="004A4224" w:rsidP="0074653A">
            <w:pPr>
              <w:widowControl/>
              <w:autoSpaceDE/>
              <w:autoSpaceDN/>
              <w:spacing w:after="160" w:line="259" w:lineRule="auto"/>
              <w:jc w:val="both"/>
              <w:rPr>
                <w:rFonts w:ascii="Palatino Linotype" w:hAnsi="Palatino Linotype"/>
                <w:b/>
                <w:sz w:val="18"/>
                <w:szCs w:val="18"/>
                <w:lang w:bidi="ar-SA"/>
              </w:rPr>
            </w:pPr>
            <w:proofErr w:type="spellStart"/>
            <w:r w:rsidRPr="0002444C">
              <w:rPr>
                <w:rFonts w:ascii="Palatino Linotype" w:hAnsi="Palatino Linotype"/>
                <w:b/>
                <w:sz w:val="18"/>
                <w:szCs w:val="18"/>
                <w:lang w:bidi="ar-SA"/>
              </w:rPr>
              <w:t>N</w:t>
            </w:r>
            <w:r w:rsidRPr="0002444C">
              <w:rPr>
                <w:rFonts w:ascii="Palatino Linotype" w:hAnsi="Palatino Linotype"/>
                <w:b/>
                <w:sz w:val="18"/>
                <w:szCs w:val="18"/>
                <w:vertAlign w:val="subscript"/>
                <w:lang w:bidi="ar-SA"/>
              </w:rPr>
              <w:t>f</w:t>
            </w:r>
            <w:proofErr w:type="spellEnd"/>
            <w:r w:rsidRPr="0002444C">
              <w:rPr>
                <w:rFonts w:ascii="Palatino Linotype" w:hAnsi="Palatino Linotype"/>
                <w:b/>
                <w:sz w:val="18"/>
                <w:szCs w:val="18"/>
                <w:lang w:bidi="ar-SA"/>
              </w:rPr>
              <w:t xml:space="preserve"> = </w:t>
            </w:r>
          </w:p>
        </w:tc>
        <w:tc>
          <w:tcPr>
            <w:tcW w:w="5329" w:type="dxa"/>
            <w:shd w:val="clear" w:color="auto" w:fill="FFFFFF"/>
            <w:vAlign w:val="center"/>
          </w:tcPr>
          <w:p w14:paraId="1D8DFBEC" w14:textId="77777777" w:rsidR="004A4224" w:rsidRPr="0002444C" w:rsidRDefault="004A4224" w:rsidP="00195B22">
            <w:pPr>
              <w:widowControl/>
              <w:autoSpaceDE/>
              <w:autoSpaceDN/>
              <w:spacing w:after="160" w:line="259" w:lineRule="auto"/>
              <w:jc w:val="center"/>
              <w:rPr>
                <w:rFonts w:ascii="Palatino Linotype" w:hAnsi="Palatino Linotype"/>
                <w:b/>
                <w:sz w:val="18"/>
                <w:szCs w:val="18"/>
                <w:lang w:bidi="ar-SA"/>
              </w:rPr>
            </w:pPr>
            <w:r w:rsidRPr="0002444C">
              <w:rPr>
                <w:rFonts w:ascii="Palatino Linotype" w:hAnsi="Palatino Linotype"/>
                <w:b/>
                <w:sz w:val="18"/>
                <w:szCs w:val="18"/>
                <w:lang w:bidi="ar-SA"/>
              </w:rPr>
              <w:t xml:space="preserve">100 x Montant de l'offre la moins </w:t>
            </w:r>
            <w:proofErr w:type="spellStart"/>
            <w:r w:rsidRPr="0002444C">
              <w:rPr>
                <w:rFonts w:ascii="Palatino Linotype" w:hAnsi="Palatino Linotype"/>
                <w:b/>
                <w:sz w:val="18"/>
                <w:szCs w:val="18"/>
                <w:lang w:bidi="ar-SA"/>
              </w:rPr>
              <w:t>disante</w:t>
            </w:r>
            <w:proofErr w:type="spellEnd"/>
          </w:p>
        </w:tc>
      </w:tr>
      <w:tr w:rsidR="004A4224" w:rsidRPr="0002444C" w14:paraId="624D7621" w14:textId="77777777" w:rsidTr="0074653A">
        <w:trPr>
          <w:trHeight w:val="340"/>
          <w:jc w:val="center"/>
        </w:trPr>
        <w:tc>
          <w:tcPr>
            <w:tcW w:w="1305" w:type="dxa"/>
            <w:vMerge/>
            <w:shd w:val="clear" w:color="auto" w:fill="FFFFFF"/>
            <w:vAlign w:val="center"/>
          </w:tcPr>
          <w:p w14:paraId="6A642314" w14:textId="77777777" w:rsidR="004A4224" w:rsidRPr="0002444C" w:rsidRDefault="004A4224" w:rsidP="0074653A">
            <w:pPr>
              <w:pBdr>
                <w:top w:val="nil"/>
                <w:left w:val="nil"/>
                <w:bottom w:val="nil"/>
                <w:right w:val="nil"/>
                <w:between w:val="nil"/>
              </w:pBdr>
              <w:autoSpaceDE/>
              <w:autoSpaceDN/>
              <w:spacing w:after="160" w:line="276" w:lineRule="auto"/>
              <w:rPr>
                <w:rFonts w:ascii="Palatino Linotype" w:hAnsi="Palatino Linotype"/>
                <w:b/>
                <w:sz w:val="18"/>
                <w:szCs w:val="18"/>
                <w:lang w:bidi="ar-SA"/>
              </w:rPr>
            </w:pPr>
          </w:p>
        </w:tc>
        <w:tc>
          <w:tcPr>
            <w:tcW w:w="5329" w:type="dxa"/>
            <w:shd w:val="clear" w:color="auto" w:fill="FFFFFF"/>
            <w:vAlign w:val="center"/>
          </w:tcPr>
          <w:p w14:paraId="1EA2B02D" w14:textId="77777777" w:rsidR="004A4224" w:rsidRPr="0002444C" w:rsidRDefault="004A4224" w:rsidP="00195B22">
            <w:pPr>
              <w:widowControl/>
              <w:autoSpaceDE/>
              <w:autoSpaceDN/>
              <w:spacing w:after="160" w:line="259" w:lineRule="auto"/>
              <w:jc w:val="center"/>
              <w:rPr>
                <w:rFonts w:ascii="Palatino Linotype" w:hAnsi="Palatino Linotype"/>
                <w:b/>
                <w:sz w:val="18"/>
                <w:szCs w:val="18"/>
                <w:lang w:bidi="ar-SA"/>
              </w:rPr>
            </w:pPr>
            <w:r w:rsidRPr="0002444C">
              <w:rPr>
                <w:rFonts w:ascii="Palatino Linotype" w:hAnsi="Palatino Linotype"/>
                <w:b/>
                <w:sz w:val="18"/>
                <w:szCs w:val="18"/>
                <w:lang w:bidi="ar-SA"/>
              </w:rPr>
              <w:t>Montant de l’offre considérée</w:t>
            </w:r>
          </w:p>
        </w:tc>
      </w:tr>
    </w:tbl>
    <w:p w14:paraId="7DC63AE8" w14:textId="7F805537" w:rsidR="004A4224" w:rsidRPr="00A46D6B" w:rsidRDefault="004A4224" w:rsidP="002B2871">
      <w:pPr>
        <w:pStyle w:val="Paragraphedeliste"/>
        <w:numPr>
          <w:ilvl w:val="0"/>
          <w:numId w:val="36"/>
        </w:numPr>
        <w:spacing w:before="240" w:after="120"/>
        <w:rPr>
          <w:rFonts w:ascii="Palatino Linotype" w:hAnsi="Palatino Linotype" w:cstheme="minorHAnsi"/>
          <w:b/>
          <w:bCs/>
          <w:sz w:val="21"/>
          <w:szCs w:val="21"/>
        </w:rPr>
      </w:pPr>
      <w:r w:rsidRPr="00A46D6B">
        <w:rPr>
          <w:rFonts w:ascii="Palatino Linotype" w:hAnsi="Palatino Linotype" w:cstheme="minorHAnsi"/>
          <w:b/>
          <w:bCs/>
          <w:sz w:val="21"/>
          <w:szCs w:val="21"/>
        </w:rPr>
        <w:t xml:space="preserve">Phase 3 : </w:t>
      </w:r>
      <w:r w:rsidR="00C57888" w:rsidRPr="00A46D6B">
        <w:rPr>
          <w:rFonts w:ascii="Palatino Linotype" w:hAnsi="Palatino Linotype" w:cstheme="minorHAnsi"/>
          <w:b/>
          <w:bCs/>
          <w:sz w:val="21"/>
          <w:szCs w:val="21"/>
        </w:rPr>
        <w:t>Évaluation</w:t>
      </w:r>
      <w:r w:rsidRPr="00A46D6B">
        <w:rPr>
          <w:rFonts w:ascii="Palatino Linotype" w:hAnsi="Palatino Linotype" w:cstheme="minorHAnsi"/>
          <w:b/>
          <w:bCs/>
          <w:sz w:val="21"/>
          <w:szCs w:val="21"/>
        </w:rPr>
        <w:t xml:space="preserve"> technico - financière :</w:t>
      </w:r>
    </w:p>
    <w:p w14:paraId="38CEE3AC" w14:textId="77777777" w:rsidR="004A4224" w:rsidRPr="0002444C" w:rsidRDefault="004A4224" w:rsidP="004A4224">
      <w:pPr>
        <w:widowControl/>
        <w:autoSpaceDE/>
        <w:autoSpaceDN/>
        <w:spacing w:after="160" w:line="259" w:lineRule="auto"/>
        <w:jc w:val="both"/>
        <w:rPr>
          <w:rFonts w:ascii="Palatino Linotype" w:hAnsi="Palatino Linotype"/>
          <w:sz w:val="20"/>
          <w:szCs w:val="20"/>
          <w:lang w:bidi="ar-SA"/>
        </w:rPr>
      </w:pPr>
      <w:r w:rsidRPr="0002444C">
        <w:rPr>
          <w:rFonts w:ascii="Palatino Linotype" w:hAnsi="Palatino Linotype"/>
          <w:sz w:val="20"/>
          <w:szCs w:val="20"/>
          <w:lang w:bidi="ar-SA"/>
        </w:rPr>
        <w:t xml:space="preserve">Les concurrents retenus se verront attribuer une note globale </w:t>
      </w:r>
      <w:proofErr w:type="spellStart"/>
      <w:r w:rsidRPr="0002444C">
        <w:rPr>
          <w:rFonts w:ascii="Palatino Linotype" w:hAnsi="Palatino Linotype"/>
          <w:b/>
          <w:sz w:val="20"/>
          <w:szCs w:val="20"/>
          <w:lang w:bidi="ar-SA"/>
        </w:rPr>
        <w:t>N</w:t>
      </w:r>
      <w:r w:rsidRPr="0002444C">
        <w:rPr>
          <w:rFonts w:ascii="Palatino Linotype" w:hAnsi="Palatino Linotype"/>
          <w:b/>
          <w:sz w:val="20"/>
          <w:szCs w:val="20"/>
          <w:vertAlign w:val="subscript"/>
          <w:lang w:bidi="ar-SA"/>
        </w:rPr>
        <w:t>g</w:t>
      </w:r>
      <w:proofErr w:type="spellEnd"/>
      <w:r w:rsidRPr="0002444C">
        <w:rPr>
          <w:rFonts w:ascii="Palatino Linotype" w:hAnsi="Palatino Linotype"/>
          <w:sz w:val="20"/>
          <w:szCs w:val="20"/>
          <w:lang w:bidi="ar-SA"/>
        </w:rPr>
        <w:t xml:space="preserve"> selon la formule suivante :</w:t>
      </w:r>
    </w:p>
    <w:tbl>
      <w:tblPr>
        <w:tblW w:w="6430"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6430"/>
      </w:tblGrid>
      <w:tr w:rsidR="004A4224" w:rsidRPr="0002444C" w14:paraId="67842CDC" w14:textId="77777777" w:rsidTr="002B2871">
        <w:trPr>
          <w:trHeight w:val="422"/>
          <w:jc w:val="center"/>
        </w:trPr>
        <w:tc>
          <w:tcPr>
            <w:tcW w:w="6430" w:type="dxa"/>
            <w:vMerge w:val="restart"/>
            <w:shd w:val="clear" w:color="auto" w:fill="FFFFFF"/>
            <w:vAlign w:val="center"/>
          </w:tcPr>
          <w:p w14:paraId="74010E08" w14:textId="61A109FF" w:rsidR="004A4224" w:rsidRPr="0002444C" w:rsidRDefault="004A4224" w:rsidP="0012374D">
            <w:pPr>
              <w:widowControl/>
              <w:autoSpaceDE/>
              <w:autoSpaceDN/>
              <w:spacing w:after="160" w:line="259" w:lineRule="auto"/>
              <w:jc w:val="center"/>
              <w:rPr>
                <w:rFonts w:ascii="Palatino Linotype" w:hAnsi="Palatino Linotype"/>
                <w:b/>
                <w:color w:val="000000"/>
                <w:sz w:val="18"/>
                <w:szCs w:val="18"/>
                <w:lang w:bidi="ar-SA"/>
              </w:rPr>
            </w:pPr>
            <w:r w:rsidRPr="0002444C">
              <w:rPr>
                <w:rFonts w:ascii="Palatino Linotype" w:hAnsi="Palatino Linotype"/>
                <w:b/>
                <w:color w:val="000000"/>
                <w:sz w:val="18"/>
                <w:szCs w:val="18"/>
                <w:lang w:bidi="ar-SA"/>
              </w:rPr>
              <w:t xml:space="preserve">Note Globale  = </w:t>
            </w:r>
            <w:r w:rsidR="004E6D28">
              <w:rPr>
                <w:rFonts w:ascii="Palatino Linotype" w:hAnsi="Palatino Linotype"/>
                <w:b/>
                <w:sz w:val="18"/>
                <w:szCs w:val="18"/>
                <w:lang w:bidi="ar-SA"/>
              </w:rPr>
              <w:t>8</w:t>
            </w:r>
            <w:r w:rsidRPr="0002444C">
              <w:rPr>
                <w:rFonts w:ascii="Palatino Linotype" w:hAnsi="Palatino Linotype"/>
                <w:b/>
                <w:sz w:val="18"/>
                <w:szCs w:val="18"/>
                <w:lang w:bidi="ar-SA"/>
              </w:rPr>
              <w:t>0%</w:t>
            </w:r>
            <w:r w:rsidRPr="0002444C">
              <w:rPr>
                <w:rFonts w:ascii="Palatino Linotype" w:hAnsi="Palatino Linotype"/>
                <w:b/>
                <w:color w:val="000000"/>
                <w:sz w:val="18"/>
                <w:szCs w:val="18"/>
                <w:lang w:bidi="ar-SA"/>
              </w:rPr>
              <w:t xml:space="preserve"> de la note technique + </w:t>
            </w:r>
            <w:r w:rsidR="004E6D28">
              <w:rPr>
                <w:rFonts w:ascii="Palatino Linotype" w:hAnsi="Palatino Linotype"/>
                <w:b/>
                <w:color w:val="000000"/>
                <w:sz w:val="18"/>
                <w:szCs w:val="18"/>
                <w:lang w:bidi="ar-SA"/>
              </w:rPr>
              <w:t>2</w:t>
            </w:r>
            <w:r w:rsidRPr="0002444C">
              <w:rPr>
                <w:rFonts w:ascii="Palatino Linotype" w:hAnsi="Palatino Linotype"/>
                <w:b/>
                <w:color w:val="000000"/>
                <w:sz w:val="18"/>
                <w:szCs w:val="18"/>
                <w:lang w:bidi="ar-SA"/>
              </w:rPr>
              <w:t>0%  de la note financière</w:t>
            </w:r>
          </w:p>
        </w:tc>
      </w:tr>
      <w:tr w:rsidR="004A4224" w:rsidRPr="0002444C" w14:paraId="78E36ED1" w14:textId="77777777" w:rsidTr="002B2871">
        <w:trPr>
          <w:trHeight w:val="470"/>
          <w:jc w:val="center"/>
        </w:trPr>
        <w:tc>
          <w:tcPr>
            <w:tcW w:w="6430" w:type="dxa"/>
            <w:vMerge/>
            <w:shd w:val="clear" w:color="auto" w:fill="FFFFFF"/>
            <w:vAlign w:val="center"/>
          </w:tcPr>
          <w:p w14:paraId="54B9D9C0" w14:textId="77777777" w:rsidR="004A4224" w:rsidRPr="0002444C" w:rsidRDefault="004A4224" w:rsidP="0074653A">
            <w:pPr>
              <w:pBdr>
                <w:top w:val="nil"/>
                <w:left w:val="nil"/>
                <w:bottom w:val="nil"/>
                <w:right w:val="nil"/>
                <w:between w:val="nil"/>
              </w:pBdr>
              <w:autoSpaceDE/>
              <w:autoSpaceDN/>
              <w:spacing w:after="160" w:line="276" w:lineRule="auto"/>
              <w:rPr>
                <w:rFonts w:ascii="Palatino Linotype" w:hAnsi="Palatino Linotype"/>
                <w:b/>
                <w:color w:val="000000"/>
                <w:sz w:val="20"/>
                <w:szCs w:val="20"/>
                <w:lang w:bidi="ar-SA"/>
              </w:rPr>
            </w:pPr>
          </w:p>
        </w:tc>
      </w:tr>
    </w:tbl>
    <w:p w14:paraId="71F9B8EC" w14:textId="57EA18EF" w:rsidR="004A4224" w:rsidRPr="0002444C" w:rsidRDefault="004A4224" w:rsidP="002B2871">
      <w:pPr>
        <w:widowControl/>
        <w:autoSpaceDE/>
        <w:autoSpaceDN/>
        <w:spacing w:before="240" w:after="160" w:line="259" w:lineRule="auto"/>
        <w:jc w:val="both"/>
        <w:rPr>
          <w:rFonts w:ascii="Palatino Linotype" w:hAnsi="Palatino Linotype"/>
          <w:b/>
          <w:sz w:val="20"/>
          <w:szCs w:val="20"/>
          <w:lang w:bidi="ar-SA"/>
        </w:rPr>
      </w:pPr>
      <w:r w:rsidRPr="0002444C">
        <w:rPr>
          <w:rFonts w:ascii="Palatino Linotype" w:hAnsi="Palatino Linotype"/>
          <w:b/>
          <w:sz w:val="20"/>
          <w:szCs w:val="20"/>
          <w:lang w:bidi="ar-SA"/>
        </w:rPr>
        <w:t>L</w:t>
      </w:r>
      <w:r w:rsidR="00067933" w:rsidRPr="0002444C">
        <w:rPr>
          <w:rFonts w:ascii="Palatino Linotype" w:hAnsi="Palatino Linotype"/>
          <w:b/>
          <w:sz w:val="20"/>
          <w:szCs w:val="20"/>
          <w:lang w:bidi="ar-SA"/>
        </w:rPr>
        <w:t xml:space="preserve">a Consultation </w:t>
      </w:r>
      <w:r w:rsidRPr="0002444C">
        <w:rPr>
          <w:rFonts w:ascii="Palatino Linotype" w:hAnsi="Palatino Linotype"/>
          <w:b/>
          <w:sz w:val="20"/>
          <w:szCs w:val="20"/>
          <w:lang w:bidi="ar-SA"/>
        </w:rPr>
        <w:t>sera attribué</w:t>
      </w:r>
      <w:r w:rsidR="00067933" w:rsidRPr="0002444C">
        <w:rPr>
          <w:rFonts w:ascii="Palatino Linotype" w:hAnsi="Palatino Linotype"/>
          <w:b/>
          <w:sz w:val="20"/>
          <w:szCs w:val="20"/>
          <w:lang w:bidi="ar-SA"/>
        </w:rPr>
        <w:t>e</w:t>
      </w:r>
      <w:r w:rsidRPr="0002444C">
        <w:rPr>
          <w:rFonts w:ascii="Palatino Linotype" w:hAnsi="Palatino Linotype"/>
          <w:b/>
          <w:sz w:val="20"/>
          <w:szCs w:val="20"/>
          <w:lang w:bidi="ar-SA"/>
        </w:rPr>
        <w:t xml:space="preserve"> au candidat ayant la note </w:t>
      </w:r>
      <w:proofErr w:type="spellStart"/>
      <w:r w:rsidRPr="0002444C">
        <w:rPr>
          <w:rFonts w:ascii="Palatino Linotype" w:hAnsi="Palatino Linotype"/>
          <w:b/>
          <w:sz w:val="20"/>
          <w:szCs w:val="20"/>
          <w:lang w:bidi="ar-SA"/>
        </w:rPr>
        <w:t>N</w:t>
      </w:r>
      <w:r w:rsidRPr="0002444C">
        <w:rPr>
          <w:rFonts w:ascii="Palatino Linotype" w:hAnsi="Palatino Linotype"/>
          <w:b/>
          <w:sz w:val="20"/>
          <w:szCs w:val="20"/>
          <w:vertAlign w:val="subscript"/>
          <w:lang w:bidi="ar-SA"/>
        </w:rPr>
        <w:t>g</w:t>
      </w:r>
      <w:proofErr w:type="spellEnd"/>
      <w:r w:rsidRPr="0002444C">
        <w:rPr>
          <w:rFonts w:ascii="Palatino Linotype" w:hAnsi="Palatino Linotype"/>
          <w:b/>
          <w:sz w:val="20"/>
          <w:szCs w:val="20"/>
          <w:lang w:bidi="ar-SA"/>
        </w:rPr>
        <w:t xml:space="preserve"> la plus élevée.</w:t>
      </w:r>
    </w:p>
    <w:p w14:paraId="62340726" w14:textId="47F1323E" w:rsidR="00097B96" w:rsidRPr="0002444C" w:rsidRDefault="00097B96" w:rsidP="00BA38F7">
      <w:pPr>
        <w:pStyle w:val="Titre1"/>
        <w:ind w:left="0"/>
        <w:rPr>
          <w:rFonts w:ascii="Palatino Linotype" w:hAnsi="Palatino Linotype"/>
          <w:color w:val="0070C0"/>
        </w:rPr>
      </w:pPr>
      <w:bookmarkStart w:id="155" w:name="_Toc99444914"/>
      <w:bookmarkStart w:id="156" w:name="_Toc110333636"/>
      <w:r w:rsidRPr="0002444C">
        <w:rPr>
          <w:rFonts w:ascii="Palatino Linotype" w:hAnsi="Palatino Linotype"/>
          <w:color w:val="0070C0"/>
        </w:rPr>
        <w:t>Article 1</w:t>
      </w:r>
      <w:r w:rsidR="00BA38F7" w:rsidRPr="0002444C">
        <w:rPr>
          <w:rFonts w:ascii="Palatino Linotype" w:hAnsi="Palatino Linotype"/>
          <w:color w:val="0070C0"/>
        </w:rPr>
        <w:t>8</w:t>
      </w:r>
      <w:r w:rsidRPr="0002444C">
        <w:rPr>
          <w:rFonts w:ascii="Palatino Linotype" w:hAnsi="Palatino Linotype"/>
          <w:color w:val="0070C0"/>
        </w:rPr>
        <w:t xml:space="preserve"> : Dépôt des offres des Soumissionnaires</w:t>
      </w:r>
      <w:bookmarkEnd w:id="155"/>
      <w:bookmarkEnd w:id="156"/>
    </w:p>
    <w:p w14:paraId="279E9C9D" w14:textId="77777777" w:rsidR="00097B96" w:rsidRPr="0002444C" w:rsidRDefault="00097B96" w:rsidP="002B2871">
      <w:pPr>
        <w:jc w:val="both"/>
        <w:rPr>
          <w:rFonts w:ascii="Palatino Linotype" w:hAnsi="Palatino Linotype" w:cstheme="minorHAnsi"/>
          <w:sz w:val="20"/>
          <w:szCs w:val="20"/>
        </w:rPr>
      </w:pPr>
      <w:r w:rsidRPr="0002444C">
        <w:rPr>
          <w:rFonts w:ascii="Palatino Linotype" w:hAnsi="Palatino Linotype" w:cstheme="minorHAnsi"/>
          <w:sz w:val="20"/>
          <w:szCs w:val="20"/>
        </w:rPr>
        <w:t>Les soumissionnaires doivent remettre leurs offres dans deux documents séparés:</w:t>
      </w:r>
    </w:p>
    <w:p w14:paraId="0AEAFA98" w14:textId="06BE8D85" w:rsidR="00097B96" w:rsidRPr="0002444C" w:rsidRDefault="00097B96" w:rsidP="00BA38F7">
      <w:pPr>
        <w:numPr>
          <w:ilvl w:val="0"/>
          <w:numId w:val="1"/>
        </w:numPr>
        <w:tabs>
          <w:tab w:val="left" w:pos="567"/>
        </w:tabs>
        <w:spacing w:before="120"/>
        <w:ind w:left="567" w:hanging="283"/>
        <w:contextualSpacing/>
        <w:jc w:val="both"/>
        <w:rPr>
          <w:rFonts w:ascii="Palatino Linotype" w:hAnsi="Palatino Linotype" w:cstheme="minorHAnsi"/>
          <w:color w:val="000000" w:themeColor="text1"/>
          <w:sz w:val="20"/>
          <w:szCs w:val="20"/>
        </w:rPr>
      </w:pPr>
      <w:r w:rsidRPr="0002444C">
        <w:rPr>
          <w:rFonts w:ascii="Palatino Linotype" w:hAnsi="Palatino Linotype" w:cstheme="minorHAnsi"/>
          <w:b/>
          <w:color w:val="000000" w:themeColor="text1"/>
          <w:sz w:val="20"/>
          <w:szCs w:val="20"/>
        </w:rPr>
        <w:t>Offre</w:t>
      </w:r>
      <w:r w:rsidRPr="0002444C">
        <w:rPr>
          <w:rFonts w:ascii="Palatino Linotype" w:hAnsi="Palatino Linotype" w:cstheme="minorHAnsi"/>
          <w:b/>
          <w:color w:val="000000" w:themeColor="text1"/>
          <w:spacing w:val="-5"/>
          <w:sz w:val="20"/>
          <w:szCs w:val="20"/>
        </w:rPr>
        <w:t xml:space="preserve"> </w:t>
      </w:r>
      <w:r w:rsidRPr="0002444C">
        <w:rPr>
          <w:rFonts w:ascii="Palatino Linotype" w:hAnsi="Palatino Linotype" w:cstheme="minorHAnsi"/>
          <w:b/>
          <w:color w:val="000000" w:themeColor="text1"/>
          <w:sz w:val="20"/>
          <w:szCs w:val="20"/>
        </w:rPr>
        <w:t>technique</w:t>
      </w:r>
      <w:r w:rsidRPr="0002444C">
        <w:rPr>
          <w:rFonts w:ascii="Palatino Linotype" w:hAnsi="Palatino Linotype" w:cstheme="minorHAnsi"/>
          <w:b/>
          <w:color w:val="000000" w:themeColor="text1"/>
          <w:spacing w:val="-4"/>
          <w:sz w:val="20"/>
          <w:szCs w:val="20"/>
        </w:rPr>
        <w:t xml:space="preserve"> </w:t>
      </w:r>
      <w:r w:rsidRPr="0002444C">
        <w:rPr>
          <w:rFonts w:ascii="Palatino Linotype" w:hAnsi="Palatino Linotype" w:cstheme="minorHAnsi"/>
          <w:b/>
          <w:color w:val="000000" w:themeColor="text1"/>
          <w:sz w:val="20"/>
          <w:szCs w:val="20"/>
        </w:rPr>
        <w:t>:</w:t>
      </w:r>
      <w:r w:rsidRPr="0002444C">
        <w:rPr>
          <w:rFonts w:ascii="Palatino Linotype" w:hAnsi="Palatino Linotype" w:cstheme="minorHAnsi"/>
          <w:b/>
          <w:color w:val="000000" w:themeColor="text1"/>
          <w:spacing w:val="-1"/>
          <w:sz w:val="20"/>
          <w:szCs w:val="20"/>
        </w:rPr>
        <w:t xml:space="preserve"> </w:t>
      </w:r>
      <w:r w:rsidRPr="0002444C">
        <w:rPr>
          <w:rFonts w:ascii="Palatino Linotype" w:hAnsi="Palatino Linotype" w:cstheme="minorHAnsi"/>
          <w:color w:val="000000" w:themeColor="text1"/>
          <w:sz w:val="20"/>
          <w:szCs w:val="20"/>
        </w:rPr>
        <w:t>Contenant</w:t>
      </w:r>
      <w:r w:rsidRPr="0002444C">
        <w:rPr>
          <w:rFonts w:ascii="Palatino Linotype" w:hAnsi="Palatino Linotype" w:cstheme="minorHAnsi"/>
          <w:color w:val="000000" w:themeColor="text1"/>
          <w:spacing w:val="-3"/>
          <w:sz w:val="20"/>
          <w:szCs w:val="20"/>
        </w:rPr>
        <w:t xml:space="preserve"> </w:t>
      </w:r>
      <w:r w:rsidRPr="0002444C">
        <w:rPr>
          <w:rFonts w:ascii="Palatino Linotype" w:hAnsi="Palatino Linotype" w:cstheme="minorHAnsi"/>
          <w:color w:val="000000" w:themeColor="text1"/>
          <w:sz w:val="20"/>
          <w:szCs w:val="20"/>
        </w:rPr>
        <w:t>les</w:t>
      </w:r>
      <w:r w:rsidRPr="0002444C">
        <w:rPr>
          <w:rFonts w:ascii="Palatino Linotype" w:hAnsi="Palatino Linotype" w:cstheme="minorHAnsi"/>
          <w:color w:val="000000" w:themeColor="text1"/>
          <w:spacing w:val="-2"/>
          <w:sz w:val="20"/>
          <w:szCs w:val="20"/>
        </w:rPr>
        <w:t xml:space="preserve"> </w:t>
      </w:r>
      <w:r w:rsidRPr="0002444C">
        <w:rPr>
          <w:rFonts w:ascii="Palatino Linotype" w:hAnsi="Palatino Linotype" w:cstheme="minorHAnsi"/>
          <w:color w:val="000000" w:themeColor="text1"/>
          <w:sz w:val="20"/>
          <w:szCs w:val="20"/>
        </w:rPr>
        <w:t>éléments</w:t>
      </w:r>
      <w:r w:rsidRPr="0002444C">
        <w:rPr>
          <w:rFonts w:ascii="Palatino Linotype" w:hAnsi="Palatino Linotype" w:cstheme="minorHAnsi"/>
          <w:color w:val="000000" w:themeColor="text1"/>
          <w:spacing w:val="-7"/>
          <w:sz w:val="20"/>
          <w:szCs w:val="20"/>
        </w:rPr>
        <w:t xml:space="preserve"> </w:t>
      </w:r>
      <w:r w:rsidRPr="0002444C">
        <w:rPr>
          <w:rFonts w:ascii="Palatino Linotype" w:hAnsi="Palatino Linotype" w:cstheme="minorHAnsi"/>
          <w:color w:val="000000" w:themeColor="text1"/>
          <w:sz w:val="20"/>
          <w:szCs w:val="20"/>
        </w:rPr>
        <w:t>précisés</w:t>
      </w:r>
      <w:r w:rsidRPr="0002444C">
        <w:rPr>
          <w:rFonts w:ascii="Palatino Linotype" w:hAnsi="Palatino Linotype" w:cstheme="minorHAnsi"/>
          <w:color w:val="000000" w:themeColor="text1"/>
          <w:spacing w:val="-6"/>
          <w:sz w:val="20"/>
          <w:szCs w:val="20"/>
        </w:rPr>
        <w:t xml:space="preserve"> </w:t>
      </w:r>
      <w:r w:rsidRPr="0002444C">
        <w:rPr>
          <w:rFonts w:ascii="Palatino Linotype" w:hAnsi="Palatino Linotype" w:cstheme="minorHAnsi"/>
          <w:color w:val="000000" w:themeColor="text1"/>
          <w:sz w:val="20"/>
          <w:szCs w:val="20"/>
        </w:rPr>
        <w:t>dans</w:t>
      </w:r>
      <w:r w:rsidRPr="0002444C">
        <w:rPr>
          <w:rFonts w:ascii="Palatino Linotype" w:hAnsi="Palatino Linotype" w:cstheme="minorHAnsi"/>
          <w:color w:val="000000" w:themeColor="text1"/>
          <w:spacing w:val="-6"/>
          <w:sz w:val="20"/>
          <w:szCs w:val="20"/>
        </w:rPr>
        <w:t xml:space="preserve"> </w:t>
      </w:r>
      <w:r w:rsidRPr="0002444C">
        <w:rPr>
          <w:rFonts w:ascii="Palatino Linotype" w:hAnsi="Palatino Linotype" w:cstheme="minorHAnsi"/>
          <w:color w:val="000000" w:themeColor="text1"/>
          <w:sz w:val="20"/>
          <w:szCs w:val="20"/>
        </w:rPr>
        <w:t>l’article 1</w:t>
      </w:r>
      <w:r w:rsidR="00BA38F7" w:rsidRPr="0002444C">
        <w:rPr>
          <w:rFonts w:ascii="Palatino Linotype" w:hAnsi="Palatino Linotype" w:cstheme="minorHAnsi"/>
          <w:color w:val="000000" w:themeColor="text1"/>
          <w:sz w:val="20"/>
          <w:szCs w:val="20"/>
        </w:rPr>
        <w:t>6</w:t>
      </w:r>
      <w:r w:rsidRPr="0002444C">
        <w:rPr>
          <w:rFonts w:ascii="Palatino Linotype" w:hAnsi="Palatino Linotype" w:cstheme="minorHAnsi"/>
          <w:color w:val="000000" w:themeColor="text1"/>
          <w:sz w:val="20"/>
          <w:szCs w:val="20"/>
        </w:rPr>
        <w:t xml:space="preserve"> (alinéa 1</w:t>
      </w:r>
      <w:r w:rsidR="00BA38F7" w:rsidRPr="0002444C">
        <w:rPr>
          <w:rFonts w:ascii="Palatino Linotype" w:hAnsi="Palatino Linotype" w:cstheme="minorHAnsi"/>
          <w:color w:val="000000" w:themeColor="text1"/>
          <w:sz w:val="20"/>
          <w:szCs w:val="20"/>
        </w:rPr>
        <w:t>6</w:t>
      </w:r>
      <w:r w:rsidRPr="0002444C">
        <w:rPr>
          <w:rFonts w:ascii="Palatino Linotype" w:hAnsi="Palatino Linotype" w:cstheme="minorHAnsi"/>
          <w:color w:val="000000" w:themeColor="text1"/>
          <w:sz w:val="20"/>
          <w:szCs w:val="20"/>
        </w:rPr>
        <w:t>.1) des présents termes de référence</w:t>
      </w:r>
      <w:r w:rsidRPr="0002444C">
        <w:rPr>
          <w:rFonts w:ascii="Palatino Linotype" w:hAnsi="Palatino Linotype" w:cstheme="minorHAnsi"/>
          <w:color w:val="000000" w:themeColor="text1"/>
          <w:spacing w:val="2"/>
          <w:sz w:val="20"/>
          <w:szCs w:val="20"/>
        </w:rPr>
        <w:t xml:space="preserve"> </w:t>
      </w:r>
      <w:r w:rsidRPr="0002444C">
        <w:rPr>
          <w:rFonts w:ascii="Palatino Linotype" w:hAnsi="Palatino Linotype" w:cstheme="minorHAnsi"/>
          <w:color w:val="000000" w:themeColor="text1"/>
          <w:sz w:val="20"/>
          <w:szCs w:val="20"/>
        </w:rPr>
        <w:t>;</w:t>
      </w:r>
    </w:p>
    <w:p w14:paraId="739C5E99" w14:textId="1ADE8929" w:rsidR="00097B96" w:rsidRPr="0002444C" w:rsidRDefault="00097B96" w:rsidP="006F350E">
      <w:pPr>
        <w:numPr>
          <w:ilvl w:val="0"/>
          <w:numId w:val="1"/>
        </w:numPr>
        <w:tabs>
          <w:tab w:val="left" w:pos="567"/>
        </w:tabs>
        <w:spacing w:before="120"/>
        <w:ind w:left="567" w:hanging="283"/>
        <w:contextualSpacing/>
        <w:jc w:val="both"/>
        <w:rPr>
          <w:rFonts w:ascii="Palatino Linotype" w:hAnsi="Palatino Linotype" w:cstheme="minorHAnsi"/>
          <w:b/>
          <w:bCs/>
          <w:color w:val="000000" w:themeColor="text1"/>
          <w:sz w:val="20"/>
          <w:szCs w:val="20"/>
          <w:u w:val="single"/>
        </w:rPr>
      </w:pPr>
      <w:r w:rsidRPr="0002444C">
        <w:rPr>
          <w:rFonts w:ascii="Palatino Linotype" w:hAnsi="Palatino Linotype" w:cstheme="minorHAnsi"/>
          <w:b/>
          <w:color w:val="000000" w:themeColor="text1"/>
          <w:sz w:val="20"/>
          <w:szCs w:val="20"/>
        </w:rPr>
        <w:t xml:space="preserve">Offre financière </w:t>
      </w:r>
      <w:r w:rsidRPr="0002444C">
        <w:rPr>
          <w:rFonts w:ascii="Palatino Linotype" w:hAnsi="Palatino Linotype" w:cstheme="minorHAnsi"/>
          <w:color w:val="000000" w:themeColor="text1"/>
          <w:sz w:val="20"/>
          <w:szCs w:val="20"/>
        </w:rPr>
        <w:t>: Estimation du coût tel que précisé dans</w:t>
      </w:r>
      <w:r w:rsidRPr="0002444C">
        <w:rPr>
          <w:rFonts w:ascii="Palatino Linotype" w:hAnsi="Palatino Linotype" w:cstheme="minorHAnsi"/>
          <w:color w:val="000000" w:themeColor="text1"/>
          <w:spacing w:val="-6"/>
          <w:sz w:val="20"/>
          <w:szCs w:val="20"/>
        </w:rPr>
        <w:t xml:space="preserve"> </w:t>
      </w:r>
      <w:r w:rsidRPr="0002444C">
        <w:rPr>
          <w:rFonts w:ascii="Palatino Linotype" w:hAnsi="Palatino Linotype" w:cstheme="minorHAnsi"/>
          <w:color w:val="000000" w:themeColor="text1"/>
          <w:sz w:val="20"/>
          <w:szCs w:val="20"/>
        </w:rPr>
        <w:t>l’article 1</w:t>
      </w:r>
      <w:r w:rsidR="00BA38F7" w:rsidRPr="0002444C">
        <w:rPr>
          <w:rFonts w:ascii="Palatino Linotype" w:hAnsi="Palatino Linotype" w:cstheme="minorHAnsi"/>
          <w:color w:val="000000" w:themeColor="text1"/>
          <w:sz w:val="20"/>
          <w:szCs w:val="20"/>
        </w:rPr>
        <w:t>6</w:t>
      </w:r>
      <w:r w:rsidRPr="0002444C">
        <w:rPr>
          <w:rFonts w:ascii="Palatino Linotype" w:hAnsi="Palatino Linotype" w:cstheme="minorHAnsi"/>
          <w:color w:val="000000" w:themeColor="text1"/>
          <w:sz w:val="20"/>
          <w:szCs w:val="20"/>
        </w:rPr>
        <w:t xml:space="preserve"> (alinéa 1</w:t>
      </w:r>
      <w:r w:rsidR="00BA38F7" w:rsidRPr="0002444C">
        <w:rPr>
          <w:rFonts w:ascii="Palatino Linotype" w:hAnsi="Palatino Linotype" w:cstheme="minorHAnsi"/>
          <w:color w:val="000000" w:themeColor="text1"/>
          <w:sz w:val="20"/>
          <w:szCs w:val="20"/>
        </w:rPr>
        <w:t>6</w:t>
      </w:r>
      <w:r w:rsidRPr="0002444C">
        <w:rPr>
          <w:rFonts w:ascii="Palatino Linotype" w:hAnsi="Palatino Linotype" w:cstheme="minorHAnsi"/>
          <w:color w:val="000000" w:themeColor="text1"/>
          <w:sz w:val="20"/>
          <w:szCs w:val="20"/>
        </w:rPr>
        <w:t>.</w:t>
      </w:r>
      <w:r w:rsidR="006F350E" w:rsidRPr="0002444C">
        <w:rPr>
          <w:rFonts w:ascii="Palatino Linotype" w:hAnsi="Palatino Linotype" w:cstheme="minorHAnsi"/>
          <w:color w:val="000000" w:themeColor="text1"/>
          <w:sz w:val="20"/>
          <w:szCs w:val="20"/>
        </w:rPr>
        <w:t>2</w:t>
      </w:r>
      <w:r w:rsidRPr="0002444C">
        <w:rPr>
          <w:rFonts w:ascii="Palatino Linotype" w:hAnsi="Palatino Linotype" w:cstheme="minorHAnsi"/>
          <w:color w:val="000000" w:themeColor="text1"/>
          <w:sz w:val="20"/>
          <w:szCs w:val="20"/>
        </w:rPr>
        <w:t>) des présents termes de référence.</w:t>
      </w:r>
    </w:p>
    <w:p w14:paraId="50E61B6D" w14:textId="3CD5873E" w:rsidR="00097B96" w:rsidRPr="0002444C" w:rsidRDefault="00097B96" w:rsidP="00403AEF">
      <w:pPr>
        <w:tabs>
          <w:tab w:val="left" w:pos="877"/>
        </w:tabs>
        <w:spacing w:before="120" w:after="120" w:line="360" w:lineRule="auto"/>
        <w:jc w:val="both"/>
        <w:rPr>
          <w:rFonts w:ascii="Palatino Linotype" w:hAnsi="Palatino Linotype" w:cstheme="minorHAnsi"/>
          <w:b/>
          <w:bCs/>
          <w:color w:val="2E74B5" w:themeColor="accent1" w:themeShade="BF"/>
          <w:sz w:val="20"/>
          <w:szCs w:val="20"/>
          <w:u w:val="single"/>
        </w:rPr>
      </w:pPr>
      <w:r w:rsidRPr="0002444C">
        <w:rPr>
          <w:rFonts w:ascii="Palatino Linotype" w:hAnsi="Palatino Linotype" w:cstheme="minorHAnsi"/>
          <w:sz w:val="20"/>
          <w:szCs w:val="20"/>
        </w:rPr>
        <w:t xml:space="preserve">Les offres seront envoyées uniquement par courrier électronique à l’adresse suivante au plus tard le </w:t>
      </w:r>
      <w:r w:rsidR="00403AEF">
        <w:rPr>
          <w:rFonts w:ascii="Palatino Linotype" w:hAnsi="Palatino Linotype" w:cstheme="minorHAnsi"/>
          <w:b/>
          <w:bCs/>
          <w:sz w:val="20"/>
          <w:szCs w:val="20"/>
        </w:rPr>
        <w:t>16</w:t>
      </w:r>
      <w:r w:rsidR="00111924">
        <w:rPr>
          <w:rFonts w:ascii="Palatino Linotype" w:hAnsi="Palatino Linotype" w:cstheme="minorHAnsi"/>
          <w:b/>
          <w:bCs/>
          <w:sz w:val="20"/>
          <w:szCs w:val="20"/>
        </w:rPr>
        <w:t xml:space="preserve"> Septembre </w:t>
      </w:r>
      <w:r w:rsidR="00791B6D" w:rsidRPr="004E6D28">
        <w:rPr>
          <w:rFonts w:ascii="Palatino Linotype" w:hAnsi="Palatino Linotype" w:cstheme="minorHAnsi"/>
          <w:sz w:val="20"/>
          <w:szCs w:val="20"/>
        </w:rPr>
        <w:t xml:space="preserve"> </w:t>
      </w:r>
      <w:r w:rsidRPr="004E6D28">
        <w:rPr>
          <w:rFonts w:ascii="Palatino Linotype" w:hAnsi="Palatino Linotype" w:cstheme="minorHAnsi"/>
          <w:b/>
          <w:bCs/>
          <w:sz w:val="20"/>
          <w:szCs w:val="20"/>
        </w:rPr>
        <w:t>2022 à 1</w:t>
      </w:r>
      <w:r w:rsidR="001402EB" w:rsidRPr="004E6D28">
        <w:rPr>
          <w:rFonts w:ascii="Palatino Linotype" w:hAnsi="Palatino Linotype" w:cstheme="minorHAnsi"/>
          <w:b/>
          <w:bCs/>
          <w:sz w:val="20"/>
          <w:szCs w:val="20"/>
        </w:rPr>
        <w:t>6</w:t>
      </w:r>
      <w:r w:rsidRPr="004E6D28">
        <w:rPr>
          <w:rFonts w:ascii="Palatino Linotype" w:hAnsi="Palatino Linotype" w:cstheme="minorHAnsi"/>
          <w:b/>
          <w:bCs/>
          <w:sz w:val="20"/>
          <w:szCs w:val="20"/>
        </w:rPr>
        <w:t>h00</w:t>
      </w:r>
      <w:r w:rsidR="001402EB" w:rsidRPr="004E6D28">
        <w:rPr>
          <w:rFonts w:ascii="Palatino Linotype" w:hAnsi="Palatino Linotype" w:cstheme="minorHAnsi"/>
          <w:b/>
          <w:bCs/>
          <w:sz w:val="20"/>
          <w:szCs w:val="20"/>
        </w:rPr>
        <w:t xml:space="preserve"> GMT</w:t>
      </w:r>
      <w:r w:rsidR="00E331F4" w:rsidRPr="004E6D28">
        <w:rPr>
          <w:rFonts w:ascii="Palatino Linotype" w:hAnsi="Palatino Linotype" w:cstheme="minorHAnsi"/>
          <w:b/>
          <w:bCs/>
          <w:sz w:val="20"/>
          <w:szCs w:val="20"/>
        </w:rPr>
        <w:t>+1</w:t>
      </w:r>
      <w:r w:rsidRPr="0002444C">
        <w:rPr>
          <w:rFonts w:ascii="Palatino Linotype" w:hAnsi="Palatino Linotype" w:cstheme="minorHAnsi"/>
          <w:sz w:val="20"/>
          <w:szCs w:val="20"/>
        </w:rPr>
        <w:t xml:space="preserve"> </w:t>
      </w:r>
      <w:r w:rsidR="00E331F4" w:rsidRPr="0002444C">
        <w:rPr>
          <w:rFonts w:ascii="Palatino Linotype" w:hAnsi="Palatino Linotype" w:cstheme="minorHAnsi"/>
          <w:sz w:val="20"/>
          <w:szCs w:val="20"/>
        </w:rPr>
        <w:t xml:space="preserve">(heure locale Maroc) </w:t>
      </w:r>
      <w:r w:rsidRPr="0002444C">
        <w:rPr>
          <w:rFonts w:ascii="Palatino Linotype" w:hAnsi="Palatino Linotype" w:cstheme="minorHAnsi"/>
          <w:sz w:val="20"/>
          <w:szCs w:val="20"/>
        </w:rPr>
        <w:t xml:space="preserve">à l’adresse suivante : </w:t>
      </w:r>
      <w:hyperlink r:id="rId12" w:history="1">
        <w:r w:rsidRPr="0002444C">
          <w:rPr>
            <w:rFonts w:ascii="Palatino Linotype" w:hAnsi="Palatino Linotype" w:cstheme="minorHAnsi"/>
            <w:b/>
            <w:bCs/>
            <w:color w:val="0563C1" w:themeColor="hyperlink"/>
            <w:sz w:val="20"/>
            <w:szCs w:val="20"/>
            <w:u w:val="single"/>
          </w:rPr>
          <w:t>ro4c.maroc@gmail.com</w:t>
        </w:r>
      </w:hyperlink>
    </w:p>
    <w:p w14:paraId="3C7B3FA1" w14:textId="77777777" w:rsidR="00403AEF" w:rsidRDefault="00403AEF" w:rsidP="006F350E">
      <w:pPr>
        <w:pStyle w:val="Titre1"/>
        <w:ind w:left="0"/>
        <w:rPr>
          <w:rFonts w:ascii="Palatino Linotype" w:hAnsi="Palatino Linotype"/>
          <w:color w:val="0070C0"/>
        </w:rPr>
      </w:pPr>
      <w:bookmarkStart w:id="157" w:name="_Toc45548633"/>
      <w:bookmarkStart w:id="158" w:name="_Toc99444915"/>
      <w:bookmarkStart w:id="159" w:name="_Toc110333637"/>
    </w:p>
    <w:p w14:paraId="2E39E2DF" w14:textId="77777777" w:rsidR="00403AEF" w:rsidRDefault="00403AEF" w:rsidP="006F350E">
      <w:pPr>
        <w:pStyle w:val="Titre1"/>
        <w:ind w:left="0"/>
        <w:rPr>
          <w:rFonts w:ascii="Palatino Linotype" w:hAnsi="Palatino Linotype"/>
          <w:color w:val="0070C0"/>
        </w:rPr>
      </w:pPr>
    </w:p>
    <w:p w14:paraId="6B1A81A9" w14:textId="77777777" w:rsidR="00403AEF" w:rsidRDefault="00403AEF" w:rsidP="006F350E">
      <w:pPr>
        <w:pStyle w:val="Titre1"/>
        <w:ind w:left="0"/>
        <w:rPr>
          <w:rFonts w:ascii="Palatino Linotype" w:hAnsi="Palatino Linotype"/>
          <w:color w:val="0070C0"/>
        </w:rPr>
      </w:pPr>
    </w:p>
    <w:p w14:paraId="60AD13B3" w14:textId="77777777" w:rsidR="00403AEF" w:rsidRDefault="00403AEF" w:rsidP="006F350E">
      <w:pPr>
        <w:pStyle w:val="Titre1"/>
        <w:ind w:left="0"/>
        <w:rPr>
          <w:rFonts w:ascii="Palatino Linotype" w:hAnsi="Palatino Linotype"/>
          <w:color w:val="0070C0"/>
        </w:rPr>
      </w:pPr>
    </w:p>
    <w:p w14:paraId="067C2829" w14:textId="11A777D6" w:rsidR="009F7BE3" w:rsidRPr="0002444C" w:rsidRDefault="00097B96" w:rsidP="006F350E">
      <w:pPr>
        <w:pStyle w:val="Titre1"/>
        <w:ind w:left="0"/>
        <w:rPr>
          <w:rFonts w:ascii="Palatino Linotype" w:hAnsi="Palatino Linotype"/>
          <w:color w:val="0070C0"/>
        </w:rPr>
      </w:pPr>
      <w:r w:rsidRPr="0002444C">
        <w:rPr>
          <w:rFonts w:ascii="Palatino Linotype" w:hAnsi="Palatino Linotype"/>
          <w:color w:val="0070C0"/>
        </w:rPr>
        <w:lastRenderedPageBreak/>
        <w:t xml:space="preserve">Article </w:t>
      </w:r>
      <w:r w:rsidR="006F350E" w:rsidRPr="0002444C">
        <w:rPr>
          <w:rFonts w:ascii="Palatino Linotype" w:hAnsi="Palatino Linotype"/>
          <w:color w:val="0070C0"/>
        </w:rPr>
        <w:t>19</w:t>
      </w:r>
      <w:r w:rsidRPr="0002444C">
        <w:rPr>
          <w:rFonts w:ascii="Palatino Linotype" w:hAnsi="Palatino Linotype"/>
          <w:color w:val="0070C0"/>
        </w:rPr>
        <w:t xml:space="preserve"> : Bordereaux des prix</w:t>
      </w:r>
      <w:bookmarkEnd w:id="157"/>
      <w:bookmarkEnd w:id="158"/>
      <w:bookmarkEnd w:id="159"/>
    </w:p>
    <w:tbl>
      <w:tblPr>
        <w:tblW w:w="5000" w:type="pct"/>
        <w:jc w:val="center"/>
        <w:tblCellMar>
          <w:top w:w="85" w:type="dxa"/>
          <w:left w:w="85" w:type="dxa"/>
          <w:bottom w:w="85" w:type="dxa"/>
          <w:right w:w="85" w:type="dxa"/>
        </w:tblCellMar>
        <w:tblLook w:val="0000" w:firstRow="0" w:lastRow="0" w:firstColumn="0" w:lastColumn="0" w:noHBand="0" w:noVBand="0"/>
      </w:tblPr>
      <w:tblGrid>
        <w:gridCol w:w="3025"/>
        <w:gridCol w:w="1082"/>
        <w:gridCol w:w="1842"/>
        <w:gridCol w:w="3117"/>
      </w:tblGrid>
      <w:tr w:rsidR="004100B2" w:rsidRPr="0002444C" w14:paraId="6B0B6349" w14:textId="77777777" w:rsidTr="002B2871">
        <w:trPr>
          <w:cantSplit/>
          <w:trHeight w:val="288"/>
          <w:jc w:val="center"/>
        </w:trPr>
        <w:tc>
          <w:tcPr>
            <w:tcW w:w="1668" w:type="pct"/>
            <w:vMerge w:val="restart"/>
            <w:tcBorders>
              <w:top w:val="single" w:sz="6" w:space="0" w:color="auto"/>
              <w:left w:val="single" w:sz="4" w:space="0" w:color="auto"/>
              <w:bottom w:val="single" w:sz="4" w:space="0" w:color="auto"/>
              <w:right w:val="single" w:sz="4" w:space="0" w:color="auto"/>
            </w:tcBorders>
            <w:shd w:val="clear" w:color="auto" w:fill="DBDBDB" w:themeFill="accent3" w:themeFillTint="66"/>
            <w:vAlign w:val="center"/>
          </w:tcPr>
          <w:p w14:paraId="1EBA1A00" w14:textId="77777777" w:rsidR="004100B2" w:rsidRPr="0002444C" w:rsidRDefault="004100B2" w:rsidP="002B2871">
            <w:pPr>
              <w:widowControl/>
              <w:autoSpaceDE/>
              <w:autoSpaceDN/>
              <w:ind w:left="72"/>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Désignation des prestations</w:t>
            </w:r>
          </w:p>
        </w:tc>
        <w:tc>
          <w:tcPr>
            <w:tcW w:w="597" w:type="pct"/>
            <w:vMerge w:val="restart"/>
            <w:tcBorders>
              <w:top w:val="single" w:sz="6" w:space="0" w:color="auto"/>
              <w:left w:val="single" w:sz="4" w:space="0" w:color="auto"/>
              <w:bottom w:val="single" w:sz="4" w:space="0" w:color="auto"/>
              <w:right w:val="single" w:sz="4" w:space="0" w:color="auto"/>
            </w:tcBorders>
            <w:shd w:val="clear" w:color="auto" w:fill="DBDBDB" w:themeFill="accent3" w:themeFillTint="66"/>
            <w:vAlign w:val="center"/>
          </w:tcPr>
          <w:p w14:paraId="64844159" w14:textId="77777777" w:rsidR="004100B2" w:rsidRPr="0002444C" w:rsidRDefault="004100B2" w:rsidP="002B2871">
            <w:pPr>
              <w:widowControl/>
              <w:autoSpaceDE/>
              <w:autoSpaceDN/>
              <w:ind w:left="-70" w:right="-70"/>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Unité</w:t>
            </w:r>
          </w:p>
        </w:tc>
        <w:tc>
          <w:tcPr>
            <w:tcW w:w="2735" w:type="pct"/>
            <w:gridSpan w:val="2"/>
            <w:tcBorders>
              <w:top w:val="single" w:sz="6" w:space="0" w:color="auto"/>
              <w:left w:val="single" w:sz="4" w:space="0" w:color="auto"/>
              <w:bottom w:val="single" w:sz="4" w:space="0" w:color="auto"/>
              <w:right w:val="single" w:sz="4" w:space="0" w:color="auto"/>
            </w:tcBorders>
            <w:shd w:val="clear" w:color="auto" w:fill="DBDBDB" w:themeFill="accent3" w:themeFillTint="66"/>
          </w:tcPr>
          <w:p w14:paraId="40CBF1E3" w14:textId="249B72F2" w:rsidR="004100B2" w:rsidRPr="0002444C" w:rsidRDefault="004100B2" w:rsidP="002B2871">
            <w:pPr>
              <w:widowControl/>
              <w:autoSpaceDE/>
              <w:autoSpaceDN/>
              <w:ind w:left="-70"/>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Prix unitaire en DH (hors TVA)</w:t>
            </w:r>
            <w:r w:rsidR="00571AE7" w:rsidRPr="0002444C">
              <w:rPr>
                <w:rFonts w:ascii="Palatino Linotype" w:eastAsia="Times New Roman" w:hAnsi="Palatino Linotype"/>
                <w:b/>
                <w:sz w:val="20"/>
                <w:szCs w:val="20"/>
                <w:lang w:bidi="ar-SA"/>
              </w:rPr>
              <w:t xml:space="preserve"> en MAD</w:t>
            </w:r>
          </w:p>
        </w:tc>
      </w:tr>
      <w:tr w:rsidR="004100B2" w:rsidRPr="0002444C" w14:paraId="574DED6E" w14:textId="77777777" w:rsidTr="00DF680D">
        <w:trPr>
          <w:cantSplit/>
          <w:trHeight w:val="304"/>
          <w:jc w:val="center"/>
        </w:trPr>
        <w:tc>
          <w:tcPr>
            <w:tcW w:w="1668" w:type="pct"/>
            <w:vMerge/>
            <w:tcBorders>
              <w:top w:val="single" w:sz="4" w:space="0" w:color="auto"/>
              <w:left w:val="single" w:sz="4" w:space="0" w:color="auto"/>
              <w:bottom w:val="single" w:sz="4" w:space="0" w:color="auto"/>
              <w:right w:val="single" w:sz="4" w:space="0" w:color="auto"/>
            </w:tcBorders>
          </w:tcPr>
          <w:p w14:paraId="2EECCED9" w14:textId="77777777" w:rsidR="004100B2" w:rsidRPr="0002444C" w:rsidRDefault="004100B2" w:rsidP="002B2871">
            <w:pPr>
              <w:widowControl/>
              <w:autoSpaceDE/>
              <w:autoSpaceDN/>
              <w:spacing w:after="80"/>
              <w:jc w:val="both"/>
              <w:rPr>
                <w:rFonts w:ascii="Palatino Linotype" w:eastAsia="Times New Roman" w:hAnsi="Palatino Linotype"/>
                <w:sz w:val="20"/>
                <w:szCs w:val="20"/>
                <w:lang w:bidi="ar-SA"/>
              </w:rPr>
            </w:pPr>
          </w:p>
        </w:tc>
        <w:tc>
          <w:tcPr>
            <w:tcW w:w="597" w:type="pct"/>
            <w:vMerge/>
            <w:tcBorders>
              <w:top w:val="single" w:sz="4" w:space="0" w:color="auto"/>
              <w:left w:val="single" w:sz="4" w:space="0" w:color="auto"/>
              <w:bottom w:val="single" w:sz="4" w:space="0" w:color="auto"/>
              <w:right w:val="single" w:sz="4" w:space="0" w:color="auto"/>
            </w:tcBorders>
          </w:tcPr>
          <w:p w14:paraId="4DC820E4" w14:textId="77777777" w:rsidR="004100B2" w:rsidRPr="0002444C" w:rsidRDefault="004100B2" w:rsidP="002B2871">
            <w:pPr>
              <w:widowControl/>
              <w:autoSpaceDE/>
              <w:autoSpaceDN/>
              <w:spacing w:after="80"/>
              <w:jc w:val="both"/>
              <w:rPr>
                <w:rFonts w:ascii="Palatino Linotype" w:eastAsia="Times New Roman" w:hAnsi="Palatino Linotype"/>
                <w:sz w:val="20"/>
                <w:szCs w:val="20"/>
                <w:lang w:bidi="ar-SA"/>
              </w:rPr>
            </w:pPr>
          </w:p>
        </w:tc>
        <w:tc>
          <w:tcPr>
            <w:tcW w:w="1016" w:type="pct"/>
            <w:tcBorders>
              <w:top w:val="single" w:sz="4" w:space="0" w:color="auto"/>
              <w:left w:val="single" w:sz="4" w:space="0" w:color="auto"/>
              <w:bottom w:val="single" w:sz="4" w:space="0" w:color="auto"/>
              <w:right w:val="single" w:sz="4" w:space="0" w:color="auto"/>
            </w:tcBorders>
          </w:tcPr>
          <w:p w14:paraId="11A29E4D" w14:textId="77777777" w:rsidR="004100B2" w:rsidRPr="0002444C" w:rsidRDefault="004100B2" w:rsidP="002B2871">
            <w:pPr>
              <w:widowControl/>
              <w:autoSpaceDE/>
              <w:autoSpaceDN/>
              <w:spacing w:after="80"/>
              <w:ind w:right="-70"/>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En chiffres</w:t>
            </w:r>
          </w:p>
        </w:tc>
        <w:tc>
          <w:tcPr>
            <w:tcW w:w="1719" w:type="pct"/>
            <w:tcBorders>
              <w:top w:val="single" w:sz="4" w:space="0" w:color="auto"/>
              <w:left w:val="single" w:sz="4" w:space="0" w:color="auto"/>
              <w:bottom w:val="single" w:sz="4" w:space="0" w:color="auto"/>
              <w:right w:val="single" w:sz="4" w:space="0" w:color="auto"/>
            </w:tcBorders>
          </w:tcPr>
          <w:p w14:paraId="269FB0CA" w14:textId="77777777" w:rsidR="004100B2" w:rsidRPr="0002444C" w:rsidRDefault="004100B2" w:rsidP="002B2871">
            <w:pPr>
              <w:widowControl/>
              <w:autoSpaceDE/>
              <w:autoSpaceDN/>
              <w:spacing w:after="80"/>
              <w:ind w:right="-70" w:hanging="70"/>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En lettres</w:t>
            </w:r>
          </w:p>
        </w:tc>
      </w:tr>
      <w:tr w:rsidR="004100B2" w:rsidRPr="0002444C" w14:paraId="428BB14D" w14:textId="77777777" w:rsidTr="002B2871">
        <w:trPr>
          <w:trHeight w:val="852"/>
          <w:jc w:val="center"/>
        </w:trPr>
        <w:tc>
          <w:tcPr>
            <w:tcW w:w="1668" w:type="pct"/>
            <w:tcBorders>
              <w:top w:val="single" w:sz="4" w:space="0" w:color="auto"/>
              <w:left w:val="single" w:sz="4" w:space="0" w:color="auto"/>
              <w:bottom w:val="single" w:sz="4" w:space="0" w:color="auto"/>
              <w:right w:val="single" w:sz="4" w:space="0" w:color="auto"/>
            </w:tcBorders>
          </w:tcPr>
          <w:p w14:paraId="7D733FD0" w14:textId="2F1828E0" w:rsidR="007F4DCC" w:rsidRPr="0002444C" w:rsidRDefault="008B66E1" w:rsidP="005E33CF">
            <w:pPr>
              <w:widowControl/>
              <w:autoSpaceDE/>
              <w:autoSpaceDN/>
              <w:spacing w:before="80"/>
              <w:ind w:left="72"/>
              <w:jc w:val="both"/>
              <w:rPr>
                <w:rFonts w:ascii="Palatino Linotype" w:eastAsia="Times New Roman" w:hAnsi="Palatino Linotype"/>
                <w:bCs/>
                <w:sz w:val="20"/>
                <w:szCs w:val="20"/>
                <w:highlight w:val="yellow"/>
                <w:lang w:bidi="ar-SA"/>
              </w:rPr>
            </w:pPr>
            <w:r w:rsidRPr="0002444C">
              <w:rPr>
                <w:rFonts w:ascii="Palatino Linotype" w:eastAsia="Times New Roman" w:hAnsi="Palatino Linotype"/>
                <w:bCs/>
                <w:sz w:val="20"/>
                <w:szCs w:val="20"/>
                <w:lang w:bidi="ar-SA"/>
              </w:rPr>
              <w:t>Élaboration</w:t>
            </w:r>
            <w:r w:rsidR="00043DCE" w:rsidRPr="0002444C">
              <w:rPr>
                <w:rFonts w:ascii="Palatino Linotype" w:eastAsia="Times New Roman" w:hAnsi="Palatino Linotype"/>
                <w:bCs/>
                <w:sz w:val="20"/>
                <w:szCs w:val="20"/>
                <w:lang w:bidi="ar-SA"/>
              </w:rPr>
              <w:t xml:space="preserve"> de la stratégie de sortie du projet de Renforcement Opérationnel du 4C Maroc (RO4C).</w:t>
            </w:r>
          </w:p>
        </w:tc>
        <w:tc>
          <w:tcPr>
            <w:tcW w:w="597" w:type="pct"/>
            <w:tcBorders>
              <w:top w:val="single" w:sz="4" w:space="0" w:color="auto"/>
              <w:left w:val="single" w:sz="4" w:space="0" w:color="auto"/>
              <w:bottom w:val="single" w:sz="4" w:space="0" w:color="auto"/>
              <w:right w:val="single" w:sz="4" w:space="0" w:color="auto"/>
            </w:tcBorders>
          </w:tcPr>
          <w:p w14:paraId="496409F8" w14:textId="77777777" w:rsidR="004100B2" w:rsidRPr="0002444C" w:rsidRDefault="004100B2" w:rsidP="0074653A">
            <w:pPr>
              <w:widowControl/>
              <w:autoSpaceDE/>
              <w:autoSpaceDN/>
              <w:spacing w:before="80" w:after="80"/>
              <w:jc w:val="center"/>
              <w:rPr>
                <w:rFonts w:ascii="Palatino Linotype" w:eastAsia="Times New Roman" w:hAnsi="Palatino Linotype"/>
                <w:sz w:val="20"/>
                <w:szCs w:val="20"/>
                <w:lang w:bidi="ar-SA"/>
              </w:rPr>
            </w:pPr>
            <w:r w:rsidRPr="0002444C">
              <w:rPr>
                <w:rFonts w:ascii="Palatino Linotype" w:eastAsia="Times New Roman" w:hAnsi="Palatino Linotype"/>
                <w:sz w:val="20"/>
                <w:szCs w:val="20"/>
                <w:lang w:bidi="ar-SA"/>
              </w:rPr>
              <w:t xml:space="preserve"> Forfait</w:t>
            </w:r>
          </w:p>
          <w:p w14:paraId="1DDF4F3B" w14:textId="77777777" w:rsidR="004100B2" w:rsidRPr="0002444C" w:rsidRDefault="004100B2" w:rsidP="0074653A">
            <w:pPr>
              <w:widowControl/>
              <w:autoSpaceDE/>
              <w:autoSpaceDN/>
              <w:spacing w:before="80" w:after="80"/>
              <w:rPr>
                <w:rFonts w:ascii="Palatino Linotype" w:eastAsia="Times New Roman" w:hAnsi="Palatino Linotype"/>
                <w:sz w:val="20"/>
                <w:szCs w:val="20"/>
                <w:lang w:val="en-GB" w:bidi="ar-SA"/>
              </w:rPr>
            </w:pPr>
          </w:p>
        </w:tc>
        <w:tc>
          <w:tcPr>
            <w:tcW w:w="1016" w:type="pct"/>
            <w:tcBorders>
              <w:top w:val="single" w:sz="4" w:space="0" w:color="auto"/>
              <w:left w:val="single" w:sz="4" w:space="0" w:color="auto"/>
              <w:bottom w:val="single" w:sz="4" w:space="0" w:color="auto"/>
              <w:right w:val="single" w:sz="4" w:space="0" w:color="auto"/>
            </w:tcBorders>
          </w:tcPr>
          <w:p w14:paraId="1AEF3FA3" w14:textId="77777777" w:rsidR="004100B2" w:rsidRPr="0002444C" w:rsidRDefault="004100B2" w:rsidP="0074653A">
            <w:pPr>
              <w:widowControl/>
              <w:autoSpaceDE/>
              <w:autoSpaceDN/>
              <w:spacing w:before="80" w:after="80"/>
              <w:ind w:left="72" w:right="72" w:hanging="72"/>
              <w:jc w:val="right"/>
              <w:rPr>
                <w:rFonts w:ascii="Palatino Linotype" w:eastAsia="Times New Roman" w:hAnsi="Palatino Linotype"/>
                <w:b/>
                <w:sz w:val="20"/>
                <w:szCs w:val="20"/>
                <w:lang w:bidi="ar-SA"/>
              </w:rPr>
            </w:pPr>
          </w:p>
        </w:tc>
        <w:tc>
          <w:tcPr>
            <w:tcW w:w="1719" w:type="pct"/>
            <w:tcBorders>
              <w:top w:val="single" w:sz="4" w:space="0" w:color="auto"/>
              <w:left w:val="single" w:sz="4" w:space="0" w:color="auto"/>
              <w:bottom w:val="single" w:sz="4" w:space="0" w:color="auto"/>
              <w:right w:val="single" w:sz="4" w:space="0" w:color="auto"/>
            </w:tcBorders>
          </w:tcPr>
          <w:p w14:paraId="67690257" w14:textId="77777777" w:rsidR="004100B2" w:rsidRPr="0002444C" w:rsidRDefault="004100B2" w:rsidP="0074653A">
            <w:pPr>
              <w:widowControl/>
              <w:autoSpaceDE/>
              <w:autoSpaceDN/>
              <w:spacing w:before="80" w:after="80"/>
              <w:ind w:left="74"/>
              <w:rPr>
                <w:rFonts w:ascii="Palatino Linotype" w:eastAsia="Times New Roman" w:hAnsi="Palatino Linotype"/>
                <w:b/>
                <w:sz w:val="20"/>
                <w:szCs w:val="20"/>
                <w:lang w:bidi="ar-SA"/>
              </w:rPr>
            </w:pPr>
          </w:p>
        </w:tc>
      </w:tr>
      <w:tr w:rsidR="004100B2" w:rsidRPr="0002444C" w14:paraId="015213C8" w14:textId="77777777" w:rsidTr="002B2871">
        <w:trPr>
          <w:trHeight w:val="359"/>
          <w:jc w:val="center"/>
        </w:trPr>
        <w:tc>
          <w:tcPr>
            <w:tcW w:w="226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B498FA6" w14:textId="17AEA579" w:rsidR="007F4DCC" w:rsidRPr="0002444C" w:rsidRDefault="004100B2" w:rsidP="002B2871">
            <w:pPr>
              <w:widowControl/>
              <w:autoSpaceDE/>
              <w:autoSpaceDN/>
              <w:jc w:val="center"/>
              <w:rPr>
                <w:rFonts w:ascii="Palatino Linotype" w:eastAsia="Times New Roman" w:hAnsi="Palatino Linotype"/>
                <w:sz w:val="20"/>
                <w:szCs w:val="20"/>
                <w:lang w:bidi="ar-SA"/>
              </w:rPr>
            </w:pPr>
            <w:r w:rsidRPr="0002444C">
              <w:rPr>
                <w:rFonts w:ascii="Palatino Linotype" w:eastAsia="Times New Roman" w:hAnsi="Palatino Linotype"/>
                <w:b/>
                <w:sz w:val="20"/>
                <w:szCs w:val="20"/>
                <w:lang w:bidi="ar-SA"/>
              </w:rPr>
              <w:t>TOTAL (hors TVA)</w:t>
            </w:r>
          </w:p>
        </w:tc>
        <w:tc>
          <w:tcPr>
            <w:tcW w:w="1016"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018C891" w14:textId="77777777" w:rsidR="004100B2" w:rsidRPr="0002444C" w:rsidRDefault="004100B2" w:rsidP="002B2871">
            <w:pPr>
              <w:widowControl/>
              <w:autoSpaceDE/>
              <w:autoSpaceDN/>
              <w:ind w:left="72" w:right="72" w:hanging="72"/>
              <w:jc w:val="right"/>
              <w:rPr>
                <w:rFonts w:ascii="Palatino Linotype" w:eastAsia="Times New Roman" w:hAnsi="Palatino Linotype"/>
                <w:b/>
                <w:sz w:val="20"/>
                <w:szCs w:val="20"/>
                <w:lang w:bidi="ar-SA"/>
              </w:rPr>
            </w:pPr>
          </w:p>
        </w:tc>
        <w:tc>
          <w:tcPr>
            <w:tcW w:w="1719"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1D346DA" w14:textId="77777777" w:rsidR="004100B2" w:rsidRPr="0002444C" w:rsidRDefault="004100B2" w:rsidP="002B2871">
            <w:pPr>
              <w:widowControl/>
              <w:autoSpaceDE/>
              <w:autoSpaceDN/>
              <w:ind w:left="74"/>
              <w:rPr>
                <w:rFonts w:ascii="Palatino Linotype" w:eastAsia="Times New Roman" w:hAnsi="Palatino Linotype"/>
                <w:b/>
                <w:sz w:val="20"/>
                <w:szCs w:val="20"/>
                <w:lang w:bidi="ar-SA"/>
              </w:rPr>
            </w:pPr>
          </w:p>
        </w:tc>
      </w:tr>
      <w:tr w:rsidR="00683B58" w:rsidRPr="0002444C" w14:paraId="619A5579" w14:textId="77777777" w:rsidTr="002B2871">
        <w:trPr>
          <w:trHeight w:val="253"/>
          <w:jc w:val="center"/>
        </w:trPr>
        <w:tc>
          <w:tcPr>
            <w:tcW w:w="2265" w:type="pct"/>
            <w:gridSpan w:val="2"/>
            <w:tcBorders>
              <w:top w:val="single" w:sz="4" w:space="0" w:color="auto"/>
              <w:left w:val="single" w:sz="4" w:space="0" w:color="auto"/>
              <w:bottom w:val="single" w:sz="4" w:space="0" w:color="auto"/>
              <w:right w:val="single" w:sz="4" w:space="0" w:color="auto"/>
            </w:tcBorders>
          </w:tcPr>
          <w:p w14:paraId="4F326485" w14:textId="220ECADB" w:rsidR="007F4DCC" w:rsidRPr="0002444C" w:rsidRDefault="00683B58" w:rsidP="002B2871">
            <w:pPr>
              <w:widowControl/>
              <w:autoSpaceDE/>
              <w:autoSpaceDN/>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TVA 20%</w:t>
            </w:r>
          </w:p>
        </w:tc>
        <w:tc>
          <w:tcPr>
            <w:tcW w:w="1016" w:type="pct"/>
            <w:tcBorders>
              <w:top w:val="single" w:sz="4" w:space="0" w:color="auto"/>
              <w:left w:val="single" w:sz="4" w:space="0" w:color="auto"/>
              <w:bottom w:val="single" w:sz="4" w:space="0" w:color="auto"/>
              <w:right w:val="single" w:sz="4" w:space="0" w:color="auto"/>
            </w:tcBorders>
          </w:tcPr>
          <w:p w14:paraId="5B47290B" w14:textId="77777777" w:rsidR="00683B58" w:rsidRPr="0002444C" w:rsidRDefault="00683B58" w:rsidP="002B2871">
            <w:pPr>
              <w:widowControl/>
              <w:autoSpaceDE/>
              <w:autoSpaceDN/>
              <w:ind w:left="72" w:right="72" w:hanging="72"/>
              <w:jc w:val="right"/>
              <w:rPr>
                <w:rFonts w:ascii="Palatino Linotype" w:eastAsia="Times New Roman" w:hAnsi="Palatino Linotype"/>
                <w:b/>
                <w:sz w:val="20"/>
                <w:szCs w:val="20"/>
                <w:lang w:bidi="ar-SA"/>
              </w:rPr>
            </w:pPr>
          </w:p>
        </w:tc>
        <w:tc>
          <w:tcPr>
            <w:tcW w:w="1719" w:type="pct"/>
            <w:tcBorders>
              <w:top w:val="single" w:sz="4" w:space="0" w:color="auto"/>
              <w:left w:val="single" w:sz="4" w:space="0" w:color="auto"/>
              <w:bottom w:val="single" w:sz="4" w:space="0" w:color="auto"/>
              <w:right w:val="single" w:sz="4" w:space="0" w:color="auto"/>
            </w:tcBorders>
          </w:tcPr>
          <w:p w14:paraId="53FE65F5" w14:textId="77777777" w:rsidR="00683B58" w:rsidRPr="0002444C" w:rsidRDefault="00683B58" w:rsidP="002B2871">
            <w:pPr>
              <w:widowControl/>
              <w:autoSpaceDE/>
              <w:autoSpaceDN/>
              <w:ind w:left="74"/>
              <w:rPr>
                <w:rFonts w:ascii="Palatino Linotype" w:eastAsia="Times New Roman" w:hAnsi="Palatino Linotype"/>
                <w:b/>
                <w:sz w:val="20"/>
                <w:szCs w:val="20"/>
                <w:lang w:bidi="ar-SA"/>
              </w:rPr>
            </w:pPr>
          </w:p>
        </w:tc>
      </w:tr>
      <w:tr w:rsidR="00683B58" w:rsidRPr="0002444C" w14:paraId="52950D59" w14:textId="77777777" w:rsidTr="002B2871">
        <w:trPr>
          <w:trHeight w:val="359"/>
          <w:jc w:val="center"/>
        </w:trPr>
        <w:tc>
          <w:tcPr>
            <w:tcW w:w="2265" w:type="pct"/>
            <w:gridSpan w:val="2"/>
            <w:tcBorders>
              <w:top w:val="single" w:sz="4" w:space="0" w:color="auto"/>
              <w:left w:val="single" w:sz="4" w:space="0" w:color="auto"/>
              <w:bottom w:val="single" w:sz="4" w:space="0" w:color="auto"/>
              <w:right w:val="single" w:sz="4" w:space="0" w:color="auto"/>
            </w:tcBorders>
          </w:tcPr>
          <w:p w14:paraId="0F614298" w14:textId="2C88FA5E" w:rsidR="007F4DCC" w:rsidRPr="0002444C" w:rsidRDefault="00683B58" w:rsidP="002B2871">
            <w:pPr>
              <w:widowControl/>
              <w:autoSpaceDE/>
              <w:autoSpaceDN/>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TOTAL TTC</w:t>
            </w:r>
          </w:p>
        </w:tc>
        <w:tc>
          <w:tcPr>
            <w:tcW w:w="1016" w:type="pct"/>
            <w:tcBorders>
              <w:top w:val="single" w:sz="4" w:space="0" w:color="auto"/>
              <w:left w:val="single" w:sz="4" w:space="0" w:color="auto"/>
              <w:bottom w:val="single" w:sz="4" w:space="0" w:color="auto"/>
              <w:right w:val="single" w:sz="4" w:space="0" w:color="auto"/>
            </w:tcBorders>
          </w:tcPr>
          <w:p w14:paraId="21446D5B" w14:textId="77777777" w:rsidR="00683B58" w:rsidRPr="0002444C" w:rsidRDefault="00683B58" w:rsidP="002B2871">
            <w:pPr>
              <w:widowControl/>
              <w:autoSpaceDE/>
              <w:autoSpaceDN/>
              <w:ind w:left="72" w:right="72" w:hanging="72"/>
              <w:jc w:val="right"/>
              <w:rPr>
                <w:rFonts w:ascii="Palatino Linotype" w:eastAsia="Times New Roman" w:hAnsi="Palatino Linotype"/>
                <w:b/>
                <w:sz w:val="20"/>
                <w:szCs w:val="20"/>
                <w:lang w:bidi="ar-SA"/>
              </w:rPr>
            </w:pPr>
          </w:p>
        </w:tc>
        <w:tc>
          <w:tcPr>
            <w:tcW w:w="1719" w:type="pct"/>
            <w:tcBorders>
              <w:top w:val="single" w:sz="4" w:space="0" w:color="auto"/>
              <w:left w:val="single" w:sz="4" w:space="0" w:color="auto"/>
              <w:bottom w:val="single" w:sz="4" w:space="0" w:color="auto"/>
              <w:right w:val="single" w:sz="4" w:space="0" w:color="auto"/>
            </w:tcBorders>
          </w:tcPr>
          <w:p w14:paraId="5923EF02" w14:textId="77777777" w:rsidR="00683B58" w:rsidRPr="0002444C" w:rsidRDefault="00683B58" w:rsidP="002B2871">
            <w:pPr>
              <w:widowControl/>
              <w:autoSpaceDE/>
              <w:autoSpaceDN/>
              <w:ind w:left="74"/>
              <w:rPr>
                <w:rFonts w:ascii="Palatino Linotype" w:eastAsia="Times New Roman" w:hAnsi="Palatino Linotype"/>
                <w:b/>
                <w:sz w:val="20"/>
                <w:szCs w:val="20"/>
                <w:lang w:bidi="ar-SA"/>
              </w:rPr>
            </w:pPr>
          </w:p>
        </w:tc>
      </w:tr>
    </w:tbl>
    <w:p w14:paraId="66AAA7FE" w14:textId="77777777" w:rsidR="00DF680D" w:rsidRPr="0002444C" w:rsidRDefault="00DF680D" w:rsidP="00097B96">
      <w:pPr>
        <w:jc w:val="right"/>
        <w:rPr>
          <w:rFonts w:ascii="Palatino Linotype" w:hAnsi="Palatino Linotype"/>
          <w:b/>
          <w:bCs/>
          <w:sz w:val="21"/>
          <w:szCs w:val="21"/>
        </w:rPr>
      </w:pPr>
    </w:p>
    <w:p w14:paraId="2D7BC582" w14:textId="3BFBA0F4" w:rsidR="00683B58" w:rsidRPr="0002444C" w:rsidRDefault="00097B96" w:rsidP="00DF680D">
      <w:pPr>
        <w:jc w:val="right"/>
        <w:rPr>
          <w:rFonts w:ascii="Palatino Linotype" w:hAnsi="Palatino Linotype"/>
          <w:b/>
          <w:bCs/>
          <w:sz w:val="21"/>
          <w:szCs w:val="21"/>
        </w:rPr>
      </w:pPr>
      <w:r w:rsidRPr="0002444C">
        <w:rPr>
          <w:rFonts w:ascii="Palatino Linotype" w:hAnsi="Palatino Linotype"/>
          <w:b/>
          <w:bCs/>
          <w:sz w:val="21"/>
          <w:szCs w:val="21"/>
        </w:rPr>
        <w:t>Fait, à........................., le ............................</w:t>
      </w:r>
    </w:p>
    <w:p w14:paraId="6E381B54" w14:textId="77777777" w:rsidR="007F4DCC" w:rsidRPr="0002444C" w:rsidRDefault="007F4DCC" w:rsidP="00921EDC">
      <w:pPr>
        <w:jc w:val="right"/>
        <w:rPr>
          <w:rFonts w:ascii="Palatino Linotype" w:hAnsi="Palatino Linotype"/>
          <w:b/>
          <w:bCs/>
          <w:sz w:val="21"/>
          <w:szCs w:val="21"/>
        </w:rPr>
      </w:pPr>
    </w:p>
    <w:p w14:paraId="797D6989" w14:textId="77777777" w:rsidR="007F4DCC" w:rsidRPr="0002444C" w:rsidRDefault="007F4DCC" w:rsidP="00921EDC">
      <w:pPr>
        <w:jc w:val="right"/>
        <w:rPr>
          <w:rFonts w:ascii="Palatino Linotype" w:hAnsi="Palatino Linotype"/>
          <w:b/>
          <w:bCs/>
          <w:sz w:val="21"/>
          <w:szCs w:val="21"/>
        </w:rPr>
      </w:pPr>
    </w:p>
    <w:p w14:paraId="2A8A3F67" w14:textId="201EBA80" w:rsidR="00E246E7" w:rsidRPr="0002444C" w:rsidRDefault="00097B96" w:rsidP="00921EDC">
      <w:pPr>
        <w:jc w:val="right"/>
        <w:rPr>
          <w:rFonts w:ascii="Palatino Linotype" w:hAnsi="Palatino Linotype"/>
          <w:b/>
          <w:bCs/>
        </w:rPr>
      </w:pPr>
      <w:r w:rsidRPr="0002444C">
        <w:rPr>
          <w:rFonts w:ascii="Palatino Linotype" w:hAnsi="Palatino Linotype"/>
          <w:b/>
          <w:bCs/>
          <w:sz w:val="21"/>
          <w:szCs w:val="21"/>
        </w:rPr>
        <w:t>Signature et cachet du Soumissionnaire</w:t>
      </w:r>
    </w:p>
    <w:sectPr w:rsidR="00E246E7" w:rsidRPr="0002444C" w:rsidSect="003D7E46">
      <w:type w:val="continuous"/>
      <w:pgSz w:w="11910" w:h="16840" w:code="9"/>
      <w:pgMar w:top="568" w:right="1417" w:bottom="709" w:left="1417" w:header="0" w:footer="28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6829A" w14:textId="77777777" w:rsidR="00CF4C41" w:rsidRDefault="00CF4C41" w:rsidP="00961C4B">
      <w:r>
        <w:separator/>
      </w:r>
    </w:p>
  </w:endnote>
  <w:endnote w:type="continuationSeparator" w:id="0">
    <w:p w14:paraId="3642E07E" w14:textId="77777777" w:rsidR="00CF4C41" w:rsidRDefault="00CF4C41" w:rsidP="0096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853686"/>
      <w:docPartObj>
        <w:docPartGallery w:val="Page Numbers (Bottom of Page)"/>
        <w:docPartUnique/>
      </w:docPartObj>
    </w:sdtPr>
    <w:sdtEndPr/>
    <w:sdtContent>
      <w:p w14:paraId="54150006" w14:textId="5849BFB3" w:rsidR="00C96E02" w:rsidRDefault="00C96E02">
        <w:pPr>
          <w:pStyle w:val="Pieddepage"/>
          <w:jc w:val="center"/>
        </w:pPr>
        <w:r w:rsidRPr="00E84ED2">
          <w:rPr>
            <w:rFonts w:ascii="Palatino Linotype" w:hAnsi="Palatino Linotype"/>
            <w:sz w:val="20"/>
            <w:szCs w:val="20"/>
          </w:rPr>
          <w:fldChar w:fldCharType="begin"/>
        </w:r>
        <w:r w:rsidRPr="00E84ED2">
          <w:rPr>
            <w:rFonts w:ascii="Palatino Linotype" w:hAnsi="Palatino Linotype"/>
            <w:sz w:val="20"/>
            <w:szCs w:val="20"/>
          </w:rPr>
          <w:instrText>PAGE   \* MERGEFORMAT</w:instrText>
        </w:r>
        <w:r w:rsidRPr="00E84ED2">
          <w:rPr>
            <w:rFonts w:ascii="Palatino Linotype" w:hAnsi="Palatino Linotype"/>
            <w:sz w:val="20"/>
            <w:szCs w:val="20"/>
          </w:rPr>
          <w:fldChar w:fldCharType="separate"/>
        </w:r>
        <w:r w:rsidR="00494EAC">
          <w:rPr>
            <w:rFonts w:ascii="Palatino Linotype" w:hAnsi="Palatino Linotype"/>
            <w:noProof/>
            <w:sz w:val="20"/>
            <w:szCs w:val="20"/>
          </w:rPr>
          <w:t>11</w:t>
        </w:r>
        <w:r w:rsidRPr="00E84ED2">
          <w:rPr>
            <w:rFonts w:ascii="Palatino Linotype" w:hAnsi="Palatino Linotype"/>
            <w:sz w:val="20"/>
            <w:szCs w:val="20"/>
          </w:rPr>
          <w:fldChar w:fldCharType="end"/>
        </w:r>
      </w:p>
    </w:sdtContent>
  </w:sdt>
  <w:p w14:paraId="383C3CF2" w14:textId="77777777" w:rsidR="00C96E02" w:rsidRDefault="00C96E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D46B1" w14:textId="77777777" w:rsidR="00CF4C41" w:rsidRDefault="00CF4C41" w:rsidP="00961C4B">
      <w:r>
        <w:separator/>
      </w:r>
    </w:p>
  </w:footnote>
  <w:footnote w:type="continuationSeparator" w:id="0">
    <w:p w14:paraId="432D49CB" w14:textId="77777777" w:rsidR="00CF4C41" w:rsidRDefault="00CF4C41" w:rsidP="00961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0AB"/>
    <w:multiLevelType w:val="hybridMultilevel"/>
    <w:tmpl w:val="9F92249A"/>
    <w:lvl w:ilvl="0" w:tplc="DDA231C4">
      <w:start w:val="1"/>
      <w:numFmt w:val="bullet"/>
      <w:lvlText w:val=""/>
      <w:lvlJc w:val="left"/>
      <w:pPr>
        <w:ind w:left="720" w:hanging="360"/>
      </w:pPr>
      <w:rPr>
        <w:rFonts w:ascii="Symbol" w:hAnsi="Symbol" w:cs="Symbol"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0259393B"/>
    <w:multiLevelType w:val="multilevel"/>
    <w:tmpl w:val="AEBA9CA0"/>
    <w:lvl w:ilvl="0">
      <w:start w:val="16"/>
      <w:numFmt w:val="decimal"/>
      <w:lvlText w:val="%1"/>
      <w:lvlJc w:val="left"/>
      <w:pPr>
        <w:ind w:left="480" w:hanging="480"/>
      </w:pPr>
      <w:rPr>
        <w:rFonts w:hint="default"/>
      </w:rPr>
    </w:lvl>
    <w:lvl w:ilvl="1">
      <w:start w:val="1"/>
      <w:numFmt w:val="decimal"/>
      <w:lvlText w:val="%1.%2"/>
      <w:lvlJc w:val="left"/>
      <w:pPr>
        <w:ind w:left="1138" w:hanging="48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3" w15:restartNumberingAfterBreak="0">
    <w:nsid w:val="0899071E"/>
    <w:multiLevelType w:val="hybridMultilevel"/>
    <w:tmpl w:val="8A86B60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5" w15:restartNumberingAfterBreak="0">
    <w:nsid w:val="15CE28E9"/>
    <w:multiLevelType w:val="hybridMultilevel"/>
    <w:tmpl w:val="5C56E1AC"/>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3601A5"/>
    <w:multiLevelType w:val="multilevel"/>
    <w:tmpl w:val="A76696D8"/>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
      <w:lvlJc w:val="left"/>
      <w:pPr>
        <w:tabs>
          <w:tab w:val="num" w:pos="660"/>
        </w:tabs>
        <w:ind w:left="660" w:hanging="360"/>
      </w:pPr>
      <w:rPr>
        <w:rFonts w:ascii="Symbol" w:hAnsi="Symbol" w:hint="default"/>
        <w:sz w:val="20"/>
      </w:rPr>
    </w:lvl>
    <w:lvl w:ilvl="2" w:tentative="1">
      <w:start w:val="1"/>
      <w:numFmt w:val="bullet"/>
      <w:lvlText w:val=""/>
      <w:lvlJc w:val="left"/>
      <w:pPr>
        <w:tabs>
          <w:tab w:val="num" w:pos="1380"/>
        </w:tabs>
        <w:ind w:left="1380" w:hanging="360"/>
      </w:pPr>
      <w:rPr>
        <w:rFonts w:ascii="Symbol" w:hAnsi="Symbol" w:hint="default"/>
        <w:sz w:val="20"/>
      </w:rPr>
    </w:lvl>
    <w:lvl w:ilvl="3" w:tentative="1">
      <w:start w:val="1"/>
      <w:numFmt w:val="bullet"/>
      <w:lvlText w:val=""/>
      <w:lvlJc w:val="left"/>
      <w:pPr>
        <w:tabs>
          <w:tab w:val="num" w:pos="2100"/>
        </w:tabs>
        <w:ind w:left="2100" w:hanging="360"/>
      </w:pPr>
      <w:rPr>
        <w:rFonts w:ascii="Symbol" w:hAnsi="Symbol" w:hint="default"/>
        <w:sz w:val="20"/>
      </w:rPr>
    </w:lvl>
    <w:lvl w:ilvl="4" w:tentative="1">
      <w:start w:val="1"/>
      <w:numFmt w:val="bullet"/>
      <w:lvlText w:val=""/>
      <w:lvlJc w:val="left"/>
      <w:pPr>
        <w:tabs>
          <w:tab w:val="num" w:pos="2820"/>
        </w:tabs>
        <w:ind w:left="2820" w:hanging="360"/>
      </w:pPr>
      <w:rPr>
        <w:rFonts w:ascii="Symbol" w:hAnsi="Symbol" w:hint="default"/>
        <w:sz w:val="20"/>
      </w:rPr>
    </w:lvl>
    <w:lvl w:ilvl="5" w:tentative="1">
      <w:start w:val="1"/>
      <w:numFmt w:val="bullet"/>
      <w:lvlText w:val=""/>
      <w:lvlJc w:val="left"/>
      <w:pPr>
        <w:tabs>
          <w:tab w:val="num" w:pos="3540"/>
        </w:tabs>
        <w:ind w:left="3540" w:hanging="360"/>
      </w:pPr>
      <w:rPr>
        <w:rFonts w:ascii="Symbol" w:hAnsi="Symbol" w:hint="default"/>
        <w:sz w:val="20"/>
      </w:rPr>
    </w:lvl>
    <w:lvl w:ilvl="6" w:tentative="1">
      <w:start w:val="1"/>
      <w:numFmt w:val="bullet"/>
      <w:lvlText w:val=""/>
      <w:lvlJc w:val="left"/>
      <w:pPr>
        <w:tabs>
          <w:tab w:val="num" w:pos="4260"/>
        </w:tabs>
        <w:ind w:left="4260" w:hanging="360"/>
      </w:pPr>
      <w:rPr>
        <w:rFonts w:ascii="Symbol" w:hAnsi="Symbol" w:hint="default"/>
        <w:sz w:val="20"/>
      </w:rPr>
    </w:lvl>
    <w:lvl w:ilvl="7" w:tentative="1">
      <w:start w:val="1"/>
      <w:numFmt w:val="bullet"/>
      <w:lvlText w:val=""/>
      <w:lvlJc w:val="left"/>
      <w:pPr>
        <w:tabs>
          <w:tab w:val="num" w:pos="4980"/>
        </w:tabs>
        <w:ind w:left="4980" w:hanging="360"/>
      </w:pPr>
      <w:rPr>
        <w:rFonts w:ascii="Symbol" w:hAnsi="Symbol" w:hint="default"/>
        <w:sz w:val="20"/>
      </w:rPr>
    </w:lvl>
    <w:lvl w:ilvl="8" w:tentative="1">
      <w:start w:val="1"/>
      <w:numFmt w:val="bullet"/>
      <w:lvlText w:val=""/>
      <w:lvlJc w:val="left"/>
      <w:pPr>
        <w:tabs>
          <w:tab w:val="num" w:pos="5700"/>
        </w:tabs>
        <w:ind w:left="5700" w:hanging="360"/>
      </w:pPr>
      <w:rPr>
        <w:rFonts w:ascii="Symbol" w:hAnsi="Symbol" w:hint="default"/>
        <w:sz w:val="20"/>
      </w:rPr>
    </w:lvl>
  </w:abstractNum>
  <w:abstractNum w:abstractNumId="7" w15:restartNumberingAfterBreak="0">
    <w:nsid w:val="22460710"/>
    <w:multiLevelType w:val="hybridMultilevel"/>
    <w:tmpl w:val="673A9986"/>
    <w:lvl w:ilvl="0" w:tplc="1E96CEA4">
      <w:start w:val="9"/>
      <w:numFmt w:val="bullet"/>
      <w:lvlText w:val="-"/>
      <w:lvlJc w:val="left"/>
      <w:pPr>
        <w:ind w:left="579" w:hanging="360"/>
      </w:pPr>
      <w:rPr>
        <w:rFonts w:ascii="Times New Roman" w:hAnsi="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8" w15:restartNumberingAfterBreak="0">
    <w:nsid w:val="23AF1F70"/>
    <w:multiLevelType w:val="hybridMultilevel"/>
    <w:tmpl w:val="2F0087F2"/>
    <w:lvl w:ilvl="0" w:tplc="5A503CA6">
      <w:start w:val="2"/>
      <w:numFmt w:val="bullet"/>
      <w:lvlText w:val="-"/>
      <w:lvlJc w:val="left"/>
      <w:pPr>
        <w:ind w:left="2345"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CF5CC0"/>
    <w:multiLevelType w:val="multilevel"/>
    <w:tmpl w:val="0874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0E035A"/>
    <w:multiLevelType w:val="hybridMultilevel"/>
    <w:tmpl w:val="A0545B40"/>
    <w:lvl w:ilvl="0" w:tplc="DDA231C4">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857E04"/>
    <w:multiLevelType w:val="hybridMultilevel"/>
    <w:tmpl w:val="D570A2AA"/>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D66F7C"/>
    <w:multiLevelType w:val="hybridMultilevel"/>
    <w:tmpl w:val="528AF1AA"/>
    <w:lvl w:ilvl="0" w:tplc="5A503CA6">
      <w:start w:val="2"/>
      <w:numFmt w:val="bullet"/>
      <w:lvlText w:val="-"/>
      <w:lvlJc w:val="left"/>
      <w:pPr>
        <w:ind w:left="720" w:hanging="360"/>
      </w:pPr>
      <w:rPr>
        <w:rFonts w:ascii="Verdana" w:eastAsia="Times New Roman" w:hAnsi="Verdana" w:cs="Times New Roman" w:hint="default"/>
      </w:rPr>
    </w:lvl>
    <w:lvl w:ilvl="1" w:tplc="96D61766">
      <w:numFmt w:val="bullet"/>
      <w:lvlText w:val="•"/>
      <w:lvlJc w:val="left"/>
      <w:pPr>
        <w:ind w:left="1800" w:hanging="720"/>
      </w:pPr>
      <w:rPr>
        <w:rFonts w:ascii="Trebuchet MS" w:eastAsia="Calibri" w:hAnsi="Trebuchet M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C04D7"/>
    <w:multiLevelType w:val="multilevel"/>
    <w:tmpl w:val="CAC09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D21032"/>
    <w:multiLevelType w:val="multilevel"/>
    <w:tmpl w:val="CAC09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CE456A"/>
    <w:multiLevelType w:val="multilevel"/>
    <w:tmpl w:val="785E24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278F4"/>
    <w:multiLevelType w:val="hybridMultilevel"/>
    <w:tmpl w:val="D0FC1410"/>
    <w:lvl w:ilvl="0" w:tplc="8C4CA9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F30F3C"/>
    <w:multiLevelType w:val="multilevel"/>
    <w:tmpl w:val="501479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3FF62A1"/>
    <w:multiLevelType w:val="hybridMultilevel"/>
    <w:tmpl w:val="2AF09954"/>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FB4D65"/>
    <w:multiLevelType w:val="hybridMultilevel"/>
    <w:tmpl w:val="024C9438"/>
    <w:lvl w:ilvl="0" w:tplc="0F5A4C3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355BB0"/>
    <w:multiLevelType w:val="multilevel"/>
    <w:tmpl w:val="511061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2B355F"/>
    <w:multiLevelType w:val="hybridMultilevel"/>
    <w:tmpl w:val="6CC2B896"/>
    <w:lvl w:ilvl="0" w:tplc="DDA231C4">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840062"/>
    <w:multiLevelType w:val="hybridMultilevel"/>
    <w:tmpl w:val="C2B4F116"/>
    <w:lvl w:ilvl="0" w:tplc="EEFCEE90">
      <w:numFmt w:val="bullet"/>
      <w:lvlText w:val="-"/>
      <w:lvlJc w:val="left"/>
      <w:pPr>
        <w:ind w:left="720" w:hanging="360"/>
      </w:pPr>
      <w:rPr>
        <w:rFonts w:ascii="Trebuchet MS" w:eastAsia="Times New Roman" w:hAnsi="Trebuchet M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6A31F3"/>
    <w:multiLevelType w:val="multilevel"/>
    <w:tmpl w:val="D898ECC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C822ACD"/>
    <w:multiLevelType w:val="hybridMultilevel"/>
    <w:tmpl w:val="D0EEE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B4DA0"/>
    <w:multiLevelType w:val="hybridMultilevel"/>
    <w:tmpl w:val="8542C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9F455E"/>
    <w:multiLevelType w:val="hybridMultilevel"/>
    <w:tmpl w:val="B8567394"/>
    <w:lvl w:ilvl="0" w:tplc="9A042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E134F2"/>
    <w:multiLevelType w:val="hybridMultilevel"/>
    <w:tmpl w:val="C6AC3D54"/>
    <w:lvl w:ilvl="0" w:tplc="571EB4C8">
      <w:start w:val="2"/>
      <w:numFmt w:val="bullet"/>
      <w:lvlText w:val="-"/>
      <w:lvlJc w:val="left"/>
      <w:pPr>
        <w:ind w:left="720" w:hanging="360"/>
      </w:pPr>
      <w:rPr>
        <w:rFonts w:ascii="Palatino Linotype" w:eastAsia="Calibri" w:hAnsi="Palatino Linotyp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8942B7"/>
    <w:multiLevelType w:val="hybridMultilevel"/>
    <w:tmpl w:val="F8B4CC32"/>
    <w:lvl w:ilvl="0" w:tplc="571EB4C8">
      <w:start w:val="2"/>
      <w:numFmt w:val="bullet"/>
      <w:lvlText w:val="-"/>
      <w:lvlJc w:val="left"/>
      <w:pPr>
        <w:ind w:left="720" w:hanging="360"/>
      </w:pPr>
      <w:rPr>
        <w:rFonts w:ascii="Palatino Linotype" w:eastAsia="Calibri" w:hAnsi="Palatino Linotyp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B3010B"/>
    <w:multiLevelType w:val="hybridMultilevel"/>
    <w:tmpl w:val="4AD8D5B6"/>
    <w:lvl w:ilvl="0" w:tplc="DDA231C4">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D4622A"/>
    <w:multiLevelType w:val="multilevel"/>
    <w:tmpl w:val="4C9E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EB6D02"/>
    <w:multiLevelType w:val="hybridMultilevel"/>
    <w:tmpl w:val="4F6C7392"/>
    <w:lvl w:ilvl="0" w:tplc="571EB4C8">
      <w:start w:val="2"/>
      <w:numFmt w:val="bullet"/>
      <w:lvlText w:val="-"/>
      <w:lvlJc w:val="left"/>
      <w:pPr>
        <w:ind w:left="720" w:hanging="360"/>
      </w:pPr>
      <w:rPr>
        <w:rFonts w:ascii="Palatino Linotype" w:eastAsia="Calibri" w:hAnsi="Palatino Linotyp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1226E3"/>
    <w:multiLevelType w:val="hybridMultilevel"/>
    <w:tmpl w:val="A656B696"/>
    <w:lvl w:ilvl="0" w:tplc="1C404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8E33EA"/>
    <w:multiLevelType w:val="multilevel"/>
    <w:tmpl w:val="A0F0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B03B48"/>
    <w:multiLevelType w:val="hybridMultilevel"/>
    <w:tmpl w:val="8B8A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043D6"/>
    <w:multiLevelType w:val="hybridMultilevel"/>
    <w:tmpl w:val="A4D65940"/>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1B5703"/>
    <w:multiLevelType w:val="hybridMultilevel"/>
    <w:tmpl w:val="95CAD356"/>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3"/>
  </w:num>
  <w:num w:numId="4">
    <w:abstractNumId w:val="7"/>
  </w:num>
  <w:num w:numId="5">
    <w:abstractNumId w:val="8"/>
  </w:num>
  <w:num w:numId="6">
    <w:abstractNumId w:val="2"/>
  </w:num>
  <w:num w:numId="7">
    <w:abstractNumId w:val="35"/>
  </w:num>
  <w:num w:numId="8">
    <w:abstractNumId w:val="24"/>
  </w:num>
  <w:num w:numId="9">
    <w:abstractNumId w:val="21"/>
  </w:num>
  <w:num w:numId="10">
    <w:abstractNumId w:val="18"/>
  </w:num>
  <w:num w:numId="11">
    <w:abstractNumId w:val="15"/>
  </w:num>
  <w:num w:numId="12">
    <w:abstractNumId w:val="12"/>
  </w:num>
  <w:num w:numId="13">
    <w:abstractNumId w:val="3"/>
  </w:num>
  <w:num w:numId="14">
    <w:abstractNumId w:val="10"/>
  </w:num>
  <w:num w:numId="15">
    <w:abstractNumId w:val="36"/>
  </w:num>
  <w:num w:numId="16">
    <w:abstractNumId w:val="19"/>
  </w:num>
  <w:num w:numId="17">
    <w:abstractNumId w:val="5"/>
  </w:num>
  <w:num w:numId="18">
    <w:abstractNumId w:val="37"/>
  </w:num>
  <w:num w:numId="19">
    <w:abstractNumId w:val="11"/>
  </w:num>
  <w:num w:numId="20">
    <w:abstractNumId w:val="1"/>
  </w:num>
  <w:num w:numId="21">
    <w:abstractNumId w:val="16"/>
  </w:num>
  <w:num w:numId="22">
    <w:abstractNumId w:val="26"/>
  </w:num>
  <w:num w:numId="23">
    <w:abstractNumId w:val="31"/>
  </w:num>
  <w:num w:numId="24">
    <w:abstractNumId w:val="6"/>
  </w:num>
  <w:num w:numId="25">
    <w:abstractNumId w:val="9"/>
  </w:num>
  <w:num w:numId="26">
    <w:abstractNumId w:val="34"/>
  </w:num>
  <w:num w:numId="27">
    <w:abstractNumId w:val="13"/>
  </w:num>
  <w:num w:numId="28">
    <w:abstractNumId w:val="14"/>
  </w:num>
  <w:num w:numId="29">
    <w:abstractNumId w:val="27"/>
  </w:num>
  <w:num w:numId="30">
    <w:abstractNumId w:val="23"/>
  </w:num>
  <w:num w:numId="31">
    <w:abstractNumId w:val="22"/>
  </w:num>
  <w:num w:numId="32">
    <w:abstractNumId w:val="20"/>
  </w:num>
  <w:num w:numId="33">
    <w:abstractNumId w:val="29"/>
  </w:num>
  <w:num w:numId="34">
    <w:abstractNumId w:val="28"/>
  </w:num>
  <w:num w:numId="35">
    <w:abstractNumId w:val="32"/>
  </w:num>
  <w:num w:numId="36">
    <w:abstractNumId w:val="17"/>
  </w:num>
  <w:num w:numId="37">
    <w:abstractNumId w:val="30"/>
  </w:num>
  <w:num w:numId="3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02115"/>
    <w:rsid w:val="0000470B"/>
    <w:rsid w:val="0000490D"/>
    <w:rsid w:val="00005E02"/>
    <w:rsid w:val="000063C2"/>
    <w:rsid w:val="00006A04"/>
    <w:rsid w:val="000078E8"/>
    <w:rsid w:val="00010DB6"/>
    <w:rsid w:val="00010FA3"/>
    <w:rsid w:val="0001121C"/>
    <w:rsid w:val="00014FC2"/>
    <w:rsid w:val="000167D8"/>
    <w:rsid w:val="00017154"/>
    <w:rsid w:val="00017B4B"/>
    <w:rsid w:val="000206B4"/>
    <w:rsid w:val="00021EB4"/>
    <w:rsid w:val="0002275E"/>
    <w:rsid w:val="0002444C"/>
    <w:rsid w:val="000246E2"/>
    <w:rsid w:val="00026619"/>
    <w:rsid w:val="00026C42"/>
    <w:rsid w:val="00026E6A"/>
    <w:rsid w:val="0002703D"/>
    <w:rsid w:val="000302BD"/>
    <w:rsid w:val="000303E1"/>
    <w:rsid w:val="00030EB7"/>
    <w:rsid w:val="0003347F"/>
    <w:rsid w:val="00034EBB"/>
    <w:rsid w:val="00037741"/>
    <w:rsid w:val="00041792"/>
    <w:rsid w:val="000425E7"/>
    <w:rsid w:val="00042FD1"/>
    <w:rsid w:val="00043764"/>
    <w:rsid w:val="00043DCE"/>
    <w:rsid w:val="00044020"/>
    <w:rsid w:val="0004425F"/>
    <w:rsid w:val="000469B5"/>
    <w:rsid w:val="00047609"/>
    <w:rsid w:val="00047BE1"/>
    <w:rsid w:val="00050215"/>
    <w:rsid w:val="000519B6"/>
    <w:rsid w:val="0005224D"/>
    <w:rsid w:val="00052561"/>
    <w:rsid w:val="000525D4"/>
    <w:rsid w:val="00053954"/>
    <w:rsid w:val="00054242"/>
    <w:rsid w:val="0005449C"/>
    <w:rsid w:val="0005597B"/>
    <w:rsid w:val="00055E51"/>
    <w:rsid w:val="000577B0"/>
    <w:rsid w:val="000600C7"/>
    <w:rsid w:val="00060FC8"/>
    <w:rsid w:val="00061FDA"/>
    <w:rsid w:val="0006224A"/>
    <w:rsid w:val="00062493"/>
    <w:rsid w:val="00063FF4"/>
    <w:rsid w:val="00067576"/>
    <w:rsid w:val="00067933"/>
    <w:rsid w:val="00070C53"/>
    <w:rsid w:val="0007116A"/>
    <w:rsid w:val="000734C3"/>
    <w:rsid w:val="00073821"/>
    <w:rsid w:val="00074164"/>
    <w:rsid w:val="000741E8"/>
    <w:rsid w:val="00074944"/>
    <w:rsid w:val="0007515D"/>
    <w:rsid w:val="0007524C"/>
    <w:rsid w:val="000758AF"/>
    <w:rsid w:val="0007631A"/>
    <w:rsid w:val="00076971"/>
    <w:rsid w:val="000772C3"/>
    <w:rsid w:val="00081CF3"/>
    <w:rsid w:val="00083077"/>
    <w:rsid w:val="0008500B"/>
    <w:rsid w:val="0008681A"/>
    <w:rsid w:val="00087425"/>
    <w:rsid w:val="000875B2"/>
    <w:rsid w:val="00087D53"/>
    <w:rsid w:val="0009000A"/>
    <w:rsid w:val="00090798"/>
    <w:rsid w:val="00090D8D"/>
    <w:rsid w:val="00090E36"/>
    <w:rsid w:val="0009275A"/>
    <w:rsid w:val="00092FF1"/>
    <w:rsid w:val="000940B4"/>
    <w:rsid w:val="00094676"/>
    <w:rsid w:val="0009492D"/>
    <w:rsid w:val="0009534D"/>
    <w:rsid w:val="000963AC"/>
    <w:rsid w:val="00097747"/>
    <w:rsid w:val="00097B96"/>
    <w:rsid w:val="00097DD6"/>
    <w:rsid w:val="000A2C05"/>
    <w:rsid w:val="000A3A9A"/>
    <w:rsid w:val="000A589F"/>
    <w:rsid w:val="000A5D0F"/>
    <w:rsid w:val="000A6015"/>
    <w:rsid w:val="000A7447"/>
    <w:rsid w:val="000B5DF0"/>
    <w:rsid w:val="000B6565"/>
    <w:rsid w:val="000C0256"/>
    <w:rsid w:val="000C0592"/>
    <w:rsid w:val="000C0A9B"/>
    <w:rsid w:val="000C0AA2"/>
    <w:rsid w:val="000C1884"/>
    <w:rsid w:val="000C1A84"/>
    <w:rsid w:val="000C1BB0"/>
    <w:rsid w:val="000C3880"/>
    <w:rsid w:val="000C38D2"/>
    <w:rsid w:val="000C3E6E"/>
    <w:rsid w:val="000C6E5D"/>
    <w:rsid w:val="000C6F09"/>
    <w:rsid w:val="000C7EF8"/>
    <w:rsid w:val="000D0B6A"/>
    <w:rsid w:val="000D0ECF"/>
    <w:rsid w:val="000D1BDB"/>
    <w:rsid w:val="000D213E"/>
    <w:rsid w:val="000D234E"/>
    <w:rsid w:val="000D2968"/>
    <w:rsid w:val="000D3DEB"/>
    <w:rsid w:val="000D432A"/>
    <w:rsid w:val="000D48DF"/>
    <w:rsid w:val="000D6EFF"/>
    <w:rsid w:val="000D6FA5"/>
    <w:rsid w:val="000D7408"/>
    <w:rsid w:val="000D7FB9"/>
    <w:rsid w:val="000E054F"/>
    <w:rsid w:val="000E05A1"/>
    <w:rsid w:val="000E0F48"/>
    <w:rsid w:val="000E0FD7"/>
    <w:rsid w:val="000E13E4"/>
    <w:rsid w:val="000E1997"/>
    <w:rsid w:val="000E2A8B"/>
    <w:rsid w:val="000E3F08"/>
    <w:rsid w:val="000E4D22"/>
    <w:rsid w:val="000E5D2C"/>
    <w:rsid w:val="000E6A46"/>
    <w:rsid w:val="000F1E9B"/>
    <w:rsid w:val="000F26D1"/>
    <w:rsid w:val="000F3116"/>
    <w:rsid w:val="000F378E"/>
    <w:rsid w:val="000F5E00"/>
    <w:rsid w:val="000F60AE"/>
    <w:rsid w:val="000F69A2"/>
    <w:rsid w:val="000F6EC2"/>
    <w:rsid w:val="000F727D"/>
    <w:rsid w:val="000F7685"/>
    <w:rsid w:val="0010145A"/>
    <w:rsid w:val="00101531"/>
    <w:rsid w:val="00104079"/>
    <w:rsid w:val="001043C4"/>
    <w:rsid w:val="00110022"/>
    <w:rsid w:val="001106AB"/>
    <w:rsid w:val="00110D15"/>
    <w:rsid w:val="00110EAE"/>
    <w:rsid w:val="001114A1"/>
    <w:rsid w:val="001115FC"/>
    <w:rsid w:val="00111924"/>
    <w:rsid w:val="00112BA9"/>
    <w:rsid w:val="00112BF3"/>
    <w:rsid w:val="00115402"/>
    <w:rsid w:val="00120C8A"/>
    <w:rsid w:val="001231F3"/>
    <w:rsid w:val="00123390"/>
    <w:rsid w:val="0012374D"/>
    <w:rsid w:val="00125518"/>
    <w:rsid w:val="00126433"/>
    <w:rsid w:val="00130450"/>
    <w:rsid w:val="0013258A"/>
    <w:rsid w:val="00133FD2"/>
    <w:rsid w:val="00135421"/>
    <w:rsid w:val="0013739C"/>
    <w:rsid w:val="001402EB"/>
    <w:rsid w:val="00140AC7"/>
    <w:rsid w:val="001427ED"/>
    <w:rsid w:val="001441B6"/>
    <w:rsid w:val="00144479"/>
    <w:rsid w:val="001453AE"/>
    <w:rsid w:val="00145690"/>
    <w:rsid w:val="00145C9C"/>
    <w:rsid w:val="00145D49"/>
    <w:rsid w:val="0014631C"/>
    <w:rsid w:val="00146D00"/>
    <w:rsid w:val="001470D1"/>
    <w:rsid w:val="00147573"/>
    <w:rsid w:val="00150BCE"/>
    <w:rsid w:val="001515BB"/>
    <w:rsid w:val="00152073"/>
    <w:rsid w:val="0015591B"/>
    <w:rsid w:val="0015696B"/>
    <w:rsid w:val="001575C9"/>
    <w:rsid w:val="001578B9"/>
    <w:rsid w:val="001648E8"/>
    <w:rsid w:val="0016615F"/>
    <w:rsid w:val="001666B9"/>
    <w:rsid w:val="00167B09"/>
    <w:rsid w:val="001702B0"/>
    <w:rsid w:val="0017068C"/>
    <w:rsid w:val="00170863"/>
    <w:rsid w:val="00170FA6"/>
    <w:rsid w:val="00173237"/>
    <w:rsid w:val="0017330C"/>
    <w:rsid w:val="0017641F"/>
    <w:rsid w:val="00176655"/>
    <w:rsid w:val="00177425"/>
    <w:rsid w:val="00181133"/>
    <w:rsid w:val="00181F0C"/>
    <w:rsid w:val="00182367"/>
    <w:rsid w:val="00183054"/>
    <w:rsid w:val="001833E2"/>
    <w:rsid w:val="00183441"/>
    <w:rsid w:val="00183AA5"/>
    <w:rsid w:val="00183B46"/>
    <w:rsid w:val="001858F7"/>
    <w:rsid w:val="001864AE"/>
    <w:rsid w:val="0018701C"/>
    <w:rsid w:val="00190669"/>
    <w:rsid w:val="001908FF"/>
    <w:rsid w:val="00190CC1"/>
    <w:rsid w:val="001912A4"/>
    <w:rsid w:val="001926AC"/>
    <w:rsid w:val="001934A8"/>
    <w:rsid w:val="00195B22"/>
    <w:rsid w:val="001964C2"/>
    <w:rsid w:val="00196C8E"/>
    <w:rsid w:val="00197924"/>
    <w:rsid w:val="001A0159"/>
    <w:rsid w:val="001A0AFE"/>
    <w:rsid w:val="001A20FC"/>
    <w:rsid w:val="001A2FE6"/>
    <w:rsid w:val="001A3E21"/>
    <w:rsid w:val="001A3EFD"/>
    <w:rsid w:val="001A40B2"/>
    <w:rsid w:val="001A4203"/>
    <w:rsid w:val="001A73A9"/>
    <w:rsid w:val="001A7A67"/>
    <w:rsid w:val="001B03B1"/>
    <w:rsid w:val="001B2672"/>
    <w:rsid w:val="001B2A30"/>
    <w:rsid w:val="001B2DF3"/>
    <w:rsid w:val="001B30DA"/>
    <w:rsid w:val="001B3B99"/>
    <w:rsid w:val="001B4922"/>
    <w:rsid w:val="001B5D15"/>
    <w:rsid w:val="001B6282"/>
    <w:rsid w:val="001B71FA"/>
    <w:rsid w:val="001C088C"/>
    <w:rsid w:val="001C1AB1"/>
    <w:rsid w:val="001C2640"/>
    <w:rsid w:val="001C37D9"/>
    <w:rsid w:val="001C4A14"/>
    <w:rsid w:val="001C5888"/>
    <w:rsid w:val="001C5EFC"/>
    <w:rsid w:val="001D01D2"/>
    <w:rsid w:val="001D0879"/>
    <w:rsid w:val="001D09E6"/>
    <w:rsid w:val="001D3C2C"/>
    <w:rsid w:val="001D4F72"/>
    <w:rsid w:val="001D5487"/>
    <w:rsid w:val="001D57CA"/>
    <w:rsid w:val="001D5D62"/>
    <w:rsid w:val="001D7218"/>
    <w:rsid w:val="001E06AF"/>
    <w:rsid w:val="001E0F45"/>
    <w:rsid w:val="001E1B56"/>
    <w:rsid w:val="001E1DA9"/>
    <w:rsid w:val="001E29A0"/>
    <w:rsid w:val="001E4BE6"/>
    <w:rsid w:val="001E5446"/>
    <w:rsid w:val="001E70C0"/>
    <w:rsid w:val="001F1CBE"/>
    <w:rsid w:val="001F23F5"/>
    <w:rsid w:val="001F2493"/>
    <w:rsid w:val="001F57DB"/>
    <w:rsid w:val="001F5EBE"/>
    <w:rsid w:val="001F6262"/>
    <w:rsid w:val="001F6954"/>
    <w:rsid w:val="001F6E85"/>
    <w:rsid w:val="001F6EA0"/>
    <w:rsid w:val="001F7BFE"/>
    <w:rsid w:val="001F7D5A"/>
    <w:rsid w:val="00200243"/>
    <w:rsid w:val="0020048D"/>
    <w:rsid w:val="002005AB"/>
    <w:rsid w:val="00200610"/>
    <w:rsid w:val="00200617"/>
    <w:rsid w:val="00202C3E"/>
    <w:rsid w:val="00203E07"/>
    <w:rsid w:val="00204170"/>
    <w:rsid w:val="00205257"/>
    <w:rsid w:val="002059EA"/>
    <w:rsid w:val="0020628F"/>
    <w:rsid w:val="0020702D"/>
    <w:rsid w:val="00207CBA"/>
    <w:rsid w:val="00207D18"/>
    <w:rsid w:val="00210923"/>
    <w:rsid w:val="00212FE1"/>
    <w:rsid w:val="00221096"/>
    <w:rsid w:val="002214E2"/>
    <w:rsid w:val="0022324F"/>
    <w:rsid w:val="002235E4"/>
    <w:rsid w:val="00223ED6"/>
    <w:rsid w:val="0022449E"/>
    <w:rsid w:val="00224723"/>
    <w:rsid w:val="00224ACF"/>
    <w:rsid w:val="00225822"/>
    <w:rsid w:val="002259BF"/>
    <w:rsid w:val="00225C5F"/>
    <w:rsid w:val="00230B78"/>
    <w:rsid w:val="002310B5"/>
    <w:rsid w:val="00231EE8"/>
    <w:rsid w:val="00232424"/>
    <w:rsid w:val="00232F77"/>
    <w:rsid w:val="002330BE"/>
    <w:rsid w:val="002362E7"/>
    <w:rsid w:val="00240183"/>
    <w:rsid w:val="00240C24"/>
    <w:rsid w:val="00240DAD"/>
    <w:rsid w:val="00244B21"/>
    <w:rsid w:val="00246089"/>
    <w:rsid w:val="002476BC"/>
    <w:rsid w:val="00247B50"/>
    <w:rsid w:val="00250189"/>
    <w:rsid w:val="00253535"/>
    <w:rsid w:val="00254A3A"/>
    <w:rsid w:val="00255072"/>
    <w:rsid w:val="00255091"/>
    <w:rsid w:val="00255284"/>
    <w:rsid w:val="0025627F"/>
    <w:rsid w:val="00257429"/>
    <w:rsid w:val="00257746"/>
    <w:rsid w:val="00262541"/>
    <w:rsid w:val="00263314"/>
    <w:rsid w:val="002636CD"/>
    <w:rsid w:val="0026580E"/>
    <w:rsid w:val="002669A8"/>
    <w:rsid w:val="002673F0"/>
    <w:rsid w:val="002705C3"/>
    <w:rsid w:val="00270AE1"/>
    <w:rsid w:val="002719F8"/>
    <w:rsid w:val="00271A8A"/>
    <w:rsid w:val="002720B3"/>
    <w:rsid w:val="002721F7"/>
    <w:rsid w:val="00272BB9"/>
    <w:rsid w:val="002733DE"/>
    <w:rsid w:val="00274BBD"/>
    <w:rsid w:val="00274C7A"/>
    <w:rsid w:val="00275500"/>
    <w:rsid w:val="00275C22"/>
    <w:rsid w:val="002761FA"/>
    <w:rsid w:val="0027676D"/>
    <w:rsid w:val="00276EB7"/>
    <w:rsid w:val="00277021"/>
    <w:rsid w:val="00277097"/>
    <w:rsid w:val="00277126"/>
    <w:rsid w:val="0027778E"/>
    <w:rsid w:val="00280ED0"/>
    <w:rsid w:val="00281112"/>
    <w:rsid w:val="002833D3"/>
    <w:rsid w:val="00284006"/>
    <w:rsid w:val="00284949"/>
    <w:rsid w:val="00285AF1"/>
    <w:rsid w:val="00285DAA"/>
    <w:rsid w:val="00287186"/>
    <w:rsid w:val="002879EA"/>
    <w:rsid w:val="00287E2D"/>
    <w:rsid w:val="0029001A"/>
    <w:rsid w:val="002912D4"/>
    <w:rsid w:val="0029288F"/>
    <w:rsid w:val="00292BBD"/>
    <w:rsid w:val="00292DCF"/>
    <w:rsid w:val="00293DF0"/>
    <w:rsid w:val="00294541"/>
    <w:rsid w:val="00295091"/>
    <w:rsid w:val="00297119"/>
    <w:rsid w:val="002975DA"/>
    <w:rsid w:val="002A03A9"/>
    <w:rsid w:val="002A0507"/>
    <w:rsid w:val="002A07B5"/>
    <w:rsid w:val="002A0947"/>
    <w:rsid w:val="002A0CDD"/>
    <w:rsid w:val="002A1907"/>
    <w:rsid w:val="002A389B"/>
    <w:rsid w:val="002A390B"/>
    <w:rsid w:val="002A5238"/>
    <w:rsid w:val="002B0AE5"/>
    <w:rsid w:val="002B0F1C"/>
    <w:rsid w:val="002B116E"/>
    <w:rsid w:val="002B1F80"/>
    <w:rsid w:val="002B22E6"/>
    <w:rsid w:val="002B2871"/>
    <w:rsid w:val="002B4BFA"/>
    <w:rsid w:val="002B56AD"/>
    <w:rsid w:val="002B5ADA"/>
    <w:rsid w:val="002B5C6F"/>
    <w:rsid w:val="002B6285"/>
    <w:rsid w:val="002B6A47"/>
    <w:rsid w:val="002B6AD3"/>
    <w:rsid w:val="002B7457"/>
    <w:rsid w:val="002C03CF"/>
    <w:rsid w:val="002C09C7"/>
    <w:rsid w:val="002C1EE6"/>
    <w:rsid w:val="002C27AC"/>
    <w:rsid w:val="002C2D07"/>
    <w:rsid w:val="002C392E"/>
    <w:rsid w:val="002D06B8"/>
    <w:rsid w:val="002D101D"/>
    <w:rsid w:val="002D37C2"/>
    <w:rsid w:val="002D3D57"/>
    <w:rsid w:val="002D45F4"/>
    <w:rsid w:val="002D4BBD"/>
    <w:rsid w:val="002D4C8B"/>
    <w:rsid w:val="002D6320"/>
    <w:rsid w:val="002D7210"/>
    <w:rsid w:val="002D7869"/>
    <w:rsid w:val="002E0894"/>
    <w:rsid w:val="002E0EA6"/>
    <w:rsid w:val="002E13E6"/>
    <w:rsid w:val="002E1FFD"/>
    <w:rsid w:val="002E30A4"/>
    <w:rsid w:val="002E323D"/>
    <w:rsid w:val="002E3A08"/>
    <w:rsid w:val="002E402B"/>
    <w:rsid w:val="002E479D"/>
    <w:rsid w:val="002E6135"/>
    <w:rsid w:val="002F0110"/>
    <w:rsid w:val="002F3D48"/>
    <w:rsid w:val="002F431A"/>
    <w:rsid w:val="002F43A6"/>
    <w:rsid w:val="002F5512"/>
    <w:rsid w:val="002F5728"/>
    <w:rsid w:val="002F69C2"/>
    <w:rsid w:val="002F7BC0"/>
    <w:rsid w:val="00300EAF"/>
    <w:rsid w:val="003010A6"/>
    <w:rsid w:val="003021FD"/>
    <w:rsid w:val="00302AAE"/>
    <w:rsid w:val="00304523"/>
    <w:rsid w:val="00304854"/>
    <w:rsid w:val="003069CC"/>
    <w:rsid w:val="00306D5B"/>
    <w:rsid w:val="003078D0"/>
    <w:rsid w:val="00307A11"/>
    <w:rsid w:val="00310E16"/>
    <w:rsid w:val="003118AA"/>
    <w:rsid w:val="003129F6"/>
    <w:rsid w:val="00312B6D"/>
    <w:rsid w:val="00313D98"/>
    <w:rsid w:val="00313E1B"/>
    <w:rsid w:val="003148F7"/>
    <w:rsid w:val="00316EE6"/>
    <w:rsid w:val="00317919"/>
    <w:rsid w:val="00320316"/>
    <w:rsid w:val="00320AC2"/>
    <w:rsid w:val="0032174D"/>
    <w:rsid w:val="0032273C"/>
    <w:rsid w:val="003239A6"/>
    <w:rsid w:val="003249BF"/>
    <w:rsid w:val="00326177"/>
    <w:rsid w:val="00326BC5"/>
    <w:rsid w:val="0033235C"/>
    <w:rsid w:val="0033241B"/>
    <w:rsid w:val="00332C5D"/>
    <w:rsid w:val="00335E82"/>
    <w:rsid w:val="00336492"/>
    <w:rsid w:val="0033716F"/>
    <w:rsid w:val="003372DA"/>
    <w:rsid w:val="0034010B"/>
    <w:rsid w:val="00341457"/>
    <w:rsid w:val="003422BB"/>
    <w:rsid w:val="00343D2D"/>
    <w:rsid w:val="00345381"/>
    <w:rsid w:val="00347E12"/>
    <w:rsid w:val="003502A1"/>
    <w:rsid w:val="00350352"/>
    <w:rsid w:val="00350DDA"/>
    <w:rsid w:val="00351EB9"/>
    <w:rsid w:val="00351F60"/>
    <w:rsid w:val="003521F4"/>
    <w:rsid w:val="003524D4"/>
    <w:rsid w:val="003537FC"/>
    <w:rsid w:val="00353E32"/>
    <w:rsid w:val="00353FDA"/>
    <w:rsid w:val="00354CF2"/>
    <w:rsid w:val="00355D23"/>
    <w:rsid w:val="00356CB3"/>
    <w:rsid w:val="00357F2C"/>
    <w:rsid w:val="00360089"/>
    <w:rsid w:val="00360E38"/>
    <w:rsid w:val="00360F5F"/>
    <w:rsid w:val="00361002"/>
    <w:rsid w:val="003624F9"/>
    <w:rsid w:val="0036257C"/>
    <w:rsid w:val="00362865"/>
    <w:rsid w:val="00362E4F"/>
    <w:rsid w:val="003631A7"/>
    <w:rsid w:val="0036405A"/>
    <w:rsid w:val="0036410D"/>
    <w:rsid w:val="0036495E"/>
    <w:rsid w:val="00364A2B"/>
    <w:rsid w:val="00365130"/>
    <w:rsid w:val="00365CD5"/>
    <w:rsid w:val="00370B17"/>
    <w:rsid w:val="00372740"/>
    <w:rsid w:val="003732CC"/>
    <w:rsid w:val="00374801"/>
    <w:rsid w:val="00375A77"/>
    <w:rsid w:val="00376A52"/>
    <w:rsid w:val="00377841"/>
    <w:rsid w:val="003805F9"/>
    <w:rsid w:val="003806FF"/>
    <w:rsid w:val="00381550"/>
    <w:rsid w:val="003819C9"/>
    <w:rsid w:val="00384CA2"/>
    <w:rsid w:val="003858A0"/>
    <w:rsid w:val="00385D3A"/>
    <w:rsid w:val="003916E2"/>
    <w:rsid w:val="00392879"/>
    <w:rsid w:val="00393BC6"/>
    <w:rsid w:val="0039563C"/>
    <w:rsid w:val="003959E2"/>
    <w:rsid w:val="00395DC3"/>
    <w:rsid w:val="003971C7"/>
    <w:rsid w:val="00397B19"/>
    <w:rsid w:val="003A049B"/>
    <w:rsid w:val="003A1B5B"/>
    <w:rsid w:val="003A20A9"/>
    <w:rsid w:val="003A2869"/>
    <w:rsid w:val="003A2D2D"/>
    <w:rsid w:val="003A2E64"/>
    <w:rsid w:val="003A307A"/>
    <w:rsid w:val="003A3356"/>
    <w:rsid w:val="003A34B4"/>
    <w:rsid w:val="003A424B"/>
    <w:rsid w:val="003A4DD2"/>
    <w:rsid w:val="003A6B04"/>
    <w:rsid w:val="003A6B83"/>
    <w:rsid w:val="003A7178"/>
    <w:rsid w:val="003A76A4"/>
    <w:rsid w:val="003B189E"/>
    <w:rsid w:val="003B44EB"/>
    <w:rsid w:val="003B45D7"/>
    <w:rsid w:val="003B4C47"/>
    <w:rsid w:val="003B4E38"/>
    <w:rsid w:val="003B6C1C"/>
    <w:rsid w:val="003B722F"/>
    <w:rsid w:val="003C05C2"/>
    <w:rsid w:val="003C3AE5"/>
    <w:rsid w:val="003C45AF"/>
    <w:rsid w:val="003C4C70"/>
    <w:rsid w:val="003C55F1"/>
    <w:rsid w:val="003C5A89"/>
    <w:rsid w:val="003C6717"/>
    <w:rsid w:val="003C67BB"/>
    <w:rsid w:val="003D0648"/>
    <w:rsid w:val="003D222C"/>
    <w:rsid w:val="003D476C"/>
    <w:rsid w:val="003D4805"/>
    <w:rsid w:val="003D54C5"/>
    <w:rsid w:val="003D5A21"/>
    <w:rsid w:val="003D61B1"/>
    <w:rsid w:val="003D67E5"/>
    <w:rsid w:val="003D6BD6"/>
    <w:rsid w:val="003D7E46"/>
    <w:rsid w:val="003E1C1E"/>
    <w:rsid w:val="003E424A"/>
    <w:rsid w:val="003E54B0"/>
    <w:rsid w:val="003E612D"/>
    <w:rsid w:val="003E67F6"/>
    <w:rsid w:val="003E6D98"/>
    <w:rsid w:val="003F05AA"/>
    <w:rsid w:val="003F11EB"/>
    <w:rsid w:val="003F184F"/>
    <w:rsid w:val="003F2A82"/>
    <w:rsid w:val="003F305F"/>
    <w:rsid w:val="003F36FD"/>
    <w:rsid w:val="003F3FE1"/>
    <w:rsid w:val="003F40E8"/>
    <w:rsid w:val="003F421C"/>
    <w:rsid w:val="003F54FE"/>
    <w:rsid w:val="003F6FCB"/>
    <w:rsid w:val="003F72F5"/>
    <w:rsid w:val="003F7F2E"/>
    <w:rsid w:val="0040078E"/>
    <w:rsid w:val="00401124"/>
    <w:rsid w:val="004027D5"/>
    <w:rsid w:val="00402ED8"/>
    <w:rsid w:val="0040342A"/>
    <w:rsid w:val="00403AEF"/>
    <w:rsid w:val="0040429F"/>
    <w:rsid w:val="0040469C"/>
    <w:rsid w:val="00404A26"/>
    <w:rsid w:val="0040769F"/>
    <w:rsid w:val="0041005F"/>
    <w:rsid w:val="004100B2"/>
    <w:rsid w:val="00410E47"/>
    <w:rsid w:val="00411724"/>
    <w:rsid w:val="00411BE9"/>
    <w:rsid w:val="00413304"/>
    <w:rsid w:val="00414528"/>
    <w:rsid w:val="00417DBE"/>
    <w:rsid w:val="00422AAA"/>
    <w:rsid w:val="00422DA3"/>
    <w:rsid w:val="00422E67"/>
    <w:rsid w:val="00424403"/>
    <w:rsid w:val="004249CE"/>
    <w:rsid w:val="00424D78"/>
    <w:rsid w:val="00424EE9"/>
    <w:rsid w:val="00430FD8"/>
    <w:rsid w:val="00431186"/>
    <w:rsid w:val="004318A1"/>
    <w:rsid w:val="004319EB"/>
    <w:rsid w:val="00431A2D"/>
    <w:rsid w:val="004323B0"/>
    <w:rsid w:val="00432552"/>
    <w:rsid w:val="00432E6E"/>
    <w:rsid w:val="00433D02"/>
    <w:rsid w:val="004349AC"/>
    <w:rsid w:val="00435878"/>
    <w:rsid w:val="00436270"/>
    <w:rsid w:val="0043673A"/>
    <w:rsid w:val="00437524"/>
    <w:rsid w:val="00437742"/>
    <w:rsid w:val="00437C61"/>
    <w:rsid w:val="0044045F"/>
    <w:rsid w:val="00441762"/>
    <w:rsid w:val="00441EBF"/>
    <w:rsid w:val="004431EF"/>
    <w:rsid w:val="00443798"/>
    <w:rsid w:val="00443D43"/>
    <w:rsid w:val="0044499A"/>
    <w:rsid w:val="00444EAF"/>
    <w:rsid w:val="0044660A"/>
    <w:rsid w:val="00447811"/>
    <w:rsid w:val="00447A78"/>
    <w:rsid w:val="00450EAC"/>
    <w:rsid w:val="00451129"/>
    <w:rsid w:val="004523E6"/>
    <w:rsid w:val="004524A8"/>
    <w:rsid w:val="004571E5"/>
    <w:rsid w:val="00457588"/>
    <w:rsid w:val="00460D06"/>
    <w:rsid w:val="0046260C"/>
    <w:rsid w:val="00462FE7"/>
    <w:rsid w:val="00463840"/>
    <w:rsid w:val="00465081"/>
    <w:rsid w:val="00465C09"/>
    <w:rsid w:val="00466775"/>
    <w:rsid w:val="00466D3A"/>
    <w:rsid w:val="004705DD"/>
    <w:rsid w:val="0047337F"/>
    <w:rsid w:val="004734A8"/>
    <w:rsid w:val="0047437D"/>
    <w:rsid w:val="004745BE"/>
    <w:rsid w:val="00474E48"/>
    <w:rsid w:val="00475A27"/>
    <w:rsid w:val="00475F53"/>
    <w:rsid w:val="0048006B"/>
    <w:rsid w:val="00480907"/>
    <w:rsid w:val="004847FE"/>
    <w:rsid w:val="00486AF2"/>
    <w:rsid w:val="00486D40"/>
    <w:rsid w:val="004906A8"/>
    <w:rsid w:val="00490AB6"/>
    <w:rsid w:val="00491D62"/>
    <w:rsid w:val="00493178"/>
    <w:rsid w:val="004931D7"/>
    <w:rsid w:val="0049365E"/>
    <w:rsid w:val="004944C2"/>
    <w:rsid w:val="00494786"/>
    <w:rsid w:val="00494B3C"/>
    <w:rsid w:val="00494EAC"/>
    <w:rsid w:val="00495C0C"/>
    <w:rsid w:val="004969EF"/>
    <w:rsid w:val="00497880"/>
    <w:rsid w:val="004A0740"/>
    <w:rsid w:val="004A0B4B"/>
    <w:rsid w:val="004A1C83"/>
    <w:rsid w:val="004A32FE"/>
    <w:rsid w:val="004A4224"/>
    <w:rsid w:val="004A45A2"/>
    <w:rsid w:val="004A478A"/>
    <w:rsid w:val="004A6151"/>
    <w:rsid w:val="004A64A9"/>
    <w:rsid w:val="004A69CB"/>
    <w:rsid w:val="004B0D7E"/>
    <w:rsid w:val="004B16F8"/>
    <w:rsid w:val="004B236D"/>
    <w:rsid w:val="004B2FD3"/>
    <w:rsid w:val="004B312F"/>
    <w:rsid w:val="004B331B"/>
    <w:rsid w:val="004B3A79"/>
    <w:rsid w:val="004B3CCB"/>
    <w:rsid w:val="004B4709"/>
    <w:rsid w:val="004B6190"/>
    <w:rsid w:val="004B6293"/>
    <w:rsid w:val="004B63A4"/>
    <w:rsid w:val="004B7125"/>
    <w:rsid w:val="004B7279"/>
    <w:rsid w:val="004C080A"/>
    <w:rsid w:val="004C36D5"/>
    <w:rsid w:val="004C3AFB"/>
    <w:rsid w:val="004C3E13"/>
    <w:rsid w:val="004C3EFC"/>
    <w:rsid w:val="004C4743"/>
    <w:rsid w:val="004C5F64"/>
    <w:rsid w:val="004C6908"/>
    <w:rsid w:val="004C6A45"/>
    <w:rsid w:val="004C7389"/>
    <w:rsid w:val="004C7A20"/>
    <w:rsid w:val="004D08A1"/>
    <w:rsid w:val="004D0C68"/>
    <w:rsid w:val="004D17F9"/>
    <w:rsid w:val="004D27DB"/>
    <w:rsid w:val="004D3826"/>
    <w:rsid w:val="004D4402"/>
    <w:rsid w:val="004D65AA"/>
    <w:rsid w:val="004E1729"/>
    <w:rsid w:val="004E25D6"/>
    <w:rsid w:val="004E3054"/>
    <w:rsid w:val="004E488E"/>
    <w:rsid w:val="004E6D28"/>
    <w:rsid w:val="004E7769"/>
    <w:rsid w:val="004E7A73"/>
    <w:rsid w:val="004F0CE1"/>
    <w:rsid w:val="004F0D25"/>
    <w:rsid w:val="004F120D"/>
    <w:rsid w:val="004F1FA7"/>
    <w:rsid w:val="004F1FDA"/>
    <w:rsid w:val="004F2040"/>
    <w:rsid w:val="004F2C2F"/>
    <w:rsid w:val="004F3C06"/>
    <w:rsid w:val="004F52F0"/>
    <w:rsid w:val="004F53AF"/>
    <w:rsid w:val="004F7D26"/>
    <w:rsid w:val="00500C72"/>
    <w:rsid w:val="0050105B"/>
    <w:rsid w:val="00502589"/>
    <w:rsid w:val="00502884"/>
    <w:rsid w:val="00502BDB"/>
    <w:rsid w:val="00503BA8"/>
    <w:rsid w:val="0050502E"/>
    <w:rsid w:val="005057A3"/>
    <w:rsid w:val="00505FC4"/>
    <w:rsid w:val="00506F44"/>
    <w:rsid w:val="005104DD"/>
    <w:rsid w:val="00511233"/>
    <w:rsid w:val="00511ACD"/>
    <w:rsid w:val="005125E9"/>
    <w:rsid w:val="005129B8"/>
    <w:rsid w:val="00513265"/>
    <w:rsid w:val="0051378C"/>
    <w:rsid w:val="00515B05"/>
    <w:rsid w:val="005169C9"/>
    <w:rsid w:val="0052050B"/>
    <w:rsid w:val="005207F6"/>
    <w:rsid w:val="00520D1E"/>
    <w:rsid w:val="005219FD"/>
    <w:rsid w:val="00522CE9"/>
    <w:rsid w:val="005235BB"/>
    <w:rsid w:val="005258FF"/>
    <w:rsid w:val="005259C5"/>
    <w:rsid w:val="00527532"/>
    <w:rsid w:val="00530E79"/>
    <w:rsid w:val="005333E6"/>
    <w:rsid w:val="005335EA"/>
    <w:rsid w:val="00535A1B"/>
    <w:rsid w:val="00535A9E"/>
    <w:rsid w:val="00536372"/>
    <w:rsid w:val="00536854"/>
    <w:rsid w:val="005368DB"/>
    <w:rsid w:val="005402F2"/>
    <w:rsid w:val="0054095A"/>
    <w:rsid w:val="00541DF0"/>
    <w:rsid w:val="00542F5A"/>
    <w:rsid w:val="00544257"/>
    <w:rsid w:val="00546741"/>
    <w:rsid w:val="005467D2"/>
    <w:rsid w:val="00546961"/>
    <w:rsid w:val="00546C44"/>
    <w:rsid w:val="00546D64"/>
    <w:rsid w:val="00547441"/>
    <w:rsid w:val="00552A83"/>
    <w:rsid w:val="005530B3"/>
    <w:rsid w:val="005548E3"/>
    <w:rsid w:val="00554B25"/>
    <w:rsid w:val="00560880"/>
    <w:rsid w:val="0056127B"/>
    <w:rsid w:val="0056242A"/>
    <w:rsid w:val="00563474"/>
    <w:rsid w:val="00563AE4"/>
    <w:rsid w:val="00566074"/>
    <w:rsid w:val="00566253"/>
    <w:rsid w:val="0056657B"/>
    <w:rsid w:val="005676C1"/>
    <w:rsid w:val="00570B13"/>
    <w:rsid w:val="00571AE7"/>
    <w:rsid w:val="00571BFD"/>
    <w:rsid w:val="00575371"/>
    <w:rsid w:val="005764E1"/>
    <w:rsid w:val="0057682B"/>
    <w:rsid w:val="00583575"/>
    <w:rsid w:val="0058502A"/>
    <w:rsid w:val="00585330"/>
    <w:rsid w:val="0058589F"/>
    <w:rsid w:val="00586ABE"/>
    <w:rsid w:val="00586BD2"/>
    <w:rsid w:val="00587984"/>
    <w:rsid w:val="00592B8C"/>
    <w:rsid w:val="0059348F"/>
    <w:rsid w:val="00593A8F"/>
    <w:rsid w:val="00593ABD"/>
    <w:rsid w:val="00594284"/>
    <w:rsid w:val="005957F5"/>
    <w:rsid w:val="00595A8A"/>
    <w:rsid w:val="005961AD"/>
    <w:rsid w:val="0059625D"/>
    <w:rsid w:val="005965B2"/>
    <w:rsid w:val="00596F39"/>
    <w:rsid w:val="005A05DD"/>
    <w:rsid w:val="005A0C02"/>
    <w:rsid w:val="005A11CD"/>
    <w:rsid w:val="005A121B"/>
    <w:rsid w:val="005A1378"/>
    <w:rsid w:val="005A1571"/>
    <w:rsid w:val="005A2856"/>
    <w:rsid w:val="005A330D"/>
    <w:rsid w:val="005A3D65"/>
    <w:rsid w:val="005A4D3F"/>
    <w:rsid w:val="005A5C24"/>
    <w:rsid w:val="005A6E00"/>
    <w:rsid w:val="005A7D8A"/>
    <w:rsid w:val="005B190B"/>
    <w:rsid w:val="005B1CE0"/>
    <w:rsid w:val="005B26B9"/>
    <w:rsid w:val="005B2A7D"/>
    <w:rsid w:val="005B323E"/>
    <w:rsid w:val="005B35C2"/>
    <w:rsid w:val="005B371C"/>
    <w:rsid w:val="005B58E7"/>
    <w:rsid w:val="005B75DF"/>
    <w:rsid w:val="005C1817"/>
    <w:rsid w:val="005C4526"/>
    <w:rsid w:val="005C4E63"/>
    <w:rsid w:val="005C5638"/>
    <w:rsid w:val="005C5C19"/>
    <w:rsid w:val="005D017E"/>
    <w:rsid w:val="005D0CFD"/>
    <w:rsid w:val="005D1219"/>
    <w:rsid w:val="005D14FA"/>
    <w:rsid w:val="005D23E8"/>
    <w:rsid w:val="005D2C7C"/>
    <w:rsid w:val="005D2E52"/>
    <w:rsid w:val="005D3660"/>
    <w:rsid w:val="005D3D2E"/>
    <w:rsid w:val="005D4FAA"/>
    <w:rsid w:val="005D5752"/>
    <w:rsid w:val="005D5E31"/>
    <w:rsid w:val="005D6EDD"/>
    <w:rsid w:val="005E1539"/>
    <w:rsid w:val="005E3119"/>
    <w:rsid w:val="005E33CF"/>
    <w:rsid w:val="005E4533"/>
    <w:rsid w:val="005E4FAE"/>
    <w:rsid w:val="005E611D"/>
    <w:rsid w:val="005E66A6"/>
    <w:rsid w:val="005E6CEE"/>
    <w:rsid w:val="005F04F7"/>
    <w:rsid w:val="005F1A69"/>
    <w:rsid w:val="005F2666"/>
    <w:rsid w:val="005F2AE8"/>
    <w:rsid w:val="005F55A9"/>
    <w:rsid w:val="005F759E"/>
    <w:rsid w:val="00600668"/>
    <w:rsid w:val="00600A9F"/>
    <w:rsid w:val="00601360"/>
    <w:rsid w:val="006016BA"/>
    <w:rsid w:val="0060184A"/>
    <w:rsid w:val="006020D2"/>
    <w:rsid w:val="00602182"/>
    <w:rsid w:val="00603BA5"/>
    <w:rsid w:val="006047EF"/>
    <w:rsid w:val="006049DC"/>
    <w:rsid w:val="0060587D"/>
    <w:rsid w:val="00605C6B"/>
    <w:rsid w:val="006060E0"/>
    <w:rsid w:val="0060622C"/>
    <w:rsid w:val="006063DD"/>
    <w:rsid w:val="00606BA8"/>
    <w:rsid w:val="00607D22"/>
    <w:rsid w:val="0061192F"/>
    <w:rsid w:val="00611C2F"/>
    <w:rsid w:val="00612446"/>
    <w:rsid w:val="0061438C"/>
    <w:rsid w:val="0061528A"/>
    <w:rsid w:val="00620214"/>
    <w:rsid w:val="00620A7E"/>
    <w:rsid w:val="0062147B"/>
    <w:rsid w:val="0062165B"/>
    <w:rsid w:val="006217D3"/>
    <w:rsid w:val="00621DC9"/>
    <w:rsid w:val="00622772"/>
    <w:rsid w:val="00623E97"/>
    <w:rsid w:val="0062699B"/>
    <w:rsid w:val="00631E46"/>
    <w:rsid w:val="0063238B"/>
    <w:rsid w:val="00633288"/>
    <w:rsid w:val="006335A6"/>
    <w:rsid w:val="00633727"/>
    <w:rsid w:val="006339DC"/>
    <w:rsid w:val="006340A3"/>
    <w:rsid w:val="00634939"/>
    <w:rsid w:val="006362CC"/>
    <w:rsid w:val="00636617"/>
    <w:rsid w:val="006371A7"/>
    <w:rsid w:val="00637C86"/>
    <w:rsid w:val="00640FA7"/>
    <w:rsid w:val="0064201A"/>
    <w:rsid w:val="00642777"/>
    <w:rsid w:val="00642AE4"/>
    <w:rsid w:val="006434C8"/>
    <w:rsid w:val="0064580C"/>
    <w:rsid w:val="00646BC6"/>
    <w:rsid w:val="00650D8A"/>
    <w:rsid w:val="00651AFD"/>
    <w:rsid w:val="00652B0B"/>
    <w:rsid w:val="00653083"/>
    <w:rsid w:val="0065474A"/>
    <w:rsid w:val="006559DD"/>
    <w:rsid w:val="00655C18"/>
    <w:rsid w:val="00656AE4"/>
    <w:rsid w:val="0065786A"/>
    <w:rsid w:val="00660149"/>
    <w:rsid w:val="006603FC"/>
    <w:rsid w:val="006604EB"/>
    <w:rsid w:val="00661058"/>
    <w:rsid w:val="00661449"/>
    <w:rsid w:val="00661C31"/>
    <w:rsid w:val="006639A1"/>
    <w:rsid w:val="00664C03"/>
    <w:rsid w:val="006658E0"/>
    <w:rsid w:val="00667765"/>
    <w:rsid w:val="006679C5"/>
    <w:rsid w:val="00667ED2"/>
    <w:rsid w:val="006702FC"/>
    <w:rsid w:val="00670731"/>
    <w:rsid w:val="006718D9"/>
    <w:rsid w:val="00671A4C"/>
    <w:rsid w:val="00672FF0"/>
    <w:rsid w:val="00673075"/>
    <w:rsid w:val="00673AA7"/>
    <w:rsid w:val="006754AE"/>
    <w:rsid w:val="00675E81"/>
    <w:rsid w:val="00677ED6"/>
    <w:rsid w:val="00680FFA"/>
    <w:rsid w:val="006817FA"/>
    <w:rsid w:val="00681F50"/>
    <w:rsid w:val="00682921"/>
    <w:rsid w:val="006836F2"/>
    <w:rsid w:val="00683B58"/>
    <w:rsid w:val="0068413B"/>
    <w:rsid w:val="0068499D"/>
    <w:rsid w:val="00685093"/>
    <w:rsid w:val="00685621"/>
    <w:rsid w:val="006856E5"/>
    <w:rsid w:val="006864B8"/>
    <w:rsid w:val="00687A68"/>
    <w:rsid w:val="0069102A"/>
    <w:rsid w:val="006913DA"/>
    <w:rsid w:val="0069300A"/>
    <w:rsid w:val="00694307"/>
    <w:rsid w:val="0069449C"/>
    <w:rsid w:val="00695863"/>
    <w:rsid w:val="00695FBD"/>
    <w:rsid w:val="006960FA"/>
    <w:rsid w:val="00696C78"/>
    <w:rsid w:val="006A0DDC"/>
    <w:rsid w:val="006A1E73"/>
    <w:rsid w:val="006A1F05"/>
    <w:rsid w:val="006A23A5"/>
    <w:rsid w:val="006A5676"/>
    <w:rsid w:val="006A73C4"/>
    <w:rsid w:val="006B0819"/>
    <w:rsid w:val="006B2A30"/>
    <w:rsid w:val="006B30A1"/>
    <w:rsid w:val="006B32F2"/>
    <w:rsid w:val="006B34A0"/>
    <w:rsid w:val="006B3905"/>
    <w:rsid w:val="006B3EEA"/>
    <w:rsid w:val="006B517C"/>
    <w:rsid w:val="006B736C"/>
    <w:rsid w:val="006B7878"/>
    <w:rsid w:val="006C03AC"/>
    <w:rsid w:val="006C0925"/>
    <w:rsid w:val="006C185B"/>
    <w:rsid w:val="006C2EB0"/>
    <w:rsid w:val="006C578D"/>
    <w:rsid w:val="006C6750"/>
    <w:rsid w:val="006C7C6C"/>
    <w:rsid w:val="006D1E90"/>
    <w:rsid w:val="006D3670"/>
    <w:rsid w:val="006D3E10"/>
    <w:rsid w:val="006D4FC6"/>
    <w:rsid w:val="006D6749"/>
    <w:rsid w:val="006E0462"/>
    <w:rsid w:val="006E0745"/>
    <w:rsid w:val="006E0F55"/>
    <w:rsid w:val="006E4642"/>
    <w:rsid w:val="006E4EE9"/>
    <w:rsid w:val="006E5108"/>
    <w:rsid w:val="006E5E2E"/>
    <w:rsid w:val="006E681A"/>
    <w:rsid w:val="006E7F5A"/>
    <w:rsid w:val="006F0890"/>
    <w:rsid w:val="006F2934"/>
    <w:rsid w:val="006F350E"/>
    <w:rsid w:val="006F4FD6"/>
    <w:rsid w:val="006F6AC0"/>
    <w:rsid w:val="006F6CA9"/>
    <w:rsid w:val="006F70B2"/>
    <w:rsid w:val="006F76FC"/>
    <w:rsid w:val="00700F97"/>
    <w:rsid w:val="00702A18"/>
    <w:rsid w:val="00702A47"/>
    <w:rsid w:val="00703C07"/>
    <w:rsid w:val="007054AE"/>
    <w:rsid w:val="00710670"/>
    <w:rsid w:val="00714583"/>
    <w:rsid w:val="00714C00"/>
    <w:rsid w:val="00716059"/>
    <w:rsid w:val="00716232"/>
    <w:rsid w:val="007171CF"/>
    <w:rsid w:val="00720136"/>
    <w:rsid w:val="0072090C"/>
    <w:rsid w:val="0072306D"/>
    <w:rsid w:val="00723644"/>
    <w:rsid w:val="007240CE"/>
    <w:rsid w:val="00726B9F"/>
    <w:rsid w:val="007276B1"/>
    <w:rsid w:val="00727790"/>
    <w:rsid w:val="00730EED"/>
    <w:rsid w:val="00731C86"/>
    <w:rsid w:val="00733A4D"/>
    <w:rsid w:val="00734975"/>
    <w:rsid w:val="00734BEC"/>
    <w:rsid w:val="0073563C"/>
    <w:rsid w:val="00735A06"/>
    <w:rsid w:val="00736378"/>
    <w:rsid w:val="00736563"/>
    <w:rsid w:val="0073662B"/>
    <w:rsid w:val="00737406"/>
    <w:rsid w:val="007433F8"/>
    <w:rsid w:val="00744C9D"/>
    <w:rsid w:val="00744E96"/>
    <w:rsid w:val="00745059"/>
    <w:rsid w:val="00745384"/>
    <w:rsid w:val="0074653A"/>
    <w:rsid w:val="00746EA9"/>
    <w:rsid w:val="00747468"/>
    <w:rsid w:val="00747E81"/>
    <w:rsid w:val="00747FCA"/>
    <w:rsid w:val="00750604"/>
    <w:rsid w:val="00750A31"/>
    <w:rsid w:val="00750D44"/>
    <w:rsid w:val="00750E17"/>
    <w:rsid w:val="00751651"/>
    <w:rsid w:val="00751AB3"/>
    <w:rsid w:val="00751DE3"/>
    <w:rsid w:val="00752145"/>
    <w:rsid w:val="0075251A"/>
    <w:rsid w:val="00754A37"/>
    <w:rsid w:val="00755D56"/>
    <w:rsid w:val="00755F15"/>
    <w:rsid w:val="00756A92"/>
    <w:rsid w:val="00760DBD"/>
    <w:rsid w:val="00762119"/>
    <w:rsid w:val="00762323"/>
    <w:rsid w:val="007626D3"/>
    <w:rsid w:val="007630D4"/>
    <w:rsid w:val="007638D3"/>
    <w:rsid w:val="00764161"/>
    <w:rsid w:val="0076545C"/>
    <w:rsid w:val="00767057"/>
    <w:rsid w:val="00767953"/>
    <w:rsid w:val="00770567"/>
    <w:rsid w:val="007726FB"/>
    <w:rsid w:val="00772AA2"/>
    <w:rsid w:val="00773E3B"/>
    <w:rsid w:val="00775270"/>
    <w:rsid w:val="00775EC2"/>
    <w:rsid w:val="0077686D"/>
    <w:rsid w:val="007770AD"/>
    <w:rsid w:val="00780433"/>
    <w:rsid w:val="00781BD8"/>
    <w:rsid w:val="00782421"/>
    <w:rsid w:val="00783D85"/>
    <w:rsid w:val="0078423F"/>
    <w:rsid w:val="00784281"/>
    <w:rsid w:val="00784976"/>
    <w:rsid w:val="007852E2"/>
    <w:rsid w:val="007861BA"/>
    <w:rsid w:val="00787DBC"/>
    <w:rsid w:val="007902BC"/>
    <w:rsid w:val="007912E9"/>
    <w:rsid w:val="00791A37"/>
    <w:rsid w:val="00791B6D"/>
    <w:rsid w:val="00791BDD"/>
    <w:rsid w:val="00791CC5"/>
    <w:rsid w:val="00793081"/>
    <w:rsid w:val="00793EBB"/>
    <w:rsid w:val="00794D58"/>
    <w:rsid w:val="00796E73"/>
    <w:rsid w:val="007A0C2D"/>
    <w:rsid w:val="007A13B9"/>
    <w:rsid w:val="007A1550"/>
    <w:rsid w:val="007A18D6"/>
    <w:rsid w:val="007A350D"/>
    <w:rsid w:val="007A4665"/>
    <w:rsid w:val="007A48A2"/>
    <w:rsid w:val="007A5370"/>
    <w:rsid w:val="007A6ACD"/>
    <w:rsid w:val="007A6BDC"/>
    <w:rsid w:val="007A7076"/>
    <w:rsid w:val="007B0FBA"/>
    <w:rsid w:val="007B429D"/>
    <w:rsid w:val="007B5475"/>
    <w:rsid w:val="007B6E3C"/>
    <w:rsid w:val="007B724A"/>
    <w:rsid w:val="007C0CA5"/>
    <w:rsid w:val="007C3B1E"/>
    <w:rsid w:val="007C49EE"/>
    <w:rsid w:val="007C4AA9"/>
    <w:rsid w:val="007C4B24"/>
    <w:rsid w:val="007C4C67"/>
    <w:rsid w:val="007C73AC"/>
    <w:rsid w:val="007D00B8"/>
    <w:rsid w:val="007D0317"/>
    <w:rsid w:val="007D22B1"/>
    <w:rsid w:val="007D239F"/>
    <w:rsid w:val="007D2AAC"/>
    <w:rsid w:val="007D3769"/>
    <w:rsid w:val="007D37E7"/>
    <w:rsid w:val="007D3C12"/>
    <w:rsid w:val="007D456A"/>
    <w:rsid w:val="007D534C"/>
    <w:rsid w:val="007D63B0"/>
    <w:rsid w:val="007D7287"/>
    <w:rsid w:val="007D7387"/>
    <w:rsid w:val="007D75AD"/>
    <w:rsid w:val="007E0D9F"/>
    <w:rsid w:val="007E1047"/>
    <w:rsid w:val="007E1248"/>
    <w:rsid w:val="007E1A07"/>
    <w:rsid w:val="007E36BF"/>
    <w:rsid w:val="007E41E4"/>
    <w:rsid w:val="007E4C39"/>
    <w:rsid w:val="007E5712"/>
    <w:rsid w:val="007E5F33"/>
    <w:rsid w:val="007E6845"/>
    <w:rsid w:val="007E7146"/>
    <w:rsid w:val="007F091F"/>
    <w:rsid w:val="007F27A5"/>
    <w:rsid w:val="007F4199"/>
    <w:rsid w:val="007F4AA5"/>
    <w:rsid w:val="007F4DCC"/>
    <w:rsid w:val="007F4E60"/>
    <w:rsid w:val="007F6D8A"/>
    <w:rsid w:val="007F76E9"/>
    <w:rsid w:val="007F76F9"/>
    <w:rsid w:val="007F7724"/>
    <w:rsid w:val="008011C8"/>
    <w:rsid w:val="0080253C"/>
    <w:rsid w:val="00805A40"/>
    <w:rsid w:val="00805EA8"/>
    <w:rsid w:val="00806258"/>
    <w:rsid w:val="008063D2"/>
    <w:rsid w:val="00807E30"/>
    <w:rsid w:val="0081110C"/>
    <w:rsid w:val="0081119C"/>
    <w:rsid w:val="008134A5"/>
    <w:rsid w:val="00813E56"/>
    <w:rsid w:val="00815717"/>
    <w:rsid w:val="00820172"/>
    <w:rsid w:val="0082049A"/>
    <w:rsid w:val="00821EEB"/>
    <w:rsid w:val="00824AE1"/>
    <w:rsid w:val="00826502"/>
    <w:rsid w:val="00826CE5"/>
    <w:rsid w:val="00826EB3"/>
    <w:rsid w:val="008271D0"/>
    <w:rsid w:val="0082734F"/>
    <w:rsid w:val="0082786B"/>
    <w:rsid w:val="00831C87"/>
    <w:rsid w:val="008327B2"/>
    <w:rsid w:val="00833DC2"/>
    <w:rsid w:val="0083405D"/>
    <w:rsid w:val="00834239"/>
    <w:rsid w:val="00834973"/>
    <w:rsid w:val="00834E8D"/>
    <w:rsid w:val="0083536F"/>
    <w:rsid w:val="0083663C"/>
    <w:rsid w:val="00836C5A"/>
    <w:rsid w:val="00841FC3"/>
    <w:rsid w:val="008425C5"/>
    <w:rsid w:val="0084269D"/>
    <w:rsid w:val="0084304C"/>
    <w:rsid w:val="00844282"/>
    <w:rsid w:val="00844505"/>
    <w:rsid w:val="00845660"/>
    <w:rsid w:val="00847177"/>
    <w:rsid w:val="00847585"/>
    <w:rsid w:val="008505E5"/>
    <w:rsid w:val="0085181D"/>
    <w:rsid w:val="00851AA8"/>
    <w:rsid w:val="00853720"/>
    <w:rsid w:val="00855601"/>
    <w:rsid w:val="008563F4"/>
    <w:rsid w:val="0085650F"/>
    <w:rsid w:val="00857E1D"/>
    <w:rsid w:val="00860588"/>
    <w:rsid w:val="0086103A"/>
    <w:rsid w:val="00861A3F"/>
    <w:rsid w:val="008631B2"/>
    <w:rsid w:val="008636BB"/>
    <w:rsid w:val="00864A95"/>
    <w:rsid w:val="0086560F"/>
    <w:rsid w:val="00867364"/>
    <w:rsid w:val="0086776A"/>
    <w:rsid w:val="0087046F"/>
    <w:rsid w:val="008721C0"/>
    <w:rsid w:val="00874437"/>
    <w:rsid w:val="008744FF"/>
    <w:rsid w:val="00874CCF"/>
    <w:rsid w:val="008757BC"/>
    <w:rsid w:val="008773E2"/>
    <w:rsid w:val="008803C8"/>
    <w:rsid w:val="0088153B"/>
    <w:rsid w:val="00881ADF"/>
    <w:rsid w:val="00882D69"/>
    <w:rsid w:val="00883329"/>
    <w:rsid w:val="00883D30"/>
    <w:rsid w:val="0088426A"/>
    <w:rsid w:val="00884B44"/>
    <w:rsid w:val="008855A7"/>
    <w:rsid w:val="00886209"/>
    <w:rsid w:val="0088765F"/>
    <w:rsid w:val="0088767E"/>
    <w:rsid w:val="00887769"/>
    <w:rsid w:val="0088796B"/>
    <w:rsid w:val="0089105D"/>
    <w:rsid w:val="0089128B"/>
    <w:rsid w:val="0089139E"/>
    <w:rsid w:val="00893A37"/>
    <w:rsid w:val="00893C68"/>
    <w:rsid w:val="00896D20"/>
    <w:rsid w:val="008A13FA"/>
    <w:rsid w:val="008A3916"/>
    <w:rsid w:val="008A62F1"/>
    <w:rsid w:val="008A6F0E"/>
    <w:rsid w:val="008A7AB2"/>
    <w:rsid w:val="008B0BCE"/>
    <w:rsid w:val="008B0ED7"/>
    <w:rsid w:val="008B20F6"/>
    <w:rsid w:val="008B28A4"/>
    <w:rsid w:val="008B3013"/>
    <w:rsid w:val="008B47F7"/>
    <w:rsid w:val="008B65CD"/>
    <w:rsid w:val="008B6609"/>
    <w:rsid w:val="008B66E1"/>
    <w:rsid w:val="008B77C4"/>
    <w:rsid w:val="008B7CD1"/>
    <w:rsid w:val="008C0F29"/>
    <w:rsid w:val="008C15F9"/>
    <w:rsid w:val="008C1B43"/>
    <w:rsid w:val="008C2020"/>
    <w:rsid w:val="008C2080"/>
    <w:rsid w:val="008C2E28"/>
    <w:rsid w:val="008C3E4C"/>
    <w:rsid w:val="008C418B"/>
    <w:rsid w:val="008C5BBE"/>
    <w:rsid w:val="008C759E"/>
    <w:rsid w:val="008D0B6E"/>
    <w:rsid w:val="008D0BFF"/>
    <w:rsid w:val="008D0DB7"/>
    <w:rsid w:val="008D295C"/>
    <w:rsid w:val="008D3FA3"/>
    <w:rsid w:val="008D5278"/>
    <w:rsid w:val="008D5F56"/>
    <w:rsid w:val="008D6DCA"/>
    <w:rsid w:val="008D7142"/>
    <w:rsid w:val="008D77E7"/>
    <w:rsid w:val="008D7887"/>
    <w:rsid w:val="008E2724"/>
    <w:rsid w:val="008E41C6"/>
    <w:rsid w:val="008E6BAE"/>
    <w:rsid w:val="008F08D8"/>
    <w:rsid w:val="008F1E82"/>
    <w:rsid w:val="008F3D46"/>
    <w:rsid w:val="008F40E1"/>
    <w:rsid w:val="009001A6"/>
    <w:rsid w:val="009028E7"/>
    <w:rsid w:val="00902A5A"/>
    <w:rsid w:val="0090338E"/>
    <w:rsid w:val="0090574D"/>
    <w:rsid w:val="009126E7"/>
    <w:rsid w:val="00912C7B"/>
    <w:rsid w:val="00912E1D"/>
    <w:rsid w:val="00913699"/>
    <w:rsid w:val="009144E5"/>
    <w:rsid w:val="00916A43"/>
    <w:rsid w:val="00917D51"/>
    <w:rsid w:val="00921205"/>
    <w:rsid w:val="00921EDC"/>
    <w:rsid w:val="00922A5B"/>
    <w:rsid w:val="00925EB6"/>
    <w:rsid w:val="00927563"/>
    <w:rsid w:val="00927955"/>
    <w:rsid w:val="00927F6D"/>
    <w:rsid w:val="00933056"/>
    <w:rsid w:val="00933882"/>
    <w:rsid w:val="00935090"/>
    <w:rsid w:val="00935CC4"/>
    <w:rsid w:val="0094074C"/>
    <w:rsid w:val="009440B7"/>
    <w:rsid w:val="009441BD"/>
    <w:rsid w:val="0094455A"/>
    <w:rsid w:val="009455D3"/>
    <w:rsid w:val="0094577F"/>
    <w:rsid w:val="0094663B"/>
    <w:rsid w:val="00946C3C"/>
    <w:rsid w:val="0095099E"/>
    <w:rsid w:val="009517FC"/>
    <w:rsid w:val="00951F79"/>
    <w:rsid w:val="0095251E"/>
    <w:rsid w:val="00953409"/>
    <w:rsid w:val="0095458C"/>
    <w:rsid w:val="00955861"/>
    <w:rsid w:val="00956BB9"/>
    <w:rsid w:val="00956CE3"/>
    <w:rsid w:val="00960E18"/>
    <w:rsid w:val="00960E1F"/>
    <w:rsid w:val="00961C4B"/>
    <w:rsid w:val="00962247"/>
    <w:rsid w:val="00962555"/>
    <w:rsid w:val="00962E45"/>
    <w:rsid w:val="00963104"/>
    <w:rsid w:val="009643EA"/>
    <w:rsid w:val="009650D5"/>
    <w:rsid w:val="009671E0"/>
    <w:rsid w:val="00967EB6"/>
    <w:rsid w:val="009705E4"/>
    <w:rsid w:val="0097199A"/>
    <w:rsid w:val="00973FE7"/>
    <w:rsid w:val="009742F4"/>
    <w:rsid w:val="00976457"/>
    <w:rsid w:val="0097666D"/>
    <w:rsid w:val="00976A36"/>
    <w:rsid w:val="009771DF"/>
    <w:rsid w:val="00977F52"/>
    <w:rsid w:val="009809B7"/>
    <w:rsid w:val="00980DCC"/>
    <w:rsid w:val="00981F77"/>
    <w:rsid w:val="0098499D"/>
    <w:rsid w:val="00984E11"/>
    <w:rsid w:val="00984F78"/>
    <w:rsid w:val="0098528F"/>
    <w:rsid w:val="00987058"/>
    <w:rsid w:val="00987300"/>
    <w:rsid w:val="00987861"/>
    <w:rsid w:val="00991201"/>
    <w:rsid w:val="0099184D"/>
    <w:rsid w:val="009931AD"/>
    <w:rsid w:val="009938BE"/>
    <w:rsid w:val="009947C4"/>
    <w:rsid w:val="0099495E"/>
    <w:rsid w:val="00994A4B"/>
    <w:rsid w:val="009969E8"/>
    <w:rsid w:val="00997960"/>
    <w:rsid w:val="00997B69"/>
    <w:rsid w:val="009A0500"/>
    <w:rsid w:val="009A1709"/>
    <w:rsid w:val="009A1DD6"/>
    <w:rsid w:val="009A2DF8"/>
    <w:rsid w:val="009A30AD"/>
    <w:rsid w:val="009A31C0"/>
    <w:rsid w:val="009A34E9"/>
    <w:rsid w:val="009A388C"/>
    <w:rsid w:val="009A3F42"/>
    <w:rsid w:val="009A3FAA"/>
    <w:rsid w:val="009A40B5"/>
    <w:rsid w:val="009A43D5"/>
    <w:rsid w:val="009A49A9"/>
    <w:rsid w:val="009A7F31"/>
    <w:rsid w:val="009B117C"/>
    <w:rsid w:val="009B3D50"/>
    <w:rsid w:val="009B46F9"/>
    <w:rsid w:val="009B4FE6"/>
    <w:rsid w:val="009B5CA8"/>
    <w:rsid w:val="009B5F1D"/>
    <w:rsid w:val="009B6279"/>
    <w:rsid w:val="009B7765"/>
    <w:rsid w:val="009C0031"/>
    <w:rsid w:val="009C1FD1"/>
    <w:rsid w:val="009C2185"/>
    <w:rsid w:val="009C22F2"/>
    <w:rsid w:val="009C2C9B"/>
    <w:rsid w:val="009C2DBA"/>
    <w:rsid w:val="009C3427"/>
    <w:rsid w:val="009C3AE9"/>
    <w:rsid w:val="009C6601"/>
    <w:rsid w:val="009D02F8"/>
    <w:rsid w:val="009D0415"/>
    <w:rsid w:val="009D06AC"/>
    <w:rsid w:val="009D077C"/>
    <w:rsid w:val="009D0C9F"/>
    <w:rsid w:val="009D0E3D"/>
    <w:rsid w:val="009D21A5"/>
    <w:rsid w:val="009D38E9"/>
    <w:rsid w:val="009D41D0"/>
    <w:rsid w:val="009D42CE"/>
    <w:rsid w:val="009D4E1D"/>
    <w:rsid w:val="009D59A7"/>
    <w:rsid w:val="009D7947"/>
    <w:rsid w:val="009D79C6"/>
    <w:rsid w:val="009E0593"/>
    <w:rsid w:val="009E06CD"/>
    <w:rsid w:val="009E0763"/>
    <w:rsid w:val="009E16AC"/>
    <w:rsid w:val="009E1E11"/>
    <w:rsid w:val="009E1EE2"/>
    <w:rsid w:val="009E2A21"/>
    <w:rsid w:val="009E3F48"/>
    <w:rsid w:val="009E4AF2"/>
    <w:rsid w:val="009E5A9A"/>
    <w:rsid w:val="009E6F87"/>
    <w:rsid w:val="009E7A65"/>
    <w:rsid w:val="009F0E9B"/>
    <w:rsid w:val="009F13C3"/>
    <w:rsid w:val="009F1A3C"/>
    <w:rsid w:val="009F2FED"/>
    <w:rsid w:val="009F3E07"/>
    <w:rsid w:val="009F447B"/>
    <w:rsid w:val="009F5959"/>
    <w:rsid w:val="009F7BE3"/>
    <w:rsid w:val="00A01D06"/>
    <w:rsid w:val="00A0254E"/>
    <w:rsid w:val="00A02A05"/>
    <w:rsid w:val="00A03293"/>
    <w:rsid w:val="00A057B6"/>
    <w:rsid w:val="00A05BF0"/>
    <w:rsid w:val="00A05CA7"/>
    <w:rsid w:val="00A06A4B"/>
    <w:rsid w:val="00A07C35"/>
    <w:rsid w:val="00A106E1"/>
    <w:rsid w:val="00A14DC2"/>
    <w:rsid w:val="00A1693B"/>
    <w:rsid w:val="00A200A5"/>
    <w:rsid w:val="00A220E7"/>
    <w:rsid w:val="00A23FE6"/>
    <w:rsid w:val="00A25887"/>
    <w:rsid w:val="00A26FD5"/>
    <w:rsid w:val="00A30B0A"/>
    <w:rsid w:val="00A3276D"/>
    <w:rsid w:val="00A33666"/>
    <w:rsid w:val="00A34F5E"/>
    <w:rsid w:val="00A35008"/>
    <w:rsid w:val="00A36163"/>
    <w:rsid w:val="00A36746"/>
    <w:rsid w:val="00A37061"/>
    <w:rsid w:val="00A37ED0"/>
    <w:rsid w:val="00A40207"/>
    <w:rsid w:val="00A4347A"/>
    <w:rsid w:val="00A453E9"/>
    <w:rsid w:val="00A4624F"/>
    <w:rsid w:val="00A46803"/>
    <w:rsid w:val="00A46D6B"/>
    <w:rsid w:val="00A50261"/>
    <w:rsid w:val="00A50414"/>
    <w:rsid w:val="00A52D93"/>
    <w:rsid w:val="00A54CAC"/>
    <w:rsid w:val="00A606EB"/>
    <w:rsid w:val="00A628A9"/>
    <w:rsid w:val="00A643AD"/>
    <w:rsid w:val="00A65834"/>
    <w:rsid w:val="00A7117B"/>
    <w:rsid w:val="00A71CB3"/>
    <w:rsid w:val="00A72A62"/>
    <w:rsid w:val="00A73D90"/>
    <w:rsid w:val="00A75611"/>
    <w:rsid w:val="00A75FD4"/>
    <w:rsid w:val="00A808F2"/>
    <w:rsid w:val="00A80B10"/>
    <w:rsid w:val="00A81FA1"/>
    <w:rsid w:val="00A823C9"/>
    <w:rsid w:val="00A82498"/>
    <w:rsid w:val="00A83099"/>
    <w:rsid w:val="00A83A1C"/>
    <w:rsid w:val="00A84802"/>
    <w:rsid w:val="00A85A12"/>
    <w:rsid w:val="00A85AE5"/>
    <w:rsid w:val="00A9001E"/>
    <w:rsid w:val="00A93C6F"/>
    <w:rsid w:val="00A944F0"/>
    <w:rsid w:val="00A95B05"/>
    <w:rsid w:val="00A97815"/>
    <w:rsid w:val="00AA01A1"/>
    <w:rsid w:val="00AA0458"/>
    <w:rsid w:val="00AA0785"/>
    <w:rsid w:val="00AA0E68"/>
    <w:rsid w:val="00AA13CD"/>
    <w:rsid w:val="00AA17E0"/>
    <w:rsid w:val="00AA21B5"/>
    <w:rsid w:val="00AA30F3"/>
    <w:rsid w:val="00AA777A"/>
    <w:rsid w:val="00AA794F"/>
    <w:rsid w:val="00AA7C76"/>
    <w:rsid w:val="00AB0251"/>
    <w:rsid w:val="00AB0915"/>
    <w:rsid w:val="00AB15DB"/>
    <w:rsid w:val="00AB1F5E"/>
    <w:rsid w:val="00AB36F1"/>
    <w:rsid w:val="00AB3FBD"/>
    <w:rsid w:val="00AB4AF1"/>
    <w:rsid w:val="00AB5F93"/>
    <w:rsid w:val="00AB6B39"/>
    <w:rsid w:val="00AB721E"/>
    <w:rsid w:val="00AB77D8"/>
    <w:rsid w:val="00AC231B"/>
    <w:rsid w:val="00AC2C7C"/>
    <w:rsid w:val="00AC2E39"/>
    <w:rsid w:val="00AC41C6"/>
    <w:rsid w:val="00AC4E24"/>
    <w:rsid w:val="00AC5859"/>
    <w:rsid w:val="00AC5F5F"/>
    <w:rsid w:val="00AC5FA1"/>
    <w:rsid w:val="00AC6188"/>
    <w:rsid w:val="00AC7331"/>
    <w:rsid w:val="00AC7EE2"/>
    <w:rsid w:val="00AD23C3"/>
    <w:rsid w:val="00AD2FCB"/>
    <w:rsid w:val="00AD428E"/>
    <w:rsid w:val="00AD5978"/>
    <w:rsid w:val="00AD5D15"/>
    <w:rsid w:val="00AD60CA"/>
    <w:rsid w:val="00AD64B5"/>
    <w:rsid w:val="00AD6E08"/>
    <w:rsid w:val="00AD741B"/>
    <w:rsid w:val="00AD76B0"/>
    <w:rsid w:val="00AD7725"/>
    <w:rsid w:val="00AD7E90"/>
    <w:rsid w:val="00AE071B"/>
    <w:rsid w:val="00AE1D54"/>
    <w:rsid w:val="00AE310D"/>
    <w:rsid w:val="00AE31C8"/>
    <w:rsid w:val="00AE6ABA"/>
    <w:rsid w:val="00AE797D"/>
    <w:rsid w:val="00AF255D"/>
    <w:rsid w:val="00AF26DE"/>
    <w:rsid w:val="00AF29DA"/>
    <w:rsid w:val="00AF2B9F"/>
    <w:rsid w:val="00AF30FF"/>
    <w:rsid w:val="00AF4512"/>
    <w:rsid w:val="00AF57FC"/>
    <w:rsid w:val="00AF5A04"/>
    <w:rsid w:val="00AF5CB7"/>
    <w:rsid w:val="00AF6438"/>
    <w:rsid w:val="00AF6B60"/>
    <w:rsid w:val="00AF6C81"/>
    <w:rsid w:val="00B002EC"/>
    <w:rsid w:val="00B00343"/>
    <w:rsid w:val="00B014BF"/>
    <w:rsid w:val="00B01EF6"/>
    <w:rsid w:val="00B02A5C"/>
    <w:rsid w:val="00B03339"/>
    <w:rsid w:val="00B03E2E"/>
    <w:rsid w:val="00B042D5"/>
    <w:rsid w:val="00B0507C"/>
    <w:rsid w:val="00B05157"/>
    <w:rsid w:val="00B05160"/>
    <w:rsid w:val="00B07511"/>
    <w:rsid w:val="00B07C10"/>
    <w:rsid w:val="00B1208A"/>
    <w:rsid w:val="00B12242"/>
    <w:rsid w:val="00B1238F"/>
    <w:rsid w:val="00B12918"/>
    <w:rsid w:val="00B12ADE"/>
    <w:rsid w:val="00B12DE6"/>
    <w:rsid w:val="00B13FF2"/>
    <w:rsid w:val="00B1684D"/>
    <w:rsid w:val="00B16860"/>
    <w:rsid w:val="00B16870"/>
    <w:rsid w:val="00B1766D"/>
    <w:rsid w:val="00B2017A"/>
    <w:rsid w:val="00B207F3"/>
    <w:rsid w:val="00B214EE"/>
    <w:rsid w:val="00B220A0"/>
    <w:rsid w:val="00B225A7"/>
    <w:rsid w:val="00B22705"/>
    <w:rsid w:val="00B23D98"/>
    <w:rsid w:val="00B23DA5"/>
    <w:rsid w:val="00B26167"/>
    <w:rsid w:val="00B27991"/>
    <w:rsid w:val="00B27D70"/>
    <w:rsid w:val="00B27FF4"/>
    <w:rsid w:val="00B31FF9"/>
    <w:rsid w:val="00B320C6"/>
    <w:rsid w:val="00B3339F"/>
    <w:rsid w:val="00B333F6"/>
    <w:rsid w:val="00B336E5"/>
    <w:rsid w:val="00B3372E"/>
    <w:rsid w:val="00B3533C"/>
    <w:rsid w:val="00B35C93"/>
    <w:rsid w:val="00B36297"/>
    <w:rsid w:val="00B36E10"/>
    <w:rsid w:val="00B37044"/>
    <w:rsid w:val="00B3793D"/>
    <w:rsid w:val="00B41BDE"/>
    <w:rsid w:val="00B42476"/>
    <w:rsid w:val="00B455DD"/>
    <w:rsid w:val="00B478A2"/>
    <w:rsid w:val="00B479E2"/>
    <w:rsid w:val="00B5043D"/>
    <w:rsid w:val="00B50509"/>
    <w:rsid w:val="00B50B30"/>
    <w:rsid w:val="00B51B69"/>
    <w:rsid w:val="00B52856"/>
    <w:rsid w:val="00B52AB5"/>
    <w:rsid w:val="00B52EC4"/>
    <w:rsid w:val="00B53BC8"/>
    <w:rsid w:val="00B5425B"/>
    <w:rsid w:val="00B55271"/>
    <w:rsid w:val="00B55581"/>
    <w:rsid w:val="00B556F4"/>
    <w:rsid w:val="00B55867"/>
    <w:rsid w:val="00B55DE0"/>
    <w:rsid w:val="00B60158"/>
    <w:rsid w:val="00B608AD"/>
    <w:rsid w:val="00B62101"/>
    <w:rsid w:val="00B637B1"/>
    <w:rsid w:val="00B63E3F"/>
    <w:rsid w:val="00B660DB"/>
    <w:rsid w:val="00B66568"/>
    <w:rsid w:val="00B665BC"/>
    <w:rsid w:val="00B701BD"/>
    <w:rsid w:val="00B71F07"/>
    <w:rsid w:val="00B74790"/>
    <w:rsid w:val="00B74EF0"/>
    <w:rsid w:val="00B74FB4"/>
    <w:rsid w:val="00B755B1"/>
    <w:rsid w:val="00B7587B"/>
    <w:rsid w:val="00B7593B"/>
    <w:rsid w:val="00B761C3"/>
    <w:rsid w:val="00B76596"/>
    <w:rsid w:val="00B7669E"/>
    <w:rsid w:val="00B77698"/>
    <w:rsid w:val="00B77D50"/>
    <w:rsid w:val="00B803F1"/>
    <w:rsid w:val="00B80A35"/>
    <w:rsid w:val="00B80C92"/>
    <w:rsid w:val="00B80D84"/>
    <w:rsid w:val="00B80DA1"/>
    <w:rsid w:val="00B81391"/>
    <w:rsid w:val="00B82317"/>
    <w:rsid w:val="00B839B6"/>
    <w:rsid w:val="00B84EBA"/>
    <w:rsid w:val="00B850E1"/>
    <w:rsid w:val="00B86E75"/>
    <w:rsid w:val="00B87008"/>
    <w:rsid w:val="00B87624"/>
    <w:rsid w:val="00B905D4"/>
    <w:rsid w:val="00B9189A"/>
    <w:rsid w:val="00B92809"/>
    <w:rsid w:val="00B93AB2"/>
    <w:rsid w:val="00B93EC8"/>
    <w:rsid w:val="00B942D7"/>
    <w:rsid w:val="00B94A25"/>
    <w:rsid w:val="00B94A9E"/>
    <w:rsid w:val="00B962BA"/>
    <w:rsid w:val="00B96EF3"/>
    <w:rsid w:val="00BA0722"/>
    <w:rsid w:val="00BA2316"/>
    <w:rsid w:val="00BA2661"/>
    <w:rsid w:val="00BA3700"/>
    <w:rsid w:val="00BA38F7"/>
    <w:rsid w:val="00BA3FF3"/>
    <w:rsid w:val="00BA4107"/>
    <w:rsid w:val="00BA4A6D"/>
    <w:rsid w:val="00BB0264"/>
    <w:rsid w:val="00BB116A"/>
    <w:rsid w:val="00BB17B8"/>
    <w:rsid w:val="00BB1C68"/>
    <w:rsid w:val="00BB30B7"/>
    <w:rsid w:val="00BB3463"/>
    <w:rsid w:val="00BB3F92"/>
    <w:rsid w:val="00BB4463"/>
    <w:rsid w:val="00BB4714"/>
    <w:rsid w:val="00BB64FA"/>
    <w:rsid w:val="00BB6970"/>
    <w:rsid w:val="00BB708A"/>
    <w:rsid w:val="00BB70A0"/>
    <w:rsid w:val="00BB78B5"/>
    <w:rsid w:val="00BB7CC1"/>
    <w:rsid w:val="00BB7E4E"/>
    <w:rsid w:val="00BC089D"/>
    <w:rsid w:val="00BC0FDD"/>
    <w:rsid w:val="00BC2280"/>
    <w:rsid w:val="00BC268F"/>
    <w:rsid w:val="00BC2DE5"/>
    <w:rsid w:val="00BC2E36"/>
    <w:rsid w:val="00BC4517"/>
    <w:rsid w:val="00BC485B"/>
    <w:rsid w:val="00BC57D4"/>
    <w:rsid w:val="00BC6083"/>
    <w:rsid w:val="00BC6092"/>
    <w:rsid w:val="00BC635E"/>
    <w:rsid w:val="00BC63E5"/>
    <w:rsid w:val="00BC649D"/>
    <w:rsid w:val="00BC7B15"/>
    <w:rsid w:val="00BC7E3A"/>
    <w:rsid w:val="00BD1419"/>
    <w:rsid w:val="00BD216B"/>
    <w:rsid w:val="00BD28CF"/>
    <w:rsid w:val="00BD51DF"/>
    <w:rsid w:val="00BD5965"/>
    <w:rsid w:val="00BD6260"/>
    <w:rsid w:val="00BD6487"/>
    <w:rsid w:val="00BD7172"/>
    <w:rsid w:val="00BD76A9"/>
    <w:rsid w:val="00BE0477"/>
    <w:rsid w:val="00BE04D5"/>
    <w:rsid w:val="00BE23A3"/>
    <w:rsid w:val="00BE2CDA"/>
    <w:rsid w:val="00BE3946"/>
    <w:rsid w:val="00BE3998"/>
    <w:rsid w:val="00BE4B22"/>
    <w:rsid w:val="00BE5BAA"/>
    <w:rsid w:val="00BE5D0B"/>
    <w:rsid w:val="00BE6749"/>
    <w:rsid w:val="00BE71FD"/>
    <w:rsid w:val="00BE7626"/>
    <w:rsid w:val="00BF0778"/>
    <w:rsid w:val="00BF0DFC"/>
    <w:rsid w:val="00BF2B1C"/>
    <w:rsid w:val="00BF356A"/>
    <w:rsid w:val="00BF35B8"/>
    <w:rsid w:val="00BF4367"/>
    <w:rsid w:val="00BF4CB5"/>
    <w:rsid w:val="00BF546B"/>
    <w:rsid w:val="00BF5AC4"/>
    <w:rsid w:val="00BF5F65"/>
    <w:rsid w:val="00BF62DF"/>
    <w:rsid w:val="00BF773B"/>
    <w:rsid w:val="00BF7B9C"/>
    <w:rsid w:val="00C00795"/>
    <w:rsid w:val="00C00A0B"/>
    <w:rsid w:val="00C01078"/>
    <w:rsid w:val="00C024B3"/>
    <w:rsid w:val="00C04000"/>
    <w:rsid w:val="00C04F1C"/>
    <w:rsid w:val="00C05250"/>
    <w:rsid w:val="00C0560F"/>
    <w:rsid w:val="00C102FE"/>
    <w:rsid w:val="00C115AD"/>
    <w:rsid w:val="00C11A25"/>
    <w:rsid w:val="00C126B8"/>
    <w:rsid w:val="00C129FA"/>
    <w:rsid w:val="00C12F47"/>
    <w:rsid w:val="00C13922"/>
    <w:rsid w:val="00C13DDB"/>
    <w:rsid w:val="00C15F7B"/>
    <w:rsid w:val="00C202AC"/>
    <w:rsid w:val="00C207BD"/>
    <w:rsid w:val="00C20BC4"/>
    <w:rsid w:val="00C21ABF"/>
    <w:rsid w:val="00C21D58"/>
    <w:rsid w:val="00C23E18"/>
    <w:rsid w:val="00C25B04"/>
    <w:rsid w:val="00C269D4"/>
    <w:rsid w:val="00C26AC3"/>
    <w:rsid w:val="00C30340"/>
    <w:rsid w:val="00C305D3"/>
    <w:rsid w:val="00C30A39"/>
    <w:rsid w:val="00C327F9"/>
    <w:rsid w:val="00C3455F"/>
    <w:rsid w:val="00C373C8"/>
    <w:rsid w:val="00C37FB2"/>
    <w:rsid w:val="00C4345A"/>
    <w:rsid w:val="00C44CF6"/>
    <w:rsid w:val="00C51A6A"/>
    <w:rsid w:val="00C51FB3"/>
    <w:rsid w:val="00C52EDA"/>
    <w:rsid w:val="00C5318E"/>
    <w:rsid w:val="00C53BD3"/>
    <w:rsid w:val="00C54705"/>
    <w:rsid w:val="00C5499B"/>
    <w:rsid w:val="00C57888"/>
    <w:rsid w:val="00C6052E"/>
    <w:rsid w:val="00C6060B"/>
    <w:rsid w:val="00C60AB8"/>
    <w:rsid w:val="00C62300"/>
    <w:rsid w:val="00C62A70"/>
    <w:rsid w:val="00C635BD"/>
    <w:rsid w:val="00C64ABE"/>
    <w:rsid w:val="00C659DC"/>
    <w:rsid w:val="00C67A8E"/>
    <w:rsid w:val="00C709FB"/>
    <w:rsid w:val="00C70C66"/>
    <w:rsid w:val="00C72D35"/>
    <w:rsid w:val="00C762DB"/>
    <w:rsid w:val="00C77195"/>
    <w:rsid w:val="00C77593"/>
    <w:rsid w:val="00C80491"/>
    <w:rsid w:val="00C8091B"/>
    <w:rsid w:val="00C809D8"/>
    <w:rsid w:val="00C8128E"/>
    <w:rsid w:val="00C8219E"/>
    <w:rsid w:val="00C8255E"/>
    <w:rsid w:val="00C8263B"/>
    <w:rsid w:val="00C827DA"/>
    <w:rsid w:val="00C834E0"/>
    <w:rsid w:val="00C83C2C"/>
    <w:rsid w:val="00C83E40"/>
    <w:rsid w:val="00C8450B"/>
    <w:rsid w:val="00C8459D"/>
    <w:rsid w:val="00C90443"/>
    <w:rsid w:val="00C90F67"/>
    <w:rsid w:val="00C90FCF"/>
    <w:rsid w:val="00C91CE4"/>
    <w:rsid w:val="00C9206C"/>
    <w:rsid w:val="00C92825"/>
    <w:rsid w:val="00C92838"/>
    <w:rsid w:val="00C92A35"/>
    <w:rsid w:val="00C93003"/>
    <w:rsid w:val="00C94B72"/>
    <w:rsid w:val="00C9506E"/>
    <w:rsid w:val="00C95EF6"/>
    <w:rsid w:val="00C96E02"/>
    <w:rsid w:val="00CA0826"/>
    <w:rsid w:val="00CA0F80"/>
    <w:rsid w:val="00CA34B7"/>
    <w:rsid w:val="00CA3A0D"/>
    <w:rsid w:val="00CA4201"/>
    <w:rsid w:val="00CA4794"/>
    <w:rsid w:val="00CA5676"/>
    <w:rsid w:val="00CA6EB0"/>
    <w:rsid w:val="00CA7041"/>
    <w:rsid w:val="00CA70BA"/>
    <w:rsid w:val="00CA7123"/>
    <w:rsid w:val="00CA740D"/>
    <w:rsid w:val="00CA7A75"/>
    <w:rsid w:val="00CB0591"/>
    <w:rsid w:val="00CB1285"/>
    <w:rsid w:val="00CB2280"/>
    <w:rsid w:val="00CB3157"/>
    <w:rsid w:val="00CB4A73"/>
    <w:rsid w:val="00CB52B9"/>
    <w:rsid w:val="00CB64EC"/>
    <w:rsid w:val="00CB6925"/>
    <w:rsid w:val="00CB75E0"/>
    <w:rsid w:val="00CB7D60"/>
    <w:rsid w:val="00CC0B92"/>
    <w:rsid w:val="00CC0BE6"/>
    <w:rsid w:val="00CC2ED8"/>
    <w:rsid w:val="00CC4F14"/>
    <w:rsid w:val="00CC55FA"/>
    <w:rsid w:val="00CC6545"/>
    <w:rsid w:val="00CD0AFE"/>
    <w:rsid w:val="00CD0DB8"/>
    <w:rsid w:val="00CD3177"/>
    <w:rsid w:val="00CD4D97"/>
    <w:rsid w:val="00CD4F96"/>
    <w:rsid w:val="00CD5A43"/>
    <w:rsid w:val="00CD6662"/>
    <w:rsid w:val="00CD6AA4"/>
    <w:rsid w:val="00CD7620"/>
    <w:rsid w:val="00CE0647"/>
    <w:rsid w:val="00CE06B1"/>
    <w:rsid w:val="00CE0710"/>
    <w:rsid w:val="00CE0CB9"/>
    <w:rsid w:val="00CE1AF6"/>
    <w:rsid w:val="00CE2276"/>
    <w:rsid w:val="00CE2671"/>
    <w:rsid w:val="00CE26A7"/>
    <w:rsid w:val="00CE27C9"/>
    <w:rsid w:val="00CE2DB7"/>
    <w:rsid w:val="00CE354B"/>
    <w:rsid w:val="00CE3862"/>
    <w:rsid w:val="00CE443C"/>
    <w:rsid w:val="00CE5198"/>
    <w:rsid w:val="00CE5621"/>
    <w:rsid w:val="00CE5C4D"/>
    <w:rsid w:val="00CE62D3"/>
    <w:rsid w:val="00CF0279"/>
    <w:rsid w:val="00CF1374"/>
    <w:rsid w:val="00CF1B3F"/>
    <w:rsid w:val="00CF1F2F"/>
    <w:rsid w:val="00CF4C41"/>
    <w:rsid w:val="00CF64A2"/>
    <w:rsid w:val="00CF6CA7"/>
    <w:rsid w:val="00CF6E86"/>
    <w:rsid w:val="00CF71E6"/>
    <w:rsid w:val="00D00692"/>
    <w:rsid w:val="00D00BCF"/>
    <w:rsid w:val="00D016D3"/>
    <w:rsid w:val="00D01BE1"/>
    <w:rsid w:val="00D01C58"/>
    <w:rsid w:val="00D01D94"/>
    <w:rsid w:val="00D01FB7"/>
    <w:rsid w:val="00D03050"/>
    <w:rsid w:val="00D0319C"/>
    <w:rsid w:val="00D04405"/>
    <w:rsid w:val="00D104BC"/>
    <w:rsid w:val="00D10C7C"/>
    <w:rsid w:val="00D11287"/>
    <w:rsid w:val="00D12A3B"/>
    <w:rsid w:val="00D13151"/>
    <w:rsid w:val="00D13174"/>
    <w:rsid w:val="00D138D8"/>
    <w:rsid w:val="00D14407"/>
    <w:rsid w:val="00D14A62"/>
    <w:rsid w:val="00D14FB2"/>
    <w:rsid w:val="00D17372"/>
    <w:rsid w:val="00D20020"/>
    <w:rsid w:val="00D202B6"/>
    <w:rsid w:val="00D20667"/>
    <w:rsid w:val="00D20DA6"/>
    <w:rsid w:val="00D223D9"/>
    <w:rsid w:val="00D2250A"/>
    <w:rsid w:val="00D22610"/>
    <w:rsid w:val="00D2297F"/>
    <w:rsid w:val="00D2395E"/>
    <w:rsid w:val="00D24BD7"/>
    <w:rsid w:val="00D2521E"/>
    <w:rsid w:val="00D25BC8"/>
    <w:rsid w:val="00D2606F"/>
    <w:rsid w:val="00D26538"/>
    <w:rsid w:val="00D26E4D"/>
    <w:rsid w:val="00D30A31"/>
    <w:rsid w:val="00D31BB5"/>
    <w:rsid w:val="00D34A80"/>
    <w:rsid w:val="00D356C9"/>
    <w:rsid w:val="00D36440"/>
    <w:rsid w:val="00D401BA"/>
    <w:rsid w:val="00D40204"/>
    <w:rsid w:val="00D40C81"/>
    <w:rsid w:val="00D41915"/>
    <w:rsid w:val="00D42AF1"/>
    <w:rsid w:val="00D43B82"/>
    <w:rsid w:val="00D43D19"/>
    <w:rsid w:val="00D44197"/>
    <w:rsid w:val="00D45148"/>
    <w:rsid w:val="00D45438"/>
    <w:rsid w:val="00D50977"/>
    <w:rsid w:val="00D51C1E"/>
    <w:rsid w:val="00D521EE"/>
    <w:rsid w:val="00D5247A"/>
    <w:rsid w:val="00D53C8E"/>
    <w:rsid w:val="00D54102"/>
    <w:rsid w:val="00D54B83"/>
    <w:rsid w:val="00D5590D"/>
    <w:rsid w:val="00D55A02"/>
    <w:rsid w:val="00D55D91"/>
    <w:rsid w:val="00D568A6"/>
    <w:rsid w:val="00D570FD"/>
    <w:rsid w:val="00D60353"/>
    <w:rsid w:val="00D62BF1"/>
    <w:rsid w:val="00D62EF1"/>
    <w:rsid w:val="00D6330F"/>
    <w:rsid w:val="00D633D0"/>
    <w:rsid w:val="00D63B64"/>
    <w:rsid w:val="00D63DC9"/>
    <w:rsid w:val="00D64083"/>
    <w:rsid w:val="00D64185"/>
    <w:rsid w:val="00D64243"/>
    <w:rsid w:val="00D642B0"/>
    <w:rsid w:val="00D64359"/>
    <w:rsid w:val="00D678B1"/>
    <w:rsid w:val="00D67CE5"/>
    <w:rsid w:val="00D701D8"/>
    <w:rsid w:val="00D7043A"/>
    <w:rsid w:val="00D71320"/>
    <w:rsid w:val="00D719CF"/>
    <w:rsid w:val="00D724BD"/>
    <w:rsid w:val="00D7279B"/>
    <w:rsid w:val="00D72A48"/>
    <w:rsid w:val="00D7693D"/>
    <w:rsid w:val="00D76D90"/>
    <w:rsid w:val="00D77297"/>
    <w:rsid w:val="00D778A5"/>
    <w:rsid w:val="00D8021B"/>
    <w:rsid w:val="00D8126B"/>
    <w:rsid w:val="00D8144D"/>
    <w:rsid w:val="00D81B4A"/>
    <w:rsid w:val="00D81FA6"/>
    <w:rsid w:val="00D846E0"/>
    <w:rsid w:val="00D84F99"/>
    <w:rsid w:val="00D85366"/>
    <w:rsid w:val="00D90212"/>
    <w:rsid w:val="00D912C9"/>
    <w:rsid w:val="00D91527"/>
    <w:rsid w:val="00D92467"/>
    <w:rsid w:val="00D93FA4"/>
    <w:rsid w:val="00D94420"/>
    <w:rsid w:val="00D95047"/>
    <w:rsid w:val="00D95498"/>
    <w:rsid w:val="00D95A17"/>
    <w:rsid w:val="00D964A8"/>
    <w:rsid w:val="00D966DD"/>
    <w:rsid w:val="00D978FB"/>
    <w:rsid w:val="00D97A15"/>
    <w:rsid w:val="00DA01F9"/>
    <w:rsid w:val="00DA06AE"/>
    <w:rsid w:val="00DA139E"/>
    <w:rsid w:val="00DA32C2"/>
    <w:rsid w:val="00DA4B7C"/>
    <w:rsid w:val="00DA580F"/>
    <w:rsid w:val="00DA77C4"/>
    <w:rsid w:val="00DB12F9"/>
    <w:rsid w:val="00DB1EA9"/>
    <w:rsid w:val="00DB2B38"/>
    <w:rsid w:val="00DB3677"/>
    <w:rsid w:val="00DB3E78"/>
    <w:rsid w:val="00DB4003"/>
    <w:rsid w:val="00DB4C24"/>
    <w:rsid w:val="00DB53AD"/>
    <w:rsid w:val="00DB6A98"/>
    <w:rsid w:val="00DC0587"/>
    <w:rsid w:val="00DC190A"/>
    <w:rsid w:val="00DC4138"/>
    <w:rsid w:val="00DC4393"/>
    <w:rsid w:val="00DC4BD3"/>
    <w:rsid w:val="00DC4F9B"/>
    <w:rsid w:val="00DC5F04"/>
    <w:rsid w:val="00DC6AAD"/>
    <w:rsid w:val="00DD0B8F"/>
    <w:rsid w:val="00DD3D4E"/>
    <w:rsid w:val="00DD5F91"/>
    <w:rsid w:val="00DD63B3"/>
    <w:rsid w:val="00DD6578"/>
    <w:rsid w:val="00DD6FD2"/>
    <w:rsid w:val="00DD6FE7"/>
    <w:rsid w:val="00DD744B"/>
    <w:rsid w:val="00DD7B67"/>
    <w:rsid w:val="00DE2641"/>
    <w:rsid w:val="00DE47AA"/>
    <w:rsid w:val="00DE5CE4"/>
    <w:rsid w:val="00DE67AF"/>
    <w:rsid w:val="00DE7777"/>
    <w:rsid w:val="00DF004A"/>
    <w:rsid w:val="00DF1397"/>
    <w:rsid w:val="00DF3FA2"/>
    <w:rsid w:val="00DF4CE8"/>
    <w:rsid w:val="00DF680D"/>
    <w:rsid w:val="00DF6B5B"/>
    <w:rsid w:val="00E00D17"/>
    <w:rsid w:val="00E0146F"/>
    <w:rsid w:val="00E01CAC"/>
    <w:rsid w:val="00E0450B"/>
    <w:rsid w:val="00E04664"/>
    <w:rsid w:val="00E07799"/>
    <w:rsid w:val="00E07C02"/>
    <w:rsid w:val="00E07DDF"/>
    <w:rsid w:val="00E102C9"/>
    <w:rsid w:val="00E12335"/>
    <w:rsid w:val="00E1285D"/>
    <w:rsid w:val="00E12F5B"/>
    <w:rsid w:val="00E13BC1"/>
    <w:rsid w:val="00E13C32"/>
    <w:rsid w:val="00E1450A"/>
    <w:rsid w:val="00E153B6"/>
    <w:rsid w:val="00E159A8"/>
    <w:rsid w:val="00E16C09"/>
    <w:rsid w:val="00E17426"/>
    <w:rsid w:val="00E17730"/>
    <w:rsid w:val="00E20216"/>
    <w:rsid w:val="00E222F2"/>
    <w:rsid w:val="00E23288"/>
    <w:rsid w:val="00E235EF"/>
    <w:rsid w:val="00E246E7"/>
    <w:rsid w:val="00E2474B"/>
    <w:rsid w:val="00E27C4D"/>
    <w:rsid w:val="00E328BC"/>
    <w:rsid w:val="00E331F4"/>
    <w:rsid w:val="00E33BEF"/>
    <w:rsid w:val="00E3524F"/>
    <w:rsid w:val="00E35A50"/>
    <w:rsid w:val="00E35E4F"/>
    <w:rsid w:val="00E37381"/>
    <w:rsid w:val="00E40D9F"/>
    <w:rsid w:val="00E40E7F"/>
    <w:rsid w:val="00E42074"/>
    <w:rsid w:val="00E42E82"/>
    <w:rsid w:val="00E43EF2"/>
    <w:rsid w:val="00E4438C"/>
    <w:rsid w:val="00E45177"/>
    <w:rsid w:val="00E45605"/>
    <w:rsid w:val="00E46483"/>
    <w:rsid w:val="00E46C55"/>
    <w:rsid w:val="00E47203"/>
    <w:rsid w:val="00E47BDF"/>
    <w:rsid w:val="00E47BF9"/>
    <w:rsid w:val="00E47FEE"/>
    <w:rsid w:val="00E5040E"/>
    <w:rsid w:val="00E508F5"/>
    <w:rsid w:val="00E51DE5"/>
    <w:rsid w:val="00E51EDE"/>
    <w:rsid w:val="00E52F1B"/>
    <w:rsid w:val="00E53F5E"/>
    <w:rsid w:val="00E54858"/>
    <w:rsid w:val="00E57CD5"/>
    <w:rsid w:val="00E60E1F"/>
    <w:rsid w:val="00E613FD"/>
    <w:rsid w:val="00E62049"/>
    <w:rsid w:val="00E627E7"/>
    <w:rsid w:val="00E63CC0"/>
    <w:rsid w:val="00E6561B"/>
    <w:rsid w:val="00E65E77"/>
    <w:rsid w:val="00E66694"/>
    <w:rsid w:val="00E6773D"/>
    <w:rsid w:val="00E67A2D"/>
    <w:rsid w:val="00E67B28"/>
    <w:rsid w:val="00E70040"/>
    <w:rsid w:val="00E7230C"/>
    <w:rsid w:val="00E74885"/>
    <w:rsid w:val="00E74CA3"/>
    <w:rsid w:val="00E764E0"/>
    <w:rsid w:val="00E76600"/>
    <w:rsid w:val="00E76828"/>
    <w:rsid w:val="00E76B6D"/>
    <w:rsid w:val="00E77D5E"/>
    <w:rsid w:val="00E77DD7"/>
    <w:rsid w:val="00E82F33"/>
    <w:rsid w:val="00E83254"/>
    <w:rsid w:val="00E832CB"/>
    <w:rsid w:val="00E83741"/>
    <w:rsid w:val="00E841EC"/>
    <w:rsid w:val="00E84906"/>
    <w:rsid w:val="00E84ED2"/>
    <w:rsid w:val="00E85888"/>
    <w:rsid w:val="00E86DC1"/>
    <w:rsid w:val="00E87EE6"/>
    <w:rsid w:val="00E93AC5"/>
    <w:rsid w:val="00E940A8"/>
    <w:rsid w:val="00E94631"/>
    <w:rsid w:val="00EA0E53"/>
    <w:rsid w:val="00EA3761"/>
    <w:rsid w:val="00EA5D26"/>
    <w:rsid w:val="00EA5EF5"/>
    <w:rsid w:val="00EA6BED"/>
    <w:rsid w:val="00EA7A1D"/>
    <w:rsid w:val="00EB08D1"/>
    <w:rsid w:val="00EB0C62"/>
    <w:rsid w:val="00EB1725"/>
    <w:rsid w:val="00EB1879"/>
    <w:rsid w:val="00EB22D5"/>
    <w:rsid w:val="00EB2937"/>
    <w:rsid w:val="00EB2A86"/>
    <w:rsid w:val="00EB35F3"/>
    <w:rsid w:val="00EB43E9"/>
    <w:rsid w:val="00EB6713"/>
    <w:rsid w:val="00EB7BA5"/>
    <w:rsid w:val="00EC08F2"/>
    <w:rsid w:val="00EC0BE8"/>
    <w:rsid w:val="00EC1E69"/>
    <w:rsid w:val="00EC1E80"/>
    <w:rsid w:val="00EC291E"/>
    <w:rsid w:val="00EC2B24"/>
    <w:rsid w:val="00EC3FBF"/>
    <w:rsid w:val="00EC429C"/>
    <w:rsid w:val="00EC4E92"/>
    <w:rsid w:val="00EC5A86"/>
    <w:rsid w:val="00EC5FEA"/>
    <w:rsid w:val="00EC61C6"/>
    <w:rsid w:val="00EC6857"/>
    <w:rsid w:val="00ED17E5"/>
    <w:rsid w:val="00ED1CB0"/>
    <w:rsid w:val="00ED2343"/>
    <w:rsid w:val="00ED3A31"/>
    <w:rsid w:val="00ED5B1E"/>
    <w:rsid w:val="00ED7858"/>
    <w:rsid w:val="00ED7E92"/>
    <w:rsid w:val="00EE288E"/>
    <w:rsid w:val="00EE3165"/>
    <w:rsid w:val="00EE3B43"/>
    <w:rsid w:val="00EE44F9"/>
    <w:rsid w:val="00EE4591"/>
    <w:rsid w:val="00EE4E03"/>
    <w:rsid w:val="00EE4E48"/>
    <w:rsid w:val="00EE53D2"/>
    <w:rsid w:val="00EE5771"/>
    <w:rsid w:val="00EF1509"/>
    <w:rsid w:val="00EF2B48"/>
    <w:rsid w:val="00EF3123"/>
    <w:rsid w:val="00EF4FF6"/>
    <w:rsid w:val="00EF6193"/>
    <w:rsid w:val="00EF6301"/>
    <w:rsid w:val="00EF641B"/>
    <w:rsid w:val="00EF7EE1"/>
    <w:rsid w:val="00F00817"/>
    <w:rsid w:val="00F00B09"/>
    <w:rsid w:val="00F04E12"/>
    <w:rsid w:val="00F065CF"/>
    <w:rsid w:val="00F07046"/>
    <w:rsid w:val="00F07937"/>
    <w:rsid w:val="00F11F3F"/>
    <w:rsid w:val="00F1343D"/>
    <w:rsid w:val="00F13CE5"/>
    <w:rsid w:val="00F14315"/>
    <w:rsid w:val="00F143ED"/>
    <w:rsid w:val="00F14B77"/>
    <w:rsid w:val="00F169CA"/>
    <w:rsid w:val="00F17135"/>
    <w:rsid w:val="00F20613"/>
    <w:rsid w:val="00F2394F"/>
    <w:rsid w:val="00F25E3F"/>
    <w:rsid w:val="00F26453"/>
    <w:rsid w:val="00F31F73"/>
    <w:rsid w:val="00F32231"/>
    <w:rsid w:val="00F34511"/>
    <w:rsid w:val="00F35794"/>
    <w:rsid w:val="00F35EE5"/>
    <w:rsid w:val="00F40007"/>
    <w:rsid w:val="00F4047E"/>
    <w:rsid w:val="00F404E4"/>
    <w:rsid w:val="00F40B3D"/>
    <w:rsid w:val="00F4107C"/>
    <w:rsid w:val="00F43213"/>
    <w:rsid w:val="00F45560"/>
    <w:rsid w:val="00F46114"/>
    <w:rsid w:val="00F47222"/>
    <w:rsid w:val="00F47298"/>
    <w:rsid w:val="00F472E4"/>
    <w:rsid w:val="00F51578"/>
    <w:rsid w:val="00F51661"/>
    <w:rsid w:val="00F521C8"/>
    <w:rsid w:val="00F52488"/>
    <w:rsid w:val="00F525EA"/>
    <w:rsid w:val="00F52722"/>
    <w:rsid w:val="00F52F58"/>
    <w:rsid w:val="00F54975"/>
    <w:rsid w:val="00F54ECA"/>
    <w:rsid w:val="00F55782"/>
    <w:rsid w:val="00F55C42"/>
    <w:rsid w:val="00F56770"/>
    <w:rsid w:val="00F57CC3"/>
    <w:rsid w:val="00F60088"/>
    <w:rsid w:val="00F61DB5"/>
    <w:rsid w:val="00F626B2"/>
    <w:rsid w:val="00F63089"/>
    <w:rsid w:val="00F65465"/>
    <w:rsid w:val="00F656C1"/>
    <w:rsid w:val="00F65E0A"/>
    <w:rsid w:val="00F66F1F"/>
    <w:rsid w:val="00F672CC"/>
    <w:rsid w:val="00F72F5E"/>
    <w:rsid w:val="00F7364A"/>
    <w:rsid w:val="00F7418D"/>
    <w:rsid w:val="00F74C8C"/>
    <w:rsid w:val="00F75413"/>
    <w:rsid w:val="00F75958"/>
    <w:rsid w:val="00F77532"/>
    <w:rsid w:val="00F775E4"/>
    <w:rsid w:val="00F80A1A"/>
    <w:rsid w:val="00F80F3E"/>
    <w:rsid w:val="00F8148D"/>
    <w:rsid w:val="00F82B5E"/>
    <w:rsid w:val="00F82F82"/>
    <w:rsid w:val="00F85A86"/>
    <w:rsid w:val="00F85C63"/>
    <w:rsid w:val="00F86CA5"/>
    <w:rsid w:val="00F8760A"/>
    <w:rsid w:val="00F9072B"/>
    <w:rsid w:val="00F93191"/>
    <w:rsid w:val="00F93340"/>
    <w:rsid w:val="00F949BA"/>
    <w:rsid w:val="00F9591B"/>
    <w:rsid w:val="00F95BED"/>
    <w:rsid w:val="00F977F9"/>
    <w:rsid w:val="00F97DAC"/>
    <w:rsid w:val="00FA071C"/>
    <w:rsid w:val="00FA0F24"/>
    <w:rsid w:val="00FA28BB"/>
    <w:rsid w:val="00FA3019"/>
    <w:rsid w:val="00FA3AF7"/>
    <w:rsid w:val="00FA4591"/>
    <w:rsid w:val="00FA5953"/>
    <w:rsid w:val="00FA5ACE"/>
    <w:rsid w:val="00FA6CD3"/>
    <w:rsid w:val="00FA6D55"/>
    <w:rsid w:val="00FA7D0A"/>
    <w:rsid w:val="00FB0BDF"/>
    <w:rsid w:val="00FB0EDC"/>
    <w:rsid w:val="00FB123F"/>
    <w:rsid w:val="00FB317D"/>
    <w:rsid w:val="00FB55E5"/>
    <w:rsid w:val="00FB5639"/>
    <w:rsid w:val="00FC183C"/>
    <w:rsid w:val="00FC1F31"/>
    <w:rsid w:val="00FC1FA6"/>
    <w:rsid w:val="00FC2585"/>
    <w:rsid w:val="00FC2C2E"/>
    <w:rsid w:val="00FC4AB1"/>
    <w:rsid w:val="00FC69A4"/>
    <w:rsid w:val="00FC69E0"/>
    <w:rsid w:val="00FC6B16"/>
    <w:rsid w:val="00FC709A"/>
    <w:rsid w:val="00FC7131"/>
    <w:rsid w:val="00FC7F23"/>
    <w:rsid w:val="00FD0C4A"/>
    <w:rsid w:val="00FD1D04"/>
    <w:rsid w:val="00FD21F1"/>
    <w:rsid w:val="00FD288F"/>
    <w:rsid w:val="00FD2BB8"/>
    <w:rsid w:val="00FD3DAD"/>
    <w:rsid w:val="00FD477C"/>
    <w:rsid w:val="00FD575D"/>
    <w:rsid w:val="00FD58A5"/>
    <w:rsid w:val="00FD6176"/>
    <w:rsid w:val="00FD78A4"/>
    <w:rsid w:val="00FD7EBD"/>
    <w:rsid w:val="00FE0B81"/>
    <w:rsid w:val="00FE1DD0"/>
    <w:rsid w:val="00FE1EC9"/>
    <w:rsid w:val="00FE3F27"/>
    <w:rsid w:val="00FE4521"/>
    <w:rsid w:val="00FE4C65"/>
    <w:rsid w:val="00FE5009"/>
    <w:rsid w:val="00FE6311"/>
    <w:rsid w:val="00FE64E2"/>
    <w:rsid w:val="00FE7B93"/>
    <w:rsid w:val="00FF05B0"/>
    <w:rsid w:val="00FF1609"/>
    <w:rsid w:val="00FF3790"/>
    <w:rsid w:val="00FF45BA"/>
    <w:rsid w:val="00FF46D6"/>
    <w:rsid w:val="00FF5283"/>
    <w:rsid w:val="00FF5C1F"/>
    <w:rsid w:val="00FF71EE"/>
    <w:rsid w:val="00FF7C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DEFFE"/>
  <w15:chartTrackingRefBased/>
  <w15:docId w15:val="{1395CE3E-4E0C-4DD1-AEDB-B1D48AF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1578"/>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paragraph" w:styleId="Titre3">
    <w:name w:val="heading 3"/>
    <w:basedOn w:val="Normal"/>
    <w:next w:val="Normal"/>
    <w:link w:val="Titre3Car"/>
    <w:uiPriority w:val="9"/>
    <w:semiHidden/>
    <w:unhideWhenUsed/>
    <w:qFormat/>
    <w:rsid w:val="000830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99"/>
    <w:qFormat/>
    <w:rsid w:val="0085650F"/>
    <w:pPr>
      <w:ind w:left="720"/>
      <w:contextualSpacing/>
    </w:pPr>
  </w:style>
  <w:style w:type="table" w:styleId="Grilledutableau">
    <w:name w:val="Table Grid"/>
    <w:basedOn w:val="TableauNormal"/>
    <w:uiPriority w:val="3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semiHidden/>
    <w:unhideWhenUsed/>
    <w:rsid w:val="005A3D65"/>
    <w:rPr>
      <w:sz w:val="20"/>
      <w:szCs w:val="20"/>
    </w:rPr>
  </w:style>
  <w:style w:type="character" w:customStyle="1" w:styleId="CommentaireCar">
    <w:name w:val="Commentaire Car"/>
    <w:basedOn w:val="Policepardfaut"/>
    <w:link w:val="Commentaire"/>
    <w:uiPriority w:val="99"/>
    <w:semiHidden/>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99"/>
    <w:qFormat/>
    <w:rsid w:val="00B755B1"/>
    <w:rPr>
      <w:rFonts w:ascii="Calibri" w:eastAsia="Calibri" w:hAnsi="Calibri" w:cs="Calibri"/>
      <w:lang w:val="fr-FR" w:eastAsia="fr-FR" w:bidi="fr-FR"/>
    </w:rPr>
  </w:style>
  <w:style w:type="paragraph" w:customStyle="1" w:styleId="Default">
    <w:name w:val="Default"/>
    <w:rsid w:val="00AB6B39"/>
    <w:pPr>
      <w:autoSpaceDE w:val="0"/>
      <w:autoSpaceDN w:val="0"/>
      <w:adjustRightInd w:val="0"/>
      <w:spacing w:after="0" w:line="240" w:lineRule="auto"/>
    </w:pPr>
    <w:rPr>
      <w:rFonts w:ascii="Calibri" w:eastAsia="Calibri" w:hAnsi="Calibri" w:cs="Calibri"/>
      <w:color w:val="000000"/>
      <w:sz w:val="24"/>
      <w:szCs w:val="24"/>
      <w:lang w:val="fr-FR" w:eastAsia="fr-FR"/>
    </w:rPr>
  </w:style>
  <w:style w:type="paragraph" w:styleId="Rvision">
    <w:name w:val="Revision"/>
    <w:hidden/>
    <w:uiPriority w:val="99"/>
    <w:semiHidden/>
    <w:rsid w:val="00751AB3"/>
    <w:pPr>
      <w:spacing w:after="0" w:line="240" w:lineRule="auto"/>
    </w:pPr>
    <w:rPr>
      <w:rFonts w:ascii="Calibri" w:eastAsia="Calibri" w:hAnsi="Calibri" w:cs="Calibri"/>
      <w:lang w:val="fr-FR" w:eastAsia="fr-FR" w:bidi="fr-FR"/>
    </w:rPr>
  </w:style>
  <w:style w:type="character" w:customStyle="1" w:styleId="Titre3Car">
    <w:name w:val="Titre 3 Car"/>
    <w:basedOn w:val="Policepardfaut"/>
    <w:link w:val="Titre3"/>
    <w:uiPriority w:val="9"/>
    <w:semiHidden/>
    <w:rsid w:val="00083077"/>
    <w:rPr>
      <w:rFonts w:asciiTheme="majorHAnsi" w:eastAsiaTheme="majorEastAsia" w:hAnsiTheme="majorHAnsi" w:cstheme="majorBidi"/>
      <w:color w:val="1F4D78" w:themeColor="accent1" w:themeShade="7F"/>
      <w:sz w:val="24"/>
      <w:szCs w:val="24"/>
      <w:lang w:val="fr-FR" w:eastAsia="fr-FR" w:bidi="fr-FR"/>
    </w:rPr>
  </w:style>
  <w:style w:type="paragraph" w:styleId="En-ttedetabledesmatires">
    <w:name w:val="TOC Heading"/>
    <w:basedOn w:val="Titre1"/>
    <w:next w:val="Normal"/>
    <w:uiPriority w:val="39"/>
    <w:unhideWhenUsed/>
    <w:qFormat/>
    <w:rsid w:val="00C92A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M1">
    <w:name w:val="toc 1"/>
    <w:basedOn w:val="Normal"/>
    <w:next w:val="Normal"/>
    <w:autoRedefine/>
    <w:uiPriority w:val="39"/>
    <w:unhideWhenUsed/>
    <w:rsid w:val="00583575"/>
    <w:pPr>
      <w:tabs>
        <w:tab w:val="right" w:leader="dot" w:pos="9066"/>
      </w:tabs>
      <w:spacing w:line="360" w:lineRule="auto"/>
    </w:pPr>
    <w:rPr>
      <w:rFonts w:ascii="Trebuchet MS" w:hAnsi="Trebuchet MS"/>
      <w:b/>
      <w:bCs/>
      <w:noProof/>
      <w:spacing w:val="5"/>
    </w:rPr>
  </w:style>
  <w:style w:type="paragraph" w:styleId="En-tte">
    <w:name w:val="header"/>
    <w:basedOn w:val="Normal"/>
    <w:link w:val="En-tteCar"/>
    <w:uiPriority w:val="99"/>
    <w:unhideWhenUsed/>
    <w:rsid w:val="00961C4B"/>
    <w:pPr>
      <w:tabs>
        <w:tab w:val="center" w:pos="4536"/>
        <w:tab w:val="right" w:pos="9072"/>
      </w:tabs>
    </w:pPr>
  </w:style>
  <w:style w:type="character" w:customStyle="1" w:styleId="En-tteCar">
    <w:name w:val="En-tête Car"/>
    <w:basedOn w:val="Policepardfaut"/>
    <w:link w:val="En-tte"/>
    <w:uiPriority w:val="99"/>
    <w:rsid w:val="00961C4B"/>
    <w:rPr>
      <w:rFonts w:ascii="Calibri" w:eastAsia="Calibri" w:hAnsi="Calibri" w:cs="Calibri"/>
      <w:lang w:val="fr-FR" w:eastAsia="fr-FR" w:bidi="fr-FR"/>
    </w:rPr>
  </w:style>
  <w:style w:type="paragraph" w:styleId="Pieddepage">
    <w:name w:val="footer"/>
    <w:basedOn w:val="Normal"/>
    <w:link w:val="PieddepageCar"/>
    <w:uiPriority w:val="99"/>
    <w:unhideWhenUsed/>
    <w:rsid w:val="00961C4B"/>
    <w:pPr>
      <w:tabs>
        <w:tab w:val="center" w:pos="4536"/>
        <w:tab w:val="right" w:pos="9072"/>
      </w:tabs>
    </w:pPr>
  </w:style>
  <w:style w:type="character" w:customStyle="1" w:styleId="PieddepageCar">
    <w:name w:val="Pied de page Car"/>
    <w:basedOn w:val="Policepardfaut"/>
    <w:link w:val="Pieddepage"/>
    <w:uiPriority w:val="99"/>
    <w:rsid w:val="00961C4B"/>
    <w:rPr>
      <w:rFonts w:ascii="Calibri" w:eastAsia="Calibri" w:hAnsi="Calibri" w:cs="Calibri"/>
      <w:lang w:val="fr-FR" w:eastAsia="fr-FR" w:bidi="fr-FR"/>
    </w:rPr>
  </w:style>
  <w:style w:type="character" w:styleId="Accentuation">
    <w:name w:val="Emphasis"/>
    <w:basedOn w:val="Policepardfaut"/>
    <w:uiPriority w:val="20"/>
    <w:qFormat/>
    <w:rsid w:val="00912E1D"/>
    <w:rPr>
      <w:i/>
      <w:iCs/>
    </w:rPr>
  </w:style>
  <w:style w:type="paragraph" w:customStyle="1" w:styleId="Paragraphedeliste2">
    <w:name w:val="Paragraphe de liste2"/>
    <w:basedOn w:val="Normal"/>
    <w:uiPriority w:val="34"/>
    <w:qFormat/>
    <w:rsid w:val="00E832CB"/>
    <w:pPr>
      <w:widowControl/>
      <w:autoSpaceDE/>
      <w:autoSpaceDN/>
      <w:spacing w:after="200" w:line="276" w:lineRule="auto"/>
      <w:ind w:left="708"/>
    </w:pPr>
    <w:rPr>
      <w:rFonts w:cs="Times New Roman"/>
      <w:lang w:eastAsia="en-US" w:bidi="ar-SA"/>
    </w:rPr>
  </w:style>
  <w:style w:type="character" w:customStyle="1" w:styleId="A6">
    <w:name w:val="A6"/>
    <w:uiPriority w:val="99"/>
    <w:rsid w:val="00D31BB5"/>
    <w:rPr>
      <w:rFonts w:cs="GillSans Light"/>
      <w:color w:val="000000"/>
      <w:sz w:val="22"/>
      <w:szCs w:val="22"/>
    </w:rPr>
  </w:style>
  <w:style w:type="paragraph" w:styleId="NormalWeb">
    <w:name w:val="Normal (Web)"/>
    <w:basedOn w:val="Normal"/>
    <w:uiPriority w:val="99"/>
    <w:semiHidden/>
    <w:unhideWhenUsed/>
    <w:rsid w:val="000E4D2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Listecouleur-Accent11">
    <w:name w:val="Liste couleur - Accent 11"/>
    <w:basedOn w:val="Normal"/>
    <w:uiPriority w:val="34"/>
    <w:qFormat/>
    <w:rsid w:val="00F57CC3"/>
    <w:pPr>
      <w:widowControl/>
      <w:suppressAutoHyphens/>
      <w:autoSpaceDE/>
      <w:autoSpaceDN/>
      <w:ind w:left="720"/>
    </w:pPr>
    <w:rPr>
      <w:rFonts w:ascii="Times New Roman" w:eastAsia="Times New Roman" w:hAnsi="Times New Roman" w:cs="Times New Roman"/>
      <w:kern w:val="1"/>
      <w:sz w:val="24"/>
      <w:szCs w:val="20"/>
      <w:lang w:bidi="ar-SA"/>
    </w:rPr>
  </w:style>
  <w:style w:type="paragraph" w:styleId="Notedebasdepage">
    <w:name w:val="footnote text"/>
    <w:aliases w:val="fn,footnote text,FOOTNOTES,single space Char,FOOTNOTES Char,fn Char,footnote text Char Char,footnote text Char Char Char Char Char Char Char Char Char Char Char,single space,Texto nota pie Car Car Car,Footnote Text Char Char Char,ft"/>
    <w:basedOn w:val="Normal"/>
    <w:link w:val="NotedebasdepageCar"/>
    <w:uiPriority w:val="99"/>
    <w:unhideWhenUsed/>
    <w:rsid w:val="00C25B04"/>
    <w:pPr>
      <w:widowControl/>
      <w:autoSpaceDE/>
      <w:autoSpaceDN/>
    </w:pPr>
    <w:rPr>
      <w:rFonts w:asciiTheme="minorHAnsi" w:eastAsiaTheme="minorEastAsia" w:hAnsiTheme="minorHAnsi" w:cstheme="minorBidi"/>
      <w:sz w:val="20"/>
      <w:szCs w:val="20"/>
      <w:lang w:bidi="ar-SA"/>
    </w:rPr>
  </w:style>
  <w:style w:type="character" w:customStyle="1" w:styleId="NotedebasdepageCar">
    <w:name w:val="Note de bas de page Car"/>
    <w:aliases w:val="fn Car,footnote text Car,FOOTNOTES Car,single space Char Car,FOOTNOTES Char Car,fn Char Car,footnote text Char Char Car,footnote text Char Char Char Char Char Char Char Char Char Char Char Car,single space Car,ft Car"/>
    <w:basedOn w:val="Policepardfaut"/>
    <w:link w:val="Notedebasdepage"/>
    <w:uiPriority w:val="99"/>
    <w:rsid w:val="00C25B04"/>
    <w:rPr>
      <w:rFonts w:eastAsiaTheme="minorEastAsia"/>
      <w:sz w:val="20"/>
      <w:szCs w:val="20"/>
      <w:lang w:val="fr-FR" w:eastAsia="fr-FR"/>
    </w:rPr>
  </w:style>
  <w:style w:type="character" w:styleId="Appelnotedebasdep">
    <w:name w:val="footnote reference"/>
    <w:aliases w:val="RSC_WP (footnote reference),Footnote symbol,Footnote Reference1,BVI fnr,ftref,Ref,de nota al pie,16 Point,Superscript 6 Point,Char Char Char Char Car Char, BVI fnr,Footnote Reference Number,Error-Fußnotenzeichen5"/>
    <w:basedOn w:val="Policepardfaut"/>
    <w:uiPriority w:val="99"/>
    <w:unhideWhenUsed/>
    <w:rsid w:val="00C25B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176046725">
      <w:bodyDiv w:val="1"/>
      <w:marLeft w:val="0"/>
      <w:marRight w:val="0"/>
      <w:marTop w:val="0"/>
      <w:marBottom w:val="0"/>
      <w:divBdr>
        <w:top w:val="none" w:sz="0" w:space="0" w:color="auto"/>
        <w:left w:val="none" w:sz="0" w:space="0" w:color="auto"/>
        <w:bottom w:val="none" w:sz="0" w:space="0" w:color="auto"/>
        <w:right w:val="none" w:sz="0" w:space="0" w:color="auto"/>
      </w:divBdr>
    </w:div>
    <w:div w:id="481434070">
      <w:bodyDiv w:val="1"/>
      <w:marLeft w:val="0"/>
      <w:marRight w:val="0"/>
      <w:marTop w:val="0"/>
      <w:marBottom w:val="0"/>
      <w:divBdr>
        <w:top w:val="none" w:sz="0" w:space="0" w:color="auto"/>
        <w:left w:val="none" w:sz="0" w:space="0" w:color="auto"/>
        <w:bottom w:val="none" w:sz="0" w:space="0" w:color="auto"/>
        <w:right w:val="none" w:sz="0" w:space="0" w:color="auto"/>
      </w:divBdr>
      <w:divsChild>
        <w:div w:id="820389134">
          <w:marLeft w:val="0"/>
          <w:marRight w:val="0"/>
          <w:marTop w:val="0"/>
          <w:marBottom w:val="0"/>
          <w:divBdr>
            <w:top w:val="none" w:sz="0" w:space="0" w:color="auto"/>
            <w:left w:val="none" w:sz="0" w:space="0" w:color="auto"/>
            <w:bottom w:val="none" w:sz="0" w:space="0" w:color="auto"/>
            <w:right w:val="none" w:sz="0" w:space="0" w:color="auto"/>
          </w:divBdr>
        </w:div>
        <w:div w:id="344283436">
          <w:marLeft w:val="0"/>
          <w:marRight w:val="0"/>
          <w:marTop w:val="0"/>
          <w:marBottom w:val="0"/>
          <w:divBdr>
            <w:top w:val="none" w:sz="0" w:space="0" w:color="auto"/>
            <w:left w:val="none" w:sz="0" w:space="0" w:color="auto"/>
            <w:bottom w:val="none" w:sz="0" w:space="0" w:color="auto"/>
            <w:right w:val="none" w:sz="0" w:space="0" w:color="auto"/>
          </w:divBdr>
        </w:div>
        <w:div w:id="515002286">
          <w:marLeft w:val="0"/>
          <w:marRight w:val="0"/>
          <w:marTop w:val="0"/>
          <w:marBottom w:val="0"/>
          <w:divBdr>
            <w:top w:val="none" w:sz="0" w:space="0" w:color="auto"/>
            <w:left w:val="none" w:sz="0" w:space="0" w:color="auto"/>
            <w:bottom w:val="none" w:sz="0" w:space="0" w:color="auto"/>
            <w:right w:val="none" w:sz="0" w:space="0" w:color="auto"/>
          </w:divBdr>
        </w:div>
        <w:div w:id="1928342952">
          <w:marLeft w:val="0"/>
          <w:marRight w:val="0"/>
          <w:marTop w:val="0"/>
          <w:marBottom w:val="0"/>
          <w:divBdr>
            <w:top w:val="none" w:sz="0" w:space="0" w:color="auto"/>
            <w:left w:val="none" w:sz="0" w:space="0" w:color="auto"/>
            <w:bottom w:val="none" w:sz="0" w:space="0" w:color="auto"/>
            <w:right w:val="none" w:sz="0" w:space="0" w:color="auto"/>
          </w:divBdr>
        </w:div>
      </w:divsChild>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869997549">
      <w:bodyDiv w:val="1"/>
      <w:marLeft w:val="0"/>
      <w:marRight w:val="0"/>
      <w:marTop w:val="0"/>
      <w:marBottom w:val="0"/>
      <w:divBdr>
        <w:top w:val="none" w:sz="0" w:space="0" w:color="auto"/>
        <w:left w:val="none" w:sz="0" w:space="0" w:color="auto"/>
        <w:bottom w:val="none" w:sz="0" w:space="0" w:color="auto"/>
        <w:right w:val="none" w:sz="0" w:space="0" w:color="auto"/>
      </w:divBdr>
    </w:div>
    <w:div w:id="1227959839">
      <w:bodyDiv w:val="1"/>
      <w:marLeft w:val="0"/>
      <w:marRight w:val="0"/>
      <w:marTop w:val="0"/>
      <w:marBottom w:val="0"/>
      <w:divBdr>
        <w:top w:val="none" w:sz="0" w:space="0" w:color="auto"/>
        <w:left w:val="none" w:sz="0" w:space="0" w:color="auto"/>
        <w:bottom w:val="none" w:sz="0" w:space="0" w:color="auto"/>
        <w:right w:val="none" w:sz="0" w:space="0" w:color="auto"/>
      </w:divBdr>
    </w:div>
    <w:div w:id="1291982805">
      <w:bodyDiv w:val="1"/>
      <w:marLeft w:val="0"/>
      <w:marRight w:val="0"/>
      <w:marTop w:val="0"/>
      <w:marBottom w:val="0"/>
      <w:divBdr>
        <w:top w:val="none" w:sz="0" w:space="0" w:color="auto"/>
        <w:left w:val="none" w:sz="0" w:space="0" w:color="auto"/>
        <w:bottom w:val="none" w:sz="0" w:space="0" w:color="auto"/>
        <w:right w:val="none" w:sz="0" w:space="0" w:color="auto"/>
      </w:divBdr>
    </w:div>
    <w:div w:id="1516458191">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1928658986">
      <w:bodyDiv w:val="1"/>
      <w:marLeft w:val="0"/>
      <w:marRight w:val="0"/>
      <w:marTop w:val="0"/>
      <w:marBottom w:val="0"/>
      <w:divBdr>
        <w:top w:val="none" w:sz="0" w:space="0" w:color="auto"/>
        <w:left w:val="none" w:sz="0" w:space="0" w:color="auto"/>
        <w:bottom w:val="none" w:sz="0" w:space="0" w:color="auto"/>
        <w:right w:val="none" w:sz="0" w:space="0" w:color="auto"/>
      </w:divBdr>
    </w:div>
    <w:div w:id="1950890794">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 w:id="20504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5E974-A682-44D3-8371-017ACE62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3921</Words>
  <Characters>22353</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2022-04-15T08:06:00Z</cp:lastPrinted>
  <dcterms:created xsi:type="dcterms:W3CDTF">2022-09-06T12:46:00Z</dcterms:created>
  <dcterms:modified xsi:type="dcterms:W3CDTF">2022-09-06T13:59:00Z</dcterms:modified>
</cp:coreProperties>
</file>