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21" w:rsidRDefault="00C9073E" w:rsidP="008C2E1D">
      <w:pPr>
        <w:bidi/>
        <w:spacing w:line="276" w:lineRule="auto"/>
        <w:jc w:val="center"/>
        <w:rPr>
          <w:rFonts w:hint="cs"/>
          <w:b/>
          <w:bCs/>
          <w:sz w:val="32"/>
          <w:szCs w:val="32"/>
          <w:rtl/>
          <w:lang w:bidi="ar-MA"/>
        </w:rPr>
      </w:pPr>
      <w:r w:rsidRPr="00146321">
        <w:rPr>
          <w:rFonts w:hint="cs"/>
          <w:b/>
          <w:bCs/>
          <w:sz w:val="32"/>
          <w:szCs w:val="32"/>
          <w:rtl/>
          <w:lang w:bidi="ar-MA"/>
        </w:rPr>
        <w:t>بلاغ صحفي</w:t>
      </w:r>
    </w:p>
    <w:p w:rsidR="00C9073E" w:rsidRPr="00146321" w:rsidRDefault="00146321" w:rsidP="00146321">
      <w:pPr>
        <w:bidi/>
        <w:spacing w:line="276" w:lineRule="auto"/>
        <w:jc w:val="center"/>
        <w:rPr>
          <w:rFonts w:hint="cs"/>
          <w:b/>
          <w:bCs/>
          <w:sz w:val="28"/>
          <w:szCs w:val="28"/>
          <w:rtl/>
          <w:lang w:bidi="ar-MA"/>
        </w:rPr>
      </w:pPr>
      <w:r>
        <w:rPr>
          <w:rFonts w:hint="cs"/>
          <w:b/>
          <w:bCs/>
          <w:sz w:val="32"/>
          <w:szCs w:val="32"/>
          <w:rtl/>
          <w:lang w:bidi="ar-MA"/>
        </w:rPr>
        <w:t>بمناسبة اليوم العالمي للتعاونيات</w:t>
      </w:r>
      <w:r w:rsidR="00C9073E" w:rsidRPr="00146321">
        <w:rPr>
          <w:rFonts w:hint="cs"/>
          <w:b/>
          <w:bCs/>
          <w:sz w:val="32"/>
          <w:szCs w:val="32"/>
          <w:rtl/>
          <w:lang w:bidi="ar-MA"/>
        </w:rPr>
        <w:t xml:space="preserve"> </w:t>
      </w:r>
    </w:p>
    <w:p w:rsidR="00E25D24" w:rsidRPr="00A44631" w:rsidRDefault="00C9073E" w:rsidP="00E25D24">
      <w:pPr>
        <w:bidi/>
        <w:spacing w:line="276" w:lineRule="auto"/>
        <w:jc w:val="both"/>
        <w:rPr>
          <w:rFonts w:hint="cs"/>
          <w:sz w:val="28"/>
          <w:szCs w:val="28"/>
          <w:rtl/>
          <w:lang w:bidi="ar-MA"/>
        </w:rPr>
      </w:pPr>
      <w:r w:rsidRPr="00A44631">
        <w:rPr>
          <w:rFonts w:hint="cs"/>
          <w:b/>
          <w:bCs/>
          <w:sz w:val="28"/>
          <w:szCs w:val="28"/>
          <w:rtl/>
          <w:lang w:bidi="ar-MA"/>
        </w:rPr>
        <w:t>في ذكرى</w:t>
      </w:r>
      <w:r w:rsidRPr="00A44631">
        <w:rPr>
          <w:rFonts w:hint="cs"/>
          <w:sz w:val="28"/>
          <w:szCs w:val="28"/>
          <w:rtl/>
          <w:lang w:bidi="ar-MA"/>
        </w:rPr>
        <w:t xml:space="preserve"> الاحتفال باليوم العالمي للتعاونيات، نستحضر المجهود الذي تبذله الحركة التعاونية في شتى أرجاء المعمورة، وهو المجهود التي تسايره الحركة التعاونية المغربية بحيث أن عدد التعاونيات بالمغرب تجاوز الخمسين ألف تعاونية 15</w:t>
      </w:r>
      <w:r w:rsidRPr="00A44631">
        <w:rPr>
          <w:sz w:val="28"/>
          <w:szCs w:val="28"/>
          <w:lang w:bidi="ar-MA"/>
        </w:rPr>
        <w:t xml:space="preserve">% </w:t>
      </w:r>
      <w:r w:rsidRPr="00A44631">
        <w:rPr>
          <w:rFonts w:hint="cs"/>
          <w:sz w:val="28"/>
          <w:szCs w:val="28"/>
          <w:rtl/>
          <w:lang w:bidi="ar-MA"/>
        </w:rPr>
        <w:t xml:space="preserve"> منها نسائية، ينشط بها أزيد من ثمان مئة ألف متعاونة ومتعاون، </w:t>
      </w:r>
      <w:r w:rsidR="00E25D24" w:rsidRPr="00A44631">
        <w:rPr>
          <w:rFonts w:hint="cs"/>
          <w:sz w:val="28"/>
          <w:szCs w:val="28"/>
          <w:rtl/>
          <w:lang w:bidi="ar-MA"/>
        </w:rPr>
        <w:t xml:space="preserve">تعاونيات لها مساهمات كبيرة في تحسين الوضع الاقتصادي والاجتماعي لأعضائها ولها دور كبير في تثمين المنتجات والخدمات المجالية وتسويق المجالات الترابية وإبراز خصوصياتها، مما جعل المغرب رائدا في هذا المجال على الصعيدين الإفريقي والعربي. </w:t>
      </w:r>
    </w:p>
    <w:p w:rsidR="00E25D24" w:rsidRPr="00A44631" w:rsidRDefault="00E25D24" w:rsidP="00E25D24">
      <w:pPr>
        <w:bidi/>
        <w:spacing w:line="276" w:lineRule="auto"/>
        <w:jc w:val="both"/>
        <w:rPr>
          <w:rFonts w:hint="cs"/>
          <w:sz w:val="28"/>
          <w:szCs w:val="28"/>
          <w:rtl/>
          <w:lang w:bidi="ar-MA"/>
        </w:rPr>
      </w:pPr>
      <w:r w:rsidRPr="00A44631">
        <w:rPr>
          <w:rFonts w:hint="cs"/>
          <w:b/>
          <w:bCs/>
          <w:sz w:val="28"/>
          <w:szCs w:val="28"/>
          <w:rtl/>
          <w:lang w:bidi="ar-MA"/>
        </w:rPr>
        <w:t xml:space="preserve">لكن </w:t>
      </w:r>
      <w:r w:rsidRPr="00A44631">
        <w:rPr>
          <w:rFonts w:hint="cs"/>
          <w:sz w:val="28"/>
          <w:szCs w:val="28"/>
          <w:rtl/>
          <w:lang w:bidi="ar-MA"/>
        </w:rPr>
        <w:t>هذا التطور الملحوظ من الناحية الكمية</w:t>
      </w:r>
      <w:r w:rsidR="00BC56A8" w:rsidRPr="00A44631">
        <w:rPr>
          <w:rFonts w:hint="cs"/>
          <w:sz w:val="28"/>
          <w:szCs w:val="28"/>
          <w:rtl/>
          <w:lang w:bidi="ar-MA"/>
        </w:rPr>
        <w:t>، خاصة بعد</w:t>
      </w:r>
      <w:r w:rsidRPr="00A44631">
        <w:rPr>
          <w:rFonts w:hint="cs"/>
          <w:sz w:val="28"/>
          <w:szCs w:val="28"/>
          <w:rtl/>
          <w:lang w:bidi="ar-MA"/>
        </w:rPr>
        <w:t xml:space="preserve"> اعتماد قانون التعاونيات 112.12 منذ 2016</w:t>
      </w:r>
      <w:r w:rsidRPr="00A44631">
        <w:rPr>
          <w:rFonts w:hint="cs"/>
          <w:b/>
          <w:bCs/>
          <w:sz w:val="28"/>
          <w:szCs w:val="28"/>
          <w:rtl/>
          <w:lang w:bidi="ar-MA"/>
        </w:rPr>
        <w:t>، فرض</w:t>
      </w:r>
      <w:r w:rsidRPr="00A44631">
        <w:rPr>
          <w:rFonts w:hint="cs"/>
          <w:sz w:val="28"/>
          <w:szCs w:val="28"/>
          <w:rtl/>
          <w:lang w:bidi="ar-MA"/>
        </w:rPr>
        <w:t xml:space="preserve"> ضرورة استحضار مجموعة من التحديات والإصلاحات الواجب اعتمادها لتحقيق نتائج نوعية أكثر قوة وتميزا، ومن أجل المساهمة في الترافع على ذلك فإن الشبكة المغربية للاقتصاد الاجتماعي والتضامني تركز ما يلي:</w:t>
      </w:r>
    </w:p>
    <w:p w:rsidR="008D5D49" w:rsidRPr="00A44631" w:rsidRDefault="008D5D49" w:rsidP="00E25D24">
      <w:pPr>
        <w:pStyle w:val="Paragraphedeliste"/>
        <w:numPr>
          <w:ilvl w:val="0"/>
          <w:numId w:val="2"/>
        </w:numPr>
        <w:bidi/>
        <w:spacing w:line="276" w:lineRule="auto"/>
        <w:jc w:val="both"/>
        <w:rPr>
          <w:rFonts w:hint="cs"/>
          <w:sz w:val="28"/>
          <w:szCs w:val="28"/>
          <w:lang w:bidi="ar-MA"/>
        </w:rPr>
      </w:pPr>
      <w:r w:rsidRPr="00A44631">
        <w:rPr>
          <w:rFonts w:hint="cs"/>
          <w:sz w:val="28"/>
          <w:szCs w:val="28"/>
          <w:rtl/>
          <w:lang w:bidi="ar-MA"/>
        </w:rPr>
        <w:t>التسريع بوضع الآليات التشريعية والتنظيمية والتحفيزية الكفيلة بتحقيق النتائج والأهداف التي عبرت عنها نتائج عمل لجنة النموذج التنموي الجديد.</w:t>
      </w:r>
    </w:p>
    <w:p w:rsidR="00E25D24" w:rsidRPr="00A44631" w:rsidRDefault="00E25D24" w:rsidP="008D5D49">
      <w:pPr>
        <w:pStyle w:val="Paragraphedeliste"/>
        <w:numPr>
          <w:ilvl w:val="0"/>
          <w:numId w:val="2"/>
        </w:numPr>
        <w:bidi/>
        <w:spacing w:line="276" w:lineRule="auto"/>
        <w:jc w:val="both"/>
        <w:rPr>
          <w:rFonts w:hint="cs"/>
          <w:sz w:val="28"/>
          <w:szCs w:val="28"/>
          <w:lang w:bidi="ar-MA"/>
        </w:rPr>
      </w:pPr>
      <w:r w:rsidRPr="00A44631">
        <w:rPr>
          <w:rFonts w:hint="cs"/>
          <w:sz w:val="28"/>
          <w:szCs w:val="28"/>
          <w:rtl/>
          <w:lang w:bidi="ar-MA"/>
        </w:rPr>
        <w:t>ضرورة تعزيز الإطار التشريعي من خلال التسريع باعتماد القانون الإطار للاقتصاد الاجتماعي والتضامني.</w:t>
      </w:r>
    </w:p>
    <w:p w:rsidR="00E25D24" w:rsidRPr="00A44631" w:rsidRDefault="00E25D24" w:rsidP="00E25D24">
      <w:pPr>
        <w:pStyle w:val="Paragraphedeliste"/>
        <w:numPr>
          <w:ilvl w:val="0"/>
          <w:numId w:val="2"/>
        </w:numPr>
        <w:bidi/>
        <w:spacing w:line="276" w:lineRule="auto"/>
        <w:jc w:val="both"/>
        <w:rPr>
          <w:rFonts w:hint="cs"/>
          <w:sz w:val="28"/>
          <w:szCs w:val="28"/>
          <w:lang w:bidi="ar-MA"/>
        </w:rPr>
      </w:pPr>
      <w:r w:rsidRPr="00A44631">
        <w:rPr>
          <w:rFonts w:hint="cs"/>
          <w:sz w:val="28"/>
          <w:szCs w:val="28"/>
          <w:rtl/>
          <w:lang w:bidi="ar-MA"/>
        </w:rPr>
        <w:t xml:space="preserve">تحسين الإطار التشريعي لجميع القطاعات الحكومية يسمح بتشجيع أنشطة ومشاريع التعاونيات. </w:t>
      </w:r>
    </w:p>
    <w:p w:rsidR="008D5D49" w:rsidRPr="00A44631" w:rsidRDefault="008D5D49" w:rsidP="008D5D49">
      <w:pPr>
        <w:pStyle w:val="Paragraphedeliste"/>
        <w:numPr>
          <w:ilvl w:val="0"/>
          <w:numId w:val="2"/>
        </w:numPr>
        <w:bidi/>
        <w:spacing w:line="276" w:lineRule="auto"/>
        <w:jc w:val="both"/>
        <w:rPr>
          <w:rFonts w:hint="cs"/>
          <w:sz w:val="28"/>
          <w:szCs w:val="28"/>
          <w:lang w:bidi="ar-MA"/>
        </w:rPr>
      </w:pPr>
      <w:r w:rsidRPr="00A44631">
        <w:rPr>
          <w:rFonts w:hint="cs"/>
          <w:sz w:val="28"/>
          <w:szCs w:val="28"/>
          <w:rtl/>
          <w:lang w:bidi="ar-MA"/>
        </w:rPr>
        <w:t>تحسين الإطار التشريعي للتشغيل بالتعاونيات ينسجم مع خصوصية هذه المؤسسات، وإحداث برامج تحفيزية لدعمه.</w:t>
      </w:r>
    </w:p>
    <w:p w:rsidR="00E25D24" w:rsidRPr="00A44631" w:rsidRDefault="00E25D24" w:rsidP="00E25D24">
      <w:pPr>
        <w:pStyle w:val="Paragraphedeliste"/>
        <w:numPr>
          <w:ilvl w:val="0"/>
          <w:numId w:val="2"/>
        </w:numPr>
        <w:bidi/>
        <w:spacing w:line="276" w:lineRule="auto"/>
        <w:jc w:val="both"/>
        <w:rPr>
          <w:rFonts w:hint="cs"/>
          <w:sz w:val="28"/>
          <w:szCs w:val="28"/>
          <w:lang w:bidi="ar-MA"/>
        </w:rPr>
      </w:pPr>
      <w:r w:rsidRPr="00A44631">
        <w:rPr>
          <w:rFonts w:hint="cs"/>
          <w:sz w:val="28"/>
          <w:szCs w:val="28"/>
          <w:rtl/>
          <w:lang w:bidi="ar-MA"/>
        </w:rPr>
        <w:t>ضرورة تمكين</w:t>
      </w:r>
      <w:r w:rsidR="008D5D49" w:rsidRPr="00A44631">
        <w:rPr>
          <w:rFonts w:hint="cs"/>
          <w:sz w:val="28"/>
          <w:szCs w:val="28"/>
          <w:rtl/>
          <w:lang w:bidi="ar-MA"/>
        </w:rPr>
        <w:t xml:space="preserve"> مكتب تنمية التعاون من الإمكانات البشرية</w:t>
      </w:r>
      <w:r w:rsidRPr="00A44631">
        <w:rPr>
          <w:rFonts w:hint="cs"/>
          <w:sz w:val="28"/>
          <w:szCs w:val="28"/>
          <w:rtl/>
          <w:lang w:bidi="ar-MA"/>
        </w:rPr>
        <w:t xml:space="preserve"> </w:t>
      </w:r>
      <w:r w:rsidR="008D5D49" w:rsidRPr="00A44631">
        <w:rPr>
          <w:rFonts w:hint="cs"/>
          <w:sz w:val="28"/>
          <w:szCs w:val="28"/>
          <w:rtl/>
          <w:lang w:bidi="ar-MA"/>
        </w:rPr>
        <w:t>والتقنية والتنظيمية الكفيلة بتقوية قدرته على مواكبة وتأهيل الحركة التعاونية المغربية.</w:t>
      </w:r>
    </w:p>
    <w:p w:rsidR="008D5D49" w:rsidRPr="00A44631" w:rsidRDefault="008D5D49" w:rsidP="008D5D49">
      <w:pPr>
        <w:pStyle w:val="Paragraphedeliste"/>
        <w:numPr>
          <w:ilvl w:val="0"/>
          <w:numId w:val="2"/>
        </w:numPr>
        <w:bidi/>
        <w:spacing w:line="276" w:lineRule="auto"/>
        <w:jc w:val="both"/>
        <w:rPr>
          <w:rFonts w:hint="cs"/>
          <w:sz w:val="28"/>
          <w:szCs w:val="28"/>
          <w:lang w:bidi="ar-MA"/>
        </w:rPr>
      </w:pPr>
      <w:r w:rsidRPr="00A44631">
        <w:rPr>
          <w:rFonts w:hint="cs"/>
          <w:sz w:val="28"/>
          <w:szCs w:val="28"/>
          <w:rtl/>
          <w:lang w:bidi="ar-MA"/>
        </w:rPr>
        <w:t>التسريع بتفعيل البرامج الحالية لتكوين ومواكبة التعاونيات، وجعلها آليات حقيقية لتأهيل الحركة التعاونية بالمغرب.</w:t>
      </w:r>
    </w:p>
    <w:p w:rsidR="008D5D49" w:rsidRPr="00A44631" w:rsidRDefault="008D5D49" w:rsidP="008D5D49">
      <w:pPr>
        <w:pStyle w:val="Paragraphedeliste"/>
        <w:numPr>
          <w:ilvl w:val="0"/>
          <w:numId w:val="2"/>
        </w:numPr>
        <w:bidi/>
        <w:spacing w:line="276" w:lineRule="auto"/>
        <w:jc w:val="both"/>
        <w:rPr>
          <w:rFonts w:hint="cs"/>
          <w:sz w:val="28"/>
          <w:szCs w:val="28"/>
          <w:lang w:bidi="ar-MA"/>
        </w:rPr>
      </w:pPr>
      <w:r w:rsidRPr="00A44631">
        <w:rPr>
          <w:rFonts w:hint="cs"/>
          <w:sz w:val="28"/>
          <w:szCs w:val="28"/>
          <w:rtl/>
          <w:lang w:bidi="ar-MA"/>
        </w:rPr>
        <w:t>ضرورة انفتاح البرامج الوطنية والحكومية الداعمة للتعاونيات على الجمعيات والشبكات المهنية والمتخصصة في إنعا</w:t>
      </w:r>
      <w:r w:rsidRPr="00A44631">
        <w:rPr>
          <w:rFonts w:hint="eastAsia"/>
          <w:sz w:val="28"/>
          <w:szCs w:val="28"/>
          <w:rtl/>
          <w:lang w:bidi="ar-MA"/>
        </w:rPr>
        <w:t>ش</w:t>
      </w:r>
      <w:r w:rsidRPr="00A44631">
        <w:rPr>
          <w:rFonts w:hint="cs"/>
          <w:sz w:val="28"/>
          <w:szCs w:val="28"/>
          <w:rtl/>
          <w:lang w:bidi="ar-MA"/>
        </w:rPr>
        <w:t xml:space="preserve"> وتطوير الاقتصاد الاجتماعي والتضامني.</w:t>
      </w:r>
    </w:p>
    <w:p w:rsidR="008D5D49" w:rsidRPr="00A44631" w:rsidRDefault="00BC56A8" w:rsidP="008D5D49">
      <w:pPr>
        <w:pStyle w:val="Paragraphedeliste"/>
        <w:numPr>
          <w:ilvl w:val="0"/>
          <w:numId w:val="2"/>
        </w:numPr>
        <w:bidi/>
        <w:spacing w:line="276" w:lineRule="auto"/>
        <w:jc w:val="both"/>
        <w:rPr>
          <w:rFonts w:hint="cs"/>
          <w:sz w:val="28"/>
          <w:szCs w:val="28"/>
          <w:lang w:bidi="ar-MA"/>
        </w:rPr>
      </w:pPr>
      <w:r w:rsidRPr="00A44631">
        <w:rPr>
          <w:rFonts w:hint="cs"/>
          <w:sz w:val="28"/>
          <w:szCs w:val="28"/>
          <w:rtl/>
          <w:lang w:bidi="ar-MA"/>
        </w:rPr>
        <w:t>دعوة</w:t>
      </w:r>
      <w:r w:rsidR="008D5D49" w:rsidRPr="00A44631">
        <w:rPr>
          <w:rFonts w:hint="cs"/>
          <w:sz w:val="28"/>
          <w:szCs w:val="28"/>
          <w:rtl/>
          <w:lang w:bidi="ar-MA"/>
        </w:rPr>
        <w:t xml:space="preserve"> المجالس الجهوية لكافة جهات المملكة لضرورة إحداث برامج لدعم التعاونيات </w:t>
      </w:r>
      <w:r w:rsidRPr="00A44631">
        <w:rPr>
          <w:rFonts w:hint="cs"/>
          <w:sz w:val="28"/>
          <w:szCs w:val="28"/>
          <w:rtl/>
          <w:lang w:bidi="ar-MA"/>
        </w:rPr>
        <w:t xml:space="preserve">ودعم مشاريعها ، وتقوية سلاسل الإنتاج المميزة لكل مجال ترابي، </w:t>
      </w:r>
      <w:r w:rsidR="008D5D49" w:rsidRPr="00A44631">
        <w:rPr>
          <w:rFonts w:hint="cs"/>
          <w:sz w:val="28"/>
          <w:szCs w:val="28"/>
          <w:rtl/>
          <w:lang w:bidi="ar-MA"/>
        </w:rPr>
        <w:t xml:space="preserve">عوض التركيز فقط على المعارض الجهوية </w:t>
      </w:r>
      <w:r w:rsidRPr="00A44631">
        <w:rPr>
          <w:rFonts w:hint="cs"/>
          <w:sz w:val="28"/>
          <w:szCs w:val="28"/>
          <w:rtl/>
          <w:lang w:bidi="ar-MA"/>
        </w:rPr>
        <w:t>.</w:t>
      </w:r>
    </w:p>
    <w:p w:rsidR="00BC56A8" w:rsidRPr="00A44631" w:rsidRDefault="00BC56A8" w:rsidP="00BC56A8">
      <w:pPr>
        <w:pStyle w:val="Paragraphedeliste"/>
        <w:numPr>
          <w:ilvl w:val="0"/>
          <w:numId w:val="2"/>
        </w:numPr>
        <w:bidi/>
        <w:spacing w:line="276" w:lineRule="auto"/>
        <w:jc w:val="both"/>
        <w:rPr>
          <w:rFonts w:hint="cs"/>
          <w:sz w:val="28"/>
          <w:szCs w:val="28"/>
          <w:lang w:bidi="ar-MA"/>
        </w:rPr>
      </w:pPr>
      <w:r w:rsidRPr="00A44631">
        <w:rPr>
          <w:rFonts w:hint="cs"/>
          <w:sz w:val="28"/>
          <w:szCs w:val="28"/>
          <w:rtl/>
          <w:lang w:bidi="ar-MA"/>
        </w:rPr>
        <w:t>دعوة وزارة السياحة والصناعة التقليدية والاقتصاد الاجتماعي ومكتب تنمية التعاون للعمل على إحداث برامج للدعم وتأهيل التعاونيات.</w:t>
      </w:r>
    </w:p>
    <w:p w:rsidR="00BC56A8" w:rsidRPr="00A44631" w:rsidRDefault="00BC56A8" w:rsidP="00BC56A8">
      <w:pPr>
        <w:pStyle w:val="Paragraphedeliste"/>
        <w:numPr>
          <w:ilvl w:val="0"/>
          <w:numId w:val="2"/>
        </w:numPr>
        <w:bidi/>
        <w:spacing w:line="276" w:lineRule="auto"/>
        <w:jc w:val="both"/>
        <w:rPr>
          <w:rFonts w:hint="cs"/>
          <w:sz w:val="28"/>
          <w:szCs w:val="28"/>
          <w:lang w:bidi="ar-MA"/>
        </w:rPr>
      </w:pPr>
      <w:r w:rsidRPr="00A44631">
        <w:rPr>
          <w:rFonts w:hint="cs"/>
          <w:sz w:val="28"/>
          <w:szCs w:val="28"/>
          <w:rtl/>
          <w:lang w:bidi="ar-MA"/>
        </w:rPr>
        <w:t>دعوة الوزارة الوصية وجهات المملكة لخلق مراصد لتجويد المعلومات وتوفيرها.</w:t>
      </w:r>
    </w:p>
    <w:p w:rsidR="00146321" w:rsidRPr="00A44631" w:rsidRDefault="00BC56A8" w:rsidP="00BC56A8">
      <w:pPr>
        <w:pStyle w:val="Paragraphedeliste"/>
        <w:numPr>
          <w:ilvl w:val="0"/>
          <w:numId w:val="2"/>
        </w:numPr>
        <w:bidi/>
        <w:spacing w:line="276" w:lineRule="auto"/>
        <w:jc w:val="both"/>
        <w:rPr>
          <w:rFonts w:hint="cs"/>
          <w:sz w:val="28"/>
          <w:szCs w:val="28"/>
          <w:lang w:bidi="ar-MA"/>
        </w:rPr>
      </w:pPr>
      <w:r w:rsidRPr="00A44631">
        <w:rPr>
          <w:rFonts w:hint="cs"/>
          <w:sz w:val="28"/>
          <w:szCs w:val="28"/>
          <w:rtl/>
          <w:lang w:bidi="ar-MA"/>
        </w:rPr>
        <w:t>دعوة كل المعنيين لدعم البحث العلمي والانفتاح عليه لتنمية وتأهيل النموذج المغربي للاقتصاد الاجتماعي والتضامني والحركة التعاونية.</w:t>
      </w:r>
    </w:p>
    <w:p w:rsidR="008722A2" w:rsidRPr="00A44631" w:rsidRDefault="00A44631" w:rsidP="00146321">
      <w:pPr>
        <w:pStyle w:val="Paragraphedeliste"/>
        <w:numPr>
          <w:ilvl w:val="0"/>
          <w:numId w:val="2"/>
        </w:numPr>
        <w:bidi/>
        <w:spacing w:line="276" w:lineRule="auto"/>
        <w:jc w:val="both"/>
        <w:rPr>
          <w:sz w:val="28"/>
          <w:szCs w:val="28"/>
          <w:rtl/>
          <w:lang w:bidi="ar-MA"/>
        </w:rPr>
      </w:pPr>
      <w:r>
        <w:rPr>
          <w:rFonts w:hint="cs"/>
          <w:noProof/>
          <w:sz w:val="28"/>
          <w:szCs w:val="28"/>
          <w:rtl/>
          <w:lang w:eastAsia="fr-FR"/>
        </w:rPr>
        <w:drawing>
          <wp:anchor distT="0" distB="0" distL="114300" distR="114300" simplePos="0" relativeHeight="251660800" behindDoc="1" locked="0" layoutInCell="1" allowOverlap="1">
            <wp:simplePos x="0" y="0"/>
            <wp:positionH relativeFrom="column">
              <wp:posOffset>178435</wp:posOffset>
            </wp:positionH>
            <wp:positionV relativeFrom="paragraph">
              <wp:posOffset>85725</wp:posOffset>
            </wp:positionV>
            <wp:extent cx="1457325" cy="1514475"/>
            <wp:effectExtent l="19050" t="0" r="952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57325" cy="1514475"/>
                    </a:xfrm>
                    <a:prstGeom prst="rect">
                      <a:avLst/>
                    </a:prstGeom>
                    <a:noFill/>
                    <a:ln w="9525">
                      <a:noFill/>
                      <a:miter lim="800000"/>
                      <a:headEnd/>
                      <a:tailEnd/>
                    </a:ln>
                  </pic:spPr>
                </pic:pic>
              </a:graphicData>
            </a:graphic>
          </wp:anchor>
        </w:drawing>
      </w:r>
      <w:r w:rsidR="00146321" w:rsidRPr="00A44631">
        <w:rPr>
          <w:rFonts w:hint="cs"/>
          <w:sz w:val="28"/>
          <w:szCs w:val="28"/>
          <w:rtl/>
          <w:lang w:bidi="ar-MA"/>
        </w:rPr>
        <w:t>وضع آليات وتحفيزات مشجعة على تقوية الحركة التعاونية النسائية والشبابية.</w:t>
      </w:r>
    </w:p>
    <w:p w:rsidR="000667E8" w:rsidRPr="00146321" w:rsidRDefault="000667E8" w:rsidP="000667E8">
      <w:pPr>
        <w:bidi/>
        <w:rPr>
          <w:sz w:val="26"/>
          <w:szCs w:val="26"/>
          <w:u w:val="single"/>
          <w:vertAlign w:val="subscript"/>
          <w:rtl/>
          <w:lang w:bidi="ar-MA"/>
        </w:rPr>
      </w:pPr>
    </w:p>
    <w:p w:rsidR="00FD6DA2" w:rsidRPr="00146321" w:rsidRDefault="00FD6DA2" w:rsidP="00FD6DA2">
      <w:pPr>
        <w:bidi/>
        <w:rPr>
          <w:sz w:val="26"/>
          <w:szCs w:val="26"/>
          <w:rtl/>
          <w:lang w:bidi="ar-MA"/>
        </w:rPr>
      </w:pPr>
    </w:p>
    <w:sectPr w:rsidR="00FD6DA2" w:rsidRPr="00146321" w:rsidSect="00BC56A8">
      <w:headerReference w:type="default" r:id="rId8"/>
      <w:footerReference w:type="default" r:id="rId9"/>
      <w:pgSz w:w="11906" w:h="16838"/>
      <w:pgMar w:top="1417" w:right="991"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0BD" w:rsidRDefault="006260BD" w:rsidP="00C90D1B">
      <w:pPr>
        <w:spacing w:after="0" w:line="240" w:lineRule="auto"/>
      </w:pPr>
      <w:r>
        <w:separator/>
      </w:r>
    </w:p>
  </w:endnote>
  <w:endnote w:type="continuationSeparator" w:id="1">
    <w:p w:rsidR="006260BD" w:rsidRDefault="006260BD" w:rsidP="00C90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1B" w:rsidRDefault="00C90D1B">
    <w:pPr>
      <w:pStyle w:val="Pieddepage"/>
    </w:pPr>
  </w:p>
  <w:p w:rsidR="009206E8" w:rsidRDefault="009206E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0BD" w:rsidRDefault="006260BD" w:rsidP="00C90D1B">
      <w:pPr>
        <w:spacing w:after="0" w:line="240" w:lineRule="auto"/>
      </w:pPr>
      <w:r>
        <w:separator/>
      </w:r>
    </w:p>
  </w:footnote>
  <w:footnote w:type="continuationSeparator" w:id="1">
    <w:p w:rsidR="006260BD" w:rsidRDefault="006260BD" w:rsidP="00C90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E1" w:rsidRPr="003E50E1" w:rsidRDefault="003E50E1">
    <w:pPr>
      <w:pStyle w:val="En-tte"/>
      <w:rPr>
        <w:b/>
      </w:rPr>
    </w:pPr>
    <w:r>
      <w:rPr>
        <w:b/>
        <w:noProof/>
        <w:lang w:eastAsia="fr-FR"/>
      </w:rPr>
      <w:drawing>
        <wp:anchor distT="0" distB="0" distL="114300" distR="114300" simplePos="0" relativeHeight="251658240" behindDoc="0" locked="0" layoutInCell="1" allowOverlap="1">
          <wp:simplePos x="0" y="0"/>
          <wp:positionH relativeFrom="margin">
            <wp:posOffset>-402590</wp:posOffset>
          </wp:positionH>
          <wp:positionV relativeFrom="topMargin">
            <wp:posOffset>22860</wp:posOffset>
          </wp:positionV>
          <wp:extent cx="7515225" cy="1047750"/>
          <wp:effectExtent l="1905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MISSSSS.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15225" cy="10477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19E6"/>
    <w:multiLevelType w:val="hybridMultilevel"/>
    <w:tmpl w:val="E27A0DAC"/>
    <w:lvl w:ilvl="0" w:tplc="7610BC4A">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C615C62"/>
    <w:multiLevelType w:val="hybridMultilevel"/>
    <w:tmpl w:val="B84CA968"/>
    <w:lvl w:ilvl="0" w:tplc="89F01DB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8194"/>
  </w:hdrShapeDefaults>
  <w:footnotePr>
    <w:footnote w:id="0"/>
    <w:footnote w:id="1"/>
  </w:footnotePr>
  <w:endnotePr>
    <w:endnote w:id="0"/>
    <w:endnote w:id="1"/>
  </w:endnotePr>
  <w:compat/>
  <w:rsids>
    <w:rsidRoot w:val="000D427F"/>
    <w:rsid w:val="000667E8"/>
    <w:rsid w:val="000D427F"/>
    <w:rsid w:val="00146321"/>
    <w:rsid w:val="00226431"/>
    <w:rsid w:val="002870D8"/>
    <w:rsid w:val="00342C1A"/>
    <w:rsid w:val="00367820"/>
    <w:rsid w:val="003A6AB6"/>
    <w:rsid w:val="003E50E1"/>
    <w:rsid w:val="00457E12"/>
    <w:rsid w:val="0047601C"/>
    <w:rsid w:val="004A3583"/>
    <w:rsid w:val="004A3680"/>
    <w:rsid w:val="004E3F6B"/>
    <w:rsid w:val="00553FE7"/>
    <w:rsid w:val="005A5547"/>
    <w:rsid w:val="005D0480"/>
    <w:rsid w:val="006260BD"/>
    <w:rsid w:val="007541F4"/>
    <w:rsid w:val="0083273F"/>
    <w:rsid w:val="00861D10"/>
    <w:rsid w:val="008722A2"/>
    <w:rsid w:val="008C2E1D"/>
    <w:rsid w:val="008D5D49"/>
    <w:rsid w:val="009206E8"/>
    <w:rsid w:val="00956A71"/>
    <w:rsid w:val="00A44631"/>
    <w:rsid w:val="00B00DB0"/>
    <w:rsid w:val="00B32B14"/>
    <w:rsid w:val="00B758A9"/>
    <w:rsid w:val="00BC56A8"/>
    <w:rsid w:val="00BD3033"/>
    <w:rsid w:val="00BF77F4"/>
    <w:rsid w:val="00C17A7A"/>
    <w:rsid w:val="00C37989"/>
    <w:rsid w:val="00C9073E"/>
    <w:rsid w:val="00C90D1B"/>
    <w:rsid w:val="00D344EC"/>
    <w:rsid w:val="00D41F44"/>
    <w:rsid w:val="00D94BEF"/>
    <w:rsid w:val="00DF5552"/>
    <w:rsid w:val="00E25D24"/>
    <w:rsid w:val="00ED26B7"/>
    <w:rsid w:val="00EF5E43"/>
    <w:rsid w:val="00FC4078"/>
    <w:rsid w:val="00FD6DA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0D1B"/>
    <w:pPr>
      <w:tabs>
        <w:tab w:val="center" w:pos="4536"/>
        <w:tab w:val="right" w:pos="9072"/>
      </w:tabs>
      <w:spacing w:after="0" w:line="240" w:lineRule="auto"/>
    </w:pPr>
  </w:style>
  <w:style w:type="character" w:customStyle="1" w:styleId="En-tteCar">
    <w:name w:val="En-tête Car"/>
    <w:basedOn w:val="Policepardfaut"/>
    <w:link w:val="En-tte"/>
    <w:uiPriority w:val="99"/>
    <w:rsid w:val="00C90D1B"/>
  </w:style>
  <w:style w:type="paragraph" w:styleId="Pieddepage">
    <w:name w:val="footer"/>
    <w:basedOn w:val="Normal"/>
    <w:link w:val="PieddepageCar"/>
    <w:uiPriority w:val="99"/>
    <w:unhideWhenUsed/>
    <w:rsid w:val="00C90D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0D1B"/>
  </w:style>
  <w:style w:type="paragraph" w:styleId="Textedebulles">
    <w:name w:val="Balloon Text"/>
    <w:basedOn w:val="Normal"/>
    <w:link w:val="TextedebullesCar"/>
    <w:uiPriority w:val="99"/>
    <w:semiHidden/>
    <w:unhideWhenUsed/>
    <w:rsid w:val="00D344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44EC"/>
    <w:rPr>
      <w:rFonts w:ascii="Tahoma" w:hAnsi="Tahoma" w:cs="Tahoma"/>
      <w:sz w:val="16"/>
      <w:szCs w:val="16"/>
    </w:rPr>
  </w:style>
  <w:style w:type="character" w:customStyle="1" w:styleId="fontstyle01">
    <w:name w:val="fontstyle01"/>
    <w:basedOn w:val="Policepardfaut"/>
    <w:rsid w:val="00D41F44"/>
    <w:rPr>
      <w:rFonts w:ascii="Times New Roman" w:hAnsi="Times New Roman" w:cs="Times New Roman" w:hint="default"/>
      <w:b w:val="0"/>
      <w:bCs w:val="0"/>
      <w:i w:val="0"/>
      <w:iCs w:val="0"/>
      <w:color w:val="000000"/>
      <w:sz w:val="40"/>
      <w:szCs w:val="40"/>
    </w:rPr>
  </w:style>
  <w:style w:type="paragraph" w:styleId="Paragraphedeliste">
    <w:name w:val="List Paragraph"/>
    <w:basedOn w:val="Normal"/>
    <w:uiPriority w:val="34"/>
    <w:qFormat/>
    <w:rsid w:val="00BF77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344</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Mounir El Ghazoui</cp:lastModifiedBy>
  <cp:revision>3</cp:revision>
  <cp:lastPrinted>2020-07-02T12:42:00Z</cp:lastPrinted>
  <dcterms:created xsi:type="dcterms:W3CDTF">2022-07-08T22:09:00Z</dcterms:created>
  <dcterms:modified xsi:type="dcterms:W3CDTF">2022-07-08T22:10:00Z</dcterms:modified>
</cp:coreProperties>
</file>