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06D7" w14:textId="77777777" w:rsidR="00B22BF2" w:rsidRPr="00B22BF2" w:rsidRDefault="00B22BF2" w:rsidP="00B22BF2">
      <w:pPr>
        <w:keepNext/>
        <w:suppressAutoHyphens/>
        <w:spacing w:after="0" w:line="240" w:lineRule="auto"/>
        <w:jc w:val="center"/>
        <w:outlineLvl w:val="1"/>
        <w:rPr>
          <w:rFonts w:ascii="Arial" w:eastAsia="Times New Roman" w:hAnsi="Arial" w:cs="Arial"/>
          <w:b/>
          <w:color w:val="1F497D"/>
          <w:sz w:val="32"/>
          <w:szCs w:val="20"/>
          <w:u w:val="single"/>
          <w:lang w:eastAsia="ar-SA"/>
        </w:rPr>
      </w:pPr>
      <w:bookmarkStart w:id="0" w:name="_Toc108422428"/>
      <w:r w:rsidRPr="00B22BF2">
        <w:rPr>
          <w:rFonts w:ascii="Arial" w:eastAsia="Times New Roman" w:hAnsi="Arial" w:cs="Arial"/>
          <w:b/>
          <w:color w:val="1F497D"/>
          <w:sz w:val="32"/>
          <w:szCs w:val="20"/>
          <w:lang w:eastAsia="ar-SA"/>
        </w:rPr>
        <w:t>ANNEXE 3 : DECLARATION SUR L’HONNEUR</w:t>
      </w:r>
      <w:bookmarkEnd w:id="0"/>
    </w:p>
    <w:p w14:paraId="771D46E9"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39364C8F"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Par la présente, je/nous soussigné, agissant en ma/notre qualité de représentant(s) légal/ légaux du soumissionnaire précité, déclare/</w:t>
      </w:r>
      <w:proofErr w:type="spellStart"/>
      <w:r w:rsidRPr="00B22BF2">
        <w:rPr>
          <w:rFonts w:ascii="Arial" w:eastAsia="Times New Roman" w:hAnsi="Arial" w:cs="Arial"/>
          <w:lang w:eastAsia="ar-SA"/>
        </w:rPr>
        <w:t>rons</w:t>
      </w:r>
      <w:proofErr w:type="spellEnd"/>
      <w:r w:rsidRPr="00B22BF2">
        <w:rPr>
          <w:rFonts w:ascii="Arial" w:eastAsia="Times New Roman" w:hAnsi="Arial" w:cs="Arial"/>
          <w:lang w:eastAsia="ar-SA"/>
        </w:rPr>
        <w:t xml:space="preserve"> que le soumissionnaire ne se trouve pas dans un des cas d’exclusion suivants :</w:t>
      </w:r>
    </w:p>
    <w:p w14:paraId="7323E3C9"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42E68E0E"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1. Le soumissionnaire ou l’un de ses dirigeants a fait l’objet d’une condamnation prononcée par une décision judiciaire ayant force de chose jugée pour l’une des infractions suivantes :</w:t>
      </w:r>
    </w:p>
    <w:p w14:paraId="21E488A1"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a. participation à une organisation criminelle ;</w:t>
      </w:r>
    </w:p>
    <w:p w14:paraId="575A3E49"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b. corruption ;</w:t>
      </w:r>
    </w:p>
    <w:p w14:paraId="3C146065"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c. fraude ;</w:t>
      </w:r>
    </w:p>
    <w:p w14:paraId="74C2CF6A"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 xml:space="preserve">d. infractions terroristes, infractions liées aux activités terroristes ou incitation à commettre une telle infraction, complicité ou tentative d’une telle </w:t>
      </w:r>
      <w:proofErr w:type="gramStart"/>
      <w:r w:rsidRPr="00B22BF2">
        <w:rPr>
          <w:rFonts w:ascii="Arial" w:eastAsia="Times New Roman" w:hAnsi="Arial" w:cs="Arial"/>
          <w:lang w:eastAsia="ar-SA"/>
        </w:rPr>
        <w:t>infraction;</w:t>
      </w:r>
      <w:proofErr w:type="gramEnd"/>
    </w:p>
    <w:p w14:paraId="709C15B5"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 xml:space="preserve">e. blanchiment de capitaux ou financement du </w:t>
      </w:r>
      <w:proofErr w:type="gramStart"/>
      <w:r w:rsidRPr="00B22BF2">
        <w:rPr>
          <w:rFonts w:ascii="Arial" w:eastAsia="Times New Roman" w:hAnsi="Arial" w:cs="Arial"/>
          <w:lang w:eastAsia="ar-SA"/>
        </w:rPr>
        <w:t>terrorisme;</w:t>
      </w:r>
      <w:proofErr w:type="gramEnd"/>
    </w:p>
    <w:p w14:paraId="2EF9B8DE"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f. travail des enfants et autres formes de traite des êtres humains.</w:t>
      </w:r>
    </w:p>
    <w:p w14:paraId="3D35D6B8"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g. occupation de ressortissants de pays tiers en séjour illégal.</w:t>
      </w:r>
    </w:p>
    <w:p w14:paraId="557B21EA"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h. la création de sociétés offshore</w:t>
      </w:r>
    </w:p>
    <w:p w14:paraId="6FD0FC60"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L’exclusion sur base de ce critère vaut pour une durée de 5 ans à compter de la date du jugement.</w:t>
      </w:r>
    </w:p>
    <w:p w14:paraId="3F6EDE12"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1B4A214C"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2. Le soumissionnaire ne satisfait pas à ses obligations relatives au paiement d’impôts et taxes ou de cotisations de sécurité sociale pour un montant de plus de 50.000 Dirhams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 ;</w:t>
      </w:r>
    </w:p>
    <w:p w14:paraId="05EC2266"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4EF068F6"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 xml:space="preserve">3. Le soumissionnaire est en état de faillite, de liquidation, de cessation d’activités, de réorganisation judiciaire, ou a fait l’aveu de sa faillite, ou fait l’objet d’une procédure de liquidation ou de réorganisation judiciaire, ou est dans toute situation analogue résultant d’une procédure de même nature existant dans d’autres réglementations </w:t>
      </w:r>
      <w:proofErr w:type="gramStart"/>
      <w:r w:rsidRPr="00B22BF2">
        <w:rPr>
          <w:rFonts w:ascii="Arial" w:eastAsia="Times New Roman" w:hAnsi="Arial" w:cs="Arial"/>
          <w:lang w:eastAsia="ar-SA"/>
        </w:rPr>
        <w:t>nationales;</w:t>
      </w:r>
      <w:proofErr w:type="gramEnd"/>
    </w:p>
    <w:p w14:paraId="77F79143"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6F8CA6C1"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 xml:space="preserve">4. Le soumissionnaire ou un de ses dirigeants a commis une faute professionnelle grave qui remet en cause son intégrité. Est entre autres considérée comme faute professionnelle grave le non-respect de la charte intégrité éditée par </w:t>
      </w:r>
      <w:proofErr w:type="spellStart"/>
      <w:r w:rsidRPr="00B22BF2">
        <w:rPr>
          <w:rFonts w:ascii="Arial" w:eastAsia="Times New Roman" w:hAnsi="Arial" w:cs="Arial"/>
          <w:lang w:eastAsia="ar-SA"/>
        </w:rPr>
        <w:t>MdM</w:t>
      </w:r>
      <w:proofErr w:type="spellEnd"/>
      <w:r w:rsidRPr="00B22BF2">
        <w:rPr>
          <w:rFonts w:ascii="Arial" w:eastAsia="Times New Roman" w:hAnsi="Arial" w:cs="Arial"/>
          <w:lang w:eastAsia="ar-SA"/>
        </w:rPr>
        <w:t> :</w:t>
      </w:r>
      <w:r w:rsidRPr="00B22BF2">
        <w:rPr>
          <w:rFonts w:ascii="Arial" w:eastAsia="Times New Roman" w:hAnsi="Arial" w:cs="Arial"/>
          <w:sz w:val="24"/>
          <w:szCs w:val="20"/>
          <w:lang w:val="fr-BE" w:eastAsia="ar-SA"/>
        </w:rPr>
        <w:t xml:space="preserve"> </w:t>
      </w:r>
      <w:hyperlink r:id="rId4" w:history="1">
        <w:r w:rsidRPr="00B22BF2">
          <w:rPr>
            <w:rFonts w:ascii="Arial" w:eastAsia="Times New Roman" w:hAnsi="Arial" w:cs="Arial"/>
            <w:color w:val="0000FF"/>
            <w:sz w:val="24"/>
            <w:szCs w:val="20"/>
            <w:u w:val="single"/>
            <w:lang w:val="fr-BE" w:eastAsia="ar-SA"/>
          </w:rPr>
          <w:t xml:space="preserve">Appels d'offres | </w:t>
        </w:r>
        <w:proofErr w:type="spellStart"/>
        <w:r w:rsidRPr="00B22BF2">
          <w:rPr>
            <w:rFonts w:ascii="Arial" w:eastAsia="Times New Roman" w:hAnsi="Arial" w:cs="Arial"/>
            <w:color w:val="0000FF"/>
            <w:sz w:val="24"/>
            <w:szCs w:val="20"/>
            <w:u w:val="single"/>
            <w:lang w:val="fr-BE" w:eastAsia="ar-SA"/>
          </w:rPr>
          <w:t>Medecins</w:t>
        </w:r>
        <w:proofErr w:type="spellEnd"/>
        <w:r w:rsidRPr="00B22BF2">
          <w:rPr>
            <w:rFonts w:ascii="Arial" w:eastAsia="Times New Roman" w:hAnsi="Arial" w:cs="Arial"/>
            <w:color w:val="0000FF"/>
            <w:sz w:val="24"/>
            <w:szCs w:val="20"/>
            <w:u w:val="single"/>
            <w:lang w:val="fr-BE" w:eastAsia="ar-SA"/>
          </w:rPr>
          <w:t xml:space="preserve"> du Monde</w:t>
        </w:r>
      </w:hyperlink>
    </w:p>
    <w:p w14:paraId="01E63E37"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78ED8072"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 xml:space="preserve">5. Lorsqu’il ne peut être remédié à un conflit d’intérêts par d’autres mesures moins </w:t>
      </w:r>
      <w:proofErr w:type="gramStart"/>
      <w:r w:rsidRPr="00B22BF2">
        <w:rPr>
          <w:rFonts w:ascii="Arial" w:eastAsia="Times New Roman" w:hAnsi="Arial" w:cs="Arial"/>
          <w:lang w:eastAsia="ar-SA"/>
        </w:rPr>
        <w:t>intrusives;</w:t>
      </w:r>
      <w:proofErr w:type="gramEnd"/>
    </w:p>
    <w:p w14:paraId="4A6585A9"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33C572B2"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 xml:space="preserve">6. des défaillances importantes ou persistantes du soumissionnaire ont été constatées lors de l’exécution d’une obligation essentielle qui lui incombait dans le cadre d’un contrat antérieur passé avec un autre pouvoir adjudicateur, lorsque ces défaillances ont donné lieu à des mesures d’office, des dommages et intérêts ou à une autre sanction comparable. </w:t>
      </w:r>
    </w:p>
    <w:p w14:paraId="38CDE963"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4E7F42D2"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7. 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p>
    <w:p w14:paraId="0333538D"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6318F2DB"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8. Le soumissionnaire ni un de des dirigeants se trouvent sur les listes de personnes, de groupes ou d’entités soumises par les Nations-Unies, l’Union européenne et la Belgique à des sanctions financières :</w:t>
      </w:r>
    </w:p>
    <w:p w14:paraId="4F29A2F6" w14:textId="77777777" w:rsidR="00B22BF2" w:rsidRPr="00B22BF2" w:rsidRDefault="00B22BF2" w:rsidP="00B22BF2">
      <w:pPr>
        <w:suppressAutoHyphens/>
        <w:spacing w:after="0" w:line="240" w:lineRule="auto"/>
        <w:rPr>
          <w:rFonts w:ascii="Arial" w:eastAsia="Times New Roman" w:hAnsi="Arial" w:cs="Arial"/>
          <w:sz w:val="20"/>
          <w:szCs w:val="20"/>
          <w:lang w:eastAsia="ar-SA"/>
        </w:rPr>
      </w:pPr>
      <w:r w:rsidRPr="00B22BF2">
        <w:rPr>
          <w:rFonts w:ascii="Arial" w:eastAsia="Times New Roman" w:hAnsi="Arial" w:cs="Arial"/>
          <w:lang w:eastAsia="ar-SA"/>
        </w:rPr>
        <w:t xml:space="preserve">Pour les Nations Unies, les listes peuvent être consultées à l’adresse suivante : </w:t>
      </w:r>
      <w:hyperlink r:id="rId5" w:history="1">
        <w:r w:rsidRPr="00B22BF2">
          <w:rPr>
            <w:rFonts w:ascii="Arial" w:eastAsia="Times New Roman" w:hAnsi="Arial" w:cs="Arial"/>
            <w:color w:val="0000FF"/>
            <w:sz w:val="20"/>
            <w:szCs w:val="20"/>
            <w:u w:val="single"/>
            <w:lang w:eastAsia="ar-SA"/>
          </w:rPr>
          <w:t>https://finances.belgium.be/fr/tresorerie/sanctions-financieres/sanctions-internationales-nations-unies</w:t>
        </w:r>
      </w:hyperlink>
      <w:r w:rsidRPr="00B22BF2">
        <w:rPr>
          <w:rFonts w:ascii="Arial" w:eastAsia="Times New Roman" w:hAnsi="Arial" w:cs="Arial"/>
          <w:sz w:val="20"/>
          <w:szCs w:val="20"/>
          <w:lang w:eastAsia="ar-SA"/>
        </w:rPr>
        <w:t xml:space="preserve">  </w:t>
      </w:r>
    </w:p>
    <w:p w14:paraId="0B5D9B53" w14:textId="77777777" w:rsidR="00B22BF2" w:rsidRPr="00B22BF2" w:rsidRDefault="00B22BF2" w:rsidP="00B22BF2">
      <w:pPr>
        <w:suppressAutoHyphens/>
        <w:spacing w:after="0" w:line="240" w:lineRule="auto"/>
        <w:rPr>
          <w:rFonts w:ascii="Arial" w:eastAsia="Times New Roman" w:hAnsi="Arial" w:cs="Arial"/>
          <w:sz w:val="20"/>
          <w:szCs w:val="20"/>
          <w:lang w:eastAsia="ar-SA"/>
        </w:rPr>
      </w:pPr>
      <w:r w:rsidRPr="00B22BF2">
        <w:rPr>
          <w:rFonts w:ascii="Arial" w:eastAsia="Times New Roman" w:hAnsi="Arial" w:cs="Arial"/>
          <w:lang w:eastAsia="ar-SA"/>
        </w:rPr>
        <w:lastRenderedPageBreak/>
        <w:t xml:space="preserve">Pour l’Union européenne, les listes peuvent être consultées à l’adresse suivante : </w:t>
      </w:r>
    </w:p>
    <w:p w14:paraId="211C7E78" w14:textId="77777777" w:rsidR="00B22BF2" w:rsidRPr="00B22BF2" w:rsidRDefault="00B22BF2" w:rsidP="00B22BF2">
      <w:pPr>
        <w:suppressAutoHyphens/>
        <w:spacing w:after="0" w:line="240" w:lineRule="auto"/>
        <w:jc w:val="both"/>
        <w:rPr>
          <w:rFonts w:ascii="Arial" w:eastAsia="Times New Roman" w:hAnsi="Arial" w:cs="Arial"/>
          <w:lang w:eastAsia="ar-SA"/>
        </w:rPr>
      </w:pPr>
      <w:hyperlink r:id="rId6" w:history="1">
        <w:r w:rsidRPr="00B22BF2">
          <w:rPr>
            <w:rFonts w:ascii="Arial" w:eastAsia="Times New Roman" w:hAnsi="Arial" w:cs="Arial"/>
            <w:color w:val="0000FF"/>
            <w:sz w:val="20"/>
            <w:szCs w:val="20"/>
            <w:u w:val="single"/>
            <w:lang w:eastAsia="ar-SA"/>
          </w:rPr>
          <w:t>https://eeas.europa.eu/sites/eeas/files/restrictive_measures-2017-01-17-clean.pdf</w:t>
        </w:r>
      </w:hyperlink>
      <w:r w:rsidRPr="00B22BF2">
        <w:rPr>
          <w:rFonts w:ascii="Arial" w:eastAsia="Times New Roman" w:hAnsi="Arial" w:cs="Arial"/>
          <w:lang w:eastAsia="ar-SA"/>
        </w:rPr>
        <w:t xml:space="preserve">  </w:t>
      </w:r>
    </w:p>
    <w:p w14:paraId="5D2C87BA"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105FC503"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9. D’autres motifs d’exclusion supplémentaires sont encore possibles sur recommandation des bailleurs des fonds, selon le cas.</w:t>
      </w:r>
    </w:p>
    <w:p w14:paraId="4515C0C8"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6E919770"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10. Le soumissionnaire déclare formellement être en mesure, sur demande et sans délai, de fournir les certificats et autres formes de pièces justificatives demandés.</w:t>
      </w:r>
    </w:p>
    <w:p w14:paraId="626B9B45"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5530A25F"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Fait à ..........................................................................................................................................</w:t>
      </w:r>
    </w:p>
    <w:p w14:paraId="45D1FD77"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Le ...............................................................................................................................................</w:t>
      </w:r>
    </w:p>
    <w:p w14:paraId="23F587BD"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Le soumissionnaire,</w:t>
      </w:r>
    </w:p>
    <w:p w14:paraId="1D651868"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Signature + Nom et prénom : .....................................................................................................</w:t>
      </w:r>
    </w:p>
    <w:p w14:paraId="4A6610D7"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Fonction : ...................................................................................................................................</w:t>
      </w:r>
    </w:p>
    <w:p w14:paraId="48A0F7C0" w14:textId="77777777" w:rsidR="00B22BF2" w:rsidRPr="00B22BF2" w:rsidRDefault="00B22BF2" w:rsidP="00B22BF2">
      <w:pPr>
        <w:widowControl w:val="0"/>
        <w:suppressAutoHyphens/>
        <w:spacing w:after="0" w:line="240" w:lineRule="auto"/>
        <w:jc w:val="both"/>
        <w:rPr>
          <w:rFonts w:ascii="Arial" w:eastAsia="DejaVu Sans" w:hAnsi="Arial" w:cs="Arial"/>
          <w:kern w:val="18"/>
          <w:lang w:val="fr-BE" w:eastAsia="ar-SA"/>
        </w:rPr>
      </w:pPr>
    </w:p>
    <w:p w14:paraId="624D4CF3" w14:textId="77777777" w:rsidR="00B22BF2" w:rsidRPr="00B22BF2" w:rsidRDefault="00B22BF2" w:rsidP="00B22BF2">
      <w:pPr>
        <w:suppressLineNumbers/>
        <w:tabs>
          <w:tab w:val="center" w:pos="4818"/>
          <w:tab w:val="right" w:pos="9637"/>
        </w:tabs>
        <w:spacing w:after="0" w:line="240" w:lineRule="auto"/>
        <w:rPr>
          <w:rFonts w:ascii="Arial" w:eastAsia="Calibri" w:hAnsi="Arial" w:cs="Arial"/>
          <w:sz w:val="20"/>
          <w:lang w:val="fr-BE" w:eastAsia="ar-SA"/>
        </w:rPr>
      </w:pPr>
    </w:p>
    <w:p w14:paraId="28614845" w14:textId="77777777" w:rsidR="0033591A" w:rsidRPr="00B22BF2" w:rsidRDefault="0033591A">
      <w:pPr>
        <w:rPr>
          <w:lang w:val="fr-BE"/>
        </w:rPr>
      </w:pPr>
    </w:p>
    <w:sectPr w:rsidR="0033591A" w:rsidRPr="00B22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F2"/>
    <w:rsid w:val="0033591A"/>
    <w:rsid w:val="00B22B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FEE6"/>
  <w15:chartTrackingRefBased/>
  <w15:docId w15:val="{E8D6FBDC-D2E5-422A-811C-D921415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as.europa.eu/sites/eeas/files/restrictive_measures-2017-01-17-clean.pdf" TargetMode="External"/><Relationship Id="rId5" Type="http://schemas.openxmlformats.org/officeDocument/2006/relationships/hyperlink" Target="https://finances.belgium.be/fr/tresorerie/sanctions-financieres/sanctions-internationales-nations-unies" TargetMode="External"/><Relationship Id="rId4" Type="http://schemas.openxmlformats.org/officeDocument/2006/relationships/hyperlink" Target="https://medecinsdumonde.be/appels-doff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3921</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oufkir</dc:creator>
  <cp:keywords/>
  <dc:description/>
  <cp:lastModifiedBy>tarik oufkir</cp:lastModifiedBy>
  <cp:revision>1</cp:revision>
  <dcterms:created xsi:type="dcterms:W3CDTF">2022-07-20T14:46:00Z</dcterms:created>
  <dcterms:modified xsi:type="dcterms:W3CDTF">2022-07-20T14:47:00Z</dcterms:modified>
</cp:coreProperties>
</file>