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32A84" w14:textId="64122388" w:rsidR="00C116D2" w:rsidRDefault="00BC16F8" w:rsidP="00841563">
      <w:pPr>
        <w:pStyle w:val="Heading2"/>
        <w:jc w:val="center"/>
      </w:pPr>
      <w:bookmarkStart w:id="0" w:name="_Hlk91064664"/>
      <w:r>
        <w:t>Preventing Violent Extremism &amp; Community Resilience</w:t>
      </w:r>
      <w:r w:rsidR="003070F2">
        <w:t xml:space="preserve"> </w:t>
      </w:r>
      <w:r w:rsidR="004A5F66">
        <w:t>Subject Matter Expert</w:t>
      </w:r>
    </w:p>
    <w:p w14:paraId="41332314" w14:textId="333CD3CF" w:rsidR="00841563" w:rsidRPr="007C4114" w:rsidRDefault="00C116D2" w:rsidP="00D7690C">
      <w:pPr>
        <w:pStyle w:val="Heading2"/>
        <w:jc w:val="center"/>
      </w:pPr>
      <w:r w:rsidRPr="00C116D2">
        <w:t>Middle East &amp; North Africa Monitoring, Evaluation, &amp; Learning Services Activity</w:t>
      </w:r>
      <w:r>
        <w:t xml:space="preserve">, </w:t>
      </w:r>
      <w:r w:rsidR="00B70A68">
        <w:t>Morocco</w:t>
      </w:r>
    </w:p>
    <w:p w14:paraId="12A18416" w14:textId="77777777" w:rsidR="004A5F66" w:rsidRDefault="004A5F66" w:rsidP="005A4DFF">
      <w:pPr>
        <w:jc w:val="both"/>
        <w:rPr>
          <w:b/>
          <w:bCs/>
          <w:color w:val="000000"/>
        </w:rPr>
      </w:pPr>
    </w:p>
    <w:p w14:paraId="7759B10D" w14:textId="28565256" w:rsidR="005A4DFF" w:rsidRPr="00E9428F" w:rsidRDefault="005A4DFF" w:rsidP="005A4DFF">
      <w:pPr>
        <w:jc w:val="both"/>
        <w:rPr>
          <w:color w:val="000000"/>
        </w:rPr>
      </w:pPr>
      <w:r w:rsidRPr="00E9428F">
        <w:rPr>
          <w:b/>
          <w:bCs/>
          <w:color w:val="000000"/>
        </w:rPr>
        <w:t>Company Profile: </w:t>
      </w:r>
    </w:p>
    <w:p w14:paraId="047BD1D8" w14:textId="7CA467E1" w:rsidR="00F03B45" w:rsidRPr="003149AC" w:rsidRDefault="00F03B45" w:rsidP="00F03B45">
      <w:pPr>
        <w:rPr>
          <w:rFonts w:ascii="Calibri" w:hAnsi="Calibri" w:cs="Calibri"/>
          <w:color w:val="auto"/>
        </w:rPr>
      </w:pPr>
      <w:r w:rsidRPr="003149AC">
        <w:rPr>
          <w:color w:val="auto"/>
        </w:rPr>
        <w:t xml:space="preserve">Management Systems International (MSI), a Tetra Tech Company, is a Washington, D.C. metro area management consultancy with a 40-year history of delivering results for our clients. Our expertise is in the fields of monitoring and evaluation; democracy and governance; peace and stability; rule of law and accountability; education; gender and inclusion; strategic communications; and leadership and organizational development. MSI has implemented projects in 90 countries around the world such as Colombia, Indonesia, Jordan, Kenya, Mexico, Nigeria, Pakistan, Syria and Ukraine, and works domestically. We support clients ranging from the U.S. Government (e.g., the U.S. Agency for International Development, U.S. Department of Defense, U.S. Departments of State and Labor, and the Millennium Challenge Corporation) to large bilateral and multilateral donors (e.g., the World Bank and the United Nations Development Program). We also work with national and local governments, nongovernmental organizations (NGOs), think tanks, foundations and universities. For more information, please visit our website at </w:t>
      </w:r>
      <w:hyperlink r:id="rId7" w:history="1">
        <w:r w:rsidRPr="003149AC">
          <w:rPr>
            <w:rStyle w:val="Hyperlink"/>
            <w:color w:val="auto"/>
          </w:rPr>
          <w:t>www.msiworldwide.com</w:t>
        </w:r>
      </w:hyperlink>
      <w:r w:rsidRPr="003149AC">
        <w:rPr>
          <w:color w:val="auto"/>
        </w:rPr>
        <w:t>.</w:t>
      </w:r>
    </w:p>
    <w:p w14:paraId="239ACC9C" w14:textId="77777777" w:rsidR="00841563" w:rsidRPr="00F849C8" w:rsidRDefault="00841563" w:rsidP="00841563">
      <w:pPr>
        <w:tabs>
          <w:tab w:val="clear" w:pos="9360"/>
          <w:tab w:val="left" w:pos="5475"/>
        </w:tabs>
        <w:jc w:val="both"/>
        <w:rPr>
          <w:color w:val="000000"/>
        </w:rPr>
      </w:pPr>
      <w:r>
        <w:rPr>
          <w:color w:val="000000"/>
        </w:rPr>
        <w:tab/>
      </w:r>
    </w:p>
    <w:p w14:paraId="04A83AF1" w14:textId="333FBEE7" w:rsidR="00841563" w:rsidRPr="00F849C8" w:rsidRDefault="00841563" w:rsidP="00841563">
      <w:pPr>
        <w:jc w:val="both"/>
        <w:rPr>
          <w:b/>
          <w:color w:val="000000"/>
        </w:rPr>
      </w:pPr>
      <w:r>
        <w:rPr>
          <w:b/>
          <w:color w:val="000000"/>
        </w:rPr>
        <w:t xml:space="preserve">Project </w:t>
      </w:r>
      <w:r w:rsidRPr="00F849C8">
        <w:rPr>
          <w:b/>
          <w:color w:val="000000"/>
        </w:rPr>
        <w:t xml:space="preserve">Summary:  </w:t>
      </w:r>
    </w:p>
    <w:p w14:paraId="228B4EBD" w14:textId="0B536512" w:rsidR="004A5F66" w:rsidRDefault="004A5F66" w:rsidP="004A5F66">
      <w:pPr>
        <w:tabs>
          <w:tab w:val="left" w:pos="810"/>
        </w:tabs>
        <w:spacing w:after="100" w:afterAutospacing="1"/>
        <w:jc w:val="both"/>
        <w:rPr>
          <w:color w:val="133469"/>
        </w:rPr>
      </w:pPr>
      <w:r w:rsidRPr="00FD6796">
        <w:rPr>
          <w:color w:val="auto"/>
        </w:rPr>
        <w:t>The</w:t>
      </w:r>
      <w:r>
        <w:rPr>
          <w:color w:val="auto"/>
        </w:rPr>
        <w:t xml:space="preserve"> Middle East and North Africa Monitoring, Evaluation, and Learning Services</w:t>
      </w:r>
      <w:r w:rsidRPr="00FD6796">
        <w:rPr>
          <w:color w:val="auto"/>
        </w:rPr>
        <w:t xml:space="preserve"> </w:t>
      </w:r>
      <w:r>
        <w:rPr>
          <w:color w:val="auto"/>
        </w:rPr>
        <w:t>(</w:t>
      </w:r>
      <w:r w:rsidRPr="00FD6796">
        <w:rPr>
          <w:color w:val="auto"/>
        </w:rPr>
        <w:t>MENA</w:t>
      </w:r>
      <w:r>
        <w:rPr>
          <w:color w:val="auto"/>
        </w:rPr>
        <w:t xml:space="preserve"> </w:t>
      </w:r>
      <w:r w:rsidRPr="00FD6796">
        <w:rPr>
          <w:color w:val="auto"/>
        </w:rPr>
        <w:t>MELS</w:t>
      </w:r>
      <w:r>
        <w:rPr>
          <w:color w:val="auto"/>
        </w:rPr>
        <w:t>)</w:t>
      </w:r>
      <w:r w:rsidRPr="00FD6796">
        <w:rPr>
          <w:color w:val="auto"/>
        </w:rPr>
        <w:t xml:space="preserve"> </w:t>
      </w:r>
      <w:r>
        <w:rPr>
          <w:color w:val="auto"/>
        </w:rPr>
        <w:t xml:space="preserve">Activity </w:t>
      </w:r>
      <w:r w:rsidRPr="00FD6796">
        <w:rPr>
          <w:color w:val="auto"/>
        </w:rPr>
        <w:t>delivers high-quality technical support for monitoring, evaluation, and learning to the Middle East Bureau, its ten field missions, operating units, and implementing partners. Project services include monitoring systems, evaluations, assessments and research; analysis and synthesis; learning and utilization; and MEL capacity building and training. Additional information on the MENA</w:t>
      </w:r>
      <w:r>
        <w:rPr>
          <w:color w:val="auto"/>
        </w:rPr>
        <w:t xml:space="preserve"> </w:t>
      </w:r>
      <w:r w:rsidRPr="00FD6796">
        <w:rPr>
          <w:color w:val="auto"/>
        </w:rPr>
        <w:t xml:space="preserve">MELS </w:t>
      </w:r>
      <w:r>
        <w:rPr>
          <w:color w:val="auto"/>
        </w:rPr>
        <w:t>P</w:t>
      </w:r>
      <w:r w:rsidRPr="00FD6796">
        <w:rPr>
          <w:color w:val="auto"/>
        </w:rPr>
        <w:t>roject is available</w:t>
      </w:r>
      <w:hyperlink r:id="rId8" w:history="1">
        <w:r w:rsidRPr="00FD6796">
          <w:rPr>
            <w:rStyle w:val="Hyperlink"/>
            <w:color w:val="133469"/>
          </w:rPr>
          <w:t xml:space="preserve"> here</w:t>
        </w:r>
      </w:hyperlink>
      <w:r w:rsidRPr="00FD6796">
        <w:rPr>
          <w:color w:val="133469"/>
        </w:rPr>
        <w:t>.</w:t>
      </w:r>
    </w:p>
    <w:p w14:paraId="1121C4FE" w14:textId="0F3D850E" w:rsidR="00C116D2" w:rsidRDefault="00CC3EA5" w:rsidP="00CC3EA5">
      <w:pPr>
        <w:tabs>
          <w:tab w:val="left" w:pos="810"/>
        </w:tabs>
        <w:spacing w:after="100" w:afterAutospacing="1"/>
        <w:jc w:val="both"/>
        <w:rPr>
          <w:rFonts w:eastAsia="Times New Roman"/>
          <w:color w:val="auto"/>
        </w:rPr>
      </w:pPr>
      <w:r>
        <w:rPr>
          <w:rFonts w:eastAsia="Times New Roman"/>
          <w:color w:val="auto"/>
        </w:rPr>
        <w:t>Under MENA MELS, the MSI team will conduct an evaluation of t</w:t>
      </w:r>
      <w:r w:rsidRPr="00CC3EA5">
        <w:rPr>
          <w:rFonts w:eastAsia="Times New Roman"/>
          <w:color w:val="auto"/>
        </w:rPr>
        <w:t>he</w:t>
      </w:r>
      <w:r w:rsidR="00371DFD">
        <w:rPr>
          <w:rFonts w:eastAsia="Times New Roman"/>
          <w:color w:val="auto"/>
        </w:rPr>
        <w:t xml:space="preserve"> Moroccan Community Resilience Activity (MCRA). MCRA is five-year USAID-funded activity focused on enhancing community resilience to violence extremism by increasing participation and promoting responsive, effective governance. </w:t>
      </w:r>
      <w:r w:rsidR="00935722">
        <w:rPr>
          <w:rFonts w:eastAsia="Times New Roman"/>
          <w:color w:val="auto"/>
        </w:rPr>
        <w:t xml:space="preserve">It targets communities in Tangier, Tetouan, M’diq Fnideq-Martil, and Al Hoceima in northern Morocco. MCRA has four sub-purposes including: (1) access to quality services for at-risk groups increased, (2) Moroccan-led countering violent extremism (CVE) and preventing violent extremism (PVE) initiatives enhanced, (3) community resilience strengthened, and (4) research and learning agenda strengthened. This evaluation will examine the relevance of the theory of change and the activity design to achieving expected outcomes. To address the evaluation purpose, the evaluation will examine the activity’s relevance, effectiveness, and prospects for the sustainability of activity outcomes. </w:t>
      </w:r>
    </w:p>
    <w:p w14:paraId="4626213C" w14:textId="6A5A372B" w:rsidR="004D66B9" w:rsidRPr="004D66B9" w:rsidRDefault="004D66B9" w:rsidP="004D66B9">
      <w:pPr>
        <w:jc w:val="center"/>
        <w:rPr>
          <w:b/>
          <w:color w:val="000000" w:themeColor="text1"/>
          <w:szCs w:val="22"/>
        </w:rPr>
      </w:pPr>
      <w:r>
        <w:rPr>
          <w:b/>
          <w:color w:val="000000" w:themeColor="text1"/>
        </w:rPr>
        <w:t xml:space="preserve">**Please note: Only </w:t>
      </w:r>
      <w:r w:rsidRPr="004D66B9">
        <w:rPr>
          <w:b/>
          <w:color w:val="auto"/>
        </w:rPr>
        <w:t>Moroccan</w:t>
      </w:r>
      <w:r>
        <w:rPr>
          <w:b/>
          <w:color w:val="133469"/>
        </w:rPr>
        <w:t xml:space="preserve"> </w:t>
      </w:r>
      <w:r>
        <w:rPr>
          <w:b/>
          <w:color w:val="000000" w:themeColor="text1"/>
        </w:rPr>
        <w:t>citizens are eligible for this position**</w:t>
      </w:r>
    </w:p>
    <w:p w14:paraId="7B3C0CDA" w14:textId="77777777" w:rsidR="00841563" w:rsidRPr="00851EDC" w:rsidRDefault="00841563" w:rsidP="00841563">
      <w:pPr>
        <w:jc w:val="both"/>
        <w:rPr>
          <w:b/>
          <w:color w:val="000000" w:themeColor="text1"/>
        </w:rPr>
      </w:pPr>
      <w:r w:rsidRPr="00851EDC">
        <w:rPr>
          <w:b/>
          <w:color w:val="000000" w:themeColor="text1"/>
        </w:rPr>
        <w:t xml:space="preserve">Position Summary: </w:t>
      </w:r>
    </w:p>
    <w:p w14:paraId="2EFFA011" w14:textId="5A6918BD" w:rsidR="0099793C" w:rsidRPr="004A5F66" w:rsidRDefault="0099793C" w:rsidP="0099793C">
      <w:pPr>
        <w:tabs>
          <w:tab w:val="left" w:pos="810"/>
        </w:tabs>
        <w:jc w:val="both"/>
        <w:rPr>
          <w:color w:val="000000"/>
        </w:rPr>
      </w:pPr>
      <w:r>
        <w:rPr>
          <w:color w:val="000000"/>
        </w:rPr>
        <w:t>The</w:t>
      </w:r>
      <w:r w:rsidR="003070F2" w:rsidRPr="003070F2">
        <w:t xml:space="preserve"> </w:t>
      </w:r>
      <w:r w:rsidR="00BC16F8">
        <w:t xml:space="preserve">PVE &amp; </w:t>
      </w:r>
      <w:r w:rsidR="003070F2" w:rsidRPr="003070F2">
        <w:rPr>
          <w:color w:val="000000"/>
        </w:rPr>
        <w:t xml:space="preserve">Community </w:t>
      </w:r>
      <w:r w:rsidR="003070F2">
        <w:rPr>
          <w:color w:val="000000"/>
        </w:rPr>
        <w:t xml:space="preserve">Resilience </w:t>
      </w:r>
      <w:r w:rsidR="003070F2" w:rsidRPr="003070F2">
        <w:rPr>
          <w:color w:val="000000"/>
        </w:rPr>
        <w:t>Subject Matter Expert</w:t>
      </w:r>
      <w:r w:rsidR="003070F2">
        <w:rPr>
          <w:color w:val="000000"/>
        </w:rPr>
        <w:t xml:space="preserve"> (SME)</w:t>
      </w:r>
      <w:r w:rsidRPr="004A5F66">
        <w:rPr>
          <w:color w:val="000000"/>
        </w:rPr>
        <w:t xml:space="preserve"> will support the team lead and other team members in carrying out all necessary tasks to complete </w:t>
      </w:r>
      <w:r>
        <w:rPr>
          <w:color w:val="000000"/>
        </w:rPr>
        <w:t xml:space="preserve">the </w:t>
      </w:r>
      <w:r w:rsidR="00935722">
        <w:rPr>
          <w:color w:val="000000"/>
        </w:rPr>
        <w:t>MCRA</w:t>
      </w:r>
      <w:r>
        <w:rPr>
          <w:color w:val="000000"/>
        </w:rPr>
        <w:t xml:space="preserve"> evaluation.</w:t>
      </w:r>
      <w:r w:rsidRPr="004A5F66">
        <w:rPr>
          <w:color w:val="000000"/>
        </w:rPr>
        <w:t xml:space="preserve"> The </w:t>
      </w:r>
      <w:r w:rsidR="00935722">
        <w:rPr>
          <w:color w:val="000000"/>
        </w:rPr>
        <w:t>PVE</w:t>
      </w:r>
      <w:r w:rsidR="00BC16F8">
        <w:rPr>
          <w:color w:val="000000"/>
        </w:rPr>
        <w:t xml:space="preserve"> &amp; </w:t>
      </w:r>
      <w:r w:rsidR="00BC16F8" w:rsidRPr="003070F2">
        <w:rPr>
          <w:color w:val="000000"/>
        </w:rPr>
        <w:t>Community</w:t>
      </w:r>
      <w:r w:rsidR="00BC16F8">
        <w:rPr>
          <w:color w:val="000000"/>
        </w:rPr>
        <w:t xml:space="preserve"> </w:t>
      </w:r>
      <w:r w:rsidR="00BC16F8" w:rsidRPr="003070F2">
        <w:rPr>
          <w:color w:val="000000"/>
        </w:rPr>
        <w:t>Resilience</w:t>
      </w:r>
      <w:r w:rsidR="003070F2">
        <w:rPr>
          <w:color w:val="000000"/>
        </w:rPr>
        <w:t xml:space="preserve"> SME</w:t>
      </w:r>
      <w:r w:rsidRPr="004A5F66">
        <w:rPr>
          <w:color w:val="000000"/>
        </w:rPr>
        <w:t xml:space="preserve"> will support the team lead </w:t>
      </w:r>
      <w:r>
        <w:rPr>
          <w:color w:val="000000"/>
        </w:rPr>
        <w:t xml:space="preserve">in </w:t>
      </w:r>
      <w:r w:rsidR="003070F2">
        <w:rPr>
          <w:color w:val="000000"/>
        </w:rPr>
        <w:t xml:space="preserve">the document review, </w:t>
      </w:r>
      <w:r>
        <w:rPr>
          <w:color w:val="000000"/>
        </w:rPr>
        <w:t>instrument development</w:t>
      </w:r>
      <w:r w:rsidR="003070F2">
        <w:rPr>
          <w:color w:val="000000"/>
        </w:rPr>
        <w:t xml:space="preserve">, and data collection planning process. </w:t>
      </w:r>
      <w:r w:rsidR="003D6463">
        <w:rPr>
          <w:color w:val="000000"/>
        </w:rPr>
        <w:t>The SME</w:t>
      </w:r>
      <w:r w:rsidR="003070F2">
        <w:rPr>
          <w:color w:val="000000"/>
        </w:rPr>
        <w:t xml:space="preserve"> will ensure that the</w:t>
      </w:r>
      <w:r w:rsidR="003D6463">
        <w:rPr>
          <w:color w:val="000000"/>
        </w:rPr>
        <w:t xml:space="preserve"> methodology is suited to the </w:t>
      </w:r>
      <w:r w:rsidR="00935722">
        <w:rPr>
          <w:color w:val="000000"/>
        </w:rPr>
        <w:t>Moroccan</w:t>
      </w:r>
      <w:r w:rsidR="003D6463">
        <w:rPr>
          <w:color w:val="000000"/>
        </w:rPr>
        <w:t xml:space="preserve"> context and operating environment. The SME will </w:t>
      </w:r>
      <w:r w:rsidR="003070F2">
        <w:rPr>
          <w:color w:val="000000"/>
        </w:rPr>
        <w:t>also participate in conducting</w:t>
      </w:r>
      <w:r>
        <w:rPr>
          <w:color w:val="000000"/>
        </w:rPr>
        <w:t xml:space="preserve"> data collection across</w:t>
      </w:r>
      <w:r w:rsidR="003070F2">
        <w:rPr>
          <w:color w:val="000000"/>
        </w:rPr>
        <w:t xml:space="preserve"> the</w:t>
      </w:r>
      <w:r>
        <w:rPr>
          <w:color w:val="000000"/>
        </w:rPr>
        <w:t xml:space="preserve"> </w:t>
      </w:r>
      <w:r w:rsidR="00935722">
        <w:rPr>
          <w:color w:val="000000"/>
        </w:rPr>
        <w:t>MCRA</w:t>
      </w:r>
      <w:r>
        <w:rPr>
          <w:color w:val="000000"/>
        </w:rPr>
        <w:t xml:space="preserve"> </w:t>
      </w:r>
      <w:r w:rsidR="00935722">
        <w:rPr>
          <w:color w:val="000000"/>
        </w:rPr>
        <w:t>regions</w:t>
      </w:r>
      <w:r w:rsidR="003070F2">
        <w:rPr>
          <w:color w:val="000000"/>
        </w:rPr>
        <w:t xml:space="preserve">, in analyzing the data, </w:t>
      </w:r>
      <w:r w:rsidRPr="004A5F66">
        <w:rPr>
          <w:color w:val="000000"/>
        </w:rPr>
        <w:t xml:space="preserve">and </w:t>
      </w:r>
      <w:r w:rsidR="003070F2">
        <w:rPr>
          <w:color w:val="000000"/>
        </w:rPr>
        <w:t>writing</w:t>
      </w:r>
      <w:r w:rsidRPr="004A5F66">
        <w:rPr>
          <w:color w:val="000000"/>
        </w:rPr>
        <w:t xml:space="preserve"> sections of the </w:t>
      </w:r>
      <w:r>
        <w:rPr>
          <w:color w:val="000000"/>
        </w:rPr>
        <w:t xml:space="preserve">evaluation </w:t>
      </w:r>
      <w:r w:rsidRPr="004A5F66">
        <w:rPr>
          <w:color w:val="000000"/>
        </w:rPr>
        <w:t xml:space="preserve">report. </w:t>
      </w:r>
      <w:r w:rsidR="004D66B9">
        <w:rPr>
          <w:color w:val="000000"/>
        </w:rPr>
        <w:t xml:space="preserve">This is a short-term position expected to take place between </w:t>
      </w:r>
      <w:r w:rsidR="00F07017">
        <w:rPr>
          <w:color w:val="000000"/>
        </w:rPr>
        <w:t>June</w:t>
      </w:r>
      <w:r w:rsidR="004D66B9">
        <w:rPr>
          <w:color w:val="000000"/>
        </w:rPr>
        <w:t xml:space="preserve"> – November 2022. </w:t>
      </w:r>
    </w:p>
    <w:p w14:paraId="4EC8B259" w14:textId="77777777" w:rsidR="00841563" w:rsidRPr="00851EDC" w:rsidRDefault="00841563" w:rsidP="00841563">
      <w:pPr>
        <w:rPr>
          <w:color w:val="000000" w:themeColor="text1"/>
        </w:rPr>
      </w:pPr>
    </w:p>
    <w:p w14:paraId="046EDF32" w14:textId="77777777" w:rsidR="00841563" w:rsidRPr="00851EDC" w:rsidRDefault="00841563" w:rsidP="00841563">
      <w:pPr>
        <w:rPr>
          <w:b/>
          <w:color w:val="000000" w:themeColor="text1"/>
          <w:szCs w:val="22"/>
        </w:rPr>
      </w:pPr>
      <w:r w:rsidRPr="00851EDC">
        <w:rPr>
          <w:b/>
          <w:color w:val="000000" w:themeColor="text1"/>
          <w:szCs w:val="22"/>
        </w:rPr>
        <w:t xml:space="preserve">Responsibilities: </w:t>
      </w:r>
    </w:p>
    <w:p w14:paraId="27320C19" w14:textId="7EDDA3CB" w:rsidR="00841563" w:rsidRDefault="00812174" w:rsidP="00841563">
      <w:pPr>
        <w:numPr>
          <w:ilvl w:val="0"/>
          <w:numId w:val="3"/>
        </w:numPr>
        <w:tabs>
          <w:tab w:val="clear" w:pos="9360"/>
          <w:tab w:val="left" w:pos="720"/>
        </w:tabs>
        <w:ind w:hanging="450"/>
        <w:textAlignment w:val="auto"/>
        <w:rPr>
          <w:color w:val="000000" w:themeColor="text1"/>
        </w:rPr>
      </w:pPr>
      <w:r>
        <w:rPr>
          <w:color w:val="000000" w:themeColor="text1"/>
        </w:rPr>
        <w:t xml:space="preserve">Identify and analyze research relevant to the </w:t>
      </w:r>
      <w:r w:rsidR="00CB7736">
        <w:rPr>
          <w:color w:val="000000" w:themeColor="text1"/>
        </w:rPr>
        <w:t xml:space="preserve">evaluation </w:t>
      </w:r>
      <w:r>
        <w:rPr>
          <w:color w:val="000000" w:themeColor="text1"/>
        </w:rPr>
        <w:t>research question</w:t>
      </w:r>
      <w:r w:rsidR="006413F9">
        <w:rPr>
          <w:color w:val="000000" w:themeColor="text1"/>
        </w:rPr>
        <w:t>s, with a specific focus on community resilience</w:t>
      </w:r>
      <w:r w:rsidR="00935722">
        <w:rPr>
          <w:color w:val="000000" w:themeColor="text1"/>
        </w:rPr>
        <w:t xml:space="preserve"> and preventing violent extremism </w:t>
      </w:r>
      <w:r w:rsidR="006413F9">
        <w:rPr>
          <w:color w:val="000000" w:themeColor="text1"/>
        </w:rPr>
        <w:t>programming</w:t>
      </w:r>
      <w:r w:rsidR="0021578C">
        <w:rPr>
          <w:color w:val="000000" w:themeColor="text1"/>
        </w:rPr>
        <w:t>.</w:t>
      </w:r>
    </w:p>
    <w:p w14:paraId="6215ABC1" w14:textId="79567D1A" w:rsidR="00413CFE" w:rsidRPr="00615403" w:rsidRDefault="00413CFE" w:rsidP="00935722">
      <w:pPr>
        <w:pStyle w:val="ListParagraph"/>
        <w:numPr>
          <w:ilvl w:val="0"/>
          <w:numId w:val="3"/>
        </w:numPr>
        <w:rPr>
          <w:color w:val="auto"/>
        </w:rPr>
      </w:pPr>
      <w:r w:rsidRPr="00615403">
        <w:rPr>
          <w:rStyle w:val="markedcontent"/>
          <w:color w:val="auto"/>
        </w:rPr>
        <w:lastRenderedPageBreak/>
        <w:t>Provide contextually relevant information on</w:t>
      </w:r>
      <w:r w:rsidRPr="00615403">
        <w:rPr>
          <w:color w:val="auto"/>
        </w:rPr>
        <w:t xml:space="preserve"> </w:t>
      </w:r>
      <w:r w:rsidR="00615403" w:rsidRPr="00615403">
        <w:rPr>
          <w:color w:val="auto"/>
        </w:rPr>
        <w:t xml:space="preserve">at-risk groups, </w:t>
      </w:r>
      <w:r w:rsidRPr="00615403">
        <w:rPr>
          <w:rStyle w:val="markedcontent"/>
          <w:color w:val="auto"/>
        </w:rPr>
        <w:t>community</w:t>
      </w:r>
      <w:r w:rsidR="00615403" w:rsidRPr="00615403">
        <w:rPr>
          <w:rStyle w:val="markedcontent"/>
          <w:color w:val="auto"/>
        </w:rPr>
        <w:t xml:space="preserve"> and individual</w:t>
      </w:r>
      <w:r w:rsidRPr="00615403">
        <w:rPr>
          <w:rStyle w:val="markedcontent"/>
          <w:color w:val="auto"/>
        </w:rPr>
        <w:t xml:space="preserve"> level stressors, conflict dynamics and mitigation strategies.</w:t>
      </w:r>
    </w:p>
    <w:p w14:paraId="6C5E98E1" w14:textId="5B8D9839" w:rsidR="00CC3EA5" w:rsidRDefault="00812174" w:rsidP="00841563">
      <w:pPr>
        <w:numPr>
          <w:ilvl w:val="0"/>
          <w:numId w:val="3"/>
        </w:numPr>
        <w:tabs>
          <w:tab w:val="clear" w:pos="9360"/>
          <w:tab w:val="left" w:pos="720"/>
        </w:tabs>
        <w:ind w:hanging="450"/>
        <w:textAlignment w:val="auto"/>
        <w:rPr>
          <w:color w:val="000000" w:themeColor="text1"/>
        </w:rPr>
      </w:pPr>
      <w:r>
        <w:rPr>
          <w:color w:val="000000" w:themeColor="text1"/>
        </w:rPr>
        <w:t>Participate in the</w:t>
      </w:r>
      <w:r w:rsidR="00CC3EA5">
        <w:rPr>
          <w:color w:val="000000" w:themeColor="text1"/>
        </w:rPr>
        <w:t xml:space="preserve"> development</w:t>
      </w:r>
      <w:r w:rsidR="006413F9">
        <w:rPr>
          <w:color w:val="000000" w:themeColor="text1"/>
        </w:rPr>
        <w:t xml:space="preserve"> and revision</w:t>
      </w:r>
      <w:r w:rsidR="00CC3EA5">
        <w:rPr>
          <w:color w:val="000000" w:themeColor="text1"/>
        </w:rPr>
        <w:t xml:space="preserve"> of instruments</w:t>
      </w:r>
    </w:p>
    <w:p w14:paraId="3154352F" w14:textId="0D0CC89C" w:rsidR="006413F9" w:rsidRDefault="0021578C" w:rsidP="00841563">
      <w:pPr>
        <w:numPr>
          <w:ilvl w:val="0"/>
          <w:numId w:val="3"/>
        </w:numPr>
        <w:tabs>
          <w:tab w:val="clear" w:pos="9360"/>
          <w:tab w:val="left" w:pos="720"/>
        </w:tabs>
        <w:ind w:hanging="450"/>
        <w:textAlignment w:val="auto"/>
        <w:rPr>
          <w:color w:val="000000" w:themeColor="text1"/>
        </w:rPr>
      </w:pPr>
      <w:r>
        <w:rPr>
          <w:color w:val="000000" w:themeColor="text1"/>
        </w:rPr>
        <w:t>In consultation with evaluation specialist</w:t>
      </w:r>
      <w:r w:rsidR="00D945D2">
        <w:rPr>
          <w:color w:val="000000" w:themeColor="text1"/>
        </w:rPr>
        <w:t>s</w:t>
      </w:r>
      <w:r>
        <w:rPr>
          <w:color w:val="000000" w:themeColor="text1"/>
        </w:rPr>
        <w:t>, c</w:t>
      </w:r>
      <w:r w:rsidR="006413F9">
        <w:rPr>
          <w:color w:val="000000" w:themeColor="text1"/>
        </w:rPr>
        <w:t>oordinate</w:t>
      </w:r>
      <w:r>
        <w:rPr>
          <w:color w:val="000000" w:themeColor="text1"/>
        </w:rPr>
        <w:t xml:space="preserve"> and conduct</w:t>
      </w:r>
      <w:r w:rsidR="006413F9">
        <w:rPr>
          <w:color w:val="000000" w:themeColor="text1"/>
        </w:rPr>
        <w:t xml:space="preserve"> data collection efforts including conducting key informant interviews </w:t>
      </w:r>
      <w:r>
        <w:rPr>
          <w:color w:val="000000" w:themeColor="text1"/>
        </w:rPr>
        <w:t xml:space="preserve">with key stakeholders. Key stakeholders may include government officials, local leaders, CSO and NGO representatives. </w:t>
      </w:r>
      <w:r w:rsidR="006413F9">
        <w:rPr>
          <w:color w:val="000000" w:themeColor="text1"/>
        </w:rPr>
        <w:t xml:space="preserve"> </w:t>
      </w:r>
    </w:p>
    <w:p w14:paraId="232B6061" w14:textId="0A613F0F" w:rsidR="00812174" w:rsidRDefault="00BF258F" w:rsidP="00841563">
      <w:pPr>
        <w:numPr>
          <w:ilvl w:val="0"/>
          <w:numId w:val="3"/>
        </w:numPr>
        <w:tabs>
          <w:tab w:val="clear" w:pos="9360"/>
          <w:tab w:val="left" w:pos="720"/>
        </w:tabs>
        <w:ind w:hanging="450"/>
        <w:textAlignment w:val="auto"/>
        <w:rPr>
          <w:color w:val="000000" w:themeColor="text1"/>
        </w:rPr>
      </w:pPr>
      <w:r>
        <w:rPr>
          <w:color w:val="000000" w:themeColor="text1"/>
        </w:rPr>
        <w:t xml:space="preserve">Analyze data and </w:t>
      </w:r>
      <w:r w:rsidR="0020117F">
        <w:rPr>
          <w:color w:val="000000" w:themeColor="text1"/>
        </w:rPr>
        <w:t>contribute to report writing.</w:t>
      </w:r>
    </w:p>
    <w:p w14:paraId="7CC61557" w14:textId="3D38FE4F" w:rsidR="00812174" w:rsidRDefault="003D3F2B" w:rsidP="00841563">
      <w:pPr>
        <w:numPr>
          <w:ilvl w:val="0"/>
          <w:numId w:val="3"/>
        </w:numPr>
        <w:tabs>
          <w:tab w:val="clear" w:pos="9360"/>
          <w:tab w:val="left" w:pos="720"/>
        </w:tabs>
        <w:ind w:hanging="450"/>
        <w:textAlignment w:val="auto"/>
        <w:rPr>
          <w:color w:val="000000" w:themeColor="text1"/>
        </w:rPr>
      </w:pPr>
      <w:r>
        <w:rPr>
          <w:color w:val="000000" w:themeColor="text1"/>
        </w:rPr>
        <w:t xml:space="preserve">Support the development and delivery of the evaluation presentation. </w:t>
      </w:r>
    </w:p>
    <w:p w14:paraId="4D35EC18" w14:textId="07B1D21F" w:rsidR="00812174" w:rsidRDefault="00812174" w:rsidP="00841563">
      <w:pPr>
        <w:numPr>
          <w:ilvl w:val="0"/>
          <w:numId w:val="3"/>
        </w:numPr>
        <w:tabs>
          <w:tab w:val="clear" w:pos="9360"/>
          <w:tab w:val="left" w:pos="720"/>
        </w:tabs>
        <w:ind w:hanging="450"/>
        <w:textAlignment w:val="auto"/>
        <w:rPr>
          <w:color w:val="000000" w:themeColor="text1"/>
        </w:rPr>
      </w:pPr>
      <w:r>
        <w:rPr>
          <w:color w:val="000000" w:themeColor="text1"/>
        </w:rPr>
        <w:t>Coordinate with the Team Lead and other team members</w:t>
      </w:r>
      <w:r w:rsidR="003D3F2B">
        <w:rPr>
          <w:color w:val="000000" w:themeColor="text1"/>
        </w:rPr>
        <w:t xml:space="preserve">. </w:t>
      </w:r>
    </w:p>
    <w:p w14:paraId="59338003" w14:textId="77777777" w:rsidR="00841563" w:rsidRDefault="00841563" w:rsidP="00841563">
      <w:pPr>
        <w:rPr>
          <w:b/>
          <w:color w:val="000000" w:themeColor="text1"/>
          <w:szCs w:val="22"/>
        </w:rPr>
      </w:pPr>
    </w:p>
    <w:p w14:paraId="27C2D64C" w14:textId="77777777" w:rsidR="00841563" w:rsidRPr="00851EDC" w:rsidRDefault="00841563" w:rsidP="00841563">
      <w:pPr>
        <w:rPr>
          <w:color w:val="000000" w:themeColor="text1"/>
        </w:rPr>
      </w:pPr>
      <w:r w:rsidRPr="00851EDC">
        <w:rPr>
          <w:b/>
          <w:color w:val="000000" w:themeColor="text1"/>
          <w:szCs w:val="22"/>
        </w:rPr>
        <w:t>Qualifications:</w:t>
      </w:r>
      <w:r w:rsidRPr="00851EDC">
        <w:rPr>
          <w:color w:val="000000" w:themeColor="text1"/>
        </w:rPr>
        <w:t xml:space="preserve"> </w:t>
      </w:r>
    </w:p>
    <w:p w14:paraId="4ED65780" w14:textId="7B522C3D" w:rsidR="003D6463" w:rsidRDefault="004A5F66" w:rsidP="003D6463">
      <w:pPr>
        <w:numPr>
          <w:ilvl w:val="0"/>
          <w:numId w:val="3"/>
        </w:numPr>
        <w:tabs>
          <w:tab w:val="clear" w:pos="9360"/>
          <w:tab w:val="left" w:pos="720"/>
        </w:tabs>
        <w:ind w:hanging="450"/>
        <w:textAlignment w:val="auto"/>
        <w:rPr>
          <w:color w:val="000000" w:themeColor="text1"/>
        </w:rPr>
      </w:pPr>
      <w:r>
        <w:rPr>
          <w:color w:val="000000" w:themeColor="text1"/>
        </w:rPr>
        <w:t xml:space="preserve">Must hold </w:t>
      </w:r>
      <w:r w:rsidR="0020117F">
        <w:rPr>
          <w:color w:val="000000" w:themeColor="text1"/>
        </w:rPr>
        <w:t xml:space="preserve">at least </w:t>
      </w:r>
      <w:r>
        <w:rPr>
          <w:color w:val="000000" w:themeColor="text1"/>
        </w:rPr>
        <w:t xml:space="preserve">a Master’s degree in </w:t>
      </w:r>
      <w:r w:rsidR="005F16A2" w:rsidRPr="005F16A2">
        <w:rPr>
          <w:color w:val="000000" w:themeColor="text1"/>
        </w:rPr>
        <w:t xml:space="preserve">international development, </w:t>
      </w:r>
      <w:r w:rsidR="003D6463">
        <w:rPr>
          <w:color w:val="000000" w:themeColor="text1"/>
        </w:rPr>
        <w:t xml:space="preserve">local development, </w:t>
      </w:r>
      <w:r w:rsidR="00272D22">
        <w:rPr>
          <w:color w:val="000000" w:themeColor="text1"/>
        </w:rPr>
        <w:t xml:space="preserve">stabilization, </w:t>
      </w:r>
      <w:r w:rsidR="005F16A2" w:rsidRPr="005F16A2">
        <w:rPr>
          <w:color w:val="000000" w:themeColor="text1"/>
        </w:rPr>
        <w:t>public policy, economics, or other relevant field from an accredited institution.</w:t>
      </w:r>
    </w:p>
    <w:p w14:paraId="48FC55AA" w14:textId="02ECDE16" w:rsidR="003D6463" w:rsidRPr="003D6463" w:rsidRDefault="003D6463" w:rsidP="003D6463">
      <w:pPr>
        <w:numPr>
          <w:ilvl w:val="0"/>
          <w:numId w:val="3"/>
        </w:numPr>
        <w:tabs>
          <w:tab w:val="clear" w:pos="9360"/>
          <w:tab w:val="left" w:pos="720"/>
        </w:tabs>
        <w:ind w:hanging="450"/>
        <w:textAlignment w:val="auto"/>
        <w:rPr>
          <w:color w:val="000000" w:themeColor="text1"/>
        </w:rPr>
      </w:pPr>
      <w:r w:rsidRPr="003D6463">
        <w:rPr>
          <w:color w:val="000000" w:themeColor="text1"/>
        </w:rPr>
        <w:t xml:space="preserve">Minimum 10 years of demonstrated experience </w:t>
      </w:r>
      <w:r w:rsidR="005C287B">
        <w:rPr>
          <w:color w:val="000000" w:themeColor="text1"/>
        </w:rPr>
        <w:t>working on</w:t>
      </w:r>
      <w:r w:rsidR="001F30C2">
        <w:rPr>
          <w:color w:val="000000" w:themeColor="text1"/>
        </w:rPr>
        <w:t xml:space="preserve"> or researching</w:t>
      </w:r>
      <w:r w:rsidR="005C287B">
        <w:rPr>
          <w:color w:val="000000" w:themeColor="text1"/>
        </w:rPr>
        <w:t xml:space="preserve"> topics including </w:t>
      </w:r>
      <w:r w:rsidR="00BC16F8">
        <w:rPr>
          <w:color w:val="000000" w:themeColor="text1"/>
        </w:rPr>
        <w:t xml:space="preserve">PVE, </w:t>
      </w:r>
      <w:r w:rsidR="005C287B">
        <w:rPr>
          <w:color w:val="000000" w:themeColor="text1"/>
        </w:rPr>
        <w:t>community development</w:t>
      </w:r>
      <w:r w:rsidR="00615403">
        <w:rPr>
          <w:color w:val="000000" w:themeColor="text1"/>
        </w:rPr>
        <w:t>/resilience</w:t>
      </w:r>
      <w:r w:rsidR="005C287B">
        <w:rPr>
          <w:color w:val="000000" w:themeColor="text1"/>
        </w:rPr>
        <w:t>, social cohesion, conflict</w:t>
      </w:r>
      <w:r w:rsidR="00CB7736">
        <w:rPr>
          <w:color w:val="000000" w:themeColor="text1"/>
        </w:rPr>
        <w:t xml:space="preserve"> mitigation and</w:t>
      </w:r>
      <w:r w:rsidR="005C287B">
        <w:rPr>
          <w:color w:val="000000" w:themeColor="text1"/>
        </w:rPr>
        <w:t xml:space="preserve"> resolution, and stabilization</w:t>
      </w:r>
      <w:r w:rsidR="009C5021">
        <w:rPr>
          <w:color w:val="000000" w:themeColor="text1"/>
        </w:rPr>
        <w:t xml:space="preserve"> preferred</w:t>
      </w:r>
      <w:r w:rsidR="005C287B">
        <w:rPr>
          <w:color w:val="000000" w:themeColor="text1"/>
        </w:rPr>
        <w:t xml:space="preserve">. </w:t>
      </w:r>
    </w:p>
    <w:p w14:paraId="4306DE13" w14:textId="6B9C3337" w:rsidR="00841563" w:rsidRDefault="004A5F66" w:rsidP="00841563">
      <w:pPr>
        <w:numPr>
          <w:ilvl w:val="0"/>
          <w:numId w:val="3"/>
        </w:numPr>
        <w:tabs>
          <w:tab w:val="clear" w:pos="9360"/>
          <w:tab w:val="left" w:pos="720"/>
        </w:tabs>
        <w:ind w:hanging="450"/>
        <w:textAlignment w:val="auto"/>
        <w:rPr>
          <w:color w:val="000000" w:themeColor="text1"/>
        </w:rPr>
      </w:pPr>
      <w:r>
        <w:rPr>
          <w:color w:val="000000" w:themeColor="text1"/>
        </w:rPr>
        <w:t>At least 10 years’ experience in the MENA region</w:t>
      </w:r>
      <w:r w:rsidR="009C5021">
        <w:rPr>
          <w:color w:val="000000" w:themeColor="text1"/>
        </w:rPr>
        <w:t xml:space="preserve"> preferred. </w:t>
      </w:r>
    </w:p>
    <w:p w14:paraId="5F59E036" w14:textId="4A50D7A3" w:rsidR="003D6463" w:rsidRDefault="003D6463" w:rsidP="00841563">
      <w:pPr>
        <w:numPr>
          <w:ilvl w:val="0"/>
          <w:numId w:val="3"/>
        </w:numPr>
        <w:tabs>
          <w:tab w:val="clear" w:pos="9360"/>
          <w:tab w:val="left" w:pos="720"/>
        </w:tabs>
        <w:ind w:hanging="450"/>
        <w:textAlignment w:val="auto"/>
        <w:rPr>
          <w:color w:val="000000" w:themeColor="text1"/>
        </w:rPr>
      </w:pPr>
      <w:r>
        <w:rPr>
          <w:color w:val="000000" w:themeColor="text1"/>
        </w:rPr>
        <w:t>Experienced with community resilience/stabilization programming</w:t>
      </w:r>
      <w:r w:rsidR="009C5021">
        <w:rPr>
          <w:color w:val="000000" w:themeColor="text1"/>
        </w:rPr>
        <w:t xml:space="preserve"> required. </w:t>
      </w:r>
    </w:p>
    <w:p w14:paraId="13C09EF2" w14:textId="16BCBB59" w:rsidR="00841563" w:rsidRDefault="004A5F66" w:rsidP="00841563">
      <w:pPr>
        <w:numPr>
          <w:ilvl w:val="0"/>
          <w:numId w:val="3"/>
        </w:numPr>
        <w:tabs>
          <w:tab w:val="clear" w:pos="9360"/>
          <w:tab w:val="left" w:pos="720"/>
        </w:tabs>
        <w:ind w:hanging="450"/>
        <w:textAlignment w:val="auto"/>
        <w:rPr>
          <w:color w:val="000000" w:themeColor="text1"/>
        </w:rPr>
      </w:pPr>
      <w:r>
        <w:rPr>
          <w:color w:val="000000" w:themeColor="text1"/>
        </w:rPr>
        <w:t>Outstanding organizational, analytical, writing and oral presentation skills</w:t>
      </w:r>
      <w:r w:rsidR="009C5021">
        <w:rPr>
          <w:color w:val="000000" w:themeColor="text1"/>
        </w:rPr>
        <w:t xml:space="preserve"> required.</w:t>
      </w:r>
    </w:p>
    <w:p w14:paraId="22309537" w14:textId="7181CDCF" w:rsidR="00C116D2" w:rsidRPr="00C116D2" w:rsidRDefault="00C116D2" w:rsidP="00841563">
      <w:pPr>
        <w:numPr>
          <w:ilvl w:val="0"/>
          <w:numId w:val="3"/>
        </w:numPr>
        <w:tabs>
          <w:tab w:val="clear" w:pos="9360"/>
          <w:tab w:val="left" w:pos="720"/>
        </w:tabs>
        <w:ind w:hanging="450"/>
        <w:textAlignment w:val="auto"/>
        <w:rPr>
          <w:color w:val="000000" w:themeColor="text1"/>
        </w:rPr>
      </w:pPr>
      <w:r w:rsidRPr="000953F7">
        <w:rPr>
          <w:rFonts w:eastAsia="Times New Roman"/>
          <w:color w:val="000000" w:themeColor="text1"/>
        </w:rPr>
        <w:t xml:space="preserve">Oral and written proficiency in English </w:t>
      </w:r>
      <w:r>
        <w:rPr>
          <w:rFonts w:eastAsia="Times New Roman"/>
          <w:color w:val="000000" w:themeColor="text1"/>
        </w:rPr>
        <w:t xml:space="preserve">and Arabic </w:t>
      </w:r>
      <w:r w:rsidRPr="000953F7">
        <w:rPr>
          <w:rFonts w:eastAsia="Times New Roman"/>
          <w:color w:val="000000" w:themeColor="text1"/>
        </w:rPr>
        <w:t>required</w:t>
      </w:r>
      <w:r w:rsidR="00615403">
        <w:rPr>
          <w:rFonts w:eastAsia="Times New Roman"/>
          <w:color w:val="000000" w:themeColor="text1"/>
        </w:rPr>
        <w:t xml:space="preserve"> and French preferred. </w:t>
      </w:r>
    </w:p>
    <w:p w14:paraId="2E5D97E2" w14:textId="77777777" w:rsidR="00841563" w:rsidRDefault="00841563" w:rsidP="00841563">
      <w:pPr>
        <w:shd w:val="clear" w:color="auto" w:fill="FFFFFF"/>
        <w:rPr>
          <w:rFonts w:eastAsia="Times New Roman"/>
          <w:color w:val="C00000"/>
          <w:sz w:val="22"/>
          <w:szCs w:val="22"/>
        </w:rPr>
      </w:pPr>
    </w:p>
    <w:p w14:paraId="5485F2A1" w14:textId="77777777" w:rsidR="00B70A68" w:rsidRDefault="00B70A68" w:rsidP="00B70A68">
      <w:pPr>
        <w:shd w:val="clear" w:color="auto" w:fill="FFFFFF"/>
        <w:spacing w:after="180"/>
        <w:rPr>
          <w:rFonts w:eastAsia="Times New Roman"/>
          <w:color w:val="000000"/>
        </w:rPr>
      </w:pPr>
      <w:r>
        <w:rPr>
          <w:rFonts w:eastAsia="Times New Roman"/>
          <w:color w:val="000000"/>
        </w:rPr>
        <w:t>MSI is an equal opportunity employer that values diversity and inclusion. We strive to develop and maintain a culture that honors the perspectives and identities of our employees, our communities and those impacted by our work.</w:t>
      </w:r>
    </w:p>
    <w:p w14:paraId="31B9FDF4" w14:textId="77777777" w:rsidR="00B70A68" w:rsidRDefault="00B70A68" w:rsidP="00B70A68">
      <w:pPr>
        <w:shd w:val="clear" w:color="auto" w:fill="FFFFFF"/>
        <w:spacing w:after="180"/>
        <w:rPr>
          <w:rFonts w:eastAsia="Times New Roman"/>
          <w:color w:val="000000"/>
        </w:rPr>
      </w:pPr>
      <w:r>
        <w:rPr>
          <w:rFonts w:eastAsia="Times New Roman"/>
          <w:color w:val="000000"/>
        </w:rPr>
        <w:t>We do not discriminate on the basis of any protected attribute, including race, religion, color, national origin, gender, sexual orientation, gender identity, gender expression, age, marital or veteran status, pregnancy or disability, or any other basis protected under applicable law. In accordance with applicable law, we make reasonable accommodations for applicants’ and employees’ religious practices and beliefs, as well as any mental health or physical disability needs.</w:t>
      </w:r>
    </w:p>
    <w:p w14:paraId="47504FF5" w14:textId="77777777" w:rsidR="00B70A68" w:rsidRDefault="00B70A68" w:rsidP="00B70A68">
      <w:pPr>
        <w:shd w:val="clear" w:color="auto" w:fill="FFFFFF"/>
        <w:spacing w:after="180"/>
        <w:rPr>
          <w:rFonts w:eastAsia="Times New Roman"/>
          <w:color w:val="000000"/>
        </w:rPr>
      </w:pPr>
      <w:r>
        <w:rPr>
          <w:rFonts w:eastAsia="Times New Roman"/>
          <w:color w:val="000000"/>
        </w:rPr>
        <w:t>MSI is an Equal Opportunity Employer/Affirmative Action/Americans with Disabilities/Veterans Employer.</w:t>
      </w:r>
    </w:p>
    <w:p w14:paraId="6F184D6E" w14:textId="77777777" w:rsidR="00B70A68" w:rsidRDefault="00B70A68" w:rsidP="00B70A68">
      <w:pPr>
        <w:shd w:val="clear" w:color="auto" w:fill="FFFFFF"/>
        <w:spacing w:after="180"/>
        <w:rPr>
          <w:rFonts w:eastAsia="Times New Roman"/>
          <w:color w:val="000000"/>
        </w:rPr>
      </w:pPr>
      <w:r>
        <w:rPr>
          <w:rFonts w:eastAsia="Times New Roman"/>
          <w:b/>
          <w:bCs/>
          <w:color w:val="000000"/>
        </w:rPr>
        <w:t>Reasonable Accommodations</w:t>
      </w:r>
      <w:r>
        <w:rPr>
          <w:rFonts w:eastAsia="Times New Roman"/>
          <w:color w:val="000000"/>
        </w:rPr>
        <w:t>:</w:t>
      </w:r>
    </w:p>
    <w:p w14:paraId="125F7697" w14:textId="77777777" w:rsidR="00B70A68" w:rsidRDefault="00B70A68" w:rsidP="00B70A68">
      <w:pPr>
        <w:shd w:val="clear" w:color="auto" w:fill="FFFFFF"/>
        <w:spacing w:after="180"/>
        <w:rPr>
          <w:rFonts w:eastAsia="Times New Roman"/>
          <w:color w:val="000000"/>
        </w:rPr>
      </w:pPr>
      <w:r>
        <w:rPr>
          <w:rFonts w:eastAsia="Times New Roman"/>
          <w:color w:val="000000"/>
        </w:rPr>
        <w:t xml:space="preserve">MSI is dedicated to hiring an inclusive workforce. If you would like to request reasonable accommodations during the application process, </w:t>
      </w:r>
      <w:hyperlink r:id="rId9" w:history="1">
        <w:r>
          <w:rPr>
            <w:rStyle w:val="Hyperlink"/>
            <w:rFonts w:eastAsia="Times New Roman"/>
          </w:rPr>
          <w:t>please visit Tetra Tech’s Disability Assistance Page.</w:t>
        </w:r>
      </w:hyperlink>
      <w:r>
        <w:rPr>
          <w:rFonts w:eastAsia="Times New Roman"/>
          <w:color w:val="000000"/>
        </w:rPr>
        <w:t xml:space="preserve"> Our recruitment team looks forward to engaging in an interactive process to provide reasonable accommodations for candidates.</w:t>
      </w:r>
    </w:p>
    <w:p w14:paraId="73553B9F" w14:textId="77777777" w:rsidR="00B70A68" w:rsidRDefault="00B70A68" w:rsidP="00B70A68">
      <w:pPr>
        <w:rPr>
          <w:rFonts w:eastAsia="Times New Roman"/>
          <w:color w:val="000000"/>
        </w:rPr>
      </w:pPr>
      <w:r>
        <w:rPr>
          <w:rFonts w:eastAsia="Times New Roman"/>
          <w:color w:val="000000"/>
        </w:rPr>
        <w:t xml:space="preserve">Only candidates who have been selected for an interview will be contacted. No phone calls, please. </w:t>
      </w:r>
    </w:p>
    <w:p w14:paraId="25D84D00" w14:textId="27DD2884" w:rsidR="00841563" w:rsidRPr="00E7286D" w:rsidRDefault="00B70A68" w:rsidP="00B70A68">
      <w:r>
        <w:t xml:space="preserve">To apply: Please visit our website, </w:t>
      </w:r>
      <w:hyperlink r:id="rId10" w:history="1">
        <w:r>
          <w:rPr>
            <w:rStyle w:val="Hyperlink"/>
            <w:color w:val="133469"/>
          </w:rPr>
          <w:t>www.msiworldwide.com</w:t>
        </w:r>
      </w:hyperlink>
    </w:p>
    <w:bookmarkEnd w:id="0"/>
    <w:p w14:paraId="1BDE5EC6" w14:textId="77777777" w:rsidR="00DD2E7C" w:rsidRDefault="00DD2E7C"/>
    <w:sectPr w:rsidR="00DD2E7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F6C3B" w14:textId="77777777" w:rsidR="00544F57" w:rsidRDefault="00544F57" w:rsidP="00841563">
      <w:r>
        <w:separator/>
      </w:r>
    </w:p>
  </w:endnote>
  <w:endnote w:type="continuationSeparator" w:id="0">
    <w:p w14:paraId="2CACFF7F" w14:textId="77777777" w:rsidR="00544F57" w:rsidRDefault="00544F57" w:rsidP="0084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D6AAA" w14:textId="77777777" w:rsidR="00544F57" w:rsidRDefault="00544F57" w:rsidP="00841563">
      <w:r>
        <w:separator/>
      </w:r>
    </w:p>
  </w:footnote>
  <w:footnote w:type="continuationSeparator" w:id="0">
    <w:p w14:paraId="256B9FA0" w14:textId="77777777" w:rsidR="00544F57" w:rsidRDefault="00544F57" w:rsidP="00841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50911" w14:textId="77777777" w:rsidR="00841563" w:rsidRDefault="00841563" w:rsidP="00841563">
    <w:pPr>
      <w:pStyle w:val="Footer"/>
    </w:pPr>
    <w:r>
      <w:rPr>
        <w:noProof/>
      </w:rPr>
      <w:drawing>
        <wp:anchor distT="0" distB="0" distL="114300" distR="114300" simplePos="0" relativeHeight="251659264" behindDoc="0" locked="0" layoutInCell="1" allowOverlap="1" wp14:anchorId="3C380DCE" wp14:editId="4D765D25">
          <wp:simplePos x="0" y="0"/>
          <wp:positionH relativeFrom="column">
            <wp:posOffset>4980940</wp:posOffset>
          </wp:positionH>
          <wp:positionV relativeFrom="paragraph">
            <wp:posOffset>-156301</wp:posOffset>
          </wp:positionV>
          <wp:extent cx="1139065" cy="7207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bia A:LOGOS:MSI_Tt_logo_all:Red:MSI_Tt_Red.png"/>
                  <pic:cNvPicPr>
                    <a:picLocks noChangeAspect="1" noChangeArrowheads="1"/>
                  </pic:cNvPicPr>
                </pic:nvPicPr>
                <pic:blipFill>
                  <a:blip r:embed="rId1"/>
                  <a:stretch>
                    <a:fillRect/>
                  </a:stretch>
                </pic:blipFill>
                <pic:spPr bwMode="auto">
                  <a:xfrm>
                    <a:off x="0" y="0"/>
                    <a:ext cx="1139065" cy="7207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p w14:paraId="7E19BB6C" w14:textId="77777777" w:rsidR="00841563" w:rsidRPr="003D115A" w:rsidRDefault="00841563" w:rsidP="00841563">
    <w:pPr>
      <w:rPr>
        <w:rFonts w:eastAsia="Times New Roman"/>
        <w:color w:val="222A35" w:themeColor="text2" w:themeShade="80"/>
        <w:sz w:val="18"/>
        <w:szCs w:val="18"/>
        <w:shd w:val="clear" w:color="auto" w:fill="FFFFFF"/>
      </w:rPr>
    </w:pPr>
    <w:r w:rsidRPr="003D115A">
      <w:rPr>
        <w:rFonts w:eastAsia="Times New Roman"/>
        <w:color w:val="222A35" w:themeColor="text2" w:themeShade="80"/>
        <w:sz w:val="18"/>
        <w:szCs w:val="18"/>
        <w:shd w:val="clear" w:color="auto" w:fill="FFFFFF"/>
      </w:rPr>
      <w:t>200 12</w:t>
    </w:r>
    <w:r w:rsidRPr="003D115A">
      <w:rPr>
        <w:rFonts w:eastAsia="Times New Roman"/>
        <w:color w:val="222A35" w:themeColor="text2" w:themeShade="80"/>
        <w:sz w:val="18"/>
        <w:szCs w:val="18"/>
        <w:shd w:val="clear" w:color="auto" w:fill="FFFFFF"/>
        <w:vertAlign w:val="superscript"/>
      </w:rPr>
      <w:t>th</w:t>
    </w:r>
    <w:r w:rsidRPr="003D115A">
      <w:rPr>
        <w:rFonts w:eastAsia="Times New Roman"/>
        <w:color w:val="222A35" w:themeColor="text2" w:themeShade="80"/>
        <w:sz w:val="18"/>
        <w:szCs w:val="18"/>
        <w:shd w:val="clear" w:color="auto" w:fill="FFFFFF"/>
      </w:rPr>
      <w:t xml:space="preserve"> Street South, </w:t>
    </w:r>
    <w:r>
      <w:rPr>
        <w:rFonts w:eastAsia="Times New Roman"/>
        <w:color w:val="222A35" w:themeColor="text2" w:themeShade="80"/>
        <w:sz w:val="18"/>
        <w:szCs w:val="18"/>
        <w:shd w:val="clear" w:color="auto" w:fill="FFFFFF"/>
      </w:rPr>
      <w:t xml:space="preserve">Suite </w:t>
    </w:r>
    <w:r w:rsidRPr="003D115A">
      <w:rPr>
        <w:rFonts w:eastAsia="Times New Roman"/>
        <w:color w:val="222A35" w:themeColor="text2" w:themeShade="80"/>
        <w:sz w:val="18"/>
        <w:szCs w:val="18"/>
        <w:shd w:val="clear" w:color="auto" w:fill="FFFFFF"/>
      </w:rPr>
      <w:t>12</w:t>
    </w:r>
    <w:r>
      <w:rPr>
        <w:rFonts w:eastAsia="Times New Roman"/>
        <w:color w:val="222A35" w:themeColor="text2" w:themeShade="80"/>
        <w:sz w:val="18"/>
        <w:szCs w:val="18"/>
        <w:shd w:val="clear" w:color="auto" w:fill="FFFFFF"/>
      </w:rPr>
      <w:t>00</w:t>
    </w:r>
    <w:r w:rsidRPr="003D115A">
      <w:rPr>
        <w:rFonts w:eastAsia="Times New Roman"/>
        <w:color w:val="222A35" w:themeColor="text2" w:themeShade="80"/>
        <w:sz w:val="18"/>
        <w:szCs w:val="18"/>
        <w:shd w:val="clear" w:color="auto" w:fill="FFFFFF"/>
      </w:rPr>
      <w:br/>
      <w:t>Arlington, VA 22202 USA</w:t>
    </w:r>
  </w:p>
  <w:p w14:paraId="4EB2EAA3" w14:textId="77777777" w:rsidR="00841563" w:rsidRDefault="00841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7681E"/>
    <w:multiLevelType w:val="multilevel"/>
    <w:tmpl w:val="0E7CF5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D77EFB"/>
    <w:multiLevelType w:val="hybridMultilevel"/>
    <w:tmpl w:val="D8DAE0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453A39"/>
    <w:multiLevelType w:val="hybridMultilevel"/>
    <w:tmpl w:val="3C7024AC"/>
    <w:lvl w:ilvl="0" w:tplc="4FFC0A52">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63"/>
    <w:rsid w:val="00026011"/>
    <w:rsid w:val="00074CC4"/>
    <w:rsid w:val="001D7780"/>
    <w:rsid w:val="001E6538"/>
    <w:rsid w:val="001F30C2"/>
    <w:rsid w:val="0020117F"/>
    <w:rsid w:val="002124A2"/>
    <w:rsid w:val="0021578C"/>
    <w:rsid w:val="002652B9"/>
    <w:rsid w:val="00272D22"/>
    <w:rsid w:val="002B18B7"/>
    <w:rsid w:val="002C2F0A"/>
    <w:rsid w:val="003070F2"/>
    <w:rsid w:val="00371DFD"/>
    <w:rsid w:val="003D3F2B"/>
    <w:rsid w:val="003D6463"/>
    <w:rsid w:val="00413CFE"/>
    <w:rsid w:val="004A5F66"/>
    <w:rsid w:val="004D66B9"/>
    <w:rsid w:val="0051215A"/>
    <w:rsid w:val="0051520A"/>
    <w:rsid w:val="00544F57"/>
    <w:rsid w:val="005A4DFF"/>
    <w:rsid w:val="005C287B"/>
    <w:rsid w:val="005F16A2"/>
    <w:rsid w:val="00615403"/>
    <w:rsid w:val="00624B41"/>
    <w:rsid w:val="006413F9"/>
    <w:rsid w:val="007175F1"/>
    <w:rsid w:val="00812174"/>
    <w:rsid w:val="00841563"/>
    <w:rsid w:val="0088390D"/>
    <w:rsid w:val="00916970"/>
    <w:rsid w:val="00935722"/>
    <w:rsid w:val="0099793C"/>
    <w:rsid w:val="009C5021"/>
    <w:rsid w:val="00B70A68"/>
    <w:rsid w:val="00BC16F8"/>
    <w:rsid w:val="00BE68D5"/>
    <w:rsid w:val="00BF258F"/>
    <w:rsid w:val="00C045E6"/>
    <w:rsid w:val="00C116D2"/>
    <w:rsid w:val="00C202BD"/>
    <w:rsid w:val="00C31E89"/>
    <w:rsid w:val="00CB7736"/>
    <w:rsid w:val="00CC2BE9"/>
    <w:rsid w:val="00CC3EA5"/>
    <w:rsid w:val="00D7690C"/>
    <w:rsid w:val="00D90F49"/>
    <w:rsid w:val="00D945D2"/>
    <w:rsid w:val="00DD2E7C"/>
    <w:rsid w:val="00E001F6"/>
    <w:rsid w:val="00EC2B6F"/>
    <w:rsid w:val="00F03B45"/>
    <w:rsid w:val="00F07017"/>
    <w:rsid w:val="00F70A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5716"/>
  <w15:chartTrackingRefBased/>
  <w15:docId w15:val="{5D77EACB-B447-472D-9966-9BA2257C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63"/>
    <w:pPr>
      <w:tabs>
        <w:tab w:val="left" w:pos="9360"/>
      </w:tabs>
      <w:spacing w:after="0" w:line="240" w:lineRule="auto"/>
      <w:textAlignment w:val="baseline"/>
    </w:pPr>
    <w:rPr>
      <w:rFonts w:ascii="Arial" w:eastAsiaTheme="minorEastAsia" w:hAnsi="Arial" w:cs="Arial"/>
      <w:color w:val="555555"/>
      <w:sz w:val="20"/>
      <w:szCs w:val="20"/>
    </w:rPr>
  </w:style>
  <w:style w:type="paragraph" w:styleId="Heading2">
    <w:name w:val="heading 2"/>
    <w:basedOn w:val="Normal"/>
    <w:next w:val="Normal"/>
    <w:link w:val="Heading2Char"/>
    <w:uiPriority w:val="9"/>
    <w:unhideWhenUsed/>
    <w:qFormat/>
    <w:rsid w:val="00841563"/>
    <w:pPr>
      <w:keepNext/>
      <w:keepLines/>
      <w:spacing w:before="200"/>
      <w:outlineLvl w:val="1"/>
    </w:pPr>
    <w:rPr>
      <w:rFonts w:eastAsiaTheme="majorEastAsia" w:cstheme="majorBidi"/>
      <w:b/>
      <w:bCs/>
      <w:color w:val="133469"/>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563"/>
    <w:pPr>
      <w:tabs>
        <w:tab w:val="center" w:pos="4680"/>
        <w:tab w:val="right" w:pos="9360"/>
      </w:tabs>
    </w:pPr>
  </w:style>
  <w:style w:type="character" w:customStyle="1" w:styleId="HeaderChar">
    <w:name w:val="Header Char"/>
    <w:basedOn w:val="DefaultParagraphFont"/>
    <w:link w:val="Header"/>
    <w:uiPriority w:val="99"/>
    <w:rsid w:val="00841563"/>
  </w:style>
  <w:style w:type="paragraph" w:styleId="Footer">
    <w:name w:val="footer"/>
    <w:basedOn w:val="Normal"/>
    <w:link w:val="FooterChar"/>
    <w:uiPriority w:val="99"/>
    <w:unhideWhenUsed/>
    <w:rsid w:val="00841563"/>
    <w:pPr>
      <w:tabs>
        <w:tab w:val="center" w:pos="4680"/>
        <w:tab w:val="right" w:pos="9360"/>
      </w:tabs>
    </w:pPr>
  </w:style>
  <w:style w:type="character" w:customStyle="1" w:styleId="FooterChar">
    <w:name w:val="Footer Char"/>
    <w:basedOn w:val="DefaultParagraphFont"/>
    <w:link w:val="Footer"/>
    <w:uiPriority w:val="99"/>
    <w:rsid w:val="00841563"/>
  </w:style>
  <w:style w:type="character" w:customStyle="1" w:styleId="Heading2Char">
    <w:name w:val="Heading 2 Char"/>
    <w:basedOn w:val="DefaultParagraphFont"/>
    <w:link w:val="Heading2"/>
    <w:uiPriority w:val="9"/>
    <w:rsid w:val="00841563"/>
    <w:rPr>
      <w:rFonts w:ascii="Arial" w:eastAsiaTheme="majorEastAsia" w:hAnsi="Arial" w:cstheme="majorBidi"/>
      <w:b/>
      <w:bCs/>
      <w:color w:val="133469"/>
      <w:sz w:val="28"/>
      <w:szCs w:val="26"/>
    </w:rPr>
  </w:style>
  <w:style w:type="character" w:styleId="Hyperlink">
    <w:name w:val="Hyperlink"/>
    <w:basedOn w:val="DefaultParagraphFont"/>
    <w:uiPriority w:val="99"/>
    <w:unhideWhenUsed/>
    <w:rsid w:val="00841563"/>
    <w:rPr>
      <w:color w:val="A5A5A5" w:themeColor="accent3"/>
      <w:u w:val="single"/>
    </w:rPr>
  </w:style>
  <w:style w:type="paragraph" w:styleId="ListParagraph">
    <w:name w:val="List Paragraph"/>
    <w:basedOn w:val="Normal"/>
    <w:link w:val="ListParagraphChar"/>
    <w:uiPriority w:val="34"/>
    <w:qFormat/>
    <w:rsid w:val="00841563"/>
    <w:pPr>
      <w:ind w:left="720"/>
      <w:contextualSpacing/>
    </w:pPr>
  </w:style>
  <w:style w:type="character" w:customStyle="1" w:styleId="ListParagraphChar">
    <w:name w:val="List Paragraph Char"/>
    <w:basedOn w:val="DefaultParagraphFont"/>
    <w:link w:val="ListParagraph"/>
    <w:uiPriority w:val="34"/>
    <w:locked/>
    <w:rsid w:val="00841563"/>
    <w:rPr>
      <w:rFonts w:ascii="Arial" w:eastAsiaTheme="minorEastAsia" w:hAnsi="Arial" w:cs="Arial"/>
      <w:color w:val="555555"/>
      <w:sz w:val="20"/>
      <w:szCs w:val="20"/>
    </w:rPr>
  </w:style>
  <w:style w:type="paragraph" w:customStyle="1" w:styleId="xmsolistparagraph">
    <w:name w:val="x_msolistparagraph"/>
    <w:basedOn w:val="Normal"/>
    <w:rsid w:val="00841563"/>
    <w:pPr>
      <w:tabs>
        <w:tab w:val="clear" w:pos="9360"/>
      </w:tabs>
      <w:ind w:left="720"/>
      <w:textAlignment w:val="auto"/>
    </w:pPr>
    <w:rPr>
      <w:rFonts w:ascii="Calibri" w:eastAsiaTheme="minorHAnsi" w:hAnsi="Calibri" w:cs="Calibri"/>
      <w:color w:val="auto"/>
      <w:sz w:val="22"/>
      <w:szCs w:val="22"/>
    </w:rPr>
  </w:style>
  <w:style w:type="paragraph" w:styleId="Revision">
    <w:name w:val="Revision"/>
    <w:hidden/>
    <w:uiPriority w:val="99"/>
    <w:semiHidden/>
    <w:rsid w:val="0021578C"/>
    <w:pPr>
      <w:spacing w:after="0" w:line="240" w:lineRule="auto"/>
    </w:pPr>
    <w:rPr>
      <w:rFonts w:ascii="Arial" w:eastAsiaTheme="minorEastAsia" w:hAnsi="Arial" w:cs="Arial"/>
      <w:color w:val="555555"/>
      <w:sz w:val="20"/>
      <w:szCs w:val="20"/>
    </w:rPr>
  </w:style>
  <w:style w:type="character" w:customStyle="1" w:styleId="markedcontent">
    <w:name w:val="markedcontent"/>
    <w:basedOn w:val="DefaultParagraphFont"/>
    <w:rsid w:val="00413CFE"/>
  </w:style>
  <w:style w:type="character" w:styleId="CommentReference">
    <w:name w:val="annotation reference"/>
    <w:basedOn w:val="DefaultParagraphFont"/>
    <w:uiPriority w:val="99"/>
    <w:semiHidden/>
    <w:unhideWhenUsed/>
    <w:rsid w:val="00C202BD"/>
    <w:rPr>
      <w:sz w:val="16"/>
      <w:szCs w:val="16"/>
    </w:rPr>
  </w:style>
  <w:style w:type="paragraph" w:styleId="CommentText">
    <w:name w:val="annotation text"/>
    <w:basedOn w:val="Normal"/>
    <w:link w:val="CommentTextChar"/>
    <w:uiPriority w:val="99"/>
    <w:semiHidden/>
    <w:unhideWhenUsed/>
    <w:rsid w:val="00C202BD"/>
  </w:style>
  <w:style w:type="character" w:customStyle="1" w:styleId="CommentTextChar">
    <w:name w:val="Comment Text Char"/>
    <w:basedOn w:val="DefaultParagraphFont"/>
    <w:link w:val="CommentText"/>
    <w:uiPriority w:val="99"/>
    <w:semiHidden/>
    <w:rsid w:val="00C202BD"/>
    <w:rPr>
      <w:rFonts w:ascii="Arial" w:eastAsiaTheme="minorEastAsia" w:hAnsi="Arial" w:cs="Arial"/>
      <w:color w:val="555555"/>
      <w:sz w:val="20"/>
      <w:szCs w:val="20"/>
    </w:rPr>
  </w:style>
  <w:style w:type="paragraph" w:styleId="CommentSubject">
    <w:name w:val="annotation subject"/>
    <w:basedOn w:val="CommentText"/>
    <w:next w:val="CommentText"/>
    <w:link w:val="CommentSubjectChar"/>
    <w:uiPriority w:val="99"/>
    <w:semiHidden/>
    <w:unhideWhenUsed/>
    <w:rsid w:val="00C202BD"/>
    <w:rPr>
      <w:b/>
      <w:bCs/>
    </w:rPr>
  </w:style>
  <w:style w:type="character" w:customStyle="1" w:styleId="CommentSubjectChar">
    <w:name w:val="Comment Subject Char"/>
    <w:basedOn w:val="CommentTextChar"/>
    <w:link w:val="CommentSubject"/>
    <w:uiPriority w:val="99"/>
    <w:semiHidden/>
    <w:rsid w:val="00C202BD"/>
    <w:rPr>
      <w:rFonts w:ascii="Arial" w:eastAsiaTheme="minorEastAsia" w:hAnsi="Arial" w:cs="Arial"/>
      <w:b/>
      <w:bCs/>
      <w:color w:val="55555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872398">
      <w:bodyDiv w:val="1"/>
      <w:marLeft w:val="0"/>
      <w:marRight w:val="0"/>
      <w:marTop w:val="0"/>
      <w:marBottom w:val="0"/>
      <w:divBdr>
        <w:top w:val="none" w:sz="0" w:space="0" w:color="auto"/>
        <w:left w:val="none" w:sz="0" w:space="0" w:color="auto"/>
        <w:bottom w:val="none" w:sz="0" w:space="0" w:color="auto"/>
        <w:right w:val="none" w:sz="0" w:space="0" w:color="auto"/>
      </w:divBdr>
    </w:div>
    <w:div w:id="205423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iworldwide.com/projects/monitoring-evaluation-and-learning-services-middle-east-and-north-afri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0.safelinks.protection.outlook.com/?url=http%3A%2F%2Fwww.msiworldwide.com%2F&amp;data=04%7C01%7CEmily.Blanchard%40msi-inc.com%7Ccaf2cab798414cdb67fe08d92b641b68%7Ca40fe4baabc748fe8792b43889936400%7C0%7C0%7C637588531236532943%7CUnknown%7CTWFpbGZsb3d8eyJWIjoiMC4wLjAwMDAiLCJQIjoiV2luMzIiLCJBTiI6Ik1haWwiLCJXVCI6Mn0%3D%7C1000&amp;sdata=eaVVMUYm8BsHMC6JsnntsK1Z03ntqMIMLxLOsgkzpPY%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siworldwide.com" TargetMode="External"/><Relationship Id="rId4" Type="http://schemas.openxmlformats.org/officeDocument/2006/relationships/webSettings" Target="webSettings.xml"/><Relationship Id="rId9" Type="http://schemas.openxmlformats.org/officeDocument/2006/relationships/hyperlink" Target="https://www.tetratech.com/en/careers/disability-assist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Emily</dc:creator>
  <cp:keywords/>
  <dc:description/>
  <cp:lastModifiedBy>Ghosn, Tiffany</cp:lastModifiedBy>
  <cp:revision>3</cp:revision>
  <dcterms:created xsi:type="dcterms:W3CDTF">2022-04-12T17:58:00Z</dcterms:created>
  <dcterms:modified xsi:type="dcterms:W3CDTF">2022-05-31T17:22:00Z</dcterms:modified>
</cp:coreProperties>
</file>