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B9049" w14:textId="23E90484" w:rsidR="00C85939" w:rsidRPr="00F73231" w:rsidRDefault="00EF2003" w:rsidP="003D00F5">
      <w:pPr>
        <w:tabs>
          <w:tab w:val="left" w:pos="1155"/>
          <w:tab w:val="center" w:pos="4536"/>
          <w:tab w:val="left" w:pos="6480"/>
        </w:tabs>
        <w:spacing w:before="120"/>
        <w:outlineLvl w:val="0"/>
        <w:rPr>
          <w:rFonts w:ascii="Arial" w:hAnsi="Arial" w:cs="Arial"/>
          <w:b/>
          <w:bCs/>
          <w:sz w:val="28"/>
          <w:szCs w:val="28"/>
        </w:rPr>
      </w:pPr>
      <w:r w:rsidRPr="00F73231">
        <w:rPr>
          <w:rFonts w:ascii="Arial" w:hAnsi="Arial" w:cs="Arial"/>
          <w:b/>
          <w:bCs/>
          <w:sz w:val="32"/>
          <w:szCs w:val="32"/>
        </w:rPr>
        <w:tab/>
      </w:r>
      <w:r w:rsidRPr="00F73231">
        <w:rPr>
          <w:rFonts w:ascii="Arial" w:hAnsi="Arial" w:cs="Arial"/>
          <w:b/>
          <w:bCs/>
          <w:color w:val="003C4C"/>
          <w:sz w:val="32"/>
          <w:szCs w:val="32"/>
        </w:rPr>
        <w:tab/>
      </w:r>
      <w:r w:rsidR="0024518A">
        <w:rPr>
          <w:rFonts w:ascii="Arial" w:hAnsi="Arial" w:cs="Arial"/>
          <w:b/>
          <w:bCs/>
          <w:color w:val="003C4C"/>
          <w:sz w:val="32"/>
          <w:szCs w:val="32"/>
        </w:rPr>
        <w:t>Cahier des charges</w:t>
      </w:r>
    </w:p>
    <w:p w14:paraId="2ABB072E" w14:textId="77777777" w:rsidR="007F1763" w:rsidRPr="00F73231" w:rsidRDefault="007F1763" w:rsidP="00CE2850">
      <w:pPr>
        <w:spacing w:before="60"/>
        <w:jc w:val="both"/>
        <w:outlineLvl w:val="0"/>
        <w:rPr>
          <w:rFonts w:ascii="Arial" w:hAnsi="Arial" w:cs="Arial"/>
          <w:sz w:val="22"/>
          <w:szCs w:val="22"/>
        </w:rPr>
      </w:pPr>
    </w:p>
    <w:p w14:paraId="640F2E33" w14:textId="77777777" w:rsidR="007F1763" w:rsidRPr="00F73231" w:rsidRDefault="007F1763" w:rsidP="00C7252B">
      <w:pPr>
        <w:numPr>
          <w:ilvl w:val="0"/>
          <w:numId w:val="1"/>
        </w:numPr>
        <w:shd w:val="clear" w:color="auto" w:fill="E6E6E6"/>
        <w:tabs>
          <w:tab w:val="clear" w:pos="720"/>
          <w:tab w:val="num" w:pos="180"/>
        </w:tabs>
        <w:ind w:left="180"/>
        <w:rPr>
          <w:rFonts w:ascii="Arial" w:eastAsia="Arial Unicode MS" w:hAnsi="Arial" w:cs="Arial"/>
          <w:b/>
          <w:color w:val="003C4C"/>
          <w:sz w:val="22"/>
          <w:szCs w:val="22"/>
          <w:lang w:eastAsia="en-US"/>
        </w:rPr>
      </w:pPr>
      <w:r w:rsidRPr="00F73231">
        <w:rPr>
          <w:rFonts w:ascii="Arial" w:eastAsia="Arial Unicode MS" w:hAnsi="Arial" w:cs="Arial"/>
          <w:b/>
          <w:color w:val="003C4C"/>
          <w:sz w:val="22"/>
          <w:szCs w:val="22"/>
          <w:lang w:eastAsia="en-US"/>
        </w:rPr>
        <w:t>Informations générales</w:t>
      </w:r>
    </w:p>
    <w:p w14:paraId="356C4719" w14:textId="77777777" w:rsidR="007F1763" w:rsidRPr="00F73231" w:rsidRDefault="007F1763" w:rsidP="00CE2850">
      <w:pPr>
        <w:spacing w:before="60"/>
        <w:jc w:val="both"/>
        <w:outlineLvl w:val="0"/>
        <w:rPr>
          <w:rFonts w:ascii="Arial" w:hAnsi="Arial" w:cs="Arial"/>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EC3375" w:rsidRPr="00F73231" w14:paraId="34340421" w14:textId="77777777" w:rsidTr="00F73231">
        <w:trPr>
          <w:trHeight w:val="652"/>
        </w:trPr>
        <w:tc>
          <w:tcPr>
            <w:tcW w:w="2903" w:type="dxa"/>
            <w:tcBorders>
              <w:top w:val="single" w:sz="4" w:space="0" w:color="auto"/>
              <w:bottom w:val="dashSmallGap" w:sz="4" w:space="0" w:color="auto"/>
              <w:right w:val="single" w:sz="2" w:space="0" w:color="000000"/>
            </w:tcBorders>
            <w:shd w:val="clear" w:color="auto" w:fill="003C4C"/>
          </w:tcPr>
          <w:p w14:paraId="15F06B7E" w14:textId="04EFF5C7" w:rsidR="00EC3375" w:rsidRPr="008C2740" w:rsidRDefault="00EC3375" w:rsidP="001E5EB8">
            <w:pPr>
              <w:spacing w:before="60"/>
              <w:outlineLvl w:val="0"/>
              <w:rPr>
                <w:rFonts w:ascii="Arial" w:hAnsi="Arial" w:cs="Arial"/>
                <w:b/>
                <w:bCs/>
                <w:sz w:val="22"/>
                <w:szCs w:val="22"/>
              </w:rPr>
            </w:pPr>
            <w:r w:rsidRPr="008C2740">
              <w:rPr>
                <w:rFonts w:ascii="Arial" w:hAnsi="Arial" w:cs="Arial"/>
                <w:b/>
                <w:bCs/>
                <w:sz w:val="22"/>
                <w:szCs w:val="22"/>
              </w:rPr>
              <w:t xml:space="preserve">Intitulé de la </w:t>
            </w:r>
            <w:r w:rsidR="008C2740">
              <w:rPr>
                <w:rFonts w:ascii="Arial" w:hAnsi="Arial" w:cs="Arial"/>
                <w:b/>
                <w:bCs/>
                <w:sz w:val="22"/>
                <w:szCs w:val="22"/>
              </w:rPr>
              <w:t>prestation</w:t>
            </w:r>
          </w:p>
        </w:tc>
        <w:tc>
          <w:tcPr>
            <w:tcW w:w="6169" w:type="dxa"/>
            <w:tcBorders>
              <w:top w:val="single" w:sz="4" w:space="0" w:color="auto"/>
              <w:left w:val="single" w:sz="2" w:space="0" w:color="000000"/>
              <w:bottom w:val="dashSmallGap" w:sz="4" w:space="0" w:color="auto"/>
            </w:tcBorders>
          </w:tcPr>
          <w:p w14:paraId="43587958" w14:textId="2DC29D7E" w:rsidR="00EC3375" w:rsidRPr="001D2E8B" w:rsidRDefault="001D2E8B" w:rsidP="008C2740">
            <w:pPr>
              <w:spacing w:before="60"/>
              <w:outlineLvl w:val="0"/>
              <w:rPr>
                <w:rFonts w:ascii="Arial" w:hAnsi="Arial" w:cs="Arial"/>
                <w:b/>
                <w:bCs/>
                <w:sz w:val="22"/>
                <w:szCs w:val="22"/>
              </w:rPr>
            </w:pPr>
            <w:r w:rsidRPr="001D2E8B">
              <w:rPr>
                <w:rFonts w:ascii="Arial" w:hAnsi="Arial" w:cs="Arial"/>
                <w:b/>
                <w:bCs/>
                <w:sz w:val="22"/>
                <w:szCs w:val="22"/>
              </w:rPr>
              <w:t>Prestations de traduction, d’interprétation et de révision de documents</w:t>
            </w:r>
            <w:r w:rsidRPr="001D2E8B">
              <w:rPr>
                <w:rFonts w:ascii="Gill Sans MT" w:eastAsia="Calibri" w:hAnsi="Gill Sans MT"/>
                <w:b/>
                <w:bCs/>
                <w:noProof/>
              </w:rPr>
              <w:t xml:space="preserve"> </w:t>
            </w:r>
          </w:p>
        </w:tc>
      </w:tr>
      <w:tr w:rsidR="00D47B6F" w:rsidRPr="00D47B6F" w14:paraId="593E3E44" w14:textId="77777777" w:rsidTr="00F73231">
        <w:trPr>
          <w:trHeight w:val="315"/>
        </w:trPr>
        <w:tc>
          <w:tcPr>
            <w:tcW w:w="2903" w:type="dxa"/>
            <w:tcBorders>
              <w:top w:val="dashSmallGap" w:sz="4" w:space="0" w:color="auto"/>
              <w:bottom w:val="dashSmallGap" w:sz="4" w:space="0" w:color="auto"/>
              <w:right w:val="single" w:sz="2" w:space="0" w:color="000000"/>
            </w:tcBorders>
            <w:shd w:val="clear" w:color="auto" w:fill="003C4C"/>
          </w:tcPr>
          <w:p w14:paraId="116B7EF4" w14:textId="2A2D21D7" w:rsidR="00D47B6F" w:rsidRPr="008C2740" w:rsidRDefault="00D47B6F" w:rsidP="00D47B6F">
            <w:pPr>
              <w:spacing w:before="60"/>
              <w:outlineLvl w:val="0"/>
              <w:rPr>
                <w:rFonts w:ascii="Arial" w:hAnsi="Arial" w:cs="Arial"/>
                <w:b/>
                <w:bCs/>
                <w:sz w:val="22"/>
                <w:szCs w:val="22"/>
              </w:rPr>
            </w:pPr>
            <w:r>
              <w:rPr>
                <w:rFonts w:ascii="Arial" w:hAnsi="Arial" w:cs="Arial"/>
                <w:b/>
                <w:bCs/>
                <w:sz w:val="22"/>
                <w:szCs w:val="22"/>
              </w:rPr>
              <w:t>N° contrat</w:t>
            </w:r>
          </w:p>
        </w:tc>
        <w:tc>
          <w:tcPr>
            <w:tcW w:w="6169" w:type="dxa"/>
            <w:tcBorders>
              <w:top w:val="dashSmallGap" w:sz="4" w:space="0" w:color="auto"/>
              <w:left w:val="single" w:sz="2" w:space="0" w:color="000000"/>
              <w:bottom w:val="dashSmallGap" w:sz="4" w:space="0" w:color="auto"/>
            </w:tcBorders>
            <w:shd w:val="clear" w:color="auto" w:fill="auto"/>
          </w:tcPr>
          <w:p w14:paraId="63F215E1" w14:textId="0122AC00" w:rsidR="00D47B6F" w:rsidRPr="00D47B6F" w:rsidRDefault="00D47B6F" w:rsidP="00D47B6F">
            <w:pPr>
              <w:spacing w:before="60"/>
              <w:outlineLvl w:val="0"/>
              <w:rPr>
                <w:rFonts w:ascii="Arial" w:hAnsi="Arial" w:cs="Arial"/>
                <w:b/>
                <w:bCs/>
                <w:sz w:val="22"/>
                <w:szCs w:val="22"/>
              </w:rPr>
            </w:pPr>
            <w:r w:rsidRPr="00D47B6F">
              <w:rPr>
                <w:rFonts w:ascii="Arial" w:hAnsi="Arial" w:cs="Arial"/>
                <w:b/>
                <w:bCs/>
                <w:sz w:val="22"/>
                <w:szCs w:val="22"/>
              </w:rPr>
              <w:t>21-</w:t>
            </w:r>
            <w:proofErr w:type="spellStart"/>
            <w:r w:rsidRPr="00D47B6F">
              <w:rPr>
                <w:rFonts w:ascii="Arial" w:hAnsi="Arial" w:cs="Arial"/>
                <w:b/>
                <w:bCs/>
                <w:sz w:val="22"/>
                <w:szCs w:val="22"/>
              </w:rPr>
              <w:t>MR2844</w:t>
            </w:r>
            <w:proofErr w:type="spellEnd"/>
          </w:p>
        </w:tc>
      </w:tr>
      <w:tr w:rsidR="00D47B6F" w:rsidRPr="00F73231" w14:paraId="1D0A2C0B" w14:textId="77777777" w:rsidTr="00F73231">
        <w:trPr>
          <w:trHeight w:val="315"/>
        </w:trPr>
        <w:tc>
          <w:tcPr>
            <w:tcW w:w="2903" w:type="dxa"/>
            <w:tcBorders>
              <w:top w:val="dashSmallGap" w:sz="4" w:space="0" w:color="auto"/>
              <w:bottom w:val="dashSmallGap" w:sz="4" w:space="0" w:color="auto"/>
              <w:right w:val="single" w:sz="2" w:space="0" w:color="000000"/>
            </w:tcBorders>
            <w:shd w:val="clear" w:color="auto" w:fill="003C4C"/>
          </w:tcPr>
          <w:p w14:paraId="4A8F33B0" w14:textId="77777777" w:rsidR="00D47B6F" w:rsidRPr="008C2740" w:rsidRDefault="00D47B6F" w:rsidP="00D47B6F">
            <w:pPr>
              <w:spacing w:before="60"/>
              <w:outlineLvl w:val="0"/>
              <w:rPr>
                <w:rFonts w:ascii="Arial" w:hAnsi="Arial" w:cs="Arial"/>
                <w:b/>
                <w:bCs/>
                <w:sz w:val="22"/>
                <w:szCs w:val="22"/>
              </w:rPr>
            </w:pPr>
            <w:r w:rsidRPr="008C2740">
              <w:rPr>
                <w:rFonts w:ascii="Arial" w:hAnsi="Arial" w:cs="Arial"/>
                <w:b/>
                <w:bCs/>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tcPr>
          <w:p w14:paraId="72BECEA3" w14:textId="7DDDE12E" w:rsidR="00D47B6F" w:rsidRPr="00F73231" w:rsidRDefault="00AA7044" w:rsidP="00D47B6F">
            <w:pPr>
              <w:spacing w:before="60"/>
              <w:jc w:val="both"/>
              <w:outlineLvl w:val="0"/>
              <w:rPr>
                <w:rFonts w:ascii="Arial" w:hAnsi="Arial" w:cs="Arial"/>
                <w:sz w:val="22"/>
                <w:szCs w:val="22"/>
              </w:rPr>
            </w:pPr>
            <w:r>
              <w:rPr>
                <w:rFonts w:ascii="Arial" w:hAnsi="Arial" w:cs="Arial"/>
                <w:sz w:val="22"/>
                <w:szCs w:val="22"/>
              </w:rPr>
              <w:t xml:space="preserve">Expertise France - </w:t>
            </w:r>
            <w:r w:rsidR="00D47B6F">
              <w:rPr>
                <w:rFonts w:ascii="Arial" w:hAnsi="Arial" w:cs="Arial"/>
                <w:sz w:val="22"/>
                <w:szCs w:val="22"/>
              </w:rPr>
              <w:t>Programme SABIL</w:t>
            </w:r>
          </w:p>
        </w:tc>
      </w:tr>
      <w:tr w:rsidR="00D47B6F" w:rsidRPr="00F73231" w14:paraId="6A81CF51" w14:textId="77777777" w:rsidTr="00F73231">
        <w:trPr>
          <w:trHeight w:val="330"/>
        </w:trPr>
        <w:tc>
          <w:tcPr>
            <w:tcW w:w="2903" w:type="dxa"/>
            <w:tcBorders>
              <w:top w:val="dashSmallGap" w:sz="4" w:space="0" w:color="auto"/>
              <w:bottom w:val="dashSmallGap" w:sz="4" w:space="0" w:color="auto"/>
              <w:right w:val="single" w:sz="2" w:space="0" w:color="000000"/>
            </w:tcBorders>
            <w:shd w:val="clear" w:color="auto" w:fill="003C4C"/>
          </w:tcPr>
          <w:p w14:paraId="2A4859F8" w14:textId="77777777" w:rsidR="00D47B6F" w:rsidRPr="008C2740" w:rsidRDefault="00D47B6F" w:rsidP="00D47B6F">
            <w:pPr>
              <w:spacing w:before="60"/>
              <w:outlineLvl w:val="0"/>
              <w:rPr>
                <w:rFonts w:ascii="Arial" w:hAnsi="Arial" w:cs="Arial"/>
                <w:b/>
                <w:bCs/>
                <w:sz w:val="22"/>
                <w:szCs w:val="22"/>
              </w:rPr>
            </w:pPr>
            <w:r w:rsidRPr="008C2740">
              <w:rPr>
                <w:rFonts w:ascii="Arial" w:hAnsi="Arial" w:cs="Arial"/>
                <w:b/>
                <w:bCs/>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bottom"/>
          </w:tcPr>
          <w:p w14:paraId="34B04CDF" w14:textId="749C57A7" w:rsidR="00D47B6F" w:rsidRPr="00F73231" w:rsidRDefault="00D47B6F" w:rsidP="00D47B6F">
            <w:pPr>
              <w:jc w:val="both"/>
              <w:rPr>
                <w:rFonts w:ascii="Arial" w:hAnsi="Arial" w:cs="Arial"/>
              </w:rPr>
            </w:pPr>
            <w:r>
              <w:rPr>
                <w:rFonts w:ascii="Arial" w:hAnsi="Arial" w:cs="Arial"/>
              </w:rPr>
              <w:t>Maroc</w:t>
            </w:r>
          </w:p>
        </w:tc>
      </w:tr>
      <w:tr w:rsidR="00D47B6F" w:rsidRPr="00F73231" w14:paraId="6A4DA069" w14:textId="77777777" w:rsidTr="00F73231">
        <w:trPr>
          <w:trHeight w:val="330"/>
        </w:trPr>
        <w:tc>
          <w:tcPr>
            <w:tcW w:w="2903" w:type="dxa"/>
            <w:tcBorders>
              <w:top w:val="dashSmallGap" w:sz="4" w:space="0" w:color="auto"/>
              <w:bottom w:val="dashSmallGap" w:sz="4" w:space="0" w:color="auto"/>
              <w:right w:val="single" w:sz="2" w:space="0" w:color="000000"/>
            </w:tcBorders>
            <w:shd w:val="clear" w:color="auto" w:fill="003C4C"/>
          </w:tcPr>
          <w:p w14:paraId="10FB3B22" w14:textId="77777777" w:rsidR="00D47B6F" w:rsidRPr="008C2740" w:rsidRDefault="00D47B6F" w:rsidP="00D47B6F">
            <w:pPr>
              <w:spacing w:before="60"/>
              <w:outlineLvl w:val="0"/>
              <w:rPr>
                <w:rFonts w:ascii="Arial" w:hAnsi="Arial" w:cs="Arial"/>
                <w:b/>
                <w:bCs/>
                <w:sz w:val="22"/>
                <w:szCs w:val="22"/>
              </w:rPr>
            </w:pPr>
            <w:r w:rsidRPr="008C2740">
              <w:rPr>
                <w:rFonts w:ascii="Arial" w:hAnsi="Arial" w:cs="Arial"/>
                <w:b/>
                <w:bCs/>
                <w:sz w:val="22"/>
                <w:szCs w:val="22"/>
              </w:rPr>
              <w:t>Durée totale des jours prévus</w:t>
            </w:r>
          </w:p>
        </w:tc>
        <w:tc>
          <w:tcPr>
            <w:tcW w:w="6169" w:type="dxa"/>
            <w:tcBorders>
              <w:top w:val="dashSmallGap" w:sz="4" w:space="0" w:color="auto"/>
              <w:left w:val="single" w:sz="2" w:space="0" w:color="000000"/>
              <w:bottom w:val="dashSmallGap" w:sz="4" w:space="0" w:color="auto"/>
            </w:tcBorders>
          </w:tcPr>
          <w:p w14:paraId="11183FA0" w14:textId="2B1AB23B" w:rsidR="00D47B6F" w:rsidRPr="00F73231" w:rsidRDefault="00D47B6F" w:rsidP="00D47B6F">
            <w:pPr>
              <w:spacing w:before="60"/>
              <w:outlineLvl w:val="0"/>
              <w:rPr>
                <w:rFonts w:ascii="Arial" w:hAnsi="Arial" w:cs="Arial"/>
                <w:sz w:val="22"/>
                <w:szCs w:val="22"/>
              </w:rPr>
            </w:pPr>
            <w:r>
              <w:rPr>
                <w:rFonts w:ascii="Arial" w:hAnsi="Arial" w:cs="Arial"/>
                <w:sz w:val="22"/>
                <w:szCs w:val="22"/>
              </w:rPr>
              <w:t>1 année</w:t>
            </w:r>
          </w:p>
        </w:tc>
      </w:tr>
    </w:tbl>
    <w:p w14:paraId="3F0FBA54" w14:textId="715B1E4D" w:rsidR="00671483" w:rsidRDefault="00671483" w:rsidP="00CE2850">
      <w:pPr>
        <w:spacing w:before="60"/>
        <w:jc w:val="both"/>
        <w:outlineLvl w:val="0"/>
        <w:rPr>
          <w:rFonts w:ascii="Arial" w:hAnsi="Arial" w:cs="Arial"/>
          <w:sz w:val="22"/>
          <w:szCs w:val="22"/>
        </w:rPr>
      </w:pPr>
    </w:p>
    <w:p w14:paraId="596C0EB7" w14:textId="77777777" w:rsidR="00D64375" w:rsidRPr="0024518A" w:rsidRDefault="000942EE" w:rsidP="00C7252B">
      <w:pPr>
        <w:numPr>
          <w:ilvl w:val="0"/>
          <w:numId w:val="1"/>
        </w:numPr>
        <w:shd w:val="clear" w:color="auto" w:fill="E6E6E6"/>
        <w:tabs>
          <w:tab w:val="clear" w:pos="720"/>
          <w:tab w:val="num" w:pos="180"/>
        </w:tabs>
        <w:spacing w:before="40" w:after="40"/>
        <w:ind w:left="180"/>
        <w:rPr>
          <w:rFonts w:ascii="Arial" w:eastAsia="Arial Unicode MS" w:hAnsi="Arial" w:cs="Arial"/>
          <w:b/>
          <w:color w:val="003C4C"/>
          <w:sz w:val="22"/>
          <w:szCs w:val="22"/>
          <w:lang w:eastAsia="en-US"/>
        </w:rPr>
      </w:pPr>
      <w:r w:rsidRPr="0024518A">
        <w:rPr>
          <w:rFonts w:ascii="Arial" w:eastAsia="Arial Unicode MS" w:hAnsi="Arial" w:cs="Arial"/>
          <w:b/>
          <w:color w:val="003C4C"/>
          <w:sz w:val="22"/>
          <w:szCs w:val="22"/>
          <w:lang w:eastAsia="en-US"/>
        </w:rPr>
        <w:t>Contexte et j</w:t>
      </w:r>
      <w:r w:rsidR="00965444" w:rsidRPr="0024518A">
        <w:rPr>
          <w:rFonts w:ascii="Arial" w:eastAsia="Arial Unicode MS" w:hAnsi="Arial" w:cs="Arial"/>
          <w:b/>
          <w:color w:val="003C4C"/>
          <w:sz w:val="22"/>
          <w:szCs w:val="22"/>
          <w:lang w:eastAsia="en-US"/>
        </w:rPr>
        <w:t xml:space="preserve">ustification </w:t>
      </w:r>
      <w:r w:rsidR="00EA4B51" w:rsidRPr="0024518A">
        <w:rPr>
          <w:rFonts w:ascii="Arial" w:eastAsia="Arial Unicode MS" w:hAnsi="Arial" w:cs="Arial"/>
          <w:b/>
          <w:color w:val="003C4C"/>
          <w:sz w:val="22"/>
          <w:szCs w:val="22"/>
          <w:lang w:eastAsia="en-US"/>
        </w:rPr>
        <w:t>du besoin</w:t>
      </w:r>
      <w:r w:rsidR="00D64375" w:rsidRPr="0024518A">
        <w:rPr>
          <w:u w:val="single"/>
        </w:rPr>
        <w:t xml:space="preserve"> </w:t>
      </w:r>
    </w:p>
    <w:p w14:paraId="217D7965" w14:textId="77777777" w:rsidR="00D64375" w:rsidRDefault="00D64375" w:rsidP="00D64375">
      <w:pPr>
        <w:spacing w:before="40" w:after="40"/>
        <w:rPr>
          <w:rFonts w:cs="Arial"/>
          <w:szCs w:val="22"/>
        </w:rPr>
      </w:pPr>
    </w:p>
    <w:p w14:paraId="65A6D548" w14:textId="77777777" w:rsidR="00D64375" w:rsidRPr="00D64375" w:rsidRDefault="00D64375" w:rsidP="00D64375">
      <w:pPr>
        <w:spacing w:before="40" w:after="40" w:line="276" w:lineRule="auto"/>
        <w:jc w:val="both"/>
        <w:rPr>
          <w:rFonts w:ascii="Arial" w:hAnsi="Arial" w:cs="Arial"/>
          <w:b/>
          <w:bCs/>
          <w:sz w:val="22"/>
          <w:szCs w:val="22"/>
          <w:u w:val="single"/>
        </w:rPr>
      </w:pPr>
      <w:r w:rsidRPr="00D64375">
        <w:rPr>
          <w:rFonts w:ascii="Arial" w:hAnsi="Arial" w:cs="Arial"/>
          <w:b/>
          <w:bCs/>
          <w:sz w:val="22"/>
          <w:szCs w:val="22"/>
          <w:u w:val="single"/>
        </w:rPr>
        <w:t xml:space="preserve">Contexte d’intervention </w:t>
      </w:r>
    </w:p>
    <w:p w14:paraId="4C5110D5" w14:textId="77777777" w:rsidR="00D64375" w:rsidRDefault="00D64375" w:rsidP="00D64375">
      <w:pPr>
        <w:spacing w:before="40" w:after="40" w:line="276" w:lineRule="auto"/>
        <w:jc w:val="both"/>
        <w:rPr>
          <w:rFonts w:ascii="Arial" w:hAnsi="Arial" w:cs="Arial"/>
          <w:sz w:val="22"/>
          <w:szCs w:val="20"/>
        </w:rPr>
      </w:pPr>
    </w:p>
    <w:p w14:paraId="5CFFA7E0" w14:textId="77777777" w:rsidR="00D64375" w:rsidRPr="00D64375" w:rsidRDefault="00D64375" w:rsidP="00D64375">
      <w:pPr>
        <w:spacing w:before="40" w:after="40" w:line="276" w:lineRule="auto"/>
        <w:jc w:val="both"/>
        <w:rPr>
          <w:rFonts w:ascii="Arial" w:eastAsiaTheme="minorHAnsi" w:hAnsi="Arial" w:cs="Arial"/>
          <w:sz w:val="22"/>
          <w:szCs w:val="20"/>
          <w:lang w:eastAsia="en-US"/>
        </w:rPr>
      </w:pPr>
      <w:r w:rsidRPr="00D64375">
        <w:rPr>
          <w:rFonts w:ascii="Arial" w:hAnsi="Arial" w:cs="Arial"/>
          <w:sz w:val="22"/>
          <w:szCs w:val="20"/>
        </w:rPr>
        <w:t xml:space="preserve">Le marché du travail marocain fait face à différentes difficultés parmi lesquelles une croissance économique </w:t>
      </w:r>
      <w:r w:rsidRPr="00D64375">
        <w:rPr>
          <w:rFonts w:ascii="Arial" w:hAnsi="Arial" w:cs="Arial"/>
          <w:bCs/>
          <w:sz w:val="22"/>
          <w:szCs w:val="20"/>
        </w:rPr>
        <w:t xml:space="preserve">faible en emplois, une économie informelle répandue, une forte inadéquation entre offre et demande et </w:t>
      </w:r>
      <w:r w:rsidRPr="00D64375">
        <w:rPr>
          <w:rFonts w:ascii="Arial" w:hAnsi="Arial" w:cs="Arial"/>
          <w:sz w:val="22"/>
          <w:szCs w:val="20"/>
        </w:rPr>
        <w:t>des i</w:t>
      </w:r>
      <w:r w:rsidRPr="00D64375">
        <w:rPr>
          <w:rFonts w:ascii="Arial" w:hAnsi="Arial" w:cs="Arial"/>
          <w:bCs/>
          <w:sz w:val="22"/>
          <w:szCs w:val="20"/>
        </w:rPr>
        <w:t xml:space="preserve">négalités d’accès importantes </w:t>
      </w:r>
      <w:r w:rsidRPr="00D64375">
        <w:rPr>
          <w:rFonts w:ascii="Arial" w:hAnsi="Arial" w:cs="Arial"/>
          <w:sz w:val="22"/>
          <w:szCs w:val="20"/>
        </w:rPr>
        <w:t xml:space="preserve">pour les jeunes, les </w:t>
      </w:r>
      <w:proofErr w:type="spellStart"/>
      <w:r w:rsidRPr="00D64375">
        <w:rPr>
          <w:rFonts w:ascii="Arial" w:hAnsi="Arial" w:cs="Arial"/>
          <w:sz w:val="22"/>
          <w:szCs w:val="20"/>
        </w:rPr>
        <w:t>NEET</w:t>
      </w:r>
      <w:proofErr w:type="spellEnd"/>
      <w:r w:rsidRPr="00D64375">
        <w:rPr>
          <w:rFonts w:ascii="Arial" w:hAnsi="Arial" w:cs="Arial"/>
          <w:sz w:val="22"/>
          <w:szCs w:val="20"/>
        </w:rPr>
        <w:t xml:space="preserve">, les femmes, les </w:t>
      </w:r>
      <w:proofErr w:type="spellStart"/>
      <w:r w:rsidRPr="00D64375">
        <w:rPr>
          <w:rFonts w:ascii="Arial" w:hAnsi="Arial" w:cs="Arial"/>
          <w:sz w:val="22"/>
          <w:szCs w:val="20"/>
        </w:rPr>
        <w:t>PSH</w:t>
      </w:r>
      <w:proofErr w:type="spellEnd"/>
      <w:r w:rsidRPr="00D64375">
        <w:rPr>
          <w:rFonts w:ascii="Arial" w:hAnsi="Arial" w:cs="Arial"/>
          <w:sz w:val="22"/>
          <w:szCs w:val="20"/>
        </w:rPr>
        <w:t>. Et aujourd’hui, l’économie marocaine subit les lourdes conséquences de la p</w:t>
      </w:r>
      <w:r w:rsidRPr="00D64375">
        <w:rPr>
          <w:rFonts w:ascii="Arial" w:hAnsi="Arial" w:cs="Arial"/>
          <w:bCs/>
          <w:sz w:val="22"/>
          <w:szCs w:val="20"/>
        </w:rPr>
        <w:t xml:space="preserve">andémie de </w:t>
      </w:r>
      <w:proofErr w:type="spellStart"/>
      <w:r w:rsidRPr="00D64375">
        <w:rPr>
          <w:rFonts w:ascii="Arial" w:hAnsi="Arial" w:cs="Arial"/>
          <w:bCs/>
          <w:sz w:val="22"/>
          <w:szCs w:val="20"/>
        </w:rPr>
        <w:t>COVID</w:t>
      </w:r>
      <w:proofErr w:type="spellEnd"/>
      <w:r w:rsidRPr="00D64375">
        <w:rPr>
          <w:rFonts w:ascii="Arial" w:hAnsi="Arial" w:cs="Arial"/>
          <w:bCs/>
          <w:sz w:val="22"/>
          <w:szCs w:val="20"/>
        </w:rPr>
        <w:t xml:space="preserve">-19. </w:t>
      </w:r>
      <w:bookmarkStart w:id="0" w:name="_GoBack"/>
      <w:bookmarkEnd w:id="0"/>
      <w:r w:rsidRPr="00D64375">
        <w:rPr>
          <w:rFonts w:ascii="Arial" w:hAnsi="Arial" w:cs="Arial"/>
          <w:sz w:val="22"/>
          <w:szCs w:val="20"/>
        </w:rPr>
        <w:t xml:space="preserve">Afin de répondre à ces enjeux, le Royaume du Maroc a adopté une </w:t>
      </w:r>
      <w:r w:rsidRPr="00D64375">
        <w:rPr>
          <w:rFonts w:ascii="Arial" w:eastAsiaTheme="minorHAnsi" w:hAnsi="Arial" w:cs="Arial"/>
          <w:b/>
          <w:sz w:val="22"/>
          <w:szCs w:val="20"/>
          <w:lang w:eastAsia="en-US"/>
        </w:rPr>
        <w:t>Stratégie Nationale de l’Emploi (2015-2025)</w:t>
      </w:r>
      <w:r w:rsidRPr="00D64375">
        <w:rPr>
          <w:rFonts w:ascii="Arial" w:eastAsiaTheme="minorHAnsi" w:hAnsi="Arial" w:cs="Arial"/>
          <w:sz w:val="22"/>
          <w:szCs w:val="20"/>
          <w:lang w:eastAsia="en-US"/>
        </w:rPr>
        <w:t xml:space="preserve">. Celle-ci </w:t>
      </w:r>
      <w:r w:rsidRPr="00D64375">
        <w:rPr>
          <w:rFonts w:ascii="Arial" w:hAnsi="Arial" w:cs="Arial"/>
          <w:sz w:val="22"/>
          <w:szCs w:val="20"/>
        </w:rPr>
        <w:t xml:space="preserve">est déclinée dans </w:t>
      </w:r>
      <w:r w:rsidRPr="00D64375">
        <w:rPr>
          <w:rFonts w:ascii="Arial" w:eastAsiaTheme="minorHAnsi" w:hAnsi="Arial" w:cs="Arial"/>
          <w:sz w:val="22"/>
          <w:szCs w:val="20"/>
          <w:lang w:eastAsia="en-US"/>
        </w:rPr>
        <w:t xml:space="preserve">le </w:t>
      </w:r>
      <w:r w:rsidRPr="00D64375">
        <w:rPr>
          <w:rFonts w:ascii="Arial" w:eastAsiaTheme="minorHAnsi" w:hAnsi="Arial" w:cs="Arial"/>
          <w:b/>
          <w:sz w:val="22"/>
          <w:szCs w:val="20"/>
          <w:lang w:eastAsia="en-US"/>
        </w:rPr>
        <w:t xml:space="preserve">Programme National de Promotion de l’Emploi </w:t>
      </w:r>
      <w:r w:rsidRPr="00D64375">
        <w:rPr>
          <w:rFonts w:ascii="Arial" w:eastAsiaTheme="minorHAnsi" w:hAnsi="Arial" w:cs="Arial"/>
          <w:sz w:val="22"/>
          <w:szCs w:val="20"/>
          <w:lang w:eastAsia="en-US"/>
        </w:rPr>
        <w:t>qui insiste sur trois leviers d’intervention (employabilité, intermédiation et entreprenariat) et l’importance de faire converger les politiques publiques au profit de tous les jeunes et selon les contextes territoriaux.</w:t>
      </w:r>
      <w:r w:rsidRPr="00D64375">
        <w:rPr>
          <w:rFonts w:ascii="Arial" w:hAnsi="Arial" w:cs="Arial"/>
          <w:sz w:val="22"/>
          <w:szCs w:val="20"/>
        </w:rPr>
        <w:t xml:space="preserve"> En parallèle, le Maroc</w:t>
      </w:r>
      <w:r w:rsidRPr="00D64375">
        <w:rPr>
          <w:rFonts w:ascii="Arial" w:eastAsiaTheme="minorHAnsi" w:hAnsi="Arial" w:cs="Arial"/>
          <w:sz w:val="22"/>
          <w:szCs w:val="20"/>
          <w:lang w:eastAsia="en-US"/>
        </w:rPr>
        <w:t xml:space="preserve"> poursuit une réforme sur la territorialisation de l’action publique (déconcentration et régionalisation avancée) qui voit la compétence de la politique de l’emploi partagée avec les acteurs publics des territoires. Dans la perspective tracée par le </w:t>
      </w:r>
      <w:r w:rsidRPr="00D64375">
        <w:rPr>
          <w:rFonts w:ascii="Arial" w:eastAsiaTheme="minorHAnsi" w:hAnsi="Arial" w:cs="Arial"/>
          <w:b/>
          <w:sz w:val="22"/>
          <w:szCs w:val="20"/>
          <w:lang w:eastAsia="en-US"/>
        </w:rPr>
        <w:t>Nouveau Modèle de Développement</w:t>
      </w:r>
      <w:r w:rsidRPr="00D64375">
        <w:rPr>
          <w:rFonts w:ascii="Arial" w:eastAsiaTheme="minorHAnsi" w:hAnsi="Arial" w:cs="Arial"/>
          <w:sz w:val="22"/>
          <w:szCs w:val="20"/>
          <w:lang w:eastAsia="en-US"/>
        </w:rPr>
        <w:t xml:space="preserve">, les politiques publiques doivent être conçues et mises en œuvre dans une approche nouvelle définie par les principes du </w:t>
      </w:r>
      <w:proofErr w:type="spellStart"/>
      <w:r w:rsidRPr="00D64375">
        <w:rPr>
          <w:rFonts w:ascii="Arial" w:eastAsiaTheme="minorHAnsi" w:hAnsi="Arial" w:cs="Arial"/>
          <w:sz w:val="22"/>
          <w:szCs w:val="20"/>
          <w:lang w:eastAsia="en-US"/>
        </w:rPr>
        <w:t>NMD</w:t>
      </w:r>
      <w:proofErr w:type="spellEnd"/>
      <w:r w:rsidRPr="00D64375">
        <w:rPr>
          <w:rFonts w:ascii="Arial" w:eastAsiaTheme="minorHAnsi" w:hAnsi="Arial" w:cs="Arial"/>
          <w:sz w:val="22"/>
          <w:szCs w:val="20"/>
          <w:lang w:eastAsia="en-US"/>
        </w:rPr>
        <w:t>.</w:t>
      </w:r>
    </w:p>
    <w:p w14:paraId="56D816D0" w14:textId="77777777" w:rsidR="00D64375" w:rsidRPr="00D64375" w:rsidRDefault="00D64375" w:rsidP="00D64375">
      <w:pPr>
        <w:spacing w:before="40" w:after="40" w:line="276" w:lineRule="auto"/>
        <w:jc w:val="both"/>
        <w:rPr>
          <w:rFonts w:ascii="Arial" w:hAnsi="Arial" w:cs="Arial"/>
          <w:b/>
          <w:bCs/>
          <w:sz w:val="22"/>
          <w:szCs w:val="22"/>
          <w:u w:val="single"/>
        </w:rPr>
      </w:pPr>
    </w:p>
    <w:p w14:paraId="3AF00C9E" w14:textId="77777777" w:rsidR="00D64375" w:rsidRPr="00D64375" w:rsidRDefault="00D64375" w:rsidP="00D64375">
      <w:pPr>
        <w:spacing w:before="40" w:after="40" w:line="276" w:lineRule="auto"/>
        <w:jc w:val="both"/>
        <w:rPr>
          <w:rFonts w:ascii="Arial" w:hAnsi="Arial" w:cs="Arial"/>
          <w:b/>
          <w:bCs/>
          <w:sz w:val="22"/>
          <w:szCs w:val="22"/>
          <w:u w:val="single"/>
        </w:rPr>
      </w:pPr>
      <w:r w:rsidRPr="00D64375">
        <w:rPr>
          <w:rFonts w:ascii="Arial" w:hAnsi="Arial" w:cs="Arial"/>
          <w:b/>
          <w:bCs/>
          <w:sz w:val="22"/>
          <w:szCs w:val="22"/>
          <w:u w:val="single"/>
        </w:rPr>
        <w:t>Le Programme « </w:t>
      </w:r>
      <w:r w:rsidRPr="00D64375">
        <w:rPr>
          <w:rFonts w:ascii="Arial" w:hAnsi="Arial" w:cs="Arial"/>
          <w:b/>
          <w:bCs/>
          <w:iCs/>
          <w:color w:val="003C4C"/>
          <w:sz w:val="22"/>
          <w:szCs w:val="22"/>
          <w:u w:val="single"/>
        </w:rPr>
        <w:t>SABIL</w:t>
      </w:r>
      <w:r w:rsidRPr="00D64375">
        <w:rPr>
          <w:rFonts w:ascii="Arial" w:hAnsi="Arial" w:cs="Arial"/>
          <w:b/>
          <w:bCs/>
          <w:sz w:val="22"/>
          <w:szCs w:val="22"/>
          <w:u w:val="single"/>
        </w:rPr>
        <w:t> »</w:t>
      </w:r>
    </w:p>
    <w:p w14:paraId="2620E82F" w14:textId="77777777" w:rsidR="00D64375" w:rsidRDefault="00D64375" w:rsidP="00D64375">
      <w:pPr>
        <w:spacing w:before="40" w:after="40" w:line="276" w:lineRule="auto"/>
        <w:jc w:val="both"/>
        <w:rPr>
          <w:rFonts w:ascii="Arial" w:hAnsi="Arial" w:cs="Arial"/>
          <w:sz w:val="22"/>
          <w:szCs w:val="20"/>
        </w:rPr>
      </w:pPr>
    </w:p>
    <w:p w14:paraId="5778244C" w14:textId="77777777" w:rsidR="00D64375" w:rsidRPr="00D64375" w:rsidRDefault="00D64375" w:rsidP="00D64375">
      <w:pPr>
        <w:spacing w:before="40" w:after="40" w:line="276" w:lineRule="auto"/>
        <w:jc w:val="both"/>
        <w:rPr>
          <w:rFonts w:ascii="Arial" w:hAnsi="Arial" w:cs="Arial"/>
          <w:sz w:val="22"/>
          <w:szCs w:val="20"/>
        </w:rPr>
      </w:pPr>
      <w:r w:rsidRPr="00D64375">
        <w:rPr>
          <w:rFonts w:ascii="Arial" w:hAnsi="Arial" w:cs="Arial"/>
          <w:sz w:val="22"/>
          <w:szCs w:val="20"/>
        </w:rPr>
        <w:t>Afin d’accompagner cette évolution, le Programme « </w:t>
      </w:r>
      <w:r w:rsidRPr="00D64375">
        <w:rPr>
          <w:rFonts w:ascii="Arial" w:hAnsi="Arial" w:cs="Arial"/>
          <w:iCs/>
          <w:color w:val="000000" w:themeColor="text1"/>
          <w:sz w:val="22"/>
          <w:szCs w:val="20"/>
        </w:rPr>
        <w:t>SABIL</w:t>
      </w:r>
      <w:r w:rsidRPr="00D64375">
        <w:rPr>
          <w:rFonts w:ascii="Arial" w:hAnsi="Arial" w:cs="Arial"/>
          <w:i/>
          <w:iCs/>
          <w:color w:val="000000" w:themeColor="text1"/>
          <w:sz w:val="22"/>
          <w:szCs w:val="20"/>
        </w:rPr>
        <w:t xml:space="preserve"> </w:t>
      </w:r>
      <w:r w:rsidRPr="00D64375">
        <w:rPr>
          <w:rFonts w:ascii="Arial" w:hAnsi="Arial" w:cs="Arial"/>
          <w:sz w:val="22"/>
          <w:szCs w:val="20"/>
        </w:rPr>
        <w:t>» est mis en place par le Royaume du Maroc avec le financement de l’</w:t>
      </w:r>
      <w:proofErr w:type="spellStart"/>
      <w:r w:rsidRPr="00D64375">
        <w:rPr>
          <w:rFonts w:ascii="Arial" w:hAnsi="Arial" w:cs="Arial"/>
          <w:sz w:val="22"/>
          <w:szCs w:val="20"/>
        </w:rPr>
        <w:t>AFD</w:t>
      </w:r>
      <w:proofErr w:type="spellEnd"/>
      <w:r w:rsidRPr="00D64375">
        <w:rPr>
          <w:rFonts w:ascii="Arial" w:hAnsi="Arial" w:cs="Arial"/>
          <w:sz w:val="22"/>
          <w:szCs w:val="20"/>
        </w:rPr>
        <w:t xml:space="preserve"> et de l’Union Européenne (150 M€ de prêt souverain octroyés par l’</w:t>
      </w:r>
      <w:proofErr w:type="spellStart"/>
      <w:r w:rsidRPr="00D64375">
        <w:rPr>
          <w:rFonts w:ascii="Arial" w:hAnsi="Arial" w:cs="Arial"/>
          <w:sz w:val="22"/>
          <w:szCs w:val="20"/>
        </w:rPr>
        <w:t>AFD</w:t>
      </w:r>
      <w:proofErr w:type="spellEnd"/>
      <w:r w:rsidRPr="00D64375">
        <w:rPr>
          <w:rFonts w:ascii="Arial" w:hAnsi="Arial" w:cs="Arial"/>
          <w:sz w:val="22"/>
          <w:szCs w:val="20"/>
        </w:rPr>
        <w:t xml:space="preserve"> au Royaume et 14,77 M€ de subvention par la Commission européenne). Il constitue la première politique marocaine de l’emploi en faveur des jeunes non diplômés totalement aligné sur le </w:t>
      </w:r>
      <w:r w:rsidRPr="00D64375">
        <w:rPr>
          <w:rFonts w:ascii="Arial" w:hAnsi="Arial" w:cs="Arial"/>
          <w:i/>
          <w:sz w:val="22"/>
          <w:szCs w:val="20"/>
        </w:rPr>
        <w:t>Nouveau Modèle de Développement</w:t>
      </w:r>
      <w:r w:rsidRPr="00D64375">
        <w:rPr>
          <w:rFonts w:ascii="Arial" w:hAnsi="Arial" w:cs="Arial"/>
          <w:sz w:val="22"/>
          <w:szCs w:val="20"/>
        </w:rPr>
        <w:t>.</w:t>
      </w:r>
    </w:p>
    <w:p w14:paraId="37154D8E" w14:textId="5769869F" w:rsidR="00D64375" w:rsidRPr="00D64375" w:rsidRDefault="00D64375" w:rsidP="00D64375">
      <w:pPr>
        <w:spacing w:before="40" w:after="40" w:line="276" w:lineRule="auto"/>
        <w:jc w:val="both"/>
        <w:rPr>
          <w:rFonts w:ascii="Arial" w:hAnsi="Arial" w:cs="Arial"/>
          <w:sz w:val="22"/>
          <w:szCs w:val="20"/>
          <w:lang w:val="fr-MA"/>
        </w:rPr>
      </w:pPr>
      <w:r w:rsidRPr="00D64375">
        <w:rPr>
          <w:rFonts w:ascii="Arial" w:hAnsi="Arial" w:cs="Arial"/>
          <w:sz w:val="22"/>
          <w:szCs w:val="20"/>
        </w:rPr>
        <w:t>Prévu pour une durée de 48 mois, « </w:t>
      </w:r>
      <w:r w:rsidRPr="00D64375">
        <w:rPr>
          <w:rFonts w:ascii="Arial" w:hAnsi="Arial" w:cs="Arial"/>
          <w:color w:val="000000" w:themeColor="text1"/>
          <w:sz w:val="22"/>
          <w:szCs w:val="20"/>
        </w:rPr>
        <w:t>SABIL</w:t>
      </w:r>
      <w:r w:rsidRPr="00D64375">
        <w:rPr>
          <w:rFonts w:ascii="Arial" w:hAnsi="Arial" w:cs="Arial"/>
          <w:sz w:val="22"/>
          <w:szCs w:val="20"/>
        </w:rPr>
        <w:t xml:space="preserve"> » a pour objectif d’accompagner la mise en œuvre de ces réformes dans </w:t>
      </w:r>
      <w:r w:rsidRPr="00D64375">
        <w:rPr>
          <w:rFonts w:ascii="Arial" w:hAnsi="Arial" w:cs="Arial"/>
          <w:bCs/>
          <w:sz w:val="22"/>
          <w:szCs w:val="20"/>
        </w:rPr>
        <w:t xml:space="preserve">trois régions ayant élaboré des Plans Régionaux pour </w:t>
      </w:r>
      <w:proofErr w:type="gramStart"/>
      <w:r w:rsidRPr="00D64375">
        <w:rPr>
          <w:rFonts w:ascii="Arial" w:hAnsi="Arial" w:cs="Arial"/>
          <w:bCs/>
          <w:sz w:val="22"/>
          <w:szCs w:val="20"/>
        </w:rPr>
        <w:t>l’Emploi </w:t>
      </w:r>
      <w:r w:rsidR="00506F4C">
        <w:rPr>
          <w:rFonts w:ascii="Arial" w:hAnsi="Arial" w:cs="Arial"/>
          <w:bCs/>
          <w:sz w:val="22"/>
          <w:szCs w:val="20"/>
        </w:rPr>
        <w:t>.</w:t>
      </w:r>
      <w:proofErr w:type="gramEnd"/>
      <w:r w:rsidRPr="00D64375">
        <w:rPr>
          <w:rFonts w:ascii="Arial" w:hAnsi="Arial" w:cs="Arial"/>
          <w:sz w:val="22"/>
          <w:szCs w:val="20"/>
        </w:rPr>
        <w:t xml:space="preserve"> Les bénéficiaires finaux du Programme sont principalement les jeunes éloignés de l’emploi </w:t>
      </w:r>
      <w:r w:rsidRPr="00D64375">
        <w:rPr>
          <w:rFonts w:ascii="Arial" w:hAnsi="Arial" w:cs="Arial"/>
          <w:sz w:val="22"/>
          <w:szCs w:val="20"/>
          <w:lang w:val="fr-MA"/>
        </w:rPr>
        <w:t xml:space="preserve">(non-diplômés, jeunes ruraux </w:t>
      </w:r>
      <w:r w:rsidRPr="00D64375">
        <w:rPr>
          <w:rFonts w:ascii="Arial" w:eastAsia="MS PGothic" w:hAnsi="Arial" w:cs="Arial"/>
          <w:sz w:val="22"/>
          <w:szCs w:val="20"/>
          <w:lang w:val="fr-MA"/>
        </w:rPr>
        <w:t>et périurbain</w:t>
      </w:r>
      <w:r w:rsidRPr="00D64375">
        <w:rPr>
          <w:rFonts w:ascii="Arial" w:hAnsi="Arial" w:cs="Arial"/>
          <w:sz w:val="22"/>
          <w:szCs w:val="20"/>
          <w:lang w:val="fr-MA"/>
        </w:rPr>
        <w:t xml:space="preserve">s, femmes, </w:t>
      </w:r>
      <w:proofErr w:type="spellStart"/>
      <w:r w:rsidRPr="00D64375">
        <w:rPr>
          <w:rFonts w:ascii="Arial" w:hAnsi="Arial" w:cs="Arial"/>
          <w:sz w:val="22"/>
          <w:szCs w:val="20"/>
          <w:lang w:val="fr-MA"/>
        </w:rPr>
        <w:t>PSH</w:t>
      </w:r>
      <w:proofErr w:type="spellEnd"/>
      <w:r w:rsidRPr="00D64375">
        <w:rPr>
          <w:rFonts w:ascii="Arial" w:eastAsia="MS PGothic" w:hAnsi="Arial" w:cs="Arial"/>
          <w:sz w:val="22"/>
          <w:szCs w:val="20"/>
          <w:lang w:val="fr-MA"/>
        </w:rPr>
        <w:t xml:space="preserve">), en particulier à travers le renforcement </w:t>
      </w:r>
      <w:r w:rsidRPr="00D64375">
        <w:rPr>
          <w:rFonts w:ascii="Arial" w:eastAsia="MS PGothic" w:hAnsi="Arial" w:cs="Arial"/>
          <w:sz w:val="22"/>
          <w:szCs w:val="20"/>
          <w:lang w:val="fr-MA"/>
        </w:rPr>
        <w:lastRenderedPageBreak/>
        <w:t>de capacités des acteurs de l’insertion et de leurs offres de services</w:t>
      </w:r>
      <w:r w:rsidRPr="00D64375">
        <w:rPr>
          <w:rFonts w:ascii="Arial" w:hAnsi="Arial" w:cs="Arial"/>
          <w:sz w:val="22"/>
          <w:szCs w:val="20"/>
          <w:lang w:val="fr-MA"/>
        </w:rPr>
        <w:t xml:space="preserve">. </w:t>
      </w:r>
      <w:r w:rsidRPr="00D64375">
        <w:rPr>
          <w:rFonts w:ascii="Arial" w:hAnsi="Arial" w:cs="Arial"/>
          <w:bCs/>
          <w:sz w:val="22"/>
          <w:szCs w:val="20"/>
        </w:rPr>
        <w:t>L’AT au Programme a démarré le 26 octobre 2020 avec la prise de fonctions du Chef de Programme.</w:t>
      </w:r>
    </w:p>
    <w:p w14:paraId="474D012D" w14:textId="77777777" w:rsidR="00D64375" w:rsidRPr="00D64375" w:rsidRDefault="00D64375" w:rsidP="00D64375">
      <w:pPr>
        <w:spacing w:before="40" w:after="40" w:line="276" w:lineRule="auto"/>
        <w:jc w:val="both"/>
        <w:rPr>
          <w:rFonts w:ascii="Arial" w:hAnsi="Arial" w:cs="Arial"/>
          <w:bCs/>
          <w:sz w:val="22"/>
          <w:szCs w:val="20"/>
        </w:rPr>
      </w:pPr>
      <w:r w:rsidRPr="00D64375">
        <w:rPr>
          <w:rFonts w:ascii="Arial" w:hAnsi="Arial" w:cs="Arial"/>
          <w:bCs/>
          <w:sz w:val="22"/>
          <w:szCs w:val="20"/>
        </w:rPr>
        <w:t xml:space="preserve">Le programme s’articule autour des priorités suivantes : </w:t>
      </w:r>
    </w:p>
    <w:p w14:paraId="7032E4DA" w14:textId="77777777" w:rsidR="00D64375" w:rsidRPr="00D64375" w:rsidRDefault="00D64375" w:rsidP="00C7252B">
      <w:pPr>
        <w:pStyle w:val="Paragraphedeliste"/>
        <w:numPr>
          <w:ilvl w:val="0"/>
          <w:numId w:val="2"/>
        </w:numPr>
        <w:spacing w:before="40" w:after="40" w:line="276" w:lineRule="auto"/>
        <w:ind w:left="527" w:hanging="357"/>
        <w:contextualSpacing w:val="0"/>
        <w:jc w:val="both"/>
        <w:rPr>
          <w:rFonts w:ascii="Arial" w:hAnsi="Arial" w:cs="Arial"/>
          <w:sz w:val="22"/>
          <w:szCs w:val="22"/>
        </w:rPr>
      </w:pPr>
      <w:r w:rsidRPr="00D64375">
        <w:rPr>
          <w:rFonts w:ascii="Arial" w:eastAsia="MS PGothic" w:hAnsi="Arial" w:cs="Arial"/>
          <w:b/>
          <w:bCs/>
          <w:sz w:val="22"/>
          <w:szCs w:val="22"/>
        </w:rPr>
        <w:t>Accroître l’employabilité</w:t>
      </w:r>
      <w:r w:rsidRPr="00D64375">
        <w:rPr>
          <w:rFonts w:ascii="Arial" w:eastAsia="MS PGothic" w:hAnsi="Arial" w:cs="Arial"/>
          <w:sz w:val="22"/>
          <w:szCs w:val="22"/>
        </w:rPr>
        <w:t xml:space="preserve"> et l’inclusion des jeunes.</w:t>
      </w:r>
    </w:p>
    <w:p w14:paraId="6B82604D" w14:textId="77777777" w:rsidR="00D64375" w:rsidRPr="00D64375" w:rsidRDefault="00D64375" w:rsidP="00C7252B">
      <w:pPr>
        <w:pStyle w:val="Paragraphedeliste"/>
        <w:numPr>
          <w:ilvl w:val="0"/>
          <w:numId w:val="2"/>
        </w:numPr>
        <w:spacing w:before="40" w:after="40" w:line="276" w:lineRule="auto"/>
        <w:ind w:left="527" w:hanging="357"/>
        <w:contextualSpacing w:val="0"/>
        <w:jc w:val="both"/>
        <w:rPr>
          <w:rFonts w:ascii="Arial" w:hAnsi="Arial" w:cs="Arial"/>
          <w:sz w:val="22"/>
          <w:szCs w:val="22"/>
        </w:rPr>
      </w:pPr>
      <w:r w:rsidRPr="00D64375">
        <w:rPr>
          <w:rFonts w:ascii="Arial" w:eastAsia="MS PGothic" w:hAnsi="Arial" w:cs="Arial"/>
          <w:sz w:val="22"/>
          <w:szCs w:val="22"/>
        </w:rPr>
        <w:t xml:space="preserve">Favoriser la création d’emplois productifs en stimulant </w:t>
      </w:r>
      <w:r w:rsidRPr="00D64375">
        <w:rPr>
          <w:rFonts w:ascii="Arial" w:eastAsia="MS PGothic" w:hAnsi="Arial" w:cs="Arial"/>
          <w:b/>
          <w:bCs/>
          <w:sz w:val="22"/>
          <w:szCs w:val="22"/>
        </w:rPr>
        <w:t>l’entrepreneuriat</w:t>
      </w:r>
      <w:r w:rsidRPr="00D64375">
        <w:rPr>
          <w:rFonts w:ascii="Arial" w:eastAsia="MS PGothic" w:hAnsi="Arial" w:cs="Arial"/>
          <w:bCs/>
          <w:sz w:val="22"/>
          <w:szCs w:val="22"/>
        </w:rPr>
        <w:t>.</w:t>
      </w:r>
      <w:r w:rsidRPr="00D64375">
        <w:rPr>
          <w:rFonts w:ascii="Arial" w:eastAsia="MS PGothic" w:hAnsi="Arial" w:cs="Arial"/>
          <w:b/>
          <w:bCs/>
          <w:sz w:val="22"/>
          <w:szCs w:val="22"/>
        </w:rPr>
        <w:t xml:space="preserve"> </w:t>
      </w:r>
    </w:p>
    <w:p w14:paraId="03B55367" w14:textId="77777777" w:rsidR="00D64375" w:rsidRPr="00D64375" w:rsidRDefault="00D64375" w:rsidP="00C7252B">
      <w:pPr>
        <w:pStyle w:val="Paragraphedeliste"/>
        <w:numPr>
          <w:ilvl w:val="0"/>
          <w:numId w:val="2"/>
        </w:numPr>
        <w:spacing w:before="40" w:after="40" w:line="276" w:lineRule="auto"/>
        <w:ind w:left="527" w:hanging="357"/>
        <w:contextualSpacing w:val="0"/>
        <w:jc w:val="both"/>
        <w:rPr>
          <w:rFonts w:ascii="Arial" w:hAnsi="Arial" w:cs="Arial"/>
          <w:sz w:val="22"/>
          <w:szCs w:val="22"/>
        </w:rPr>
      </w:pPr>
      <w:r w:rsidRPr="00D64375">
        <w:rPr>
          <w:rFonts w:ascii="Arial" w:eastAsia="MS PGothic" w:hAnsi="Arial" w:cs="Arial"/>
          <w:sz w:val="22"/>
          <w:szCs w:val="22"/>
        </w:rPr>
        <w:t xml:space="preserve">Développer les conditions de la </w:t>
      </w:r>
      <w:r w:rsidRPr="00D64375">
        <w:rPr>
          <w:rFonts w:ascii="Arial" w:eastAsia="MS PGothic" w:hAnsi="Arial" w:cs="Arial"/>
          <w:b/>
          <w:bCs/>
          <w:sz w:val="22"/>
          <w:szCs w:val="22"/>
        </w:rPr>
        <w:t xml:space="preserve">convergence des politiques publiques </w:t>
      </w:r>
      <w:r w:rsidRPr="00D64375">
        <w:rPr>
          <w:rFonts w:ascii="Arial" w:eastAsia="MS PGothic" w:hAnsi="Arial" w:cs="Arial"/>
          <w:sz w:val="22"/>
          <w:szCs w:val="22"/>
        </w:rPr>
        <w:t>dans la mise en œuvre régionale des compétences liées à l’emploi.</w:t>
      </w:r>
    </w:p>
    <w:p w14:paraId="5E4D3968" w14:textId="77777777" w:rsidR="00D64375" w:rsidRPr="00D64375" w:rsidRDefault="00D64375" w:rsidP="00C7252B">
      <w:pPr>
        <w:pStyle w:val="Paragraphedeliste"/>
        <w:numPr>
          <w:ilvl w:val="0"/>
          <w:numId w:val="2"/>
        </w:numPr>
        <w:spacing w:before="40" w:after="40" w:line="276" w:lineRule="auto"/>
        <w:ind w:left="527" w:hanging="357"/>
        <w:contextualSpacing w:val="0"/>
        <w:jc w:val="both"/>
        <w:rPr>
          <w:rFonts w:ascii="Arial" w:hAnsi="Arial" w:cs="Arial"/>
          <w:sz w:val="22"/>
          <w:szCs w:val="22"/>
        </w:rPr>
      </w:pPr>
      <w:r w:rsidRPr="00D64375">
        <w:rPr>
          <w:rFonts w:ascii="Arial" w:eastAsia="MS PGothic" w:hAnsi="Arial" w:cs="Arial"/>
          <w:b/>
          <w:sz w:val="22"/>
          <w:szCs w:val="22"/>
        </w:rPr>
        <w:t>Soutenir le renforcement des capacités et des compétences</w:t>
      </w:r>
      <w:r w:rsidRPr="00D64375">
        <w:rPr>
          <w:rFonts w:ascii="Arial" w:eastAsia="MS PGothic" w:hAnsi="Arial" w:cs="Arial"/>
          <w:bCs/>
          <w:sz w:val="22"/>
          <w:szCs w:val="22"/>
        </w:rPr>
        <w:t xml:space="preserve"> des acteurs engagés </w:t>
      </w:r>
      <w:r w:rsidRPr="00D64375">
        <w:rPr>
          <w:rFonts w:ascii="Arial" w:eastAsia="MS PGothic" w:hAnsi="Arial" w:cs="Arial"/>
          <w:sz w:val="22"/>
          <w:szCs w:val="22"/>
        </w:rPr>
        <w:t>et mobilisés dans le cadre des écosystèmes de l’insertion économique.</w:t>
      </w:r>
    </w:p>
    <w:p w14:paraId="53A04450" w14:textId="77777777" w:rsidR="00D64375" w:rsidRDefault="00D64375" w:rsidP="00D64375">
      <w:pPr>
        <w:spacing w:before="40" w:after="40" w:line="276" w:lineRule="auto"/>
        <w:jc w:val="both"/>
        <w:rPr>
          <w:rFonts w:ascii="Arial" w:hAnsi="Arial" w:cs="Arial"/>
          <w:bCs/>
          <w:sz w:val="22"/>
          <w:szCs w:val="20"/>
        </w:rPr>
      </w:pPr>
      <w:bookmarkStart w:id="1" w:name="_Hlk57294297"/>
    </w:p>
    <w:p w14:paraId="4669A2BB" w14:textId="77777777" w:rsidR="00D64375" w:rsidRPr="00D64375" w:rsidRDefault="00D64375" w:rsidP="00D64375">
      <w:pPr>
        <w:spacing w:before="40" w:after="40" w:line="276" w:lineRule="auto"/>
        <w:jc w:val="both"/>
        <w:rPr>
          <w:rFonts w:ascii="Arial" w:hAnsi="Arial" w:cs="Arial"/>
          <w:bCs/>
          <w:sz w:val="22"/>
          <w:szCs w:val="20"/>
        </w:rPr>
      </w:pPr>
      <w:r w:rsidRPr="00D64375">
        <w:rPr>
          <w:rFonts w:ascii="Arial" w:hAnsi="Arial" w:cs="Arial"/>
          <w:bCs/>
          <w:sz w:val="22"/>
          <w:szCs w:val="20"/>
        </w:rPr>
        <w:t>La Convention de mise en œuvre qui réunit les Ministères de l’Intérieur, des Finances et du Travail, les trois Conseils de Région et les centres Régionaux d’Investissement concernés, l’</w:t>
      </w:r>
      <w:proofErr w:type="spellStart"/>
      <w:r w:rsidRPr="00D64375">
        <w:rPr>
          <w:rFonts w:ascii="Arial" w:hAnsi="Arial" w:cs="Arial"/>
          <w:bCs/>
          <w:sz w:val="22"/>
          <w:szCs w:val="20"/>
        </w:rPr>
        <w:t>ANAPEC</w:t>
      </w:r>
      <w:proofErr w:type="spellEnd"/>
      <w:r w:rsidRPr="00D64375">
        <w:rPr>
          <w:rFonts w:ascii="Arial" w:hAnsi="Arial" w:cs="Arial"/>
          <w:bCs/>
          <w:sz w:val="22"/>
          <w:szCs w:val="20"/>
        </w:rPr>
        <w:t xml:space="preserve"> et les bailleurs, détermine les grands axes opératoires du Programme qui devront permettre un passage à l’échelle dans les autres régions :</w:t>
      </w:r>
    </w:p>
    <w:p w14:paraId="5D94A876"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Un </w:t>
      </w:r>
      <w:r w:rsidRPr="00D64375">
        <w:rPr>
          <w:rFonts w:ascii="Arial" w:hAnsi="Arial" w:cs="Arial"/>
          <w:b/>
          <w:sz w:val="22"/>
          <w:szCs w:val="22"/>
        </w:rPr>
        <w:t>parcours d’insertion</w:t>
      </w:r>
      <w:r w:rsidRPr="00D64375">
        <w:rPr>
          <w:rFonts w:ascii="Arial" w:hAnsi="Arial" w:cs="Arial"/>
          <w:sz w:val="22"/>
          <w:szCs w:val="22"/>
        </w:rPr>
        <w:t xml:space="preserve"> </w:t>
      </w:r>
      <w:r w:rsidRPr="00D64375">
        <w:rPr>
          <w:rFonts w:ascii="Arial" w:hAnsi="Arial" w:cs="Arial"/>
          <w:b/>
          <w:sz w:val="22"/>
          <w:szCs w:val="22"/>
        </w:rPr>
        <w:t>spécifique</w:t>
      </w:r>
      <w:r w:rsidRPr="00D64375">
        <w:rPr>
          <w:rFonts w:ascii="Arial" w:hAnsi="Arial" w:cs="Arial"/>
          <w:sz w:val="22"/>
          <w:szCs w:val="22"/>
        </w:rPr>
        <w:t xml:space="preserve"> adapté aux réalités des besoins et des projets des jeunes bénéficiaires qui se développe sur cinq phases successives.</w:t>
      </w:r>
    </w:p>
    <w:p w14:paraId="2B0FB07A"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Un </w:t>
      </w:r>
      <w:r w:rsidRPr="00D64375">
        <w:rPr>
          <w:rFonts w:ascii="Arial" w:hAnsi="Arial" w:cs="Arial"/>
          <w:b/>
          <w:sz w:val="22"/>
          <w:szCs w:val="22"/>
        </w:rPr>
        <w:t>accompagnement individualisé</w:t>
      </w:r>
      <w:r w:rsidRPr="00D64375">
        <w:rPr>
          <w:rFonts w:ascii="Arial" w:hAnsi="Arial" w:cs="Arial"/>
          <w:sz w:val="22"/>
          <w:szCs w:val="22"/>
        </w:rPr>
        <w:t xml:space="preserve"> sur deux ans pour les jeunes créateurs d’entreprise et de six mois pour ceux ayant obtenu un emploi.</w:t>
      </w:r>
    </w:p>
    <w:p w14:paraId="13F20A98"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Des </w:t>
      </w:r>
      <w:r w:rsidRPr="00D64375">
        <w:rPr>
          <w:rFonts w:ascii="Arial" w:hAnsi="Arial" w:cs="Arial"/>
          <w:b/>
          <w:sz w:val="22"/>
          <w:szCs w:val="22"/>
        </w:rPr>
        <w:t>écosystèmes de l’emploi et de l’entrepreneuriat structurés et opérationnels</w:t>
      </w:r>
      <w:r w:rsidRPr="00D64375">
        <w:rPr>
          <w:rFonts w:ascii="Arial" w:hAnsi="Arial" w:cs="Arial"/>
          <w:sz w:val="22"/>
          <w:szCs w:val="22"/>
        </w:rPr>
        <w:t>, avec des outils et méthodes mis en place et des acteurs plus efficaces (tableaux de bord régionaux actions de renforcement des compétences).</w:t>
      </w:r>
    </w:p>
    <w:p w14:paraId="478D2DA1"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Un </w:t>
      </w:r>
      <w:r w:rsidRPr="00D64375">
        <w:rPr>
          <w:rFonts w:ascii="Arial" w:hAnsi="Arial" w:cs="Arial"/>
          <w:b/>
          <w:sz w:val="22"/>
          <w:szCs w:val="22"/>
        </w:rPr>
        <w:t xml:space="preserve">système de suivi-évaluation </w:t>
      </w:r>
      <w:proofErr w:type="spellStart"/>
      <w:r w:rsidRPr="00D64375">
        <w:rPr>
          <w:rFonts w:ascii="Arial" w:hAnsi="Arial" w:cs="Arial"/>
          <w:b/>
          <w:sz w:val="22"/>
          <w:szCs w:val="22"/>
        </w:rPr>
        <w:t>ad’hoc</w:t>
      </w:r>
      <w:proofErr w:type="spellEnd"/>
      <w:r w:rsidRPr="00D64375">
        <w:rPr>
          <w:rFonts w:ascii="Arial" w:hAnsi="Arial" w:cs="Arial"/>
          <w:sz w:val="22"/>
          <w:szCs w:val="22"/>
        </w:rPr>
        <w:t xml:space="preserve"> qui vérifie la qualité des formations dispensées et garantit la performance des partenaires de mise en œuvre.</w:t>
      </w:r>
    </w:p>
    <w:p w14:paraId="0E1C4D1D"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La </w:t>
      </w:r>
      <w:r w:rsidRPr="00D64375">
        <w:rPr>
          <w:rFonts w:ascii="Arial" w:hAnsi="Arial" w:cs="Arial"/>
          <w:b/>
          <w:sz w:val="22"/>
          <w:szCs w:val="22"/>
        </w:rPr>
        <w:t>mise en place de dispositifs et structures pérennes</w:t>
      </w:r>
      <w:r w:rsidRPr="00D64375">
        <w:rPr>
          <w:rFonts w:ascii="Arial" w:hAnsi="Arial" w:cs="Arial"/>
          <w:sz w:val="22"/>
          <w:szCs w:val="22"/>
        </w:rPr>
        <w:t xml:space="preserve"> (Dispositif d’Amorçage des Jeunes Entrepreneurs, Référentiel des métiers, labélisation des acteurs de l’insertion économique et préfiguration de l’Académie des métiers de l’insertion économique) garantissent une réelle durabilité.</w:t>
      </w:r>
    </w:p>
    <w:p w14:paraId="6EC6F9EB"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La </w:t>
      </w:r>
      <w:r w:rsidRPr="00D64375">
        <w:rPr>
          <w:rFonts w:ascii="Arial" w:hAnsi="Arial" w:cs="Arial"/>
          <w:b/>
          <w:sz w:val="22"/>
          <w:szCs w:val="22"/>
        </w:rPr>
        <w:t>mise en œuvre des activités favorisera la déconcentration et la décentralisation</w:t>
      </w:r>
      <w:r w:rsidRPr="00D64375">
        <w:rPr>
          <w:rFonts w:ascii="Arial" w:hAnsi="Arial" w:cs="Arial"/>
          <w:sz w:val="22"/>
          <w:szCs w:val="22"/>
        </w:rPr>
        <w:t>, la concertation avec les territoires et en leur sein et mettra l’accent sur la logique de délégation d’activités en appliquant une gestion axée sur les résultats.</w:t>
      </w:r>
    </w:p>
    <w:p w14:paraId="626EA8E6"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Un </w:t>
      </w:r>
      <w:r w:rsidRPr="00D64375">
        <w:rPr>
          <w:rFonts w:ascii="Arial" w:hAnsi="Arial" w:cs="Arial"/>
          <w:b/>
          <w:sz w:val="22"/>
          <w:szCs w:val="22"/>
        </w:rPr>
        <w:t>processus de capitalisation permanent</w:t>
      </w:r>
      <w:r w:rsidRPr="00D64375">
        <w:rPr>
          <w:rFonts w:ascii="Arial" w:hAnsi="Arial" w:cs="Arial"/>
          <w:sz w:val="22"/>
          <w:szCs w:val="22"/>
        </w:rPr>
        <w:t xml:space="preserve"> qui garantit la pérennité des dispositifs mis en œuvre et leur mise à l’échelle du Royaume.</w:t>
      </w:r>
    </w:p>
    <w:bookmarkEnd w:id="1"/>
    <w:p w14:paraId="4A527B90" w14:textId="77777777" w:rsidR="00D64375" w:rsidRDefault="00D64375" w:rsidP="00D64375">
      <w:pPr>
        <w:spacing w:before="40" w:after="40" w:line="276" w:lineRule="auto"/>
        <w:jc w:val="both"/>
        <w:rPr>
          <w:rFonts w:ascii="Arial" w:hAnsi="Arial" w:cs="Arial"/>
          <w:sz w:val="22"/>
          <w:szCs w:val="22"/>
          <w:u w:val="single"/>
        </w:rPr>
      </w:pPr>
    </w:p>
    <w:p w14:paraId="595B0E64" w14:textId="77777777" w:rsidR="00D64375" w:rsidRPr="00D64375" w:rsidRDefault="00D64375" w:rsidP="00D64375">
      <w:pPr>
        <w:spacing w:before="40" w:after="40" w:line="276" w:lineRule="auto"/>
        <w:jc w:val="both"/>
        <w:rPr>
          <w:rFonts w:ascii="Arial" w:hAnsi="Arial" w:cs="Arial"/>
          <w:b/>
          <w:bCs/>
          <w:sz w:val="22"/>
          <w:szCs w:val="22"/>
          <w:u w:val="single"/>
        </w:rPr>
      </w:pPr>
      <w:r w:rsidRPr="00D64375">
        <w:rPr>
          <w:rFonts w:ascii="Arial" w:hAnsi="Arial" w:cs="Arial"/>
          <w:b/>
          <w:bCs/>
          <w:sz w:val="22"/>
          <w:szCs w:val="22"/>
          <w:u w:val="single"/>
        </w:rPr>
        <w:t xml:space="preserve">L’Assistance Technique </w:t>
      </w:r>
    </w:p>
    <w:p w14:paraId="1543EC52" w14:textId="77777777" w:rsidR="00D64375" w:rsidRDefault="00D64375" w:rsidP="00D64375">
      <w:pPr>
        <w:spacing w:before="40" w:after="40" w:line="276" w:lineRule="auto"/>
        <w:jc w:val="both"/>
        <w:rPr>
          <w:rFonts w:ascii="Arial" w:hAnsi="Arial" w:cs="Arial"/>
          <w:sz w:val="22"/>
          <w:szCs w:val="20"/>
        </w:rPr>
      </w:pPr>
    </w:p>
    <w:p w14:paraId="69CDBF08" w14:textId="77777777" w:rsidR="00D64375" w:rsidRPr="00D64375" w:rsidRDefault="00D64375" w:rsidP="00D64375">
      <w:pPr>
        <w:spacing w:before="40" w:after="40" w:line="276" w:lineRule="auto"/>
        <w:jc w:val="both"/>
        <w:rPr>
          <w:rFonts w:ascii="Arial" w:hAnsi="Arial" w:cs="Arial"/>
          <w:b/>
          <w:sz w:val="22"/>
          <w:szCs w:val="20"/>
        </w:rPr>
      </w:pPr>
      <w:r w:rsidRPr="00D64375">
        <w:rPr>
          <w:rFonts w:ascii="Arial" w:hAnsi="Arial" w:cs="Arial"/>
          <w:sz w:val="22"/>
          <w:szCs w:val="20"/>
        </w:rPr>
        <w:t>Au titre des mesures d’accompagnement du prêt souverain, la subvention de l’UE est répartie entre un dispositif d’amorçage pour les jeunes entrepreneures (</w:t>
      </w:r>
      <w:proofErr w:type="spellStart"/>
      <w:r w:rsidRPr="00D64375">
        <w:rPr>
          <w:rFonts w:ascii="Arial" w:hAnsi="Arial" w:cs="Arial"/>
          <w:sz w:val="22"/>
          <w:szCs w:val="20"/>
        </w:rPr>
        <w:t>DAJE</w:t>
      </w:r>
      <w:proofErr w:type="spellEnd"/>
      <w:r w:rsidRPr="00D64375">
        <w:rPr>
          <w:rFonts w:ascii="Arial" w:hAnsi="Arial" w:cs="Arial"/>
          <w:sz w:val="22"/>
          <w:szCs w:val="20"/>
        </w:rPr>
        <w:t xml:space="preserve">) doté de 3 M€ et une assistance technique (AT) de 11.77 M€ confiée à Expertise France. Cette dernière a pour </w:t>
      </w:r>
      <w:r w:rsidRPr="00D64375">
        <w:rPr>
          <w:rFonts w:ascii="Arial" w:hAnsi="Arial" w:cs="Arial"/>
          <w:bCs/>
          <w:sz w:val="22"/>
          <w:szCs w:val="20"/>
        </w:rPr>
        <w:t>objectif</w:t>
      </w:r>
      <w:r w:rsidRPr="00D64375">
        <w:rPr>
          <w:rFonts w:ascii="Arial" w:hAnsi="Arial" w:cs="Arial"/>
          <w:b/>
          <w:sz w:val="22"/>
          <w:szCs w:val="20"/>
        </w:rPr>
        <w:t xml:space="preserve"> </w:t>
      </w:r>
      <w:r w:rsidRPr="00D64375">
        <w:rPr>
          <w:rFonts w:ascii="Arial" w:hAnsi="Arial" w:cs="Arial"/>
          <w:bCs/>
          <w:sz w:val="22"/>
          <w:szCs w:val="20"/>
        </w:rPr>
        <w:t>d’</w:t>
      </w:r>
      <w:r w:rsidRPr="00D64375">
        <w:rPr>
          <w:rFonts w:ascii="Arial" w:hAnsi="Arial" w:cs="Arial"/>
          <w:b/>
          <w:sz w:val="22"/>
          <w:szCs w:val="20"/>
        </w:rPr>
        <w:t>accompagner la mise en œuvre du Programme et de participer au renforcement des compétences des acteurs de l’insertion.</w:t>
      </w:r>
    </w:p>
    <w:p w14:paraId="15268D6B" w14:textId="77777777" w:rsidR="00D64375" w:rsidRPr="00D64375" w:rsidRDefault="00D64375" w:rsidP="00D64375">
      <w:pPr>
        <w:spacing w:before="40" w:after="40" w:line="276" w:lineRule="auto"/>
        <w:jc w:val="both"/>
        <w:rPr>
          <w:rFonts w:ascii="Arial" w:hAnsi="Arial" w:cs="Arial"/>
          <w:sz w:val="22"/>
          <w:szCs w:val="20"/>
        </w:rPr>
      </w:pPr>
      <w:r w:rsidRPr="00D64375">
        <w:rPr>
          <w:rFonts w:ascii="Arial" w:hAnsi="Arial" w:cs="Arial"/>
          <w:sz w:val="22"/>
          <w:szCs w:val="20"/>
        </w:rPr>
        <w:t xml:space="preserve">Pour cela, une équipe centrale (12 personnes) et trois bureaux régionaux (9 personnes) sont mis en place. L’équipe centrale est composée d’un Chef de Programme, d’une cellule d’appui </w:t>
      </w:r>
      <w:proofErr w:type="gramStart"/>
      <w:r w:rsidRPr="00D64375">
        <w:rPr>
          <w:rFonts w:ascii="Arial" w:hAnsi="Arial" w:cs="Arial"/>
          <w:sz w:val="22"/>
          <w:szCs w:val="20"/>
        </w:rPr>
        <w:t>administrative</w:t>
      </w:r>
      <w:proofErr w:type="gramEnd"/>
      <w:r w:rsidRPr="00D64375">
        <w:rPr>
          <w:rFonts w:ascii="Arial" w:hAnsi="Arial" w:cs="Arial"/>
          <w:sz w:val="22"/>
          <w:szCs w:val="20"/>
        </w:rPr>
        <w:t xml:space="preserve"> et de </w:t>
      </w:r>
      <w:r w:rsidRPr="00D64375">
        <w:rPr>
          <w:rFonts w:ascii="Arial" w:hAnsi="Arial" w:cs="Arial"/>
          <w:bCs/>
          <w:sz w:val="22"/>
          <w:szCs w:val="20"/>
        </w:rPr>
        <w:t>trois experts clés en charge chacun d’une thématique.</w:t>
      </w:r>
      <w:r w:rsidRPr="00D64375">
        <w:rPr>
          <w:rFonts w:ascii="Arial" w:hAnsi="Arial" w:cs="Arial"/>
          <w:sz w:val="22"/>
          <w:szCs w:val="20"/>
        </w:rPr>
        <w:t xml:space="preserve"> Ces experts sont </w:t>
      </w:r>
      <w:r w:rsidRPr="00D64375">
        <w:rPr>
          <w:rFonts w:ascii="Arial" w:hAnsi="Arial" w:cs="Arial"/>
          <w:sz w:val="22"/>
          <w:szCs w:val="20"/>
        </w:rPr>
        <w:lastRenderedPageBreak/>
        <w:t xml:space="preserve">positionnés auprès du Ministère du Travail et de l’Insertion Professionnelle. Les bureaux régionaux d’AT sont composés d’un chef de bureau régional et d’un chargé de projet et seront en place au sein des wilayas. Ils faciliteront la mise en œuvre du Programme dans les régions cibles et devront contribuer à l’animation participative des territoires. </w:t>
      </w:r>
    </w:p>
    <w:p w14:paraId="030C10D9" w14:textId="77777777" w:rsidR="00D64375" w:rsidRPr="00D64375" w:rsidRDefault="00D64375" w:rsidP="00D64375">
      <w:pPr>
        <w:spacing w:before="40" w:after="40" w:line="276" w:lineRule="auto"/>
        <w:jc w:val="both"/>
        <w:rPr>
          <w:rFonts w:ascii="Arial" w:hAnsi="Arial" w:cs="Arial"/>
          <w:bCs/>
          <w:sz w:val="22"/>
          <w:szCs w:val="20"/>
        </w:rPr>
      </w:pPr>
      <w:r w:rsidRPr="00D64375">
        <w:rPr>
          <w:rFonts w:ascii="Arial" w:hAnsi="Arial" w:cs="Arial"/>
          <w:sz w:val="22"/>
          <w:szCs w:val="20"/>
        </w:rPr>
        <w:t xml:space="preserve">Par ailleurs, l’AT mobilisera de l’expertise nationale et internationale sur des missions de court-terme, pour travailler au niveau central ou régional. </w:t>
      </w:r>
      <w:r w:rsidRPr="00D64375">
        <w:rPr>
          <w:rFonts w:ascii="Arial" w:hAnsi="Arial" w:cs="Arial"/>
          <w:b/>
          <w:sz w:val="22"/>
          <w:szCs w:val="20"/>
        </w:rPr>
        <w:t>Expertise France mobilisera en particulier Pôle Emploi, Initiative France et Handicap International</w:t>
      </w:r>
      <w:r w:rsidRPr="00D64375">
        <w:rPr>
          <w:rFonts w:ascii="Arial" w:hAnsi="Arial" w:cs="Arial"/>
          <w:sz w:val="22"/>
          <w:szCs w:val="20"/>
        </w:rPr>
        <w:t xml:space="preserve">, y compris sur plusieurs postes d‘experts clés. </w:t>
      </w:r>
    </w:p>
    <w:p w14:paraId="00EF198C" w14:textId="77777777" w:rsidR="00D64375" w:rsidRPr="00D64375" w:rsidRDefault="00D64375" w:rsidP="00D64375">
      <w:pPr>
        <w:spacing w:before="40" w:after="40" w:line="276" w:lineRule="auto"/>
        <w:jc w:val="both"/>
        <w:rPr>
          <w:rFonts w:ascii="Arial" w:hAnsi="Arial" w:cs="Arial"/>
          <w:bCs/>
          <w:sz w:val="22"/>
          <w:szCs w:val="20"/>
        </w:rPr>
      </w:pPr>
      <w:r w:rsidRPr="00D64375">
        <w:rPr>
          <w:rFonts w:ascii="Arial" w:hAnsi="Arial" w:cs="Arial"/>
          <w:sz w:val="22"/>
          <w:szCs w:val="20"/>
        </w:rPr>
        <w:t>Durant la phase de démarrage,</w:t>
      </w:r>
      <w:r w:rsidRPr="00D64375">
        <w:rPr>
          <w:rFonts w:ascii="Arial" w:hAnsi="Arial" w:cs="Arial"/>
          <w:b/>
          <w:sz w:val="22"/>
          <w:szCs w:val="20"/>
        </w:rPr>
        <w:t xml:space="preserve"> des livrables transversaux, méthodologiques et de cadrage ont été produits</w:t>
      </w:r>
      <w:r w:rsidRPr="00D64375">
        <w:rPr>
          <w:rFonts w:ascii="Arial" w:hAnsi="Arial" w:cs="Arial"/>
          <w:bCs/>
          <w:sz w:val="22"/>
          <w:szCs w:val="20"/>
        </w:rPr>
        <w:t xml:space="preserve"> qui guident les activités programmées et permettent un large travail de diagnostic et de préconisations. On peut ainsi noter :</w:t>
      </w:r>
    </w:p>
    <w:p w14:paraId="6FB3B2A0"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Accompagnement de la définition du cadre stratégique national de l’</w:t>
      </w:r>
      <w:proofErr w:type="spellStart"/>
      <w:r w:rsidRPr="00D64375">
        <w:rPr>
          <w:rFonts w:ascii="Arial" w:hAnsi="Arial" w:cs="Arial"/>
          <w:sz w:val="22"/>
          <w:szCs w:val="22"/>
        </w:rPr>
        <w:t>ANAPEC</w:t>
      </w:r>
      <w:proofErr w:type="spellEnd"/>
      <w:r w:rsidRPr="00D64375">
        <w:rPr>
          <w:rFonts w:ascii="Arial" w:hAnsi="Arial" w:cs="Arial"/>
          <w:sz w:val="22"/>
          <w:szCs w:val="22"/>
        </w:rPr>
        <w:t xml:space="preserve"> et de stratégies d’interventions et d’investissements régionalisées - Mise en œuvre d’une offre de services inclusive en lien avec des acteurs de proximité - Structuration du dialogue sur l’insertion sur les territoires.</w:t>
      </w:r>
    </w:p>
    <w:p w14:paraId="5BD89FC0"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 xml:space="preserve">Accompagnement à la définition de stratégies régionales pour l’entrepreneuriat et à leur pilotage en lien avec les acteurs locaux - Appui à la mise en œuvre de parcours d’auto-emploi et d’entrepreneuriat - Préfiguration du </w:t>
      </w:r>
      <w:proofErr w:type="spellStart"/>
      <w:r w:rsidRPr="00D64375">
        <w:rPr>
          <w:rFonts w:ascii="Arial" w:hAnsi="Arial" w:cs="Arial"/>
          <w:sz w:val="22"/>
          <w:szCs w:val="22"/>
        </w:rPr>
        <w:t>DAJE</w:t>
      </w:r>
      <w:proofErr w:type="spellEnd"/>
      <w:r w:rsidRPr="00D64375">
        <w:rPr>
          <w:rFonts w:ascii="Arial" w:hAnsi="Arial" w:cs="Arial"/>
          <w:sz w:val="22"/>
          <w:szCs w:val="22"/>
        </w:rPr>
        <w:t xml:space="preserve"> (Dispositif d’Amorçage des Jeunes Entrepreneurs). </w:t>
      </w:r>
    </w:p>
    <w:p w14:paraId="20756AAF" w14:textId="77777777" w:rsidR="00D64375" w:rsidRP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Réalisation de diagnostics régionaux des écosystèmes de l’insertion économique - Mise en place d’outils de pilotage et de coordination avec les autorités et acteurs de l’insertion, notamment sur l’inclusion des personnes vulnérables et des femmes - Renforcement des compétences des autorités locales dans la gestion des politiques d’inclusion des jeunes - Préfiguration de l’Académie des métiers de l'insertion économique.</w:t>
      </w:r>
    </w:p>
    <w:p w14:paraId="538A7E8F" w14:textId="77777777" w:rsidR="00D64375" w:rsidRDefault="00D64375" w:rsidP="00C7252B">
      <w:pPr>
        <w:pStyle w:val="Paragraphedeliste"/>
        <w:numPr>
          <w:ilvl w:val="0"/>
          <w:numId w:val="2"/>
        </w:numPr>
        <w:spacing w:before="20" w:after="20" w:line="276" w:lineRule="auto"/>
        <w:ind w:left="527" w:hanging="357"/>
        <w:contextualSpacing w:val="0"/>
        <w:jc w:val="both"/>
        <w:rPr>
          <w:rFonts w:ascii="Arial" w:hAnsi="Arial" w:cs="Arial"/>
          <w:sz w:val="22"/>
          <w:szCs w:val="22"/>
        </w:rPr>
      </w:pPr>
      <w:r w:rsidRPr="00D64375">
        <w:rPr>
          <w:rFonts w:ascii="Arial" w:hAnsi="Arial" w:cs="Arial"/>
          <w:sz w:val="22"/>
          <w:szCs w:val="22"/>
        </w:rPr>
        <w:t>Mise en place d’un système de suivi-évaluation - Mise en œuvre d’un plan de communication et de visibilité en direction des bénéficiaires et des parties prenantes du Programme.</w:t>
      </w:r>
    </w:p>
    <w:p w14:paraId="03261CA1" w14:textId="77777777" w:rsidR="00D64375" w:rsidRPr="00D64375" w:rsidRDefault="00D64375" w:rsidP="00D64375">
      <w:pPr>
        <w:pStyle w:val="Paragraphedeliste"/>
        <w:spacing w:before="20" w:after="20" w:line="276" w:lineRule="auto"/>
        <w:ind w:left="527"/>
        <w:contextualSpacing w:val="0"/>
        <w:jc w:val="both"/>
        <w:rPr>
          <w:rFonts w:ascii="Arial" w:hAnsi="Arial" w:cs="Arial"/>
          <w:sz w:val="22"/>
          <w:szCs w:val="22"/>
        </w:rPr>
      </w:pPr>
    </w:p>
    <w:p w14:paraId="6824F672" w14:textId="77777777" w:rsidR="00D64375" w:rsidRPr="00D64375" w:rsidRDefault="00D64375" w:rsidP="00D64375">
      <w:pPr>
        <w:spacing w:before="40" w:after="40" w:line="276" w:lineRule="auto"/>
        <w:jc w:val="both"/>
        <w:rPr>
          <w:rFonts w:ascii="Arial" w:hAnsi="Arial" w:cs="Arial"/>
          <w:sz w:val="22"/>
          <w:szCs w:val="20"/>
        </w:rPr>
      </w:pPr>
      <w:r w:rsidRPr="00D64375">
        <w:rPr>
          <w:rFonts w:ascii="Arial" w:hAnsi="Arial" w:cs="Arial"/>
          <w:sz w:val="22"/>
          <w:szCs w:val="20"/>
        </w:rPr>
        <w:t xml:space="preserve">L’ensemble des actions réalisées par l’AT se fait en </w:t>
      </w:r>
      <w:r w:rsidRPr="00D64375">
        <w:rPr>
          <w:rFonts w:ascii="Arial" w:hAnsi="Arial" w:cs="Arial"/>
          <w:b/>
          <w:sz w:val="22"/>
          <w:szCs w:val="20"/>
        </w:rPr>
        <w:t>coproduction avec les partenaires marocains</w:t>
      </w:r>
      <w:r w:rsidRPr="00D64375">
        <w:rPr>
          <w:rFonts w:ascii="Arial" w:hAnsi="Arial" w:cs="Arial"/>
          <w:sz w:val="22"/>
          <w:szCs w:val="20"/>
        </w:rPr>
        <w:t xml:space="preserve"> du Programme, notamment l’</w:t>
      </w:r>
      <w:proofErr w:type="spellStart"/>
      <w:r w:rsidRPr="00D64375">
        <w:rPr>
          <w:rFonts w:ascii="Arial" w:hAnsi="Arial" w:cs="Arial"/>
          <w:sz w:val="22"/>
          <w:szCs w:val="20"/>
        </w:rPr>
        <w:t>ANAPEC</w:t>
      </w:r>
      <w:proofErr w:type="spellEnd"/>
      <w:r w:rsidRPr="00D64375">
        <w:rPr>
          <w:rFonts w:ascii="Arial" w:hAnsi="Arial" w:cs="Arial"/>
          <w:sz w:val="22"/>
          <w:szCs w:val="20"/>
        </w:rPr>
        <w:t xml:space="preserve"> et les CRI. En cohérence avec ses logiques d’intervention et cadres territoriaux, </w:t>
      </w:r>
      <w:r w:rsidRPr="00D64375">
        <w:rPr>
          <w:rFonts w:ascii="Arial" w:hAnsi="Arial" w:cs="Arial"/>
          <w:b/>
          <w:sz w:val="22"/>
          <w:szCs w:val="20"/>
        </w:rPr>
        <w:t>les interventions se font au plus près des besoins</w:t>
      </w:r>
      <w:r w:rsidRPr="00D64375">
        <w:rPr>
          <w:rFonts w:ascii="Arial" w:hAnsi="Arial" w:cs="Arial"/>
          <w:sz w:val="22"/>
          <w:szCs w:val="20"/>
        </w:rPr>
        <w:t xml:space="preserve"> et des préoccupations des acteurs de l’insertion. Ainsi, les objectifs et activités du Programme sont finalisés avec les acteurs des territoires.</w:t>
      </w:r>
    </w:p>
    <w:p w14:paraId="5154E5EF" w14:textId="01FAB6A4" w:rsidR="000F21C8" w:rsidRDefault="000F21C8" w:rsidP="000F21C8">
      <w:pPr>
        <w:spacing w:after="120"/>
        <w:jc w:val="both"/>
        <w:rPr>
          <w:rFonts w:ascii="Arial" w:hAnsi="Arial" w:cs="Arial"/>
          <w:bCs/>
          <w:szCs w:val="20"/>
        </w:rPr>
      </w:pPr>
    </w:p>
    <w:p w14:paraId="7068FB1C" w14:textId="77777777" w:rsidR="000F21C8" w:rsidRPr="00F73231" w:rsidRDefault="000F21C8" w:rsidP="00C7252B">
      <w:pPr>
        <w:numPr>
          <w:ilvl w:val="0"/>
          <w:numId w:val="1"/>
        </w:numPr>
        <w:shd w:val="clear" w:color="auto" w:fill="E6E6E6"/>
        <w:tabs>
          <w:tab w:val="clear" w:pos="720"/>
          <w:tab w:val="num" w:pos="180"/>
        </w:tabs>
        <w:ind w:left="180"/>
        <w:rPr>
          <w:rFonts w:ascii="Arial" w:eastAsia="Arial Unicode MS" w:hAnsi="Arial" w:cs="Arial"/>
          <w:b/>
          <w:color w:val="003C4C"/>
          <w:sz w:val="22"/>
          <w:szCs w:val="22"/>
          <w:lang w:eastAsia="en-US"/>
        </w:rPr>
      </w:pPr>
      <w:r w:rsidRPr="00F73231">
        <w:rPr>
          <w:rFonts w:ascii="Arial" w:eastAsia="Arial Unicode MS" w:hAnsi="Arial" w:cs="Arial"/>
          <w:b/>
          <w:color w:val="003C4C"/>
          <w:sz w:val="22"/>
          <w:szCs w:val="22"/>
          <w:lang w:eastAsia="en-US"/>
        </w:rPr>
        <w:t>Objectifs et résultats poursuivis</w:t>
      </w:r>
    </w:p>
    <w:p w14:paraId="06766351" w14:textId="77777777" w:rsidR="000F21C8" w:rsidRPr="000F21C8" w:rsidRDefault="000F21C8" w:rsidP="000F21C8">
      <w:pPr>
        <w:jc w:val="both"/>
        <w:rPr>
          <w:rFonts w:ascii="Arial" w:hAnsi="Arial" w:cs="Arial"/>
          <w:sz w:val="22"/>
          <w:szCs w:val="22"/>
        </w:rPr>
      </w:pPr>
    </w:p>
    <w:p w14:paraId="1A136B8F" w14:textId="2A592BA8" w:rsidR="000F21C8" w:rsidRPr="000F21C8" w:rsidRDefault="000F21C8" w:rsidP="00C7252B">
      <w:pPr>
        <w:numPr>
          <w:ilvl w:val="1"/>
          <w:numId w:val="1"/>
        </w:numPr>
        <w:tabs>
          <w:tab w:val="clear" w:pos="1440"/>
          <w:tab w:val="num" w:pos="900"/>
        </w:tabs>
        <w:ind w:left="900"/>
        <w:jc w:val="both"/>
        <w:rPr>
          <w:rFonts w:ascii="Arial" w:eastAsia="Arial Unicode MS" w:hAnsi="Arial" w:cs="Arial"/>
          <w:b/>
          <w:sz w:val="22"/>
          <w:szCs w:val="22"/>
          <w:lang w:eastAsia="en-US"/>
        </w:rPr>
      </w:pPr>
      <w:r w:rsidRPr="000F21C8">
        <w:rPr>
          <w:rFonts w:ascii="Arial" w:hAnsi="Arial" w:cs="Arial"/>
          <w:b/>
          <w:bCs/>
          <w:sz w:val="22"/>
          <w:szCs w:val="22"/>
        </w:rPr>
        <w:t>Contexte de la prestation</w:t>
      </w:r>
    </w:p>
    <w:p w14:paraId="042E528A" w14:textId="77777777" w:rsidR="000F21C8" w:rsidRPr="000F21C8" w:rsidRDefault="000F21C8" w:rsidP="000F21C8">
      <w:pPr>
        <w:ind w:left="900"/>
        <w:jc w:val="both"/>
        <w:rPr>
          <w:rFonts w:ascii="Arial" w:eastAsia="Arial Unicode MS" w:hAnsi="Arial" w:cs="Arial"/>
          <w:b/>
          <w:sz w:val="22"/>
          <w:szCs w:val="22"/>
          <w:lang w:eastAsia="en-US"/>
        </w:rPr>
      </w:pPr>
    </w:p>
    <w:p w14:paraId="5AD83C80" w14:textId="0546E559" w:rsidR="001D2E8B" w:rsidRDefault="000F21C8" w:rsidP="000F21C8">
      <w:pPr>
        <w:jc w:val="both"/>
        <w:rPr>
          <w:rFonts w:ascii="Arial" w:hAnsi="Arial" w:cs="Arial"/>
          <w:sz w:val="22"/>
          <w:szCs w:val="22"/>
        </w:rPr>
      </w:pPr>
      <w:r w:rsidRPr="000F21C8">
        <w:rPr>
          <w:rFonts w:ascii="Arial" w:hAnsi="Arial" w:cs="Arial"/>
          <w:sz w:val="22"/>
          <w:szCs w:val="22"/>
        </w:rPr>
        <w:t xml:space="preserve">L’AT du programme a, durant sa phase de démarrage, réalisé un diagnostic des pratiques de communication sur les trois régions de mise en œuvre. Les constats de ce diagnostic </w:t>
      </w:r>
      <w:r w:rsidR="007B3E88">
        <w:rPr>
          <w:rFonts w:ascii="Arial" w:hAnsi="Arial" w:cs="Arial"/>
          <w:sz w:val="22"/>
          <w:szCs w:val="22"/>
        </w:rPr>
        <w:t>ont</w:t>
      </w:r>
      <w:r w:rsidR="007B3E88" w:rsidRPr="000F21C8">
        <w:rPr>
          <w:rFonts w:ascii="Arial" w:hAnsi="Arial" w:cs="Arial"/>
          <w:sz w:val="22"/>
          <w:szCs w:val="22"/>
        </w:rPr>
        <w:t xml:space="preserve"> </w:t>
      </w:r>
      <w:r w:rsidRPr="000F21C8">
        <w:rPr>
          <w:rFonts w:ascii="Arial" w:hAnsi="Arial" w:cs="Arial"/>
          <w:sz w:val="22"/>
          <w:szCs w:val="22"/>
        </w:rPr>
        <w:t xml:space="preserve">permis au </w:t>
      </w:r>
      <w:r w:rsidR="007B3E88">
        <w:rPr>
          <w:rFonts w:ascii="Arial" w:hAnsi="Arial" w:cs="Arial"/>
          <w:sz w:val="22"/>
          <w:szCs w:val="22"/>
        </w:rPr>
        <w:t>P</w:t>
      </w:r>
      <w:r w:rsidRPr="000F21C8">
        <w:rPr>
          <w:rFonts w:ascii="Arial" w:hAnsi="Arial" w:cs="Arial"/>
          <w:sz w:val="22"/>
          <w:szCs w:val="22"/>
        </w:rPr>
        <w:t>rogramme d’élaborer une Plan d’Action de Communication et de Visibilité (</w:t>
      </w:r>
      <w:proofErr w:type="spellStart"/>
      <w:r w:rsidRPr="000F21C8">
        <w:rPr>
          <w:rFonts w:ascii="Arial" w:hAnsi="Arial" w:cs="Arial"/>
          <w:sz w:val="22"/>
          <w:szCs w:val="22"/>
        </w:rPr>
        <w:t>PACV</w:t>
      </w:r>
      <w:proofErr w:type="spellEnd"/>
      <w:r w:rsidRPr="000F21C8">
        <w:rPr>
          <w:rFonts w:ascii="Arial" w:hAnsi="Arial" w:cs="Arial"/>
          <w:sz w:val="22"/>
          <w:szCs w:val="22"/>
        </w:rPr>
        <w:t xml:space="preserve">) adapté aux besoins des différentes cibles de communication du </w:t>
      </w:r>
      <w:r w:rsidR="007B3E88">
        <w:rPr>
          <w:rFonts w:ascii="Arial" w:hAnsi="Arial" w:cs="Arial"/>
          <w:sz w:val="22"/>
          <w:szCs w:val="22"/>
        </w:rPr>
        <w:t>P</w:t>
      </w:r>
      <w:r w:rsidR="007B3E88" w:rsidRPr="000F21C8">
        <w:rPr>
          <w:rFonts w:ascii="Arial" w:hAnsi="Arial" w:cs="Arial"/>
          <w:sz w:val="22"/>
          <w:szCs w:val="22"/>
        </w:rPr>
        <w:t>rogramme</w:t>
      </w:r>
      <w:r w:rsidRPr="000F21C8">
        <w:rPr>
          <w:rFonts w:ascii="Arial" w:hAnsi="Arial" w:cs="Arial"/>
          <w:sz w:val="22"/>
          <w:szCs w:val="22"/>
        </w:rPr>
        <w:t xml:space="preserve">. Le </w:t>
      </w:r>
      <w:r w:rsidR="007B3E88">
        <w:rPr>
          <w:rFonts w:ascii="Arial" w:hAnsi="Arial" w:cs="Arial"/>
          <w:sz w:val="22"/>
          <w:szCs w:val="22"/>
        </w:rPr>
        <w:t>P</w:t>
      </w:r>
      <w:r w:rsidR="007B3E88" w:rsidRPr="000F21C8">
        <w:rPr>
          <w:rFonts w:ascii="Arial" w:hAnsi="Arial" w:cs="Arial"/>
          <w:sz w:val="22"/>
          <w:szCs w:val="22"/>
        </w:rPr>
        <w:t xml:space="preserve">rogramme </w:t>
      </w:r>
      <w:r w:rsidRPr="000F21C8">
        <w:rPr>
          <w:rFonts w:ascii="Arial" w:hAnsi="Arial" w:cs="Arial"/>
          <w:sz w:val="22"/>
          <w:szCs w:val="22"/>
        </w:rPr>
        <w:t xml:space="preserve">a également fait le choix stratégique de développer </w:t>
      </w:r>
      <w:r w:rsidR="001D2E8B">
        <w:rPr>
          <w:rFonts w:ascii="Arial" w:hAnsi="Arial" w:cs="Arial"/>
          <w:sz w:val="22"/>
          <w:szCs w:val="22"/>
        </w:rPr>
        <w:t xml:space="preserve">un ensemble de supports de communication dans plusieurs langues afin de pouvoir atteindre ses objectifs auprès de ses différentes audiences cibles. Le Programme souhaite ainsi produire des outils de communication, mais aussi des rapports en Français, Arabe et Amazigh. Dans le cadre de sa </w:t>
      </w:r>
      <w:r w:rsidR="001D2E8B">
        <w:rPr>
          <w:rFonts w:ascii="Arial" w:hAnsi="Arial" w:cs="Arial"/>
          <w:sz w:val="22"/>
          <w:szCs w:val="22"/>
        </w:rPr>
        <w:lastRenderedPageBreak/>
        <w:t>stratégie de communication, le Programme Sabil prévoit également l’organisation de plusieurs évènements qui pourraient nécessiter un accompagnement en interprétariat pour garantir la transmission des messages dans les meilleur</w:t>
      </w:r>
      <w:r w:rsidR="00747462">
        <w:rPr>
          <w:rFonts w:ascii="Arial" w:hAnsi="Arial" w:cs="Arial"/>
          <w:sz w:val="22"/>
          <w:szCs w:val="22"/>
        </w:rPr>
        <w:t>e</w:t>
      </w:r>
      <w:r w:rsidR="001D2E8B">
        <w:rPr>
          <w:rFonts w:ascii="Arial" w:hAnsi="Arial" w:cs="Arial"/>
          <w:sz w:val="22"/>
          <w:szCs w:val="22"/>
        </w:rPr>
        <w:t>s conditions et selon les standards du Programme et des bailleurs de fonds.</w:t>
      </w:r>
    </w:p>
    <w:p w14:paraId="12A8A64F" w14:textId="0830C723" w:rsidR="001D2E8B" w:rsidRDefault="001D2E8B" w:rsidP="000F21C8">
      <w:pPr>
        <w:jc w:val="both"/>
        <w:rPr>
          <w:rFonts w:ascii="Arial" w:hAnsi="Arial" w:cs="Arial"/>
          <w:sz w:val="22"/>
          <w:szCs w:val="22"/>
        </w:rPr>
      </w:pPr>
    </w:p>
    <w:p w14:paraId="41E72442" w14:textId="77777777" w:rsidR="000F21C8" w:rsidRPr="000F21C8" w:rsidRDefault="000F21C8" w:rsidP="000F21C8">
      <w:pPr>
        <w:jc w:val="both"/>
        <w:rPr>
          <w:rFonts w:ascii="Arial" w:hAnsi="Arial" w:cs="Arial"/>
          <w:b/>
          <w:bCs/>
          <w:sz w:val="22"/>
          <w:szCs w:val="22"/>
        </w:rPr>
      </w:pPr>
    </w:p>
    <w:p w14:paraId="45FEC9FF" w14:textId="3E70DDB2" w:rsidR="000F21C8" w:rsidRPr="000F21C8" w:rsidRDefault="000F21C8" w:rsidP="00C7252B">
      <w:pPr>
        <w:pStyle w:val="Paragraphedeliste"/>
        <w:numPr>
          <w:ilvl w:val="1"/>
          <w:numId w:val="1"/>
        </w:numPr>
        <w:jc w:val="both"/>
        <w:rPr>
          <w:rFonts w:ascii="Arial" w:hAnsi="Arial" w:cs="Arial"/>
          <w:b/>
          <w:bCs/>
          <w:sz w:val="22"/>
          <w:szCs w:val="22"/>
        </w:rPr>
      </w:pPr>
      <w:r w:rsidRPr="000F21C8">
        <w:rPr>
          <w:rFonts w:ascii="Arial" w:hAnsi="Arial" w:cs="Arial"/>
          <w:b/>
          <w:bCs/>
          <w:sz w:val="22"/>
          <w:szCs w:val="22"/>
        </w:rPr>
        <w:t>Objectif de la mission</w:t>
      </w:r>
    </w:p>
    <w:p w14:paraId="10CAF0A8" w14:textId="77777777" w:rsidR="000F21C8" w:rsidRPr="000F21C8" w:rsidRDefault="000F21C8" w:rsidP="000F21C8">
      <w:pPr>
        <w:jc w:val="both"/>
        <w:rPr>
          <w:rFonts w:ascii="Arial" w:hAnsi="Arial" w:cs="Arial"/>
          <w:sz w:val="22"/>
          <w:szCs w:val="22"/>
        </w:rPr>
      </w:pPr>
    </w:p>
    <w:p w14:paraId="5A98177F" w14:textId="13BEDE7D" w:rsidR="000F21C8" w:rsidRDefault="000F21C8" w:rsidP="000F21C8">
      <w:pPr>
        <w:jc w:val="both"/>
        <w:rPr>
          <w:rFonts w:ascii="Arial" w:hAnsi="Arial" w:cs="Arial"/>
          <w:sz w:val="22"/>
          <w:szCs w:val="22"/>
        </w:rPr>
      </w:pPr>
      <w:r w:rsidRPr="000F21C8">
        <w:rPr>
          <w:rFonts w:ascii="Arial" w:hAnsi="Arial" w:cs="Arial"/>
          <w:sz w:val="22"/>
          <w:szCs w:val="22"/>
        </w:rPr>
        <w:t xml:space="preserve">L’objectif de cette mission est d’accompagner le </w:t>
      </w:r>
      <w:r w:rsidR="00747462">
        <w:rPr>
          <w:rFonts w:ascii="Arial" w:hAnsi="Arial" w:cs="Arial"/>
          <w:sz w:val="22"/>
          <w:szCs w:val="22"/>
        </w:rPr>
        <w:t>P</w:t>
      </w:r>
      <w:r w:rsidRPr="000F21C8">
        <w:rPr>
          <w:rFonts w:ascii="Arial" w:hAnsi="Arial" w:cs="Arial"/>
          <w:sz w:val="22"/>
          <w:szCs w:val="22"/>
        </w:rPr>
        <w:t xml:space="preserve">rogramme Sabil </w:t>
      </w:r>
      <w:r w:rsidR="00747462">
        <w:rPr>
          <w:rFonts w:ascii="Arial" w:hAnsi="Arial" w:cs="Arial"/>
          <w:sz w:val="22"/>
          <w:szCs w:val="22"/>
        </w:rPr>
        <w:t>dans la traduction de ses supports de communication (outils de communication, rapport</w:t>
      </w:r>
      <w:r w:rsidR="007B3E88">
        <w:rPr>
          <w:rFonts w:ascii="Arial" w:hAnsi="Arial" w:cs="Arial"/>
          <w:sz w:val="22"/>
          <w:szCs w:val="22"/>
        </w:rPr>
        <w:t>s</w:t>
      </w:r>
      <w:r w:rsidR="00747462">
        <w:rPr>
          <w:rFonts w:ascii="Arial" w:hAnsi="Arial" w:cs="Arial"/>
          <w:sz w:val="22"/>
          <w:szCs w:val="22"/>
        </w:rPr>
        <w:t xml:space="preserve">, </w:t>
      </w:r>
      <w:r w:rsidR="00F75E98">
        <w:rPr>
          <w:rFonts w:ascii="Arial" w:hAnsi="Arial" w:cs="Arial"/>
          <w:sz w:val="22"/>
          <w:szCs w:val="22"/>
        </w:rPr>
        <w:t>synthèse</w:t>
      </w:r>
      <w:r w:rsidR="007B3E88">
        <w:rPr>
          <w:rFonts w:ascii="Arial" w:hAnsi="Arial" w:cs="Arial"/>
          <w:sz w:val="22"/>
          <w:szCs w:val="22"/>
        </w:rPr>
        <w:t xml:space="preserve">s </w:t>
      </w:r>
      <w:r w:rsidR="00F75E98">
        <w:rPr>
          <w:rFonts w:ascii="Arial" w:hAnsi="Arial" w:cs="Arial"/>
          <w:sz w:val="22"/>
          <w:szCs w:val="22"/>
        </w:rPr>
        <w:t>…</w:t>
      </w:r>
      <w:r w:rsidR="00747462">
        <w:rPr>
          <w:rFonts w:ascii="Arial" w:hAnsi="Arial" w:cs="Arial"/>
          <w:sz w:val="22"/>
          <w:szCs w:val="22"/>
        </w:rPr>
        <w:t>), et d’interprétariat durant ses évènements phares.</w:t>
      </w:r>
    </w:p>
    <w:p w14:paraId="571E34D7" w14:textId="77777777" w:rsidR="000F21C8" w:rsidRPr="000F21C8" w:rsidRDefault="000F21C8" w:rsidP="000F21C8">
      <w:pPr>
        <w:jc w:val="both"/>
        <w:rPr>
          <w:rFonts w:ascii="Arial" w:hAnsi="Arial" w:cs="Arial"/>
          <w:sz w:val="22"/>
          <w:szCs w:val="22"/>
        </w:rPr>
      </w:pPr>
    </w:p>
    <w:p w14:paraId="488BA6B6" w14:textId="77777777" w:rsidR="000F21C8" w:rsidRPr="000F21C8" w:rsidRDefault="000F21C8" w:rsidP="00C7252B">
      <w:pPr>
        <w:numPr>
          <w:ilvl w:val="0"/>
          <w:numId w:val="1"/>
        </w:numPr>
        <w:shd w:val="clear" w:color="auto" w:fill="E6E6E6"/>
        <w:tabs>
          <w:tab w:val="clear" w:pos="720"/>
          <w:tab w:val="num" w:pos="180"/>
        </w:tabs>
        <w:ind w:left="180"/>
        <w:rPr>
          <w:rFonts w:ascii="Arial" w:eastAsia="Arial Unicode MS" w:hAnsi="Arial" w:cs="Arial"/>
          <w:b/>
          <w:color w:val="003C4C"/>
          <w:sz w:val="22"/>
          <w:szCs w:val="22"/>
          <w:lang w:eastAsia="en-US"/>
        </w:rPr>
      </w:pPr>
      <w:r w:rsidRPr="000F21C8">
        <w:rPr>
          <w:rFonts w:ascii="Arial" w:eastAsia="Arial Unicode MS" w:hAnsi="Arial" w:cs="Arial"/>
          <w:b/>
          <w:color w:val="003C4C"/>
          <w:sz w:val="22"/>
          <w:szCs w:val="22"/>
          <w:lang w:eastAsia="en-US"/>
        </w:rPr>
        <w:t>Description de la mission et objectifs spécifiques</w:t>
      </w:r>
    </w:p>
    <w:p w14:paraId="30876C75" w14:textId="77777777" w:rsidR="000F21C8" w:rsidRPr="000F21C8" w:rsidRDefault="000F21C8" w:rsidP="000F21C8">
      <w:pPr>
        <w:jc w:val="both"/>
        <w:rPr>
          <w:rFonts w:ascii="Arial" w:hAnsi="Arial" w:cs="Arial"/>
          <w:b/>
          <w:bCs/>
          <w:sz w:val="22"/>
          <w:szCs w:val="22"/>
        </w:rPr>
      </w:pPr>
    </w:p>
    <w:p w14:paraId="5658A443" w14:textId="212BBD68" w:rsidR="000F21C8" w:rsidRPr="000F21C8" w:rsidRDefault="000F21C8" w:rsidP="00C7252B">
      <w:pPr>
        <w:pStyle w:val="Paragraphedeliste"/>
        <w:numPr>
          <w:ilvl w:val="1"/>
          <w:numId w:val="5"/>
        </w:numPr>
        <w:tabs>
          <w:tab w:val="clear" w:pos="1440"/>
          <w:tab w:val="num" w:pos="1134"/>
        </w:tabs>
        <w:ind w:left="993" w:hanging="306"/>
        <w:jc w:val="both"/>
        <w:rPr>
          <w:rFonts w:ascii="Arial" w:hAnsi="Arial" w:cs="Arial"/>
          <w:b/>
          <w:bCs/>
          <w:sz w:val="22"/>
          <w:szCs w:val="22"/>
        </w:rPr>
      </w:pPr>
      <w:r w:rsidRPr="000F21C8">
        <w:rPr>
          <w:rFonts w:ascii="Arial" w:hAnsi="Arial" w:cs="Arial"/>
          <w:b/>
          <w:bCs/>
          <w:sz w:val="22"/>
          <w:szCs w:val="22"/>
        </w:rPr>
        <w:t xml:space="preserve">Prestation de </w:t>
      </w:r>
      <w:r w:rsidR="00F75E98">
        <w:rPr>
          <w:rFonts w:ascii="Arial" w:hAnsi="Arial" w:cs="Arial"/>
          <w:b/>
          <w:bCs/>
          <w:sz w:val="22"/>
          <w:szCs w:val="22"/>
        </w:rPr>
        <w:t>traduction </w:t>
      </w:r>
    </w:p>
    <w:p w14:paraId="2D32AB2A" w14:textId="77777777" w:rsidR="000F21C8" w:rsidRPr="000F21C8" w:rsidRDefault="000F21C8" w:rsidP="000F21C8">
      <w:pPr>
        <w:pStyle w:val="Paragraphedeliste"/>
        <w:tabs>
          <w:tab w:val="num" w:pos="1134"/>
        </w:tabs>
        <w:ind w:left="993"/>
        <w:jc w:val="both"/>
        <w:rPr>
          <w:rFonts w:ascii="Arial" w:hAnsi="Arial" w:cs="Arial"/>
          <w:b/>
          <w:bCs/>
          <w:sz w:val="22"/>
          <w:szCs w:val="22"/>
        </w:rPr>
      </w:pPr>
    </w:p>
    <w:p w14:paraId="5C5ED988" w14:textId="55B03AA3" w:rsidR="00A4745E" w:rsidRPr="001548FC" w:rsidRDefault="00F75E98" w:rsidP="00F75E98">
      <w:pPr>
        <w:jc w:val="both"/>
        <w:rPr>
          <w:rFonts w:ascii="Arial" w:hAnsi="Arial" w:cs="Arial"/>
          <w:sz w:val="22"/>
          <w:szCs w:val="22"/>
        </w:rPr>
      </w:pPr>
      <w:r w:rsidRPr="001548FC">
        <w:rPr>
          <w:rFonts w:ascii="Arial" w:hAnsi="Arial" w:cs="Arial"/>
          <w:sz w:val="22"/>
          <w:szCs w:val="22"/>
        </w:rPr>
        <w:t xml:space="preserve">Dans le cadre du Programme </w:t>
      </w:r>
      <w:r w:rsidR="00A4745E" w:rsidRPr="001548FC">
        <w:rPr>
          <w:rFonts w:ascii="Arial" w:hAnsi="Arial" w:cs="Arial"/>
          <w:sz w:val="22"/>
          <w:szCs w:val="22"/>
        </w:rPr>
        <w:t>SABIL</w:t>
      </w:r>
      <w:r w:rsidRPr="001548FC">
        <w:rPr>
          <w:rFonts w:ascii="Arial" w:hAnsi="Arial" w:cs="Arial"/>
          <w:sz w:val="22"/>
          <w:szCs w:val="22"/>
        </w:rPr>
        <w:t xml:space="preserve">, </w:t>
      </w:r>
      <w:r w:rsidR="00A4745E" w:rsidRPr="001548FC">
        <w:rPr>
          <w:rFonts w:ascii="Arial" w:hAnsi="Arial" w:cs="Arial"/>
          <w:sz w:val="22"/>
          <w:szCs w:val="22"/>
        </w:rPr>
        <w:t>Expertise France</w:t>
      </w:r>
      <w:r w:rsidRPr="001548FC">
        <w:rPr>
          <w:rFonts w:ascii="Arial" w:hAnsi="Arial" w:cs="Arial"/>
          <w:sz w:val="22"/>
          <w:szCs w:val="22"/>
        </w:rPr>
        <w:t xml:space="preserve"> recherche un prestataire en mesure de fournir à distance, des services de traduction et de révision</w:t>
      </w:r>
      <w:r w:rsidR="00A4745E" w:rsidRPr="001548FC">
        <w:rPr>
          <w:rFonts w:ascii="Arial" w:hAnsi="Arial" w:cs="Arial"/>
          <w:sz w:val="22"/>
          <w:szCs w:val="22"/>
        </w:rPr>
        <w:t> :</w:t>
      </w:r>
    </w:p>
    <w:p w14:paraId="7BBAEF54" w14:textId="0CC66AF3" w:rsidR="00A4745E" w:rsidRPr="001548FC" w:rsidRDefault="00F75E98" w:rsidP="001548FC">
      <w:pPr>
        <w:pStyle w:val="Paragraphedeliste"/>
        <w:numPr>
          <w:ilvl w:val="0"/>
          <w:numId w:val="8"/>
        </w:numPr>
        <w:jc w:val="both"/>
        <w:rPr>
          <w:rFonts w:ascii="Arial" w:hAnsi="Arial" w:cs="Arial"/>
          <w:sz w:val="22"/>
          <w:szCs w:val="22"/>
        </w:rPr>
      </w:pPr>
      <w:r w:rsidRPr="001548FC">
        <w:rPr>
          <w:rFonts w:ascii="Arial" w:hAnsi="Arial" w:cs="Arial"/>
          <w:sz w:val="22"/>
          <w:szCs w:val="22"/>
        </w:rPr>
        <w:t>d</w:t>
      </w:r>
      <w:r w:rsidR="00A4745E" w:rsidRPr="001548FC">
        <w:rPr>
          <w:rFonts w:ascii="Arial" w:hAnsi="Arial" w:cs="Arial"/>
          <w:sz w:val="22"/>
          <w:szCs w:val="22"/>
        </w:rPr>
        <w:t>u Français</w:t>
      </w:r>
      <w:r w:rsidRPr="001548FC">
        <w:rPr>
          <w:rFonts w:ascii="Arial" w:hAnsi="Arial" w:cs="Arial"/>
          <w:sz w:val="22"/>
          <w:szCs w:val="22"/>
        </w:rPr>
        <w:t xml:space="preserve"> vers </w:t>
      </w:r>
      <w:r w:rsidR="00A4745E" w:rsidRPr="001548FC">
        <w:rPr>
          <w:rFonts w:ascii="Arial" w:hAnsi="Arial" w:cs="Arial"/>
          <w:sz w:val="22"/>
          <w:szCs w:val="22"/>
        </w:rPr>
        <w:t>l’</w:t>
      </w:r>
      <w:r w:rsidR="001548FC">
        <w:rPr>
          <w:rFonts w:ascii="Arial" w:hAnsi="Arial" w:cs="Arial"/>
          <w:sz w:val="22"/>
          <w:szCs w:val="22"/>
        </w:rPr>
        <w:t>A</w:t>
      </w:r>
      <w:r w:rsidR="00A4745E" w:rsidRPr="001548FC">
        <w:rPr>
          <w:rFonts w:ascii="Arial" w:hAnsi="Arial" w:cs="Arial"/>
          <w:sz w:val="22"/>
          <w:szCs w:val="22"/>
        </w:rPr>
        <w:t>rabe</w:t>
      </w:r>
      <w:r w:rsidR="001548FC">
        <w:rPr>
          <w:rFonts w:ascii="Arial" w:hAnsi="Arial" w:cs="Arial"/>
          <w:sz w:val="22"/>
          <w:szCs w:val="22"/>
        </w:rPr>
        <w:t> ;</w:t>
      </w:r>
    </w:p>
    <w:p w14:paraId="0CF72FCB" w14:textId="5F662BC7" w:rsidR="00A4745E" w:rsidRPr="001548FC" w:rsidRDefault="00A4745E" w:rsidP="001548FC">
      <w:pPr>
        <w:pStyle w:val="Paragraphedeliste"/>
        <w:numPr>
          <w:ilvl w:val="0"/>
          <w:numId w:val="8"/>
        </w:numPr>
        <w:jc w:val="both"/>
        <w:rPr>
          <w:rFonts w:ascii="Arial" w:hAnsi="Arial" w:cs="Arial"/>
          <w:sz w:val="22"/>
          <w:szCs w:val="22"/>
        </w:rPr>
      </w:pPr>
      <w:r w:rsidRPr="001548FC">
        <w:rPr>
          <w:rFonts w:ascii="Arial" w:hAnsi="Arial" w:cs="Arial"/>
          <w:sz w:val="22"/>
          <w:szCs w:val="22"/>
        </w:rPr>
        <w:t>du Français vers l’Amazigh</w:t>
      </w:r>
      <w:r w:rsidR="001548FC">
        <w:rPr>
          <w:rFonts w:ascii="Arial" w:hAnsi="Arial" w:cs="Arial"/>
          <w:sz w:val="22"/>
          <w:szCs w:val="22"/>
        </w:rPr>
        <w:t> ;</w:t>
      </w:r>
    </w:p>
    <w:p w14:paraId="5F5605B9" w14:textId="39C08123" w:rsidR="00A4745E" w:rsidRPr="001548FC" w:rsidRDefault="00A4745E" w:rsidP="001548FC">
      <w:pPr>
        <w:pStyle w:val="Paragraphedeliste"/>
        <w:numPr>
          <w:ilvl w:val="0"/>
          <w:numId w:val="8"/>
        </w:numPr>
        <w:jc w:val="both"/>
        <w:rPr>
          <w:rFonts w:ascii="Arial" w:hAnsi="Arial" w:cs="Arial"/>
          <w:sz w:val="22"/>
          <w:szCs w:val="22"/>
        </w:rPr>
      </w:pPr>
      <w:r w:rsidRPr="001548FC">
        <w:rPr>
          <w:rFonts w:ascii="Arial" w:hAnsi="Arial" w:cs="Arial"/>
          <w:sz w:val="22"/>
          <w:szCs w:val="22"/>
        </w:rPr>
        <w:t>de l’Arabe vers l’Amazigh</w:t>
      </w:r>
      <w:r w:rsidR="001548FC">
        <w:rPr>
          <w:rFonts w:ascii="Arial" w:hAnsi="Arial" w:cs="Arial"/>
          <w:sz w:val="22"/>
          <w:szCs w:val="22"/>
        </w:rPr>
        <w:t> ;</w:t>
      </w:r>
    </w:p>
    <w:p w14:paraId="68A685EF" w14:textId="536B3F81" w:rsidR="00A4745E" w:rsidRPr="001548FC" w:rsidRDefault="00A4745E" w:rsidP="001548FC">
      <w:pPr>
        <w:pStyle w:val="Paragraphedeliste"/>
        <w:numPr>
          <w:ilvl w:val="0"/>
          <w:numId w:val="8"/>
        </w:numPr>
        <w:jc w:val="both"/>
        <w:rPr>
          <w:rFonts w:ascii="Arial" w:hAnsi="Arial" w:cs="Arial"/>
          <w:sz w:val="22"/>
          <w:szCs w:val="22"/>
        </w:rPr>
      </w:pPr>
      <w:r w:rsidRPr="001548FC">
        <w:rPr>
          <w:rFonts w:ascii="Arial" w:hAnsi="Arial" w:cs="Arial"/>
          <w:sz w:val="22"/>
          <w:szCs w:val="22"/>
        </w:rPr>
        <w:t>de l’Arabe vers le Français</w:t>
      </w:r>
      <w:r w:rsidR="001548FC">
        <w:rPr>
          <w:rFonts w:ascii="Arial" w:hAnsi="Arial" w:cs="Arial"/>
          <w:sz w:val="22"/>
          <w:szCs w:val="22"/>
        </w:rPr>
        <w:t> ;</w:t>
      </w:r>
    </w:p>
    <w:p w14:paraId="69F6BCFA" w14:textId="77777777" w:rsidR="001548FC" w:rsidRDefault="001548FC" w:rsidP="00A4745E">
      <w:pPr>
        <w:jc w:val="both"/>
        <w:rPr>
          <w:rFonts w:ascii="Arial" w:hAnsi="Arial" w:cs="Arial"/>
          <w:sz w:val="22"/>
          <w:szCs w:val="22"/>
        </w:rPr>
      </w:pPr>
    </w:p>
    <w:p w14:paraId="65BA5574" w14:textId="54700EDB" w:rsidR="00F75E98" w:rsidRPr="001548FC" w:rsidRDefault="00F75E98" w:rsidP="00A4745E">
      <w:pPr>
        <w:jc w:val="both"/>
        <w:rPr>
          <w:rFonts w:ascii="Arial" w:hAnsi="Arial" w:cs="Arial"/>
          <w:sz w:val="22"/>
          <w:szCs w:val="22"/>
        </w:rPr>
      </w:pPr>
      <w:r w:rsidRPr="001548FC">
        <w:rPr>
          <w:rFonts w:ascii="Arial" w:hAnsi="Arial" w:cs="Arial"/>
          <w:sz w:val="22"/>
          <w:szCs w:val="22"/>
        </w:rPr>
        <w:t xml:space="preserve">Il s’agira pour le prestataire de : </w:t>
      </w:r>
    </w:p>
    <w:p w14:paraId="386D3CE6" w14:textId="0BD92DC6"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 xml:space="preserve">Répondre régulièrement à des commandes relatives à la traduction de documents de travail du </w:t>
      </w:r>
      <w:r w:rsidR="007B3E88">
        <w:rPr>
          <w:rFonts w:ascii="Arial" w:hAnsi="Arial" w:cs="Arial"/>
          <w:sz w:val="22"/>
          <w:szCs w:val="22"/>
        </w:rPr>
        <w:t>P</w:t>
      </w:r>
      <w:r w:rsidR="007B3E88" w:rsidRPr="001548FC">
        <w:rPr>
          <w:rFonts w:ascii="Arial" w:hAnsi="Arial" w:cs="Arial"/>
          <w:sz w:val="22"/>
          <w:szCs w:val="22"/>
        </w:rPr>
        <w:t xml:space="preserve">rogramme </w:t>
      </w:r>
      <w:r w:rsidRPr="001548FC">
        <w:rPr>
          <w:rFonts w:ascii="Arial" w:hAnsi="Arial" w:cs="Arial"/>
          <w:sz w:val="22"/>
          <w:szCs w:val="22"/>
        </w:rPr>
        <w:t>d</w:t>
      </w:r>
      <w:r w:rsidR="001548FC">
        <w:rPr>
          <w:rFonts w:ascii="Arial" w:hAnsi="Arial" w:cs="Arial"/>
          <w:sz w:val="22"/>
          <w:szCs w:val="22"/>
        </w:rPr>
        <w:t>ans les langues citées ci-dessus</w:t>
      </w:r>
      <w:r w:rsidRPr="001548FC">
        <w:rPr>
          <w:rFonts w:ascii="Arial" w:hAnsi="Arial" w:cs="Arial"/>
          <w:sz w:val="22"/>
          <w:szCs w:val="22"/>
        </w:rPr>
        <w:t xml:space="preserve"> (rapports annuels, trimestriels, études,</w:t>
      </w:r>
      <w:r w:rsidR="00A4745E" w:rsidRPr="001548FC">
        <w:rPr>
          <w:rFonts w:ascii="Arial" w:hAnsi="Arial" w:cs="Arial"/>
          <w:sz w:val="22"/>
          <w:szCs w:val="22"/>
        </w:rPr>
        <w:t xml:space="preserve"> supports de communication,</w:t>
      </w:r>
      <w:r w:rsidRPr="001548FC">
        <w:rPr>
          <w:rFonts w:ascii="Arial" w:hAnsi="Arial" w:cs="Arial"/>
          <w:sz w:val="22"/>
          <w:szCs w:val="22"/>
        </w:rPr>
        <w:t xml:space="preserve"> etc.) </w:t>
      </w:r>
    </w:p>
    <w:p w14:paraId="51C623C3" w14:textId="25BDBF60"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 xml:space="preserve">Assurer la révision et l’homogénéité des traductions dans le maintien d’une norme linguistique d’excellence pour les destinataires </w:t>
      </w:r>
      <w:r w:rsidR="00A4745E" w:rsidRPr="001548FC">
        <w:rPr>
          <w:rFonts w:ascii="Arial" w:hAnsi="Arial" w:cs="Arial"/>
          <w:sz w:val="22"/>
          <w:szCs w:val="22"/>
        </w:rPr>
        <w:t>arabophone</w:t>
      </w:r>
      <w:r w:rsidR="007B3E88">
        <w:rPr>
          <w:rFonts w:ascii="Arial" w:hAnsi="Arial" w:cs="Arial"/>
          <w:sz w:val="22"/>
          <w:szCs w:val="22"/>
        </w:rPr>
        <w:t>s</w:t>
      </w:r>
      <w:r w:rsidR="00A4745E" w:rsidRPr="001548FC">
        <w:rPr>
          <w:rFonts w:ascii="Arial" w:hAnsi="Arial" w:cs="Arial"/>
          <w:sz w:val="22"/>
          <w:szCs w:val="22"/>
        </w:rPr>
        <w:t xml:space="preserve">, </w:t>
      </w:r>
      <w:r w:rsidRPr="001548FC">
        <w:rPr>
          <w:rFonts w:ascii="Arial" w:hAnsi="Arial" w:cs="Arial"/>
          <w:sz w:val="22"/>
          <w:szCs w:val="22"/>
        </w:rPr>
        <w:t>francophones</w:t>
      </w:r>
      <w:r w:rsidR="00A4745E" w:rsidRPr="001548FC">
        <w:rPr>
          <w:rFonts w:ascii="Arial" w:hAnsi="Arial" w:cs="Arial"/>
          <w:sz w:val="22"/>
          <w:szCs w:val="22"/>
        </w:rPr>
        <w:t xml:space="preserve"> et </w:t>
      </w:r>
      <w:proofErr w:type="spellStart"/>
      <w:r w:rsidR="00A4745E" w:rsidRPr="001548FC">
        <w:rPr>
          <w:rFonts w:ascii="Arial" w:hAnsi="Arial" w:cs="Arial"/>
          <w:sz w:val="22"/>
          <w:szCs w:val="22"/>
        </w:rPr>
        <w:t>amazighophone</w:t>
      </w:r>
      <w:r w:rsidR="007B3E88">
        <w:rPr>
          <w:rFonts w:ascii="Arial" w:hAnsi="Arial" w:cs="Arial"/>
          <w:sz w:val="22"/>
          <w:szCs w:val="22"/>
        </w:rPr>
        <w:t>s</w:t>
      </w:r>
      <w:proofErr w:type="spellEnd"/>
      <w:r w:rsidRPr="001548FC">
        <w:rPr>
          <w:rFonts w:ascii="Arial" w:hAnsi="Arial" w:cs="Arial"/>
          <w:sz w:val="22"/>
          <w:szCs w:val="22"/>
        </w:rPr>
        <w:t xml:space="preserve"> des documents</w:t>
      </w:r>
      <w:r w:rsidR="00A4745E" w:rsidRPr="001548FC">
        <w:rPr>
          <w:rFonts w:ascii="Arial" w:hAnsi="Arial" w:cs="Arial"/>
          <w:sz w:val="22"/>
          <w:szCs w:val="22"/>
        </w:rPr>
        <w:t xml:space="preserve"> / supports de com</w:t>
      </w:r>
      <w:r w:rsidR="007B3E88">
        <w:rPr>
          <w:rFonts w:ascii="Arial" w:hAnsi="Arial" w:cs="Arial"/>
          <w:sz w:val="22"/>
          <w:szCs w:val="22"/>
        </w:rPr>
        <w:t>munication</w:t>
      </w:r>
      <w:r w:rsidRPr="001548FC">
        <w:rPr>
          <w:rFonts w:ascii="Arial" w:hAnsi="Arial" w:cs="Arial"/>
          <w:sz w:val="22"/>
          <w:szCs w:val="22"/>
        </w:rPr>
        <w:t xml:space="preserve">. </w:t>
      </w:r>
    </w:p>
    <w:p w14:paraId="3956D25F" w14:textId="77777777" w:rsidR="00F75E98" w:rsidRDefault="00F75E98" w:rsidP="00F75E98">
      <w:pPr>
        <w:jc w:val="both"/>
        <w:rPr>
          <w:rFonts w:ascii="Gill Sans MT" w:hAnsi="Gill Sans MT"/>
        </w:rPr>
      </w:pPr>
    </w:p>
    <w:p w14:paraId="52D15AE1" w14:textId="17A76552" w:rsidR="00F75E98" w:rsidRPr="001548FC" w:rsidRDefault="00F75E98" w:rsidP="00F75E98">
      <w:pPr>
        <w:jc w:val="both"/>
        <w:rPr>
          <w:rFonts w:ascii="Arial" w:hAnsi="Arial" w:cs="Arial"/>
          <w:sz w:val="22"/>
          <w:szCs w:val="22"/>
        </w:rPr>
      </w:pPr>
      <w:r w:rsidRPr="001548FC">
        <w:rPr>
          <w:rFonts w:ascii="Arial" w:hAnsi="Arial" w:cs="Arial"/>
          <w:sz w:val="22"/>
          <w:szCs w:val="22"/>
        </w:rPr>
        <w:t xml:space="preserve">Selon les bons de commande émis par </w:t>
      </w:r>
      <w:r w:rsidR="00A4745E" w:rsidRPr="001548FC">
        <w:rPr>
          <w:rFonts w:ascii="Arial" w:hAnsi="Arial" w:cs="Arial"/>
          <w:sz w:val="22"/>
          <w:szCs w:val="22"/>
        </w:rPr>
        <w:t>Expertise France</w:t>
      </w:r>
      <w:r w:rsidRPr="001548FC">
        <w:rPr>
          <w:rFonts w:ascii="Arial" w:hAnsi="Arial" w:cs="Arial"/>
          <w:sz w:val="22"/>
          <w:szCs w:val="22"/>
        </w:rPr>
        <w:t xml:space="preserve">, le prestataire sera amené à effectuer les services suivants : </w:t>
      </w:r>
    </w:p>
    <w:p w14:paraId="449857CF" w14:textId="77777777" w:rsidR="00F75E98" w:rsidRPr="003F0D65" w:rsidRDefault="00F75E98" w:rsidP="00F75E98">
      <w:pPr>
        <w:jc w:val="both"/>
        <w:rPr>
          <w:rFonts w:ascii="Gill Sans MT" w:hAnsi="Gill Sans MT"/>
        </w:rPr>
      </w:pPr>
    </w:p>
    <w:p w14:paraId="236D7386" w14:textId="7B63936C"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 xml:space="preserve">Le prestataire fournira à </w:t>
      </w:r>
      <w:r w:rsidR="001548FC" w:rsidRPr="001548FC">
        <w:rPr>
          <w:rFonts w:ascii="Arial" w:hAnsi="Arial" w:cs="Arial"/>
          <w:sz w:val="22"/>
          <w:szCs w:val="22"/>
        </w:rPr>
        <w:t xml:space="preserve">Expertise France, dans le cadre du Programme Sabil, </w:t>
      </w:r>
      <w:r w:rsidRPr="001548FC">
        <w:rPr>
          <w:rFonts w:ascii="Arial" w:hAnsi="Arial" w:cs="Arial"/>
          <w:sz w:val="22"/>
          <w:szCs w:val="22"/>
        </w:rPr>
        <w:t>des services de traduction d</w:t>
      </w:r>
      <w:r w:rsidR="001548FC" w:rsidRPr="001548FC">
        <w:rPr>
          <w:rFonts w:ascii="Arial" w:hAnsi="Arial" w:cs="Arial"/>
          <w:sz w:val="22"/>
          <w:szCs w:val="22"/>
        </w:rPr>
        <w:t xml:space="preserve">ans les différentes langues </w:t>
      </w:r>
      <w:r w:rsidR="006C4E4B" w:rsidRPr="001548FC">
        <w:rPr>
          <w:rFonts w:ascii="Arial" w:hAnsi="Arial" w:cs="Arial"/>
          <w:sz w:val="22"/>
          <w:szCs w:val="22"/>
        </w:rPr>
        <w:t>susmentionnées</w:t>
      </w:r>
      <w:r w:rsidRPr="001548FC">
        <w:rPr>
          <w:rFonts w:ascii="Arial" w:hAnsi="Arial" w:cs="Arial"/>
          <w:sz w:val="22"/>
          <w:szCs w:val="22"/>
        </w:rPr>
        <w:t xml:space="preserve">, y compris mais sans s’y limiter, la traduction et la révision de rapports, d’études, supports de communication et d’information du </w:t>
      </w:r>
      <w:r w:rsidR="00A4745E" w:rsidRPr="001548FC">
        <w:rPr>
          <w:rFonts w:ascii="Arial" w:hAnsi="Arial" w:cs="Arial"/>
          <w:sz w:val="22"/>
          <w:szCs w:val="22"/>
        </w:rPr>
        <w:t>P</w:t>
      </w:r>
      <w:r w:rsidRPr="001548FC">
        <w:rPr>
          <w:rFonts w:ascii="Arial" w:hAnsi="Arial" w:cs="Arial"/>
          <w:sz w:val="22"/>
          <w:szCs w:val="22"/>
        </w:rPr>
        <w:t>rogramme</w:t>
      </w:r>
      <w:r w:rsidR="00A4745E" w:rsidRPr="001548FC">
        <w:rPr>
          <w:rFonts w:ascii="Arial" w:hAnsi="Arial" w:cs="Arial"/>
          <w:sz w:val="22"/>
          <w:szCs w:val="22"/>
        </w:rPr>
        <w:t xml:space="preserve"> Sabil</w:t>
      </w:r>
      <w:r w:rsidRPr="001548FC">
        <w:rPr>
          <w:rFonts w:ascii="Arial" w:hAnsi="Arial" w:cs="Arial"/>
          <w:sz w:val="22"/>
          <w:szCs w:val="22"/>
        </w:rPr>
        <w:t xml:space="preserve">. </w:t>
      </w:r>
    </w:p>
    <w:p w14:paraId="38F58E8F" w14:textId="361B965D"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Le prestataire fournira des documents traduits dans un format et une mise en page identique</w:t>
      </w:r>
      <w:r w:rsidR="007B3E88">
        <w:rPr>
          <w:rFonts w:ascii="Arial" w:hAnsi="Arial" w:cs="Arial"/>
          <w:sz w:val="22"/>
          <w:szCs w:val="22"/>
        </w:rPr>
        <w:t>s</w:t>
      </w:r>
      <w:r w:rsidRPr="001548FC">
        <w:rPr>
          <w:rFonts w:ascii="Arial" w:hAnsi="Arial" w:cs="Arial"/>
          <w:sz w:val="22"/>
          <w:szCs w:val="22"/>
        </w:rPr>
        <w:t xml:space="preserve"> au document source, sauf spécification contraire par écrit de</w:t>
      </w:r>
      <w:r w:rsidR="001548FC" w:rsidRPr="001548FC">
        <w:rPr>
          <w:rFonts w:ascii="Arial" w:hAnsi="Arial" w:cs="Arial"/>
          <w:sz w:val="22"/>
          <w:szCs w:val="22"/>
        </w:rPr>
        <w:t xml:space="preserve"> la chargée de </w:t>
      </w:r>
      <w:r w:rsidR="007B3E88">
        <w:rPr>
          <w:rFonts w:ascii="Arial" w:hAnsi="Arial" w:cs="Arial"/>
          <w:sz w:val="22"/>
          <w:szCs w:val="22"/>
        </w:rPr>
        <w:t xml:space="preserve">communication de </w:t>
      </w:r>
      <w:r w:rsidR="001548FC" w:rsidRPr="001548FC">
        <w:rPr>
          <w:rFonts w:ascii="Arial" w:hAnsi="Arial" w:cs="Arial"/>
          <w:sz w:val="22"/>
          <w:szCs w:val="22"/>
        </w:rPr>
        <w:t>l’Assistance Technique</w:t>
      </w:r>
      <w:r w:rsidRPr="001548FC">
        <w:rPr>
          <w:rFonts w:ascii="Arial" w:hAnsi="Arial" w:cs="Arial"/>
          <w:sz w:val="22"/>
          <w:szCs w:val="22"/>
        </w:rPr>
        <w:t>, incluant sans s’y limiter les formats suivants</w:t>
      </w:r>
      <w:r w:rsidR="007B3E88">
        <w:rPr>
          <w:rFonts w:ascii="Arial" w:hAnsi="Arial" w:cs="Arial"/>
          <w:sz w:val="22"/>
          <w:szCs w:val="22"/>
        </w:rPr>
        <w:t> :</w:t>
      </w:r>
      <w:r w:rsidRPr="001548FC">
        <w:rPr>
          <w:rFonts w:ascii="Arial" w:hAnsi="Arial" w:cs="Arial"/>
          <w:sz w:val="22"/>
          <w:szCs w:val="22"/>
        </w:rPr>
        <w:t xml:space="preserve"> Microsoft Word, Microsoft Excel, Microsoft Powerpoint, Adobe PDF ou leurs équivalents. Le prestataire devra être en mesure de convertir des documents au format PDF. </w:t>
      </w:r>
    </w:p>
    <w:p w14:paraId="3F6AC43D" w14:textId="77777777"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 xml:space="preserve">Le prestataire recevra et transmettra les versions provisoires et définitives des documents traduits ou à traduire par email du lundi au vendredi. </w:t>
      </w:r>
    </w:p>
    <w:p w14:paraId="7DF72C27" w14:textId="79CC6DBC"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Les livrables définitifs seront envoyés en version Word</w:t>
      </w:r>
      <w:r w:rsidR="00A26E8C">
        <w:rPr>
          <w:rFonts w:ascii="Arial" w:hAnsi="Arial" w:cs="Arial"/>
          <w:sz w:val="22"/>
          <w:szCs w:val="22"/>
        </w:rPr>
        <w:t>, Excel, Powerpoint</w:t>
      </w:r>
      <w:r w:rsidRPr="001548FC">
        <w:rPr>
          <w:rFonts w:ascii="Arial" w:hAnsi="Arial" w:cs="Arial"/>
          <w:sz w:val="22"/>
          <w:szCs w:val="22"/>
        </w:rPr>
        <w:t xml:space="preserve"> et version PDF </w:t>
      </w:r>
      <w:r w:rsidR="00A26E8C">
        <w:rPr>
          <w:rFonts w:ascii="Arial" w:hAnsi="Arial" w:cs="Arial"/>
          <w:sz w:val="22"/>
          <w:szCs w:val="22"/>
        </w:rPr>
        <w:t xml:space="preserve"> en fonction du format du document à traduire</w:t>
      </w:r>
    </w:p>
    <w:p w14:paraId="0E65C5C3" w14:textId="33C5A8D5"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 xml:space="preserve">Le prestataire devra utiliser le glossaire fourni par </w:t>
      </w:r>
      <w:r w:rsidR="001548FC" w:rsidRPr="001548FC">
        <w:rPr>
          <w:rFonts w:ascii="Arial" w:hAnsi="Arial" w:cs="Arial"/>
          <w:sz w:val="22"/>
          <w:szCs w:val="22"/>
        </w:rPr>
        <w:t>l’Assistance Technique au Programme Sabil</w:t>
      </w:r>
      <w:r w:rsidRPr="001548FC">
        <w:rPr>
          <w:rFonts w:ascii="Arial" w:hAnsi="Arial" w:cs="Arial"/>
          <w:sz w:val="22"/>
          <w:szCs w:val="22"/>
        </w:rPr>
        <w:t xml:space="preserve"> pour la traduction de termes techniques relatifs au </w:t>
      </w:r>
      <w:r w:rsidR="007B3E88">
        <w:rPr>
          <w:rFonts w:ascii="Arial" w:hAnsi="Arial" w:cs="Arial"/>
          <w:sz w:val="22"/>
          <w:szCs w:val="22"/>
        </w:rPr>
        <w:t>P</w:t>
      </w:r>
      <w:r w:rsidRPr="001548FC">
        <w:rPr>
          <w:rFonts w:ascii="Arial" w:hAnsi="Arial" w:cs="Arial"/>
          <w:sz w:val="22"/>
          <w:szCs w:val="22"/>
        </w:rPr>
        <w:t>rogramme et suivre les instructions stylistiques fournie</w:t>
      </w:r>
      <w:r w:rsidR="007B3E88">
        <w:rPr>
          <w:rFonts w:ascii="Arial" w:hAnsi="Arial" w:cs="Arial"/>
          <w:sz w:val="22"/>
          <w:szCs w:val="22"/>
        </w:rPr>
        <w:t>s</w:t>
      </w:r>
      <w:r w:rsidR="001548FC" w:rsidRPr="001548FC">
        <w:rPr>
          <w:rFonts w:ascii="Arial" w:hAnsi="Arial" w:cs="Arial"/>
          <w:sz w:val="22"/>
          <w:szCs w:val="22"/>
        </w:rPr>
        <w:t xml:space="preserve"> par la chargée de communication du </w:t>
      </w:r>
      <w:r w:rsidR="001548FC" w:rsidRPr="001548FC">
        <w:rPr>
          <w:rFonts w:ascii="Arial" w:hAnsi="Arial" w:cs="Arial"/>
          <w:sz w:val="22"/>
          <w:szCs w:val="22"/>
        </w:rPr>
        <w:lastRenderedPageBreak/>
        <w:t>Programme</w:t>
      </w:r>
      <w:r w:rsidRPr="001548FC">
        <w:rPr>
          <w:rFonts w:ascii="Arial" w:hAnsi="Arial" w:cs="Arial"/>
          <w:sz w:val="22"/>
          <w:szCs w:val="22"/>
        </w:rPr>
        <w:t>. Il devra également proposer, le cas échéant et ce pour toute nouvelle traduction, d’enrichir ce glossaire.</w:t>
      </w:r>
    </w:p>
    <w:p w14:paraId="71608B66" w14:textId="77777777" w:rsidR="00F75E98" w:rsidRPr="001548FC" w:rsidRDefault="00F75E98" w:rsidP="001548FC">
      <w:pPr>
        <w:pStyle w:val="Paragraphedeliste"/>
        <w:numPr>
          <w:ilvl w:val="0"/>
          <w:numId w:val="9"/>
        </w:numPr>
        <w:jc w:val="both"/>
        <w:rPr>
          <w:rFonts w:ascii="Arial" w:hAnsi="Arial" w:cs="Arial"/>
          <w:sz w:val="22"/>
          <w:szCs w:val="22"/>
        </w:rPr>
      </w:pPr>
      <w:r w:rsidRPr="001548FC">
        <w:rPr>
          <w:rFonts w:ascii="Arial" w:hAnsi="Arial" w:cs="Arial"/>
          <w:sz w:val="22"/>
          <w:szCs w:val="22"/>
        </w:rPr>
        <w:t>Le nombre de mots à traduire sera déterminé par l’option Statistiques/Mots de Microsoft Word.</w:t>
      </w:r>
    </w:p>
    <w:p w14:paraId="2C4335F7" w14:textId="52B6FCEA" w:rsidR="000F21C8" w:rsidRPr="001548FC" w:rsidRDefault="00F75E98" w:rsidP="000F21C8">
      <w:pPr>
        <w:pStyle w:val="Paragraphedeliste"/>
        <w:numPr>
          <w:ilvl w:val="0"/>
          <w:numId w:val="9"/>
        </w:numPr>
        <w:jc w:val="both"/>
        <w:rPr>
          <w:rFonts w:ascii="Arial" w:hAnsi="Arial" w:cs="Arial"/>
          <w:sz w:val="22"/>
          <w:szCs w:val="22"/>
        </w:rPr>
      </w:pPr>
      <w:r w:rsidRPr="001548FC">
        <w:rPr>
          <w:rFonts w:ascii="Arial" w:hAnsi="Arial" w:cs="Arial"/>
          <w:sz w:val="22"/>
          <w:szCs w:val="22"/>
        </w:rPr>
        <w:t xml:space="preserve">Le recours à la traduction automatique n’est </w:t>
      </w:r>
      <w:r w:rsidRPr="00A512E1">
        <w:rPr>
          <w:rFonts w:ascii="Arial" w:hAnsi="Arial" w:cs="Arial"/>
          <w:b/>
          <w:sz w:val="22"/>
          <w:szCs w:val="22"/>
          <w:u w:val="single"/>
        </w:rPr>
        <w:t>en aucun cas</w:t>
      </w:r>
      <w:r w:rsidRPr="001548FC">
        <w:rPr>
          <w:rFonts w:ascii="Arial" w:hAnsi="Arial" w:cs="Arial"/>
          <w:sz w:val="22"/>
          <w:szCs w:val="22"/>
        </w:rPr>
        <w:t xml:space="preserve"> autorisé.</w:t>
      </w:r>
    </w:p>
    <w:p w14:paraId="29BE1BC3" w14:textId="7D3BC640" w:rsidR="000F21C8" w:rsidRDefault="000F21C8" w:rsidP="000F21C8">
      <w:pPr>
        <w:jc w:val="both"/>
        <w:rPr>
          <w:rFonts w:ascii="Arial" w:hAnsi="Arial" w:cs="Arial"/>
          <w:sz w:val="22"/>
          <w:szCs w:val="22"/>
        </w:rPr>
      </w:pPr>
    </w:p>
    <w:p w14:paraId="79319136" w14:textId="77777777" w:rsidR="000F21C8" w:rsidRPr="000F21C8" w:rsidRDefault="000F21C8" w:rsidP="000F21C8">
      <w:pPr>
        <w:jc w:val="both"/>
        <w:rPr>
          <w:rFonts w:ascii="Arial" w:hAnsi="Arial" w:cs="Arial"/>
          <w:sz w:val="22"/>
          <w:szCs w:val="22"/>
        </w:rPr>
      </w:pPr>
    </w:p>
    <w:p w14:paraId="109F1133" w14:textId="7DCCE347" w:rsidR="000F21C8" w:rsidRPr="000F21C8" w:rsidRDefault="00F75E98" w:rsidP="00C7252B">
      <w:pPr>
        <w:pStyle w:val="Paragraphedeliste"/>
        <w:numPr>
          <w:ilvl w:val="1"/>
          <w:numId w:val="5"/>
        </w:numPr>
        <w:tabs>
          <w:tab w:val="clear" w:pos="1440"/>
          <w:tab w:val="num" w:pos="1134"/>
        </w:tabs>
        <w:ind w:left="993" w:hanging="306"/>
        <w:jc w:val="both"/>
        <w:rPr>
          <w:rFonts w:ascii="Arial" w:hAnsi="Arial" w:cs="Arial"/>
          <w:b/>
          <w:bCs/>
          <w:sz w:val="22"/>
          <w:szCs w:val="22"/>
        </w:rPr>
      </w:pPr>
      <w:r>
        <w:rPr>
          <w:rFonts w:ascii="Arial" w:hAnsi="Arial" w:cs="Arial"/>
          <w:b/>
          <w:bCs/>
          <w:sz w:val="22"/>
          <w:szCs w:val="22"/>
        </w:rPr>
        <w:t>Prestation d’interprétariat</w:t>
      </w:r>
    </w:p>
    <w:p w14:paraId="416399D5" w14:textId="77777777" w:rsidR="000F21C8" w:rsidRPr="000F21C8" w:rsidRDefault="000F21C8" w:rsidP="000F21C8">
      <w:pPr>
        <w:pStyle w:val="Paragraphedeliste"/>
        <w:ind w:left="0"/>
        <w:jc w:val="both"/>
        <w:rPr>
          <w:rFonts w:ascii="Arial" w:hAnsi="Arial" w:cs="Arial"/>
          <w:b/>
          <w:bCs/>
          <w:sz w:val="22"/>
          <w:szCs w:val="22"/>
        </w:rPr>
      </w:pPr>
    </w:p>
    <w:p w14:paraId="275FB544" w14:textId="38886E90" w:rsidR="000F21C8" w:rsidRDefault="000F21C8" w:rsidP="00546DF1">
      <w:pPr>
        <w:pStyle w:val="Paragraphedeliste"/>
        <w:ind w:left="0"/>
        <w:jc w:val="both"/>
        <w:rPr>
          <w:rFonts w:ascii="Arial" w:hAnsi="Arial" w:cs="Arial"/>
          <w:sz w:val="22"/>
          <w:szCs w:val="22"/>
        </w:rPr>
      </w:pPr>
      <w:r w:rsidRPr="000F21C8">
        <w:rPr>
          <w:rFonts w:ascii="Arial" w:hAnsi="Arial" w:cs="Arial"/>
          <w:sz w:val="22"/>
          <w:szCs w:val="22"/>
        </w:rPr>
        <w:t xml:space="preserve">Le prestataire </w:t>
      </w:r>
      <w:r w:rsidR="00546DF1">
        <w:rPr>
          <w:rFonts w:ascii="Arial" w:hAnsi="Arial" w:cs="Arial"/>
          <w:sz w:val="22"/>
          <w:szCs w:val="22"/>
        </w:rPr>
        <w:t>aura également pour mission d’accompagner le Programme Sabil lors de ses événements phare</w:t>
      </w:r>
      <w:r w:rsidR="007C31E7">
        <w:rPr>
          <w:rFonts w:ascii="Arial" w:hAnsi="Arial" w:cs="Arial"/>
          <w:sz w:val="22"/>
          <w:szCs w:val="22"/>
        </w:rPr>
        <w:t>s</w:t>
      </w:r>
      <w:r w:rsidR="00546DF1">
        <w:rPr>
          <w:rFonts w:ascii="Arial" w:hAnsi="Arial" w:cs="Arial"/>
          <w:sz w:val="22"/>
          <w:szCs w:val="22"/>
        </w:rPr>
        <w:t xml:space="preserve"> pour des prestations d’interprétariat. Au vu des circonstances actuelles et de l’état d’urgence sanitaire toujours en vigueur au Maroc, il est à noter que certains événements pourraient être organisés sous un format hybride (présentiel et virtuel). </w:t>
      </w:r>
    </w:p>
    <w:p w14:paraId="62ADB236" w14:textId="77777777" w:rsidR="00546DF1" w:rsidRPr="000F21C8" w:rsidRDefault="00546DF1" w:rsidP="00546DF1">
      <w:pPr>
        <w:pStyle w:val="Paragraphedeliste"/>
        <w:ind w:left="0"/>
        <w:jc w:val="both"/>
        <w:rPr>
          <w:rFonts w:ascii="Arial" w:hAnsi="Arial" w:cs="Arial"/>
          <w:sz w:val="22"/>
          <w:szCs w:val="22"/>
        </w:rPr>
      </w:pPr>
    </w:p>
    <w:p w14:paraId="1DB9B4FE" w14:textId="77777777" w:rsidR="000F21C8" w:rsidRPr="000F21C8" w:rsidRDefault="000F21C8" w:rsidP="000F21C8">
      <w:pPr>
        <w:pStyle w:val="Paragraphedeliste"/>
        <w:ind w:left="0"/>
        <w:jc w:val="both"/>
        <w:rPr>
          <w:rFonts w:ascii="Arial" w:hAnsi="Arial" w:cs="Arial"/>
          <w:sz w:val="22"/>
          <w:szCs w:val="22"/>
        </w:rPr>
      </w:pPr>
      <w:r w:rsidRPr="000F21C8">
        <w:rPr>
          <w:rFonts w:ascii="Arial" w:hAnsi="Arial" w:cs="Arial"/>
          <w:sz w:val="22"/>
          <w:szCs w:val="22"/>
        </w:rPr>
        <w:t xml:space="preserve"> </w:t>
      </w:r>
    </w:p>
    <w:p w14:paraId="78612C18" w14:textId="77777777" w:rsidR="000F21C8" w:rsidRPr="000F21C8" w:rsidRDefault="000F21C8" w:rsidP="00C7252B">
      <w:pPr>
        <w:pStyle w:val="Paragraphedeliste"/>
        <w:numPr>
          <w:ilvl w:val="1"/>
          <w:numId w:val="5"/>
        </w:numPr>
        <w:tabs>
          <w:tab w:val="clear" w:pos="1440"/>
          <w:tab w:val="num" w:pos="1134"/>
        </w:tabs>
        <w:ind w:left="993" w:hanging="306"/>
        <w:jc w:val="both"/>
        <w:rPr>
          <w:rFonts w:ascii="Arial" w:hAnsi="Arial" w:cs="Arial"/>
          <w:b/>
          <w:bCs/>
          <w:sz w:val="22"/>
          <w:szCs w:val="22"/>
        </w:rPr>
      </w:pPr>
      <w:r w:rsidRPr="000F21C8">
        <w:rPr>
          <w:rFonts w:ascii="Arial" w:hAnsi="Arial" w:cs="Arial"/>
          <w:b/>
          <w:bCs/>
          <w:sz w:val="22"/>
          <w:szCs w:val="22"/>
        </w:rPr>
        <w:t xml:space="preserve">Coordination </w:t>
      </w:r>
    </w:p>
    <w:p w14:paraId="42E57AEC" w14:textId="77777777" w:rsidR="000F21C8" w:rsidRPr="000F21C8" w:rsidRDefault="000F21C8" w:rsidP="000F21C8">
      <w:pPr>
        <w:jc w:val="both"/>
        <w:rPr>
          <w:rFonts w:ascii="Arial" w:hAnsi="Arial" w:cs="Arial"/>
          <w:sz w:val="22"/>
          <w:szCs w:val="22"/>
          <w:highlight w:val="cyan"/>
        </w:rPr>
      </w:pPr>
    </w:p>
    <w:p w14:paraId="5714CE00" w14:textId="2EDDB0AA" w:rsidR="000F21C8" w:rsidRPr="000F21C8" w:rsidRDefault="000F21C8">
      <w:pPr>
        <w:jc w:val="both"/>
        <w:rPr>
          <w:rFonts w:ascii="Arial" w:hAnsi="Arial" w:cs="Arial"/>
          <w:sz w:val="22"/>
          <w:szCs w:val="22"/>
        </w:rPr>
      </w:pPr>
      <w:r w:rsidRPr="000F21C8">
        <w:rPr>
          <w:rFonts w:ascii="Arial" w:hAnsi="Arial" w:cs="Arial"/>
          <w:sz w:val="22"/>
          <w:szCs w:val="22"/>
        </w:rPr>
        <w:t>Le prestataire désignera un interlocuteur unique pour la mise en œuvre de projet.</w:t>
      </w:r>
      <w:r w:rsidR="007C31E7">
        <w:rPr>
          <w:rFonts w:ascii="Arial" w:hAnsi="Arial" w:cs="Arial"/>
          <w:sz w:val="22"/>
          <w:szCs w:val="22"/>
        </w:rPr>
        <w:t xml:space="preserve"> </w:t>
      </w:r>
      <w:r w:rsidRPr="000F21C8">
        <w:rPr>
          <w:rFonts w:ascii="Arial" w:hAnsi="Arial" w:cs="Arial"/>
          <w:sz w:val="22"/>
          <w:szCs w:val="22"/>
        </w:rPr>
        <w:t xml:space="preserve">Mme Hind El </w:t>
      </w:r>
      <w:proofErr w:type="spellStart"/>
      <w:r w:rsidRPr="000F21C8">
        <w:rPr>
          <w:rFonts w:ascii="Arial" w:hAnsi="Arial" w:cs="Arial"/>
          <w:sz w:val="22"/>
          <w:szCs w:val="22"/>
        </w:rPr>
        <w:t>Az</w:t>
      </w:r>
      <w:r w:rsidR="007B73A9">
        <w:rPr>
          <w:rFonts w:ascii="Arial" w:hAnsi="Arial" w:cs="Arial"/>
          <w:sz w:val="22"/>
          <w:szCs w:val="22"/>
        </w:rPr>
        <w:t>h</w:t>
      </w:r>
      <w:r w:rsidRPr="000F21C8">
        <w:rPr>
          <w:rFonts w:ascii="Arial" w:hAnsi="Arial" w:cs="Arial"/>
          <w:sz w:val="22"/>
          <w:szCs w:val="22"/>
        </w:rPr>
        <w:t>ari</w:t>
      </w:r>
      <w:proofErr w:type="spellEnd"/>
      <w:r w:rsidRPr="000F21C8">
        <w:rPr>
          <w:rFonts w:ascii="Arial" w:hAnsi="Arial" w:cs="Arial"/>
          <w:sz w:val="22"/>
          <w:szCs w:val="22"/>
        </w:rPr>
        <w:t xml:space="preserve"> sera l’interlocutrice principale du prestataire pour Expertise France.</w:t>
      </w:r>
      <w:r w:rsidR="007C31E7">
        <w:rPr>
          <w:rFonts w:ascii="Arial" w:hAnsi="Arial" w:cs="Arial"/>
          <w:sz w:val="22"/>
          <w:szCs w:val="22"/>
        </w:rPr>
        <w:t xml:space="preserve"> </w:t>
      </w:r>
      <w:r w:rsidRPr="000F21C8">
        <w:rPr>
          <w:rFonts w:ascii="Arial" w:hAnsi="Arial" w:cs="Arial"/>
          <w:sz w:val="22"/>
          <w:szCs w:val="22"/>
        </w:rPr>
        <w:t>Elle répondra aux questions de soumissionnaires conformément aux conditions indiquées dans la lettre de consultation du présent marché lors de sa période de publication.</w:t>
      </w:r>
    </w:p>
    <w:p w14:paraId="542FAA12" w14:textId="065E5EE7" w:rsidR="000F21C8" w:rsidRDefault="007B73A9">
      <w:pPr>
        <w:jc w:val="both"/>
        <w:rPr>
          <w:rFonts w:ascii="Arial" w:hAnsi="Arial" w:cs="Arial"/>
          <w:sz w:val="22"/>
          <w:szCs w:val="22"/>
        </w:rPr>
      </w:pPr>
      <w:r>
        <w:rPr>
          <w:rFonts w:ascii="Arial" w:hAnsi="Arial" w:cs="Arial"/>
          <w:sz w:val="22"/>
          <w:szCs w:val="22"/>
        </w:rPr>
        <w:t>Adresse mail</w:t>
      </w:r>
      <w:r w:rsidR="000F21C8" w:rsidRPr="000F21C8">
        <w:rPr>
          <w:rFonts w:ascii="Arial" w:hAnsi="Arial" w:cs="Arial"/>
          <w:sz w:val="22"/>
          <w:szCs w:val="22"/>
        </w:rPr>
        <w:t xml:space="preserve"> : </w:t>
      </w:r>
      <w:hyperlink r:id="rId8" w:history="1">
        <w:proofErr w:type="spellStart"/>
        <w:r w:rsidR="00506F4C" w:rsidRPr="00DA0299">
          <w:rPr>
            <w:rStyle w:val="Lienhypertexte"/>
          </w:rPr>
          <w:t>sabil.achats@expertisefrance.fr</w:t>
        </w:r>
        <w:proofErr w:type="spellEnd"/>
      </w:hyperlink>
    </w:p>
    <w:p w14:paraId="52A484E8" w14:textId="77777777" w:rsidR="000F21C8" w:rsidRPr="000F21C8" w:rsidRDefault="000F21C8" w:rsidP="000F21C8">
      <w:pPr>
        <w:jc w:val="both"/>
        <w:rPr>
          <w:rFonts w:ascii="Arial" w:hAnsi="Arial" w:cs="Arial"/>
          <w:sz w:val="22"/>
          <w:szCs w:val="22"/>
        </w:rPr>
      </w:pPr>
    </w:p>
    <w:p w14:paraId="5D527E1A" w14:textId="77777777" w:rsidR="000F21C8" w:rsidRPr="000F21C8" w:rsidRDefault="000F21C8" w:rsidP="00C7252B">
      <w:pPr>
        <w:numPr>
          <w:ilvl w:val="0"/>
          <w:numId w:val="1"/>
        </w:numPr>
        <w:shd w:val="clear" w:color="auto" w:fill="E6E6E6"/>
        <w:tabs>
          <w:tab w:val="clear" w:pos="720"/>
          <w:tab w:val="num" w:pos="180"/>
        </w:tabs>
        <w:ind w:left="180"/>
        <w:rPr>
          <w:rFonts w:ascii="Arial" w:eastAsia="Arial Unicode MS" w:hAnsi="Arial" w:cs="Arial"/>
          <w:b/>
          <w:color w:val="003C4C"/>
          <w:sz w:val="22"/>
          <w:szCs w:val="22"/>
          <w:lang w:eastAsia="en-US"/>
        </w:rPr>
      </w:pPr>
      <w:r w:rsidRPr="000F21C8">
        <w:rPr>
          <w:rFonts w:ascii="Arial" w:eastAsia="Arial Unicode MS" w:hAnsi="Arial" w:cs="Arial"/>
          <w:b/>
          <w:color w:val="003C4C"/>
          <w:sz w:val="22"/>
          <w:szCs w:val="22"/>
          <w:lang w:eastAsia="en-US"/>
        </w:rPr>
        <w:t xml:space="preserve">Lieu, Durée et Modalités d’exécution </w:t>
      </w:r>
    </w:p>
    <w:p w14:paraId="40BC8330" w14:textId="77777777" w:rsidR="000F21C8" w:rsidRPr="000F21C8" w:rsidRDefault="000F21C8" w:rsidP="000F21C8">
      <w:pPr>
        <w:jc w:val="both"/>
        <w:rPr>
          <w:rFonts w:ascii="Arial" w:hAnsi="Arial" w:cs="Arial"/>
          <w:sz w:val="22"/>
          <w:szCs w:val="22"/>
          <w:highlight w:val="cyan"/>
        </w:rPr>
      </w:pPr>
    </w:p>
    <w:p w14:paraId="1B0196D1" w14:textId="77777777" w:rsidR="000F21C8" w:rsidRPr="000F21C8" w:rsidRDefault="000F21C8" w:rsidP="00C7252B">
      <w:pPr>
        <w:numPr>
          <w:ilvl w:val="1"/>
          <w:numId w:val="1"/>
        </w:numPr>
        <w:ind w:left="900"/>
        <w:jc w:val="both"/>
        <w:rPr>
          <w:rFonts w:ascii="Arial" w:eastAsia="Arial Unicode MS" w:hAnsi="Arial" w:cs="Arial"/>
          <w:b/>
          <w:sz w:val="22"/>
          <w:szCs w:val="22"/>
        </w:rPr>
      </w:pPr>
      <w:r w:rsidRPr="000F21C8">
        <w:rPr>
          <w:rFonts w:ascii="Arial" w:eastAsia="Arial Unicode MS" w:hAnsi="Arial" w:cs="Arial"/>
          <w:b/>
          <w:sz w:val="22"/>
          <w:szCs w:val="22"/>
        </w:rPr>
        <w:t>Localisation :</w:t>
      </w:r>
    </w:p>
    <w:p w14:paraId="27038341" w14:textId="42B6004B" w:rsidR="000F21C8" w:rsidRDefault="000F21C8" w:rsidP="000F21C8">
      <w:pPr>
        <w:ind w:left="900"/>
        <w:jc w:val="both"/>
        <w:rPr>
          <w:rFonts w:ascii="Arial" w:eastAsia="Arial Unicode MS" w:hAnsi="Arial" w:cs="Arial"/>
          <w:sz w:val="22"/>
          <w:szCs w:val="22"/>
        </w:rPr>
      </w:pPr>
      <w:r w:rsidRPr="000F21C8">
        <w:rPr>
          <w:rFonts w:ascii="Arial" w:eastAsia="Arial Unicode MS" w:hAnsi="Arial" w:cs="Arial"/>
          <w:sz w:val="22"/>
          <w:szCs w:val="22"/>
        </w:rPr>
        <w:t>La prestation sera réalisée essentiellement à Rabat</w:t>
      </w:r>
      <w:r w:rsidR="00F75E98">
        <w:rPr>
          <w:rFonts w:ascii="Arial" w:eastAsia="Arial Unicode MS" w:hAnsi="Arial" w:cs="Arial"/>
          <w:sz w:val="22"/>
          <w:szCs w:val="22"/>
        </w:rPr>
        <w:t>.</w:t>
      </w:r>
    </w:p>
    <w:p w14:paraId="5B3604CD" w14:textId="77777777" w:rsidR="00F75E98" w:rsidRPr="000F21C8" w:rsidRDefault="00F75E98" w:rsidP="000F21C8">
      <w:pPr>
        <w:ind w:left="900"/>
        <w:jc w:val="both"/>
        <w:rPr>
          <w:rFonts w:ascii="Arial" w:eastAsia="Arial Unicode MS" w:hAnsi="Arial" w:cs="Arial"/>
          <w:sz w:val="22"/>
          <w:szCs w:val="22"/>
        </w:rPr>
      </w:pPr>
    </w:p>
    <w:p w14:paraId="4CCF1859" w14:textId="1E1FF189" w:rsidR="000F21C8" w:rsidRPr="00506F4C" w:rsidRDefault="000F21C8" w:rsidP="00C7252B">
      <w:pPr>
        <w:numPr>
          <w:ilvl w:val="1"/>
          <w:numId w:val="1"/>
        </w:numPr>
        <w:ind w:left="900"/>
        <w:jc w:val="both"/>
        <w:rPr>
          <w:rFonts w:ascii="Arial" w:eastAsia="Arial Unicode MS" w:hAnsi="Arial" w:cs="Arial"/>
          <w:b/>
          <w:sz w:val="22"/>
          <w:szCs w:val="22"/>
        </w:rPr>
      </w:pPr>
      <w:r w:rsidRPr="00506F4C">
        <w:rPr>
          <w:rFonts w:ascii="Arial" w:eastAsia="Arial Unicode MS" w:hAnsi="Arial" w:cs="Arial"/>
          <w:b/>
          <w:sz w:val="22"/>
          <w:szCs w:val="22"/>
        </w:rPr>
        <w:t xml:space="preserve">Période de mise en œuvre estimée : </w:t>
      </w:r>
      <w:r w:rsidR="00506F4C" w:rsidRPr="00506F4C">
        <w:rPr>
          <w:rFonts w:ascii="Arial" w:eastAsia="Arial Unicode MS" w:hAnsi="Arial" w:cs="Arial"/>
          <w:sz w:val="22"/>
          <w:szCs w:val="22"/>
        </w:rPr>
        <w:t>15</w:t>
      </w:r>
      <w:r w:rsidRPr="00506F4C">
        <w:rPr>
          <w:rFonts w:ascii="Arial" w:eastAsia="Arial Unicode MS" w:hAnsi="Arial" w:cs="Arial"/>
          <w:sz w:val="22"/>
          <w:szCs w:val="22"/>
        </w:rPr>
        <w:t>/0</w:t>
      </w:r>
      <w:r w:rsidR="00506F4C" w:rsidRPr="00506F4C">
        <w:rPr>
          <w:rFonts w:ascii="Arial" w:eastAsia="Arial Unicode MS" w:hAnsi="Arial" w:cs="Arial"/>
          <w:sz w:val="22"/>
          <w:szCs w:val="22"/>
        </w:rPr>
        <w:t>7</w:t>
      </w:r>
      <w:r w:rsidRPr="00506F4C">
        <w:rPr>
          <w:rFonts w:ascii="Arial" w:eastAsia="Arial Unicode MS" w:hAnsi="Arial" w:cs="Arial"/>
          <w:sz w:val="22"/>
          <w:szCs w:val="22"/>
        </w:rPr>
        <w:t xml:space="preserve">/2022 au </w:t>
      </w:r>
      <w:r w:rsidR="00506F4C" w:rsidRPr="00506F4C">
        <w:rPr>
          <w:rFonts w:ascii="Arial" w:eastAsia="Arial Unicode MS" w:hAnsi="Arial" w:cs="Arial"/>
          <w:sz w:val="22"/>
          <w:szCs w:val="22"/>
        </w:rPr>
        <w:t>14</w:t>
      </w:r>
      <w:r w:rsidRPr="00506F4C">
        <w:rPr>
          <w:rFonts w:ascii="Arial" w:eastAsia="Arial Unicode MS" w:hAnsi="Arial" w:cs="Arial"/>
          <w:sz w:val="22"/>
          <w:szCs w:val="22"/>
        </w:rPr>
        <w:t>/</w:t>
      </w:r>
      <w:r w:rsidR="007B73A9" w:rsidRPr="00506F4C">
        <w:rPr>
          <w:rFonts w:ascii="Arial" w:eastAsia="Arial Unicode MS" w:hAnsi="Arial" w:cs="Arial"/>
          <w:sz w:val="22"/>
          <w:szCs w:val="22"/>
        </w:rPr>
        <w:t>0</w:t>
      </w:r>
      <w:r w:rsidR="00506F4C" w:rsidRPr="00506F4C">
        <w:rPr>
          <w:rFonts w:ascii="Arial" w:eastAsia="Arial Unicode MS" w:hAnsi="Arial" w:cs="Arial"/>
          <w:sz w:val="22"/>
          <w:szCs w:val="22"/>
        </w:rPr>
        <w:t>6</w:t>
      </w:r>
      <w:r w:rsidRPr="00506F4C">
        <w:rPr>
          <w:rFonts w:ascii="Arial" w:eastAsia="Arial Unicode MS" w:hAnsi="Arial" w:cs="Arial"/>
          <w:sz w:val="22"/>
          <w:szCs w:val="22"/>
        </w:rPr>
        <w:t>/202</w:t>
      </w:r>
      <w:r w:rsidR="007B73A9" w:rsidRPr="00506F4C">
        <w:rPr>
          <w:rFonts w:ascii="Arial" w:eastAsia="Arial Unicode MS" w:hAnsi="Arial" w:cs="Arial"/>
          <w:sz w:val="22"/>
          <w:szCs w:val="22"/>
        </w:rPr>
        <w:t>3</w:t>
      </w:r>
    </w:p>
    <w:p w14:paraId="3FE5EFF7" w14:textId="77777777" w:rsidR="000F21C8" w:rsidRPr="00506F4C" w:rsidRDefault="000F21C8" w:rsidP="000F21C8">
      <w:pPr>
        <w:ind w:left="1080"/>
        <w:jc w:val="both"/>
        <w:rPr>
          <w:rFonts w:ascii="Arial" w:hAnsi="Arial" w:cs="Arial"/>
          <w:sz w:val="22"/>
          <w:szCs w:val="22"/>
        </w:rPr>
      </w:pPr>
    </w:p>
    <w:p w14:paraId="7333A434" w14:textId="77777777" w:rsidR="000F21C8" w:rsidRPr="00506F4C" w:rsidRDefault="000F21C8" w:rsidP="00C7252B">
      <w:pPr>
        <w:numPr>
          <w:ilvl w:val="1"/>
          <w:numId w:val="1"/>
        </w:numPr>
        <w:ind w:left="900"/>
        <w:jc w:val="both"/>
        <w:rPr>
          <w:rFonts w:ascii="Arial" w:hAnsi="Arial" w:cs="Arial"/>
          <w:sz w:val="22"/>
          <w:szCs w:val="22"/>
        </w:rPr>
      </w:pPr>
      <w:r w:rsidRPr="00506F4C">
        <w:rPr>
          <w:rFonts w:ascii="Arial" w:eastAsia="Arial Unicode MS" w:hAnsi="Arial" w:cs="Arial"/>
          <w:b/>
          <w:sz w:val="22"/>
          <w:szCs w:val="22"/>
        </w:rPr>
        <w:t xml:space="preserve">Date de démarrage : </w:t>
      </w:r>
      <w:r w:rsidRPr="00506F4C">
        <w:rPr>
          <w:rFonts w:ascii="Arial" w:eastAsia="Arial Unicode MS" w:hAnsi="Arial" w:cs="Arial"/>
          <w:sz w:val="22"/>
          <w:szCs w:val="22"/>
        </w:rPr>
        <w:t xml:space="preserve">Date de notification </w:t>
      </w:r>
    </w:p>
    <w:p w14:paraId="1F2F580D" w14:textId="77777777" w:rsidR="000F21C8" w:rsidRPr="00506F4C" w:rsidRDefault="000F21C8" w:rsidP="000F21C8">
      <w:pPr>
        <w:jc w:val="both"/>
        <w:rPr>
          <w:rFonts w:ascii="Arial" w:hAnsi="Arial" w:cs="Arial"/>
          <w:sz w:val="22"/>
          <w:szCs w:val="22"/>
        </w:rPr>
      </w:pPr>
    </w:p>
    <w:p w14:paraId="7651B99F" w14:textId="6F567148" w:rsidR="000F21C8" w:rsidRPr="00506F4C" w:rsidRDefault="000F21C8" w:rsidP="00C7252B">
      <w:pPr>
        <w:numPr>
          <w:ilvl w:val="1"/>
          <w:numId w:val="1"/>
        </w:numPr>
        <w:ind w:left="900"/>
        <w:jc w:val="both"/>
        <w:rPr>
          <w:rFonts w:ascii="Arial" w:hAnsi="Arial" w:cs="Arial"/>
          <w:sz w:val="22"/>
          <w:szCs w:val="22"/>
        </w:rPr>
      </w:pPr>
      <w:r w:rsidRPr="00506F4C">
        <w:rPr>
          <w:rFonts w:ascii="Arial" w:eastAsia="Arial Unicode MS" w:hAnsi="Arial" w:cs="Arial"/>
          <w:b/>
          <w:sz w:val="22"/>
          <w:szCs w:val="22"/>
        </w:rPr>
        <w:t xml:space="preserve">Date de fin : </w:t>
      </w:r>
      <w:r w:rsidR="00506F4C" w:rsidRPr="00506F4C">
        <w:rPr>
          <w:rFonts w:ascii="Arial" w:eastAsia="Arial Unicode MS" w:hAnsi="Arial" w:cs="Arial"/>
          <w:sz w:val="22"/>
          <w:szCs w:val="22"/>
        </w:rPr>
        <w:t>14</w:t>
      </w:r>
      <w:r w:rsidRPr="00506F4C">
        <w:rPr>
          <w:rFonts w:ascii="Arial" w:eastAsia="Arial Unicode MS" w:hAnsi="Arial" w:cs="Arial"/>
          <w:sz w:val="22"/>
          <w:szCs w:val="22"/>
        </w:rPr>
        <w:t>/</w:t>
      </w:r>
      <w:r w:rsidR="007B73A9" w:rsidRPr="00506F4C">
        <w:rPr>
          <w:rFonts w:ascii="Arial" w:eastAsia="Arial Unicode MS" w:hAnsi="Arial" w:cs="Arial"/>
          <w:sz w:val="22"/>
          <w:szCs w:val="22"/>
        </w:rPr>
        <w:t>0</w:t>
      </w:r>
      <w:r w:rsidR="00506F4C" w:rsidRPr="00506F4C">
        <w:rPr>
          <w:rFonts w:ascii="Arial" w:eastAsia="Arial Unicode MS" w:hAnsi="Arial" w:cs="Arial"/>
          <w:sz w:val="22"/>
          <w:szCs w:val="22"/>
        </w:rPr>
        <w:t>6</w:t>
      </w:r>
      <w:r w:rsidRPr="00506F4C">
        <w:rPr>
          <w:rFonts w:ascii="Arial" w:eastAsia="Arial Unicode MS" w:hAnsi="Arial" w:cs="Arial"/>
          <w:sz w:val="22"/>
          <w:szCs w:val="22"/>
        </w:rPr>
        <w:t>/202</w:t>
      </w:r>
      <w:r w:rsidR="007B73A9" w:rsidRPr="00506F4C">
        <w:rPr>
          <w:rFonts w:ascii="Arial" w:eastAsia="Arial Unicode MS" w:hAnsi="Arial" w:cs="Arial"/>
          <w:sz w:val="22"/>
          <w:szCs w:val="22"/>
        </w:rPr>
        <w:t>3</w:t>
      </w:r>
    </w:p>
    <w:p w14:paraId="384AECDE" w14:textId="77777777" w:rsidR="000F21C8" w:rsidRPr="000F21C8" w:rsidRDefault="000F21C8" w:rsidP="000F21C8">
      <w:pPr>
        <w:pStyle w:val="Paragraphedeliste"/>
        <w:rPr>
          <w:rFonts w:ascii="Arial" w:hAnsi="Arial" w:cs="Arial"/>
          <w:sz w:val="22"/>
          <w:szCs w:val="22"/>
        </w:rPr>
      </w:pPr>
    </w:p>
    <w:p w14:paraId="6880D4CE" w14:textId="77777777" w:rsidR="000F21C8" w:rsidRPr="000F21C8" w:rsidRDefault="000F21C8" w:rsidP="00C7252B">
      <w:pPr>
        <w:numPr>
          <w:ilvl w:val="0"/>
          <w:numId w:val="1"/>
        </w:numPr>
        <w:shd w:val="clear" w:color="auto" w:fill="E6E6E6"/>
        <w:tabs>
          <w:tab w:val="clear" w:pos="720"/>
          <w:tab w:val="num" w:pos="180"/>
        </w:tabs>
        <w:ind w:left="180"/>
        <w:rPr>
          <w:rFonts w:ascii="Arial" w:eastAsia="Arial Unicode MS" w:hAnsi="Arial" w:cs="Arial"/>
          <w:b/>
          <w:color w:val="003C4C"/>
          <w:sz w:val="22"/>
          <w:szCs w:val="22"/>
          <w:lang w:eastAsia="en-US"/>
        </w:rPr>
      </w:pPr>
      <w:r w:rsidRPr="000F21C8">
        <w:rPr>
          <w:rFonts w:ascii="Arial" w:eastAsia="Arial Unicode MS" w:hAnsi="Arial" w:cs="Arial"/>
          <w:b/>
          <w:color w:val="003C4C"/>
          <w:sz w:val="22"/>
          <w:szCs w:val="22"/>
          <w:lang w:eastAsia="en-US"/>
        </w:rPr>
        <w:t xml:space="preserve">Considérations et exigences générales </w:t>
      </w:r>
    </w:p>
    <w:p w14:paraId="3170E463" w14:textId="77777777" w:rsidR="000F21C8" w:rsidRPr="000F21C8" w:rsidRDefault="000F21C8" w:rsidP="000F21C8">
      <w:pPr>
        <w:pStyle w:val="Paragraphedeliste"/>
        <w:jc w:val="both"/>
        <w:rPr>
          <w:rFonts w:ascii="Arial" w:hAnsi="Arial" w:cs="Arial"/>
          <w:sz w:val="22"/>
          <w:szCs w:val="22"/>
        </w:rPr>
      </w:pPr>
    </w:p>
    <w:p w14:paraId="52F685FA" w14:textId="77777777" w:rsidR="000F21C8" w:rsidRPr="000F21C8" w:rsidRDefault="000F21C8" w:rsidP="000F21C8">
      <w:pPr>
        <w:pStyle w:val="Paragraphedeliste"/>
        <w:jc w:val="both"/>
        <w:rPr>
          <w:rFonts w:ascii="Arial" w:hAnsi="Arial" w:cs="Arial"/>
          <w:sz w:val="22"/>
          <w:szCs w:val="22"/>
        </w:rPr>
      </w:pPr>
      <w:r w:rsidRPr="000F21C8">
        <w:rPr>
          <w:rFonts w:ascii="Arial" w:hAnsi="Arial" w:cs="Arial"/>
          <w:sz w:val="22"/>
          <w:szCs w:val="22"/>
        </w:rPr>
        <w:t xml:space="preserve">Dans le cas d’Expertise France signant un contrat cadre à bon de commande, les dispositions suivantes sont applicables : </w:t>
      </w:r>
    </w:p>
    <w:p w14:paraId="567EA3C2" w14:textId="77777777" w:rsidR="000F21C8" w:rsidRPr="000F21C8" w:rsidRDefault="000F21C8" w:rsidP="000F21C8">
      <w:pPr>
        <w:pStyle w:val="Paragraphedeliste"/>
        <w:jc w:val="both"/>
        <w:rPr>
          <w:rFonts w:ascii="Arial" w:hAnsi="Arial" w:cs="Arial"/>
          <w:sz w:val="22"/>
          <w:szCs w:val="22"/>
        </w:rPr>
      </w:pPr>
    </w:p>
    <w:p w14:paraId="535D1E72" w14:textId="77777777" w:rsidR="000F21C8" w:rsidRPr="000F21C8" w:rsidRDefault="000F21C8" w:rsidP="00C7252B">
      <w:pPr>
        <w:pStyle w:val="Paragraphedeliste"/>
        <w:numPr>
          <w:ilvl w:val="0"/>
          <w:numId w:val="3"/>
        </w:numPr>
        <w:jc w:val="both"/>
        <w:rPr>
          <w:rFonts w:ascii="Arial" w:hAnsi="Arial" w:cs="Arial"/>
          <w:sz w:val="22"/>
          <w:szCs w:val="22"/>
        </w:rPr>
      </w:pPr>
      <w:r w:rsidRPr="000F21C8">
        <w:rPr>
          <w:rFonts w:ascii="Arial" w:hAnsi="Arial" w:cs="Arial"/>
          <w:sz w:val="22"/>
          <w:szCs w:val="22"/>
        </w:rPr>
        <w:t xml:space="preserve">L’accord-cadre est valable pour une durée initiale d’une année à compter de la date où les deux parties ont signé le contrat, renouvelable pour une période supplémentaire d’une année, sous réserve d’une évaluation positive de la performance du Contractant. </w:t>
      </w:r>
    </w:p>
    <w:p w14:paraId="3665D481" w14:textId="77777777" w:rsidR="000F21C8" w:rsidRPr="000F21C8" w:rsidRDefault="000F21C8" w:rsidP="000F21C8">
      <w:pPr>
        <w:pStyle w:val="Paragraphedeliste"/>
        <w:ind w:left="1080"/>
        <w:jc w:val="both"/>
        <w:rPr>
          <w:rFonts w:ascii="Arial" w:hAnsi="Arial" w:cs="Arial"/>
          <w:sz w:val="22"/>
          <w:szCs w:val="22"/>
        </w:rPr>
      </w:pPr>
    </w:p>
    <w:p w14:paraId="7B963193" w14:textId="6C58F92B" w:rsidR="000F21C8" w:rsidRPr="000F21C8" w:rsidRDefault="000F21C8" w:rsidP="00C7252B">
      <w:pPr>
        <w:pStyle w:val="Paragraphedeliste"/>
        <w:numPr>
          <w:ilvl w:val="0"/>
          <w:numId w:val="3"/>
        </w:numPr>
        <w:jc w:val="both"/>
        <w:rPr>
          <w:rFonts w:ascii="Arial" w:hAnsi="Arial" w:cs="Arial"/>
          <w:sz w:val="22"/>
          <w:szCs w:val="22"/>
        </w:rPr>
      </w:pPr>
      <w:r w:rsidRPr="000F21C8">
        <w:rPr>
          <w:rFonts w:ascii="Arial" w:hAnsi="Arial" w:cs="Arial"/>
          <w:sz w:val="22"/>
          <w:szCs w:val="22"/>
        </w:rPr>
        <w:t xml:space="preserve">Expertise France ne sera pas engagée à acheter de quantité minimum de services, et tout achat doit être effectué sur la base d’un besoin réel. Expertise France ne sera pas responsable de tout coût dans le cas où aucun achat n’est effectué en vertu de tout contrat résultant. </w:t>
      </w:r>
    </w:p>
    <w:p w14:paraId="4BF8D701" w14:textId="77777777" w:rsidR="000F21C8" w:rsidRPr="000F21C8" w:rsidRDefault="000F21C8" w:rsidP="000F21C8">
      <w:pPr>
        <w:pStyle w:val="Paragraphedeliste"/>
        <w:jc w:val="both"/>
        <w:rPr>
          <w:rFonts w:ascii="Arial" w:hAnsi="Arial" w:cs="Arial"/>
          <w:sz w:val="22"/>
          <w:szCs w:val="22"/>
        </w:rPr>
      </w:pPr>
    </w:p>
    <w:p w14:paraId="245D0BEB" w14:textId="77777777" w:rsidR="000F21C8" w:rsidRPr="000F21C8" w:rsidRDefault="000F21C8" w:rsidP="00C7252B">
      <w:pPr>
        <w:pStyle w:val="Paragraphedeliste"/>
        <w:numPr>
          <w:ilvl w:val="0"/>
          <w:numId w:val="3"/>
        </w:numPr>
        <w:jc w:val="both"/>
        <w:rPr>
          <w:rFonts w:ascii="Arial" w:hAnsi="Arial" w:cs="Arial"/>
          <w:sz w:val="22"/>
          <w:szCs w:val="22"/>
        </w:rPr>
      </w:pPr>
      <w:r w:rsidRPr="000F21C8">
        <w:rPr>
          <w:rFonts w:ascii="Arial" w:hAnsi="Arial" w:cs="Arial"/>
          <w:sz w:val="22"/>
          <w:szCs w:val="22"/>
        </w:rPr>
        <w:t>La confirmation des commandes pour des besoins spécifiques sera validée par l’AT du programme en émettant un contrat institutionnel pour les services (bon de commande).</w:t>
      </w:r>
    </w:p>
    <w:p w14:paraId="209F05F2" w14:textId="77777777" w:rsidR="000F21C8" w:rsidRPr="000F21C8" w:rsidRDefault="000F21C8" w:rsidP="000F21C8">
      <w:pPr>
        <w:pStyle w:val="Paragraphedeliste"/>
        <w:jc w:val="both"/>
        <w:rPr>
          <w:rFonts w:ascii="Arial" w:hAnsi="Arial" w:cs="Arial"/>
          <w:sz w:val="22"/>
          <w:szCs w:val="22"/>
        </w:rPr>
      </w:pPr>
    </w:p>
    <w:p w14:paraId="0FB3EB03" w14:textId="77777777" w:rsidR="000F21C8" w:rsidRPr="000F21C8" w:rsidRDefault="000F21C8" w:rsidP="00C7252B">
      <w:pPr>
        <w:pStyle w:val="Paragraphedeliste"/>
        <w:numPr>
          <w:ilvl w:val="0"/>
          <w:numId w:val="3"/>
        </w:numPr>
        <w:jc w:val="both"/>
        <w:rPr>
          <w:rFonts w:ascii="Arial" w:hAnsi="Arial" w:cs="Arial"/>
          <w:sz w:val="22"/>
          <w:szCs w:val="22"/>
        </w:rPr>
      </w:pPr>
      <w:r w:rsidRPr="000F21C8">
        <w:rPr>
          <w:rFonts w:ascii="Arial" w:hAnsi="Arial" w:cs="Arial"/>
          <w:sz w:val="22"/>
          <w:szCs w:val="22"/>
        </w:rPr>
        <w:t>Les soumissionnaires doivent aussi être conscients que le contexte de travail d’Expertise France peut se traduire par des délais souvent courts, de multiples niveaux de validation par différents services et parfois d’importants changements de dernière minute.</w:t>
      </w:r>
    </w:p>
    <w:p w14:paraId="044B7A41" w14:textId="77777777" w:rsidR="000F21C8" w:rsidRPr="000F21C8" w:rsidRDefault="000F21C8" w:rsidP="000F21C8">
      <w:pPr>
        <w:pStyle w:val="Paragraphedeliste"/>
        <w:jc w:val="both"/>
        <w:rPr>
          <w:rFonts w:ascii="Arial" w:hAnsi="Arial" w:cs="Arial"/>
          <w:sz w:val="22"/>
          <w:szCs w:val="22"/>
        </w:rPr>
      </w:pPr>
    </w:p>
    <w:p w14:paraId="5E9DD0E0" w14:textId="77777777" w:rsidR="000F21C8" w:rsidRPr="000F21C8" w:rsidRDefault="000F21C8" w:rsidP="000F21C8">
      <w:pPr>
        <w:pStyle w:val="Paragraphedeliste"/>
        <w:ind w:left="1080"/>
        <w:jc w:val="both"/>
        <w:rPr>
          <w:rFonts w:ascii="Arial" w:hAnsi="Arial" w:cs="Arial"/>
          <w:sz w:val="22"/>
          <w:szCs w:val="22"/>
        </w:rPr>
      </w:pPr>
    </w:p>
    <w:p w14:paraId="5C7FD0D0" w14:textId="77777777" w:rsidR="000F21C8" w:rsidRPr="000F21C8" w:rsidRDefault="000F21C8" w:rsidP="00C7252B">
      <w:pPr>
        <w:numPr>
          <w:ilvl w:val="0"/>
          <w:numId w:val="1"/>
        </w:numPr>
        <w:shd w:val="clear" w:color="auto" w:fill="E6E6E6"/>
        <w:tabs>
          <w:tab w:val="clear" w:pos="720"/>
          <w:tab w:val="num" w:pos="180"/>
        </w:tabs>
        <w:ind w:left="180"/>
        <w:rPr>
          <w:rFonts w:ascii="Arial" w:eastAsia="Arial Unicode MS" w:hAnsi="Arial" w:cs="Arial"/>
          <w:b/>
          <w:color w:val="003C4C"/>
          <w:sz w:val="22"/>
          <w:szCs w:val="22"/>
          <w:lang w:eastAsia="en-US"/>
        </w:rPr>
      </w:pPr>
      <w:r w:rsidRPr="000F21C8">
        <w:rPr>
          <w:rFonts w:ascii="Arial" w:eastAsia="Arial Unicode MS" w:hAnsi="Arial" w:cs="Arial"/>
          <w:b/>
          <w:color w:val="003C4C"/>
          <w:sz w:val="22"/>
          <w:szCs w:val="22"/>
          <w:lang w:eastAsia="en-US"/>
        </w:rPr>
        <w:t>Passation de commande et livraison</w:t>
      </w:r>
    </w:p>
    <w:p w14:paraId="2E7AA85C" w14:textId="77777777" w:rsidR="000F21C8" w:rsidRPr="000F21C8" w:rsidRDefault="000F21C8" w:rsidP="000F21C8">
      <w:pPr>
        <w:jc w:val="both"/>
        <w:rPr>
          <w:rFonts w:ascii="Arial" w:hAnsi="Arial" w:cs="Arial"/>
          <w:sz w:val="22"/>
          <w:szCs w:val="22"/>
        </w:rPr>
      </w:pPr>
    </w:p>
    <w:p w14:paraId="23FD82C9" w14:textId="77777777" w:rsidR="00A26E8C" w:rsidRDefault="000F21C8" w:rsidP="000F21C8">
      <w:pPr>
        <w:jc w:val="both"/>
        <w:rPr>
          <w:rFonts w:ascii="Arial" w:hAnsi="Arial" w:cs="Arial"/>
          <w:sz w:val="22"/>
          <w:szCs w:val="22"/>
        </w:rPr>
      </w:pPr>
      <w:r w:rsidRPr="000F21C8">
        <w:rPr>
          <w:rFonts w:ascii="Arial" w:hAnsi="Arial" w:cs="Arial"/>
          <w:sz w:val="22"/>
          <w:szCs w:val="22"/>
        </w:rPr>
        <w:t xml:space="preserve">Le contrat-cadre </w:t>
      </w:r>
      <w:r w:rsidR="00A26E8C">
        <w:rPr>
          <w:rFonts w:ascii="Arial" w:hAnsi="Arial" w:cs="Arial"/>
          <w:sz w:val="22"/>
          <w:szCs w:val="22"/>
        </w:rPr>
        <w:t xml:space="preserve">à bons de commande </w:t>
      </w:r>
      <w:r w:rsidRPr="000F21C8">
        <w:rPr>
          <w:rFonts w:ascii="Arial" w:hAnsi="Arial" w:cs="Arial"/>
          <w:sz w:val="22"/>
          <w:szCs w:val="22"/>
        </w:rPr>
        <w:t>ne constitue pas une commande mais vise uniquement à fixer les dispositions juridiques, financières, techniques et administratives qui régissent les relations entre les parties contractantes au cours de la période de validité du contrat-cadre</w:t>
      </w:r>
      <w:r w:rsidR="00A26E8C">
        <w:rPr>
          <w:rFonts w:ascii="Arial" w:hAnsi="Arial" w:cs="Arial"/>
          <w:sz w:val="22"/>
          <w:szCs w:val="22"/>
        </w:rPr>
        <w:t>.</w:t>
      </w:r>
    </w:p>
    <w:p w14:paraId="3299A15F" w14:textId="25030E92" w:rsidR="000F21C8" w:rsidRDefault="000F21C8" w:rsidP="000F21C8">
      <w:pPr>
        <w:jc w:val="both"/>
        <w:rPr>
          <w:rFonts w:ascii="Arial" w:hAnsi="Arial" w:cs="Arial"/>
          <w:sz w:val="22"/>
          <w:szCs w:val="22"/>
        </w:rPr>
      </w:pPr>
      <w:r w:rsidRPr="000F21C8">
        <w:rPr>
          <w:rFonts w:ascii="Arial" w:hAnsi="Arial" w:cs="Arial"/>
          <w:sz w:val="22"/>
          <w:szCs w:val="22"/>
        </w:rPr>
        <w:t xml:space="preserve">La gestion des contrats sera du </w:t>
      </w:r>
      <w:r w:rsidR="00467D1D">
        <w:rPr>
          <w:rFonts w:ascii="Arial" w:hAnsi="Arial" w:cs="Arial"/>
          <w:sz w:val="22"/>
          <w:szCs w:val="22"/>
        </w:rPr>
        <w:t xml:space="preserve">Coordinateur du Programme, dont les coordonnées seront communiquées dans le cadre de la mise en œuvre </w:t>
      </w:r>
      <w:proofErr w:type="spellStart"/>
      <w:r w:rsidR="00467D1D">
        <w:rPr>
          <w:rFonts w:ascii="Arial" w:hAnsi="Arial" w:cs="Arial"/>
          <w:sz w:val="22"/>
          <w:szCs w:val="22"/>
        </w:rPr>
        <w:t>ud</w:t>
      </w:r>
      <w:proofErr w:type="spellEnd"/>
      <w:r w:rsidR="00467D1D">
        <w:rPr>
          <w:rFonts w:ascii="Arial" w:hAnsi="Arial" w:cs="Arial"/>
          <w:sz w:val="22"/>
          <w:szCs w:val="22"/>
        </w:rPr>
        <w:t xml:space="preserve"> présent marché</w:t>
      </w:r>
      <w:r w:rsidRPr="000F21C8">
        <w:rPr>
          <w:rFonts w:ascii="Arial" w:hAnsi="Arial" w:cs="Arial"/>
          <w:sz w:val="22"/>
          <w:szCs w:val="22"/>
        </w:rPr>
        <w:t xml:space="preserve">. En outre, la chargée de communication restera le point focal pour toutes les requêtes et la correspondance administrative, financière et commerciale, y compris la modification du contrat. Les prestations de service seront demandées par écrit </w:t>
      </w:r>
      <w:r w:rsidR="007C31E7">
        <w:rPr>
          <w:rFonts w:ascii="Arial" w:hAnsi="Arial" w:cs="Arial"/>
          <w:sz w:val="22"/>
          <w:szCs w:val="22"/>
        </w:rPr>
        <w:t xml:space="preserve">(courriel) </w:t>
      </w:r>
      <w:r w:rsidRPr="000F21C8">
        <w:rPr>
          <w:rFonts w:ascii="Arial" w:hAnsi="Arial" w:cs="Arial"/>
          <w:sz w:val="22"/>
          <w:szCs w:val="22"/>
        </w:rPr>
        <w:t xml:space="preserve">et en émettant un bon de commande. </w:t>
      </w:r>
    </w:p>
    <w:p w14:paraId="4490B977" w14:textId="77777777" w:rsidR="000F21C8" w:rsidRPr="000F21C8" w:rsidRDefault="000F21C8" w:rsidP="000F21C8">
      <w:pPr>
        <w:jc w:val="both"/>
        <w:rPr>
          <w:rFonts w:ascii="Arial" w:hAnsi="Arial" w:cs="Arial"/>
          <w:sz w:val="22"/>
          <w:szCs w:val="22"/>
        </w:rPr>
      </w:pPr>
    </w:p>
    <w:p w14:paraId="4AD08C15" w14:textId="77777777" w:rsidR="000F21C8" w:rsidRPr="000F21C8" w:rsidRDefault="000F21C8" w:rsidP="00C7252B">
      <w:pPr>
        <w:pStyle w:val="Paragraphedeliste"/>
        <w:numPr>
          <w:ilvl w:val="0"/>
          <w:numId w:val="4"/>
        </w:numPr>
        <w:jc w:val="both"/>
        <w:rPr>
          <w:rFonts w:ascii="Arial" w:hAnsi="Arial" w:cs="Arial"/>
          <w:b/>
          <w:bCs/>
          <w:sz w:val="22"/>
          <w:szCs w:val="22"/>
        </w:rPr>
      </w:pPr>
      <w:r w:rsidRPr="000F21C8">
        <w:rPr>
          <w:rFonts w:ascii="Arial" w:hAnsi="Arial" w:cs="Arial"/>
          <w:b/>
          <w:bCs/>
          <w:sz w:val="22"/>
          <w:szCs w:val="22"/>
        </w:rPr>
        <w:t>Exigences en matière de personnel</w:t>
      </w:r>
    </w:p>
    <w:p w14:paraId="3D9AE1EA" w14:textId="77777777" w:rsidR="000F21C8" w:rsidRPr="000F21C8" w:rsidRDefault="000F21C8" w:rsidP="000F21C8">
      <w:pPr>
        <w:ind w:left="708"/>
        <w:jc w:val="both"/>
        <w:rPr>
          <w:rFonts w:ascii="Arial" w:hAnsi="Arial" w:cs="Arial"/>
          <w:sz w:val="22"/>
          <w:szCs w:val="22"/>
        </w:rPr>
      </w:pPr>
      <w:r w:rsidRPr="000F21C8">
        <w:rPr>
          <w:rFonts w:ascii="Arial" w:hAnsi="Arial" w:cs="Arial"/>
          <w:sz w:val="22"/>
          <w:szCs w:val="22"/>
        </w:rPr>
        <w:t xml:space="preserve">Le contractant assurera pour toute la durée du contrat la qualité du service nécessaire à la bonne exécution des commandes. Le contractant devra nommer un gestionnaire de contrat. Celui-ci sera le point de contact privilégié vis-à-vis du programme et agira comme interlocuteur dans tous les domaines. Il sera chargé de diriger et de coordonner l'exécution de toutes les commandes. Son coût est intégré dans chaque service/prestation /livrable. </w:t>
      </w:r>
    </w:p>
    <w:p w14:paraId="79D99124" w14:textId="77777777" w:rsidR="000F21C8" w:rsidRPr="000F21C8" w:rsidRDefault="000F21C8" w:rsidP="000F21C8">
      <w:pPr>
        <w:ind w:left="708"/>
        <w:jc w:val="both"/>
        <w:rPr>
          <w:rFonts w:ascii="Arial" w:hAnsi="Arial" w:cs="Arial"/>
          <w:sz w:val="22"/>
          <w:szCs w:val="22"/>
        </w:rPr>
      </w:pPr>
    </w:p>
    <w:p w14:paraId="2AA208B1" w14:textId="77777777" w:rsidR="000F21C8" w:rsidRPr="000F21C8" w:rsidRDefault="000F21C8" w:rsidP="00C7252B">
      <w:pPr>
        <w:pStyle w:val="Paragraphedeliste"/>
        <w:numPr>
          <w:ilvl w:val="0"/>
          <w:numId w:val="4"/>
        </w:numPr>
        <w:jc w:val="both"/>
        <w:rPr>
          <w:rFonts w:ascii="Arial" w:hAnsi="Arial" w:cs="Arial"/>
          <w:b/>
          <w:bCs/>
          <w:sz w:val="22"/>
          <w:szCs w:val="22"/>
        </w:rPr>
      </w:pPr>
      <w:r w:rsidRPr="000F21C8">
        <w:rPr>
          <w:rFonts w:ascii="Arial" w:hAnsi="Arial" w:cs="Arial"/>
          <w:b/>
          <w:bCs/>
          <w:sz w:val="22"/>
          <w:szCs w:val="22"/>
        </w:rPr>
        <w:t>Bon de commande et livraison </w:t>
      </w:r>
    </w:p>
    <w:p w14:paraId="25343675" w14:textId="054BBECE" w:rsidR="000F21C8" w:rsidRPr="000F21C8" w:rsidRDefault="000F21C8" w:rsidP="000F21C8">
      <w:pPr>
        <w:pStyle w:val="Paragraphedeliste"/>
        <w:jc w:val="both"/>
        <w:rPr>
          <w:rFonts w:ascii="Arial" w:hAnsi="Arial" w:cs="Arial"/>
          <w:sz w:val="22"/>
          <w:szCs w:val="22"/>
        </w:rPr>
      </w:pPr>
      <w:r w:rsidRPr="000F21C8">
        <w:rPr>
          <w:rFonts w:ascii="Arial" w:hAnsi="Arial" w:cs="Arial"/>
          <w:sz w:val="22"/>
          <w:szCs w:val="22"/>
        </w:rPr>
        <w:t xml:space="preserve">Le fournisseur </w:t>
      </w:r>
      <w:r w:rsidR="007C31E7">
        <w:rPr>
          <w:rFonts w:ascii="Arial" w:hAnsi="Arial" w:cs="Arial"/>
          <w:sz w:val="22"/>
          <w:szCs w:val="22"/>
        </w:rPr>
        <w:t>recevra</w:t>
      </w:r>
      <w:r w:rsidR="007C31E7" w:rsidRPr="000F21C8">
        <w:rPr>
          <w:rFonts w:ascii="Arial" w:hAnsi="Arial" w:cs="Arial"/>
          <w:sz w:val="22"/>
          <w:szCs w:val="22"/>
        </w:rPr>
        <w:t xml:space="preserve"> </w:t>
      </w:r>
      <w:r w:rsidRPr="000F21C8">
        <w:rPr>
          <w:rFonts w:ascii="Arial" w:hAnsi="Arial" w:cs="Arial"/>
          <w:sz w:val="22"/>
          <w:szCs w:val="22"/>
        </w:rPr>
        <w:t>un bon de commande signé par le Chef de Programme selon le besoin d</w:t>
      </w:r>
      <w:r w:rsidR="00722FCF">
        <w:rPr>
          <w:rFonts w:ascii="Arial" w:hAnsi="Arial" w:cs="Arial"/>
          <w:sz w:val="22"/>
          <w:szCs w:val="22"/>
        </w:rPr>
        <w:t xml:space="preserve">u </w:t>
      </w:r>
      <w:r w:rsidR="007C31E7">
        <w:rPr>
          <w:rFonts w:ascii="Arial" w:hAnsi="Arial" w:cs="Arial"/>
          <w:sz w:val="22"/>
          <w:szCs w:val="22"/>
        </w:rPr>
        <w:t>Programme</w:t>
      </w:r>
      <w:r w:rsidRPr="000F21C8">
        <w:rPr>
          <w:rFonts w:ascii="Arial" w:hAnsi="Arial" w:cs="Arial"/>
          <w:sz w:val="22"/>
          <w:szCs w:val="22"/>
        </w:rPr>
        <w:t>.</w:t>
      </w:r>
    </w:p>
    <w:p w14:paraId="5F19FD45" w14:textId="47656616" w:rsidR="000F21C8" w:rsidRPr="00546DF1" w:rsidRDefault="000F21C8" w:rsidP="00546DF1">
      <w:pPr>
        <w:ind w:left="708"/>
        <w:jc w:val="both"/>
        <w:rPr>
          <w:rFonts w:ascii="Arial" w:hAnsi="Arial" w:cs="Arial"/>
          <w:sz w:val="22"/>
          <w:szCs w:val="22"/>
        </w:rPr>
      </w:pPr>
      <w:r w:rsidRPr="000F21C8">
        <w:rPr>
          <w:rFonts w:ascii="Arial" w:hAnsi="Arial" w:cs="Arial"/>
          <w:sz w:val="22"/>
          <w:szCs w:val="22"/>
        </w:rPr>
        <w:t xml:space="preserve">Le prestataire livrera les </w:t>
      </w:r>
      <w:r w:rsidR="00546DF1">
        <w:rPr>
          <w:rFonts w:ascii="Arial" w:hAnsi="Arial" w:cs="Arial"/>
          <w:sz w:val="22"/>
          <w:szCs w:val="22"/>
        </w:rPr>
        <w:t>traductions</w:t>
      </w:r>
      <w:r w:rsidRPr="000F21C8">
        <w:rPr>
          <w:rFonts w:ascii="Arial" w:hAnsi="Arial" w:cs="Arial"/>
          <w:sz w:val="22"/>
          <w:szCs w:val="22"/>
        </w:rPr>
        <w:t xml:space="preserve"> réalisé</w:t>
      </w:r>
      <w:r w:rsidR="00546DF1">
        <w:rPr>
          <w:rFonts w:ascii="Arial" w:hAnsi="Arial" w:cs="Arial"/>
          <w:sz w:val="22"/>
          <w:szCs w:val="22"/>
        </w:rPr>
        <w:t>e</w:t>
      </w:r>
      <w:r w:rsidRPr="000F21C8">
        <w:rPr>
          <w:rFonts w:ascii="Arial" w:hAnsi="Arial" w:cs="Arial"/>
          <w:sz w:val="22"/>
          <w:szCs w:val="22"/>
        </w:rPr>
        <w:t xml:space="preserve">s directement au bureau à </w:t>
      </w:r>
      <w:r w:rsidR="007C31E7">
        <w:rPr>
          <w:rFonts w:ascii="Arial" w:hAnsi="Arial" w:cs="Arial"/>
          <w:sz w:val="22"/>
          <w:szCs w:val="22"/>
        </w:rPr>
        <w:t>R</w:t>
      </w:r>
      <w:r w:rsidR="007C31E7" w:rsidRPr="000F21C8">
        <w:rPr>
          <w:rFonts w:ascii="Arial" w:hAnsi="Arial" w:cs="Arial"/>
          <w:sz w:val="22"/>
          <w:szCs w:val="22"/>
        </w:rPr>
        <w:t xml:space="preserve">abat </w:t>
      </w:r>
      <w:r w:rsidRPr="000F21C8">
        <w:rPr>
          <w:rFonts w:ascii="Arial" w:hAnsi="Arial" w:cs="Arial"/>
          <w:sz w:val="22"/>
          <w:szCs w:val="22"/>
        </w:rPr>
        <w:t xml:space="preserve">à l’adresse suivante : Annexe du Ministère du </w:t>
      </w:r>
      <w:r w:rsidR="00546DF1" w:rsidRPr="00546DF1">
        <w:rPr>
          <w:rFonts w:ascii="Arial" w:hAnsi="Arial" w:cs="Arial"/>
          <w:sz w:val="22"/>
          <w:szCs w:val="22"/>
        </w:rPr>
        <w:t>Ministère de l’Inclusion économique, de la Petite entreprise, de l’Emploi et des Compétences</w:t>
      </w:r>
      <w:r w:rsidRPr="000F21C8">
        <w:rPr>
          <w:rFonts w:ascii="Arial" w:hAnsi="Arial" w:cs="Arial"/>
          <w:sz w:val="22"/>
          <w:szCs w:val="22"/>
        </w:rPr>
        <w:t xml:space="preserve">, 5, rue </w:t>
      </w:r>
      <w:proofErr w:type="spellStart"/>
      <w:r w:rsidRPr="000F21C8">
        <w:rPr>
          <w:rFonts w:ascii="Arial" w:hAnsi="Arial" w:cs="Arial"/>
          <w:sz w:val="22"/>
          <w:szCs w:val="22"/>
        </w:rPr>
        <w:t>Tameslouht</w:t>
      </w:r>
      <w:proofErr w:type="spellEnd"/>
      <w:r w:rsidRPr="000F21C8">
        <w:rPr>
          <w:rFonts w:ascii="Arial" w:hAnsi="Arial" w:cs="Arial"/>
          <w:sz w:val="22"/>
          <w:szCs w:val="22"/>
        </w:rPr>
        <w:t xml:space="preserve"> – Quartier Hassan - Rabat. Pour être validés, les livrables devront systématiquement faire l’objet d’une approbation de la part de la Chargée de Communication du </w:t>
      </w:r>
      <w:r w:rsidR="007C31E7">
        <w:rPr>
          <w:rFonts w:ascii="Arial" w:hAnsi="Arial" w:cs="Arial"/>
          <w:sz w:val="22"/>
          <w:szCs w:val="22"/>
        </w:rPr>
        <w:t>P</w:t>
      </w:r>
      <w:r w:rsidR="007C31E7" w:rsidRPr="000F21C8">
        <w:rPr>
          <w:rFonts w:ascii="Arial" w:hAnsi="Arial" w:cs="Arial"/>
          <w:sz w:val="22"/>
          <w:szCs w:val="22"/>
        </w:rPr>
        <w:t>rogramme</w:t>
      </w:r>
      <w:r w:rsidRPr="000F21C8">
        <w:rPr>
          <w:rFonts w:ascii="Arial" w:hAnsi="Arial" w:cs="Arial"/>
          <w:sz w:val="22"/>
          <w:szCs w:val="22"/>
        </w:rPr>
        <w:t>.</w:t>
      </w:r>
    </w:p>
    <w:p w14:paraId="031626F2" w14:textId="77777777" w:rsidR="000F21C8" w:rsidRPr="000F21C8" w:rsidRDefault="000F21C8" w:rsidP="000F21C8">
      <w:pPr>
        <w:pStyle w:val="Paragraphedeliste"/>
        <w:jc w:val="both"/>
        <w:rPr>
          <w:rFonts w:ascii="Arial" w:hAnsi="Arial" w:cs="Arial"/>
          <w:sz w:val="22"/>
          <w:szCs w:val="22"/>
        </w:rPr>
      </w:pPr>
    </w:p>
    <w:p w14:paraId="03E0D474" w14:textId="77777777" w:rsidR="000F21C8" w:rsidRPr="000F21C8" w:rsidRDefault="000F21C8" w:rsidP="00C7252B">
      <w:pPr>
        <w:pStyle w:val="Paragraphedeliste"/>
        <w:numPr>
          <w:ilvl w:val="0"/>
          <w:numId w:val="4"/>
        </w:numPr>
        <w:jc w:val="both"/>
        <w:rPr>
          <w:rFonts w:ascii="Arial" w:hAnsi="Arial" w:cs="Arial"/>
          <w:b/>
          <w:bCs/>
          <w:sz w:val="22"/>
          <w:szCs w:val="22"/>
        </w:rPr>
      </w:pPr>
      <w:r w:rsidRPr="000F21C8">
        <w:rPr>
          <w:rFonts w:ascii="Arial" w:hAnsi="Arial" w:cs="Arial"/>
          <w:b/>
          <w:bCs/>
          <w:sz w:val="22"/>
          <w:szCs w:val="22"/>
        </w:rPr>
        <w:t xml:space="preserve">Délai de livraison </w:t>
      </w:r>
    </w:p>
    <w:p w14:paraId="63432502" w14:textId="0C865E1B" w:rsidR="000F21C8" w:rsidRDefault="000F21C8" w:rsidP="000F21C8">
      <w:pPr>
        <w:ind w:left="708"/>
        <w:jc w:val="both"/>
        <w:rPr>
          <w:rFonts w:ascii="Arial" w:hAnsi="Arial" w:cs="Arial"/>
          <w:sz w:val="22"/>
          <w:szCs w:val="22"/>
        </w:rPr>
      </w:pPr>
      <w:r w:rsidRPr="000F21C8">
        <w:rPr>
          <w:rFonts w:ascii="Arial" w:hAnsi="Arial" w:cs="Arial"/>
          <w:sz w:val="22"/>
          <w:szCs w:val="22"/>
        </w:rPr>
        <w:t xml:space="preserve">Le délai de livraison de chaque commande dépendra du volume de la commande et de l'urgence du produit/service et sera convenu avec le contractant lors de l'approbation de l'offre de prix du devis. En règle générale, le temps imparti permettra d'effectuer la livraison dans des conditions normales. Toutefois, le contractant doit être conscient qu'il survient parfois des circonstances dans lesquelles une livraison plus rapide est requise. </w:t>
      </w:r>
    </w:p>
    <w:p w14:paraId="19D4DBD9" w14:textId="77777777" w:rsidR="000F21C8" w:rsidRPr="000F21C8" w:rsidRDefault="000F21C8" w:rsidP="000F21C8">
      <w:pPr>
        <w:ind w:left="708"/>
        <w:jc w:val="both"/>
        <w:rPr>
          <w:rFonts w:ascii="Arial" w:hAnsi="Arial" w:cs="Arial"/>
          <w:sz w:val="22"/>
          <w:szCs w:val="22"/>
        </w:rPr>
      </w:pPr>
    </w:p>
    <w:p w14:paraId="7F904B97" w14:textId="77777777" w:rsidR="000F21C8" w:rsidRPr="000F21C8" w:rsidRDefault="000F21C8" w:rsidP="00C7252B">
      <w:pPr>
        <w:numPr>
          <w:ilvl w:val="0"/>
          <w:numId w:val="1"/>
        </w:numPr>
        <w:shd w:val="clear" w:color="auto" w:fill="E6E6E6"/>
        <w:tabs>
          <w:tab w:val="clear" w:pos="720"/>
          <w:tab w:val="num" w:pos="180"/>
        </w:tabs>
        <w:ind w:left="180"/>
        <w:rPr>
          <w:rFonts w:ascii="Arial" w:eastAsia="Arial Unicode MS" w:hAnsi="Arial" w:cs="Arial"/>
          <w:b/>
          <w:color w:val="003C4C"/>
          <w:sz w:val="22"/>
          <w:szCs w:val="22"/>
          <w:lang w:eastAsia="en-US"/>
        </w:rPr>
      </w:pPr>
      <w:r w:rsidRPr="000F21C8">
        <w:rPr>
          <w:rFonts w:ascii="Arial" w:eastAsia="Arial Unicode MS" w:hAnsi="Arial" w:cs="Arial"/>
          <w:b/>
          <w:color w:val="003C4C"/>
          <w:sz w:val="22"/>
          <w:szCs w:val="22"/>
          <w:lang w:eastAsia="en-US"/>
        </w:rPr>
        <w:t>Annexe – Bordereau de prix</w:t>
      </w:r>
    </w:p>
    <w:p w14:paraId="5DB0E5C0" w14:textId="77777777" w:rsidR="000F21C8" w:rsidRPr="000F21C8" w:rsidRDefault="000F21C8" w:rsidP="000F21C8">
      <w:pPr>
        <w:pStyle w:val="Paragraphedeliste"/>
        <w:jc w:val="both"/>
        <w:rPr>
          <w:rFonts w:ascii="Arial" w:hAnsi="Arial" w:cs="Arial"/>
          <w:sz w:val="22"/>
          <w:szCs w:val="22"/>
        </w:rPr>
      </w:pPr>
    </w:p>
    <w:p w14:paraId="666AE75D" w14:textId="5F133134" w:rsidR="000F21C8" w:rsidRDefault="000F21C8" w:rsidP="000F21C8">
      <w:pPr>
        <w:jc w:val="both"/>
        <w:rPr>
          <w:rFonts w:ascii="Arial" w:hAnsi="Arial" w:cs="Arial"/>
          <w:sz w:val="22"/>
          <w:szCs w:val="22"/>
        </w:rPr>
      </w:pPr>
      <w:r w:rsidRPr="000F21C8">
        <w:rPr>
          <w:rFonts w:ascii="Arial" w:hAnsi="Arial" w:cs="Arial"/>
          <w:sz w:val="22"/>
          <w:szCs w:val="22"/>
        </w:rPr>
        <w:t xml:space="preserve">Le soumissionnaire </w:t>
      </w:r>
      <w:r w:rsidR="005837CE">
        <w:rPr>
          <w:rFonts w:ascii="Arial" w:hAnsi="Arial" w:cs="Arial"/>
          <w:sz w:val="22"/>
          <w:szCs w:val="22"/>
        </w:rPr>
        <w:t xml:space="preserve">devra </w:t>
      </w:r>
      <w:r w:rsidRPr="000F21C8">
        <w:rPr>
          <w:rFonts w:ascii="Arial" w:hAnsi="Arial" w:cs="Arial"/>
          <w:sz w:val="22"/>
          <w:szCs w:val="22"/>
        </w:rPr>
        <w:t>utilise</w:t>
      </w:r>
      <w:r w:rsidR="005837CE">
        <w:rPr>
          <w:rFonts w:ascii="Arial" w:hAnsi="Arial" w:cs="Arial"/>
          <w:sz w:val="22"/>
          <w:szCs w:val="22"/>
        </w:rPr>
        <w:t>r</w:t>
      </w:r>
      <w:r w:rsidRPr="000F21C8">
        <w:rPr>
          <w:rFonts w:ascii="Arial" w:hAnsi="Arial" w:cs="Arial"/>
          <w:sz w:val="22"/>
          <w:szCs w:val="22"/>
        </w:rPr>
        <w:t xml:space="preserve"> </w:t>
      </w:r>
      <w:r w:rsidR="006C4E4B" w:rsidRPr="000F21C8">
        <w:rPr>
          <w:rFonts w:ascii="Arial" w:hAnsi="Arial" w:cs="Arial"/>
          <w:sz w:val="22"/>
          <w:szCs w:val="22"/>
        </w:rPr>
        <w:t>l</w:t>
      </w:r>
      <w:r w:rsidR="006C4E4B">
        <w:rPr>
          <w:rFonts w:ascii="Arial" w:hAnsi="Arial" w:cs="Arial"/>
          <w:sz w:val="22"/>
          <w:szCs w:val="22"/>
        </w:rPr>
        <w:t>e</w:t>
      </w:r>
      <w:r w:rsidR="006C4E4B" w:rsidRPr="000F21C8">
        <w:rPr>
          <w:rFonts w:ascii="Arial" w:hAnsi="Arial" w:cs="Arial"/>
          <w:sz w:val="22"/>
          <w:szCs w:val="22"/>
        </w:rPr>
        <w:t xml:space="preserve"> bordereau</w:t>
      </w:r>
      <w:r w:rsidRPr="000F21C8">
        <w:rPr>
          <w:rFonts w:ascii="Arial" w:hAnsi="Arial" w:cs="Arial"/>
          <w:sz w:val="22"/>
          <w:szCs w:val="22"/>
        </w:rPr>
        <w:t xml:space="preserve"> de prix ANNEXE </w:t>
      </w:r>
      <w:r w:rsidR="00467D1D">
        <w:rPr>
          <w:rFonts w:ascii="Arial" w:hAnsi="Arial" w:cs="Arial"/>
          <w:sz w:val="22"/>
          <w:szCs w:val="22"/>
        </w:rPr>
        <w:t>A</w:t>
      </w:r>
      <w:r w:rsidRPr="000F21C8">
        <w:rPr>
          <w:rFonts w:ascii="Arial" w:hAnsi="Arial" w:cs="Arial"/>
          <w:sz w:val="22"/>
          <w:szCs w:val="22"/>
        </w:rPr>
        <w:t xml:space="preserve"> </w:t>
      </w:r>
      <w:r w:rsidR="005837CE">
        <w:rPr>
          <w:rFonts w:ascii="Arial" w:hAnsi="Arial" w:cs="Arial"/>
          <w:sz w:val="22"/>
          <w:szCs w:val="22"/>
        </w:rPr>
        <w:t xml:space="preserve">– Traduction </w:t>
      </w:r>
      <w:r w:rsidRPr="000F21C8">
        <w:rPr>
          <w:rFonts w:ascii="Arial" w:hAnsi="Arial" w:cs="Arial"/>
          <w:sz w:val="22"/>
          <w:szCs w:val="22"/>
        </w:rPr>
        <w:t xml:space="preserve">(Coût </w:t>
      </w:r>
      <w:r w:rsidR="00546DF1">
        <w:rPr>
          <w:rFonts w:ascii="Arial" w:hAnsi="Arial" w:cs="Arial"/>
          <w:sz w:val="22"/>
          <w:szCs w:val="22"/>
        </w:rPr>
        <w:t>par mot</w:t>
      </w:r>
      <w:r w:rsidRPr="000F21C8">
        <w:rPr>
          <w:rFonts w:ascii="Arial" w:hAnsi="Arial" w:cs="Arial"/>
          <w:sz w:val="22"/>
          <w:szCs w:val="22"/>
        </w:rPr>
        <w:t xml:space="preserve">) et ANNEXE </w:t>
      </w:r>
      <w:r w:rsidR="00467D1D">
        <w:rPr>
          <w:rFonts w:ascii="Arial" w:hAnsi="Arial" w:cs="Arial"/>
          <w:sz w:val="22"/>
          <w:szCs w:val="22"/>
        </w:rPr>
        <w:t>B</w:t>
      </w:r>
      <w:r w:rsidR="005837CE">
        <w:rPr>
          <w:rFonts w:ascii="Arial" w:hAnsi="Arial" w:cs="Arial"/>
          <w:sz w:val="22"/>
          <w:szCs w:val="22"/>
        </w:rPr>
        <w:t xml:space="preserve"> - Interprétariat</w:t>
      </w:r>
      <w:r w:rsidRPr="000F21C8">
        <w:rPr>
          <w:rFonts w:ascii="Arial" w:hAnsi="Arial" w:cs="Arial"/>
          <w:sz w:val="22"/>
          <w:szCs w:val="22"/>
        </w:rPr>
        <w:t xml:space="preserve"> (Coût </w:t>
      </w:r>
      <w:r w:rsidR="00546DF1">
        <w:rPr>
          <w:rFonts w:ascii="Arial" w:hAnsi="Arial" w:cs="Arial"/>
          <w:sz w:val="22"/>
          <w:szCs w:val="22"/>
        </w:rPr>
        <w:t>et besoins spécifiques de chaque prestation d’interprétariat</w:t>
      </w:r>
      <w:r w:rsidRPr="000F21C8">
        <w:rPr>
          <w:rFonts w:ascii="Arial" w:hAnsi="Arial" w:cs="Arial"/>
          <w:sz w:val="22"/>
          <w:szCs w:val="22"/>
        </w:rPr>
        <w:t xml:space="preserve">) pour établir son offre financière. Expertise France est exonérée de la TVA. L’offre financière du contractant devra donc mentionner des prix en </w:t>
      </w:r>
      <w:proofErr w:type="spellStart"/>
      <w:r w:rsidRPr="000F21C8">
        <w:rPr>
          <w:rFonts w:ascii="Arial" w:hAnsi="Arial" w:cs="Arial"/>
          <w:sz w:val="22"/>
          <w:szCs w:val="22"/>
        </w:rPr>
        <w:t>DH</w:t>
      </w:r>
      <w:proofErr w:type="spellEnd"/>
      <w:r w:rsidRPr="000F21C8">
        <w:rPr>
          <w:rFonts w:ascii="Arial" w:hAnsi="Arial" w:cs="Arial"/>
          <w:sz w:val="22"/>
          <w:szCs w:val="22"/>
        </w:rPr>
        <w:t xml:space="preserve"> hors TVA. </w:t>
      </w:r>
    </w:p>
    <w:p w14:paraId="7D25D5AB" w14:textId="2F830020" w:rsidR="009E77B6" w:rsidRDefault="009E77B6" w:rsidP="000F21C8">
      <w:pPr>
        <w:jc w:val="both"/>
        <w:rPr>
          <w:rFonts w:ascii="Arial" w:hAnsi="Arial" w:cs="Arial"/>
          <w:sz w:val="22"/>
          <w:szCs w:val="22"/>
        </w:rPr>
      </w:pPr>
    </w:p>
    <w:p w14:paraId="6B4C6B12" w14:textId="77777777" w:rsidR="009E77B6" w:rsidRDefault="009E77B6" w:rsidP="000F21C8">
      <w:pPr>
        <w:jc w:val="both"/>
        <w:rPr>
          <w:rFonts w:ascii="Arial" w:hAnsi="Arial" w:cs="Arial"/>
          <w:sz w:val="22"/>
          <w:szCs w:val="22"/>
        </w:rPr>
        <w:sectPr w:rsidR="009E77B6" w:rsidSect="00F73231">
          <w:headerReference w:type="even" r:id="rId9"/>
          <w:headerReference w:type="default" r:id="rId10"/>
          <w:footerReference w:type="even" r:id="rId11"/>
          <w:footerReference w:type="default" r:id="rId12"/>
          <w:headerReference w:type="first" r:id="rId13"/>
          <w:footerReference w:type="first" r:id="rId14"/>
          <w:pgSz w:w="11906" w:h="16838"/>
          <w:pgMar w:top="1977" w:right="1417" w:bottom="1417" w:left="1417" w:header="708" w:footer="480" w:gutter="0"/>
          <w:cols w:space="708"/>
          <w:docGrid w:linePitch="360"/>
        </w:sectPr>
      </w:pPr>
    </w:p>
    <w:p w14:paraId="4FA8A0F8" w14:textId="75BAF15D" w:rsidR="009E77B6" w:rsidRDefault="009E77B6" w:rsidP="000F21C8">
      <w:pPr>
        <w:jc w:val="both"/>
        <w:rPr>
          <w:rFonts w:ascii="Arial" w:hAnsi="Arial" w:cs="Arial"/>
          <w:sz w:val="22"/>
          <w:szCs w:val="22"/>
        </w:rPr>
      </w:pPr>
    </w:p>
    <w:p w14:paraId="1FCA74F9" w14:textId="34F6356C" w:rsidR="009E77B6" w:rsidRDefault="009E77B6" w:rsidP="000F21C8">
      <w:pPr>
        <w:jc w:val="both"/>
        <w:rPr>
          <w:rFonts w:ascii="Arial" w:hAnsi="Arial" w:cs="Arial"/>
          <w:sz w:val="22"/>
          <w:szCs w:val="22"/>
        </w:rPr>
      </w:pPr>
    </w:p>
    <w:p w14:paraId="2668CED9" w14:textId="3EBAF05A" w:rsidR="009E77B6" w:rsidRPr="009E77B6" w:rsidRDefault="009E77B6" w:rsidP="009E77B6">
      <w:pPr>
        <w:jc w:val="center"/>
        <w:rPr>
          <w:rFonts w:ascii="Arial" w:hAnsi="Arial" w:cs="Arial"/>
          <w:b/>
          <w:bCs/>
          <w:sz w:val="22"/>
          <w:szCs w:val="22"/>
        </w:rPr>
      </w:pPr>
      <w:r w:rsidRPr="009E77B6">
        <w:rPr>
          <w:rFonts w:ascii="Arial" w:hAnsi="Arial" w:cs="Arial"/>
          <w:b/>
          <w:bCs/>
          <w:sz w:val="22"/>
          <w:szCs w:val="22"/>
        </w:rPr>
        <w:t xml:space="preserve">ANNEXE </w:t>
      </w:r>
      <w:r>
        <w:rPr>
          <w:rFonts w:ascii="Arial" w:hAnsi="Arial" w:cs="Arial"/>
          <w:b/>
          <w:bCs/>
          <w:sz w:val="22"/>
          <w:szCs w:val="22"/>
        </w:rPr>
        <w:t>A</w:t>
      </w:r>
      <w:r w:rsidRPr="009E77B6">
        <w:rPr>
          <w:rFonts w:ascii="Arial" w:hAnsi="Arial" w:cs="Arial"/>
          <w:b/>
          <w:bCs/>
          <w:sz w:val="22"/>
          <w:szCs w:val="22"/>
        </w:rPr>
        <w:t>: BORDEREAU DES PRIX / DEVIS QUANTITATIF</w:t>
      </w:r>
    </w:p>
    <w:tbl>
      <w:tblPr>
        <w:tblStyle w:val="Grilledutableau"/>
        <w:tblW w:w="12191" w:type="dxa"/>
        <w:jc w:val="center"/>
        <w:tblLayout w:type="fixed"/>
        <w:tblLook w:val="01E0" w:firstRow="1" w:lastRow="1" w:firstColumn="1" w:lastColumn="1" w:noHBand="0" w:noVBand="0"/>
      </w:tblPr>
      <w:tblGrid>
        <w:gridCol w:w="1560"/>
        <w:gridCol w:w="3402"/>
        <w:gridCol w:w="1842"/>
        <w:gridCol w:w="1701"/>
        <w:gridCol w:w="1560"/>
        <w:gridCol w:w="2126"/>
      </w:tblGrid>
      <w:tr w:rsidR="009E77B6" w:rsidRPr="009E77B6" w14:paraId="50AF225B" w14:textId="77777777" w:rsidTr="009E77B6">
        <w:trPr>
          <w:trHeight w:hRule="exact" w:val="808"/>
          <w:jc w:val="center"/>
        </w:trPr>
        <w:tc>
          <w:tcPr>
            <w:tcW w:w="1560" w:type="dxa"/>
          </w:tcPr>
          <w:p w14:paraId="1DD41FC5" w14:textId="77777777" w:rsidR="009E77B6" w:rsidRPr="009E77B6" w:rsidRDefault="009E77B6" w:rsidP="003F52B4">
            <w:pPr>
              <w:pStyle w:val="TableParagraph"/>
              <w:spacing w:before="100" w:line="249" w:lineRule="auto"/>
              <w:ind w:left="191" w:right="96" w:hanging="72"/>
              <w:rPr>
                <w:rFonts w:ascii="Arial" w:hAnsi="Arial" w:cs="Arial"/>
              </w:rPr>
            </w:pPr>
            <w:r w:rsidRPr="009E77B6">
              <w:rPr>
                <w:rFonts w:ascii="Arial" w:hAnsi="Arial" w:cs="Arial"/>
                <w:w w:val="105"/>
              </w:rPr>
              <w:t>N° DU PRIX</w:t>
            </w:r>
          </w:p>
        </w:tc>
        <w:tc>
          <w:tcPr>
            <w:tcW w:w="3402" w:type="dxa"/>
          </w:tcPr>
          <w:p w14:paraId="6DD3803C" w14:textId="77777777" w:rsidR="009E77B6" w:rsidRPr="009E77B6" w:rsidRDefault="009E77B6" w:rsidP="003F52B4">
            <w:pPr>
              <w:pStyle w:val="TableParagraph"/>
              <w:spacing w:before="0"/>
              <w:ind w:left="123" w:right="126"/>
              <w:jc w:val="center"/>
              <w:rPr>
                <w:rFonts w:ascii="Arial" w:hAnsi="Arial" w:cs="Arial"/>
              </w:rPr>
            </w:pPr>
            <w:r w:rsidRPr="009E77B6">
              <w:rPr>
                <w:rFonts w:ascii="Arial" w:hAnsi="Arial" w:cs="Arial"/>
                <w:w w:val="105"/>
              </w:rPr>
              <w:t xml:space="preserve">DESIGNATION DES </w:t>
            </w:r>
            <w:proofErr w:type="spellStart"/>
            <w:r w:rsidRPr="009E77B6">
              <w:rPr>
                <w:rFonts w:ascii="Arial" w:hAnsi="Arial" w:cs="Arial"/>
                <w:w w:val="105"/>
              </w:rPr>
              <w:t>PRESTATIONS</w:t>
            </w:r>
            <w:proofErr w:type="spellEnd"/>
          </w:p>
        </w:tc>
        <w:tc>
          <w:tcPr>
            <w:tcW w:w="1842" w:type="dxa"/>
          </w:tcPr>
          <w:p w14:paraId="65EB7C6C"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UNITE</w:t>
            </w:r>
          </w:p>
        </w:tc>
        <w:tc>
          <w:tcPr>
            <w:tcW w:w="1701" w:type="dxa"/>
          </w:tcPr>
          <w:p w14:paraId="16113A8A" w14:textId="77777777" w:rsidR="009E77B6" w:rsidRPr="009E77B6" w:rsidRDefault="009E77B6" w:rsidP="003F52B4">
            <w:pPr>
              <w:pStyle w:val="TableParagraph"/>
              <w:spacing w:before="6"/>
              <w:ind w:left="59" w:right="64"/>
              <w:rPr>
                <w:rFonts w:ascii="Arial" w:hAnsi="Arial" w:cs="Arial"/>
                <w:lang w:val="fr-FR"/>
              </w:rPr>
            </w:pPr>
            <w:r w:rsidRPr="009E77B6">
              <w:rPr>
                <w:rFonts w:ascii="Arial" w:hAnsi="Arial" w:cs="Arial"/>
                <w:w w:val="105"/>
                <w:lang w:val="fr-FR"/>
              </w:rPr>
              <w:t>PRIX UNITAIRE HT</w:t>
            </w:r>
          </w:p>
        </w:tc>
        <w:tc>
          <w:tcPr>
            <w:tcW w:w="1560" w:type="dxa"/>
          </w:tcPr>
          <w:p w14:paraId="2DFF8AEA" w14:textId="77777777" w:rsidR="009E77B6" w:rsidRPr="009E77B6" w:rsidRDefault="009E77B6" w:rsidP="003F52B4">
            <w:pPr>
              <w:pStyle w:val="TableParagraph"/>
              <w:spacing w:before="6"/>
              <w:ind w:left="76" w:right="62" w:firstLine="108"/>
              <w:rPr>
                <w:rFonts w:ascii="Arial" w:hAnsi="Arial" w:cs="Arial"/>
                <w:w w:val="105"/>
                <w:lang w:val="fr-FR"/>
              </w:rPr>
            </w:pPr>
            <w:r w:rsidRPr="009E77B6">
              <w:rPr>
                <w:rFonts w:ascii="Arial" w:hAnsi="Arial" w:cs="Arial"/>
                <w:w w:val="105"/>
                <w:lang w:val="fr-FR"/>
              </w:rPr>
              <w:t xml:space="preserve">TVA </w:t>
            </w:r>
          </w:p>
        </w:tc>
        <w:tc>
          <w:tcPr>
            <w:tcW w:w="2126" w:type="dxa"/>
          </w:tcPr>
          <w:p w14:paraId="3F80F120" w14:textId="77777777" w:rsidR="009E77B6" w:rsidRPr="009E77B6" w:rsidRDefault="009E77B6" w:rsidP="003F52B4">
            <w:pPr>
              <w:pStyle w:val="TableParagraph"/>
              <w:spacing w:before="6"/>
              <w:ind w:left="76" w:right="62" w:firstLine="108"/>
              <w:rPr>
                <w:rFonts w:ascii="Arial" w:hAnsi="Arial" w:cs="Arial"/>
                <w:lang w:val="fr-FR"/>
              </w:rPr>
            </w:pPr>
            <w:r w:rsidRPr="009E77B6">
              <w:rPr>
                <w:rFonts w:ascii="Arial" w:hAnsi="Arial" w:cs="Arial"/>
                <w:w w:val="105"/>
                <w:lang w:val="fr-FR"/>
              </w:rPr>
              <w:t xml:space="preserve">PRIX UNITAIRE TTC </w:t>
            </w:r>
          </w:p>
        </w:tc>
      </w:tr>
      <w:tr w:rsidR="009E77B6" w:rsidRPr="009E77B6" w14:paraId="4937CFDA" w14:textId="77777777" w:rsidTr="009E77B6">
        <w:trPr>
          <w:trHeight w:hRule="exact" w:val="901"/>
          <w:jc w:val="center"/>
        </w:trPr>
        <w:tc>
          <w:tcPr>
            <w:tcW w:w="1560" w:type="dxa"/>
          </w:tcPr>
          <w:p w14:paraId="69C5CCB5" w14:textId="77777777" w:rsidR="009E77B6" w:rsidRPr="009E77B6" w:rsidRDefault="009E77B6" w:rsidP="003F52B4">
            <w:pPr>
              <w:pStyle w:val="TableParagraph"/>
              <w:spacing w:before="100" w:line="249" w:lineRule="auto"/>
              <w:ind w:left="191" w:right="96" w:hanging="72"/>
              <w:rPr>
                <w:rFonts w:ascii="Arial" w:hAnsi="Arial" w:cs="Arial"/>
                <w:w w:val="105"/>
              </w:rPr>
            </w:pPr>
            <w:r w:rsidRPr="009E77B6">
              <w:rPr>
                <w:rFonts w:ascii="Arial" w:hAnsi="Arial" w:cs="Arial"/>
                <w:w w:val="105"/>
              </w:rPr>
              <w:t>1</w:t>
            </w:r>
          </w:p>
        </w:tc>
        <w:tc>
          <w:tcPr>
            <w:tcW w:w="3402" w:type="dxa"/>
          </w:tcPr>
          <w:p w14:paraId="644B18D0" w14:textId="77777777" w:rsidR="009E77B6" w:rsidRPr="009E77B6" w:rsidRDefault="009E77B6" w:rsidP="003F52B4">
            <w:pPr>
              <w:pStyle w:val="TableParagraph"/>
              <w:spacing w:before="0"/>
              <w:ind w:left="123" w:right="126"/>
              <w:jc w:val="center"/>
              <w:rPr>
                <w:rFonts w:ascii="Arial" w:hAnsi="Arial" w:cs="Arial"/>
                <w:w w:val="105"/>
                <w:lang w:val="fr-FR"/>
              </w:rPr>
            </w:pPr>
            <w:r w:rsidRPr="009E77B6">
              <w:rPr>
                <w:rFonts w:ascii="Arial" w:hAnsi="Arial" w:cs="Arial"/>
                <w:w w:val="105"/>
                <w:lang w:val="fr-FR"/>
              </w:rPr>
              <w:t xml:space="preserve">Traduction et révision de documents de l’anglais vers le français </w:t>
            </w:r>
          </w:p>
        </w:tc>
        <w:tc>
          <w:tcPr>
            <w:tcW w:w="1842" w:type="dxa"/>
          </w:tcPr>
          <w:p w14:paraId="3003D455"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Mot</w:t>
            </w:r>
          </w:p>
        </w:tc>
        <w:tc>
          <w:tcPr>
            <w:tcW w:w="1701" w:type="dxa"/>
          </w:tcPr>
          <w:p w14:paraId="1DF58285" w14:textId="77777777" w:rsidR="009E77B6" w:rsidRPr="009E77B6" w:rsidRDefault="009E77B6" w:rsidP="003F52B4">
            <w:pPr>
              <w:pStyle w:val="TableParagraph"/>
              <w:spacing w:before="6"/>
              <w:ind w:left="59" w:right="64"/>
              <w:rPr>
                <w:rFonts w:ascii="Arial" w:hAnsi="Arial" w:cs="Arial"/>
                <w:w w:val="105"/>
                <w:lang w:val="fr-FR"/>
              </w:rPr>
            </w:pPr>
          </w:p>
        </w:tc>
        <w:tc>
          <w:tcPr>
            <w:tcW w:w="1560" w:type="dxa"/>
          </w:tcPr>
          <w:p w14:paraId="6E9CE049" w14:textId="77777777" w:rsidR="009E77B6" w:rsidRPr="009E77B6" w:rsidRDefault="009E77B6" w:rsidP="003F52B4">
            <w:pPr>
              <w:pStyle w:val="TableParagraph"/>
              <w:spacing w:before="6"/>
              <w:ind w:left="76" w:right="62" w:firstLine="108"/>
              <w:rPr>
                <w:rFonts w:ascii="Arial" w:hAnsi="Arial" w:cs="Arial"/>
                <w:w w:val="105"/>
                <w:lang w:val="fr-FR"/>
              </w:rPr>
            </w:pPr>
          </w:p>
        </w:tc>
        <w:tc>
          <w:tcPr>
            <w:tcW w:w="2126" w:type="dxa"/>
          </w:tcPr>
          <w:p w14:paraId="135544A9" w14:textId="77777777" w:rsidR="009E77B6" w:rsidRPr="009E77B6" w:rsidRDefault="009E77B6" w:rsidP="003F52B4">
            <w:pPr>
              <w:pStyle w:val="TableParagraph"/>
              <w:spacing w:before="6"/>
              <w:ind w:left="76" w:right="62" w:firstLine="108"/>
              <w:rPr>
                <w:rFonts w:ascii="Arial" w:hAnsi="Arial" w:cs="Arial"/>
                <w:w w:val="105"/>
                <w:lang w:val="fr-FR"/>
              </w:rPr>
            </w:pPr>
          </w:p>
        </w:tc>
      </w:tr>
      <w:tr w:rsidR="009E77B6" w:rsidRPr="009E77B6" w14:paraId="54734C89" w14:textId="77777777" w:rsidTr="009E77B6">
        <w:trPr>
          <w:trHeight w:hRule="exact" w:val="901"/>
          <w:jc w:val="center"/>
        </w:trPr>
        <w:tc>
          <w:tcPr>
            <w:tcW w:w="1560" w:type="dxa"/>
          </w:tcPr>
          <w:p w14:paraId="7D2DAA78" w14:textId="77777777" w:rsidR="009E77B6" w:rsidRPr="009E77B6" w:rsidRDefault="009E77B6" w:rsidP="003F52B4">
            <w:pPr>
              <w:pStyle w:val="TableParagraph"/>
              <w:spacing w:before="100" w:line="249" w:lineRule="auto"/>
              <w:ind w:left="191" w:right="96" w:hanging="72"/>
              <w:rPr>
                <w:rFonts w:ascii="Arial" w:hAnsi="Arial" w:cs="Arial"/>
                <w:w w:val="105"/>
              </w:rPr>
            </w:pPr>
            <w:r w:rsidRPr="009E77B6">
              <w:rPr>
                <w:rFonts w:ascii="Arial" w:hAnsi="Arial" w:cs="Arial"/>
                <w:w w:val="105"/>
              </w:rPr>
              <w:t>2</w:t>
            </w:r>
          </w:p>
        </w:tc>
        <w:tc>
          <w:tcPr>
            <w:tcW w:w="3402" w:type="dxa"/>
          </w:tcPr>
          <w:p w14:paraId="5BF1BA59" w14:textId="77777777" w:rsidR="009E77B6" w:rsidRPr="009E77B6" w:rsidRDefault="009E77B6" w:rsidP="003F52B4">
            <w:pPr>
              <w:pStyle w:val="TableParagraph"/>
              <w:spacing w:before="0"/>
              <w:ind w:left="123" w:right="126"/>
              <w:jc w:val="center"/>
              <w:rPr>
                <w:rFonts w:ascii="Arial" w:hAnsi="Arial" w:cs="Arial"/>
                <w:w w:val="105"/>
                <w:lang w:val="fr-FR"/>
              </w:rPr>
            </w:pPr>
            <w:r w:rsidRPr="009E77B6">
              <w:rPr>
                <w:rFonts w:ascii="Arial" w:hAnsi="Arial" w:cs="Arial"/>
                <w:w w:val="105"/>
                <w:lang w:val="fr-FR"/>
              </w:rPr>
              <w:t>Interprète qualifié en Arabe, Français, et Amazigh</w:t>
            </w:r>
          </w:p>
        </w:tc>
        <w:tc>
          <w:tcPr>
            <w:tcW w:w="1842" w:type="dxa"/>
          </w:tcPr>
          <w:p w14:paraId="6386D2CE"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Unité / Jour</w:t>
            </w:r>
          </w:p>
        </w:tc>
        <w:tc>
          <w:tcPr>
            <w:tcW w:w="1701" w:type="dxa"/>
          </w:tcPr>
          <w:p w14:paraId="465206F2" w14:textId="77777777" w:rsidR="009E77B6" w:rsidRPr="009E77B6" w:rsidRDefault="009E77B6" w:rsidP="003F52B4">
            <w:pPr>
              <w:pStyle w:val="TableParagraph"/>
              <w:spacing w:before="6"/>
              <w:ind w:left="59" w:right="64"/>
              <w:rPr>
                <w:rFonts w:ascii="Arial" w:hAnsi="Arial" w:cs="Arial"/>
                <w:w w:val="105"/>
                <w:lang w:val="fr-FR"/>
              </w:rPr>
            </w:pPr>
          </w:p>
        </w:tc>
        <w:tc>
          <w:tcPr>
            <w:tcW w:w="1560" w:type="dxa"/>
          </w:tcPr>
          <w:p w14:paraId="53E15126" w14:textId="77777777" w:rsidR="009E77B6" w:rsidRPr="009E77B6" w:rsidRDefault="009E77B6" w:rsidP="003F52B4">
            <w:pPr>
              <w:pStyle w:val="TableParagraph"/>
              <w:spacing w:before="6"/>
              <w:ind w:left="76" w:right="62" w:firstLine="108"/>
              <w:rPr>
                <w:rFonts w:ascii="Arial" w:hAnsi="Arial" w:cs="Arial"/>
                <w:w w:val="105"/>
                <w:lang w:val="fr-FR"/>
              </w:rPr>
            </w:pPr>
          </w:p>
        </w:tc>
        <w:tc>
          <w:tcPr>
            <w:tcW w:w="2126" w:type="dxa"/>
          </w:tcPr>
          <w:p w14:paraId="05F2F37A" w14:textId="77777777" w:rsidR="009E77B6" w:rsidRPr="009E77B6" w:rsidRDefault="009E77B6" w:rsidP="003F52B4">
            <w:pPr>
              <w:pStyle w:val="TableParagraph"/>
              <w:spacing w:before="6"/>
              <w:ind w:left="76" w:right="62" w:firstLine="108"/>
              <w:rPr>
                <w:rFonts w:ascii="Arial" w:hAnsi="Arial" w:cs="Arial"/>
                <w:w w:val="105"/>
                <w:lang w:val="fr-FR"/>
              </w:rPr>
            </w:pPr>
          </w:p>
        </w:tc>
      </w:tr>
      <w:tr w:rsidR="009E77B6" w:rsidRPr="009E77B6" w14:paraId="08F76C26" w14:textId="77777777" w:rsidTr="009E77B6">
        <w:trPr>
          <w:trHeight w:hRule="exact" w:val="623"/>
          <w:jc w:val="center"/>
        </w:trPr>
        <w:tc>
          <w:tcPr>
            <w:tcW w:w="1560" w:type="dxa"/>
          </w:tcPr>
          <w:p w14:paraId="664C0CF8" w14:textId="77777777" w:rsidR="009E77B6" w:rsidRPr="009E77B6" w:rsidRDefault="009E77B6" w:rsidP="003F52B4">
            <w:pPr>
              <w:pStyle w:val="TableParagraph"/>
              <w:spacing w:before="100" w:line="249" w:lineRule="auto"/>
              <w:ind w:left="191" w:right="96" w:hanging="72"/>
              <w:rPr>
                <w:rFonts w:ascii="Arial" w:hAnsi="Arial" w:cs="Arial"/>
                <w:w w:val="105"/>
              </w:rPr>
            </w:pPr>
            <w:r w:rsidRPr="009E77B6">
              <w:rPr>
                <w:rFonts w:ascii="Arial" w:hAnsi="Arial" w:cs="Arial"/>
                <w:w w:val="105"/>
              </w:rPr>
              <w:t>3</w:t>
            </w:r>
          </w:p>
        </w:tc>
        <w:tc>
          <w:tcPr>
            <w:tcW w:w="3402" w:type="dxa"/>
          </w:tcPr>
          <w:p w14:paraId="0E9A60D6" w14:textId="77777777" w:rsidR="009E77B6" w:rsidRPr="009E77B6" w:rsidRDefault="009E77B6" w:rsidP="003F52B4">
            <w:pPr>
              <w:pStyle w:val="TableParagraph"/>
              <w:spacing w:before="0"/>
              <w:ind w:left="123" w:right="126"/>
              <w:jc w:val="center"/>
              <w:rPr>
                <w:rFonts w:ascii="Arial" w:hAnsi="Arial" w:cs="Arial"/>
                <w:w w:val="105"/>
                <w:lang w:val="fr-FR"/>
              </w:rPr>
            </w:pPr>
            <w:r w:rsidRPr="009E77B6">
              <w:rPr>
                <w:rFonts w:ascii="Arial" w:hAnsi="Arial" w:cs="Arial"/>
                <w:w w:val="105"/>
                <w:lang w:val="fr-FR"/>
              </w:rPr>
              <w:t>Interprète langage des signes pour salle plénière</w:t>
            </w:r>
          </w:p>
        </w:tc>
        <w:tc>
          <w:tcPr>
            <w:tcW w:w="1842" w:type="dxa"/>
          </w:tcPr>
          <w:p w14:paraId="5381A3F1"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Unité / Jour</w:t>
            </w:r>
          </w:p>
        </w:tc>
        <w:tc>
          <w:tcPr>
            <w:tcW w:w="1701" w:type="dxa"/>
          </w:tcPr>
          <w:p w14:paraId="2F7B4937" w14:textId="77777777" w:rsidR="009E77B6" w:rsidRPr="009E77B6" w:rsidRDefault="009E77B6" w:rsidP="003F52B4">
            <w:pPr>
              <w:pStyle w:val="TableParagraph"/>
              <w:spacing w:before="6"/>
              <w:ind w:left="59" w:right="64"/>
              <w:rPr>
                <w:rFonts w:ascii="Arial" w:hAnsi="Arial" w:cs="Arial"/>
                <w:w w:val="105"/>
                <w:lang w:val="fr-FR"/>
              </w:rPr>
            </w:pPr>
          </w:p>
        </w:tc>
        <w:tc>
          <w:tcPr>
            <w:tcW w:w="1560" w:type="dxa"/>
          </w:tcPr>
          <w:p w14:paraId="27B495B4" w14:textId="77777777" w:rsidR="009E77B6" w:rsidRPr="009E77B6" w:rsidRDefault="009E77B6" w:rsidP="003F52B4">
            <w:pPr>
              <w:pStyle w:val="TableParagraph"/>
              <w:spacing w:before="6"/>
              <w:ind w:left="76" w:right="62" w:firstLine="108"/>
              <w:rPr>
                <w:rFonts w:ascii="Arial" w:hAnsi="Arial" w:cs="Arial"/>
                <w:w w:val="105"/>
                <w:lang w:val="fr-FR"/>
              </w:rPr>
            </w:pPr>
          </w:p>
        </w:tc>
        <w:tc>
          <w:tcPr>
            <w:tcW w:w="2126" w:type="dxa"/>
          </w:tcPr>
          <w:p w14:paraId="55DFE23F" w14:textId="77777777" w:rsidR="009E77B6" w:rsidRPr="009E77B6" w:rsidRDefault="009E77B6" w:rsidP="003F52B4">
            <w:pPr>
              <w:pStyle w:val="TableParagraph"/>
              <w:spacing w:before="6"/>
              <w:ind w:left="76" w:right="62" w:firstLine="108"/>
              <w:rPr>
                <w:rFonts w:ascii="Arial" w:hAnsi="Arial" w:cs="Arial"/>
                <w:w w:val="105"/>
                <w:lang w:val="fr-FR"/>
              </w:rPr>
            </w:pPr>
          </w:p>
        </w:tc>
      </w:tr>
      <w:tr w:rsidR="009E77B6" w:rsidRPr="009E77B6" w14:paraId="1FB2C5FF" w14:textId="77777777" w:rsidTr="009E77B6">
        <w:trPr>
          <w:trHeight w:hRule="exact" w:val="721"/>
          <w:jc w:val="center"/>
        </w:trPr>
        <w:tc>
          <w:tcPr>
            <w:tcW w:w="1560" w:type="dxa"/>
          </w:tcPr>
          <w:p w14:paraId="16FC9871" w14:textId="77777777" w:rsidR="009E77B6" w:rsidRPr="009E77B6" w:rsidRDefault="009E77B6" w:rsidP="003F52B4">
            <w:pPr>
              <w:pStyle w:val="TableParagraph"/>
              <w:spacing w:before="100" w:line="249" w:lineRule="auto"/>
              <w:ind w:left="191" w:right="96" w:hanging="72"/>
              <w:rPr>
                <w:rFonts w:ascii="Arial" w:hAnsi="Arial" w:cs="Arial"/>
                <w:w w:val="105"/>
              </w:rPr>
            </w:pPr>
            <w:r w:rsidRPr="009E77B6">
              <w:rPr>
                <w:rFonts w:ascii="Arial" w:hAnsi="Arial" w:cs="Arial"/>
                <w:w w:val="105"/>
              </w:rPr>
              <w:t>4</w:t>
            </w:r>
          </w:p>
        </w:tc>
        <w:tc>
          <w:tcPr>
            <w:tcW w:w="3402" w:type="dxa"/>
          </w:tcPr>
          <w:p w14:paraId="7370E816" w14:textId="77777777" w:rsidR="009E77B6" w:rsidRPr="009E77B6" w:rsidRDefault="009E77B6" w:rsidP="003F52B4">
            <w:pPr>
              <w:pStyle w:val="TableParagraph"/>
              <w:spacing w:before="0"/>
              <w:ind w:left="123" w:right="126"/>
              <w:jc w:val="center"/>
              <w:rPr>
                <w:rFonts w:ascii="Arial" w:hAnsi="Arial" w:cs="Arial"/>
                <w:w w:val="105"/>
                <w:lang w:val="fr-FR"/>
              </w:rPr>
            </w:pPr>
            <w:r w:rsidRPr="009E77B6">
              <w:rPr>
                <w:rFonts w:ascii="Arial" w:hAnsi="Arial" w:cs="Arial"/>
                <w:w w:val="105"/>
                <w:lang w:val="fr-FR"/>
              </w:rPr>
              <w:t>Cabine de traduction avec régie</w:t>
            </w:r>
          </w:p>
        </w:tc>
        <w:tc>
          <w:tcPr>
            <w:tcW w:w="1842" w:type="dxa"/>
          </w:tcPr>
          <w:p w14:paraId="4D84874E"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Unité / Jour</w:t>
            </w:r>
          </w:p>
        </w:tc>
        <w:tc>
          <w:tcPr>
            <w:tcW w:w="1701" w:type="dxa"/>
          </w:tcPr>
          <w:p w14:paraId="7047AA27" w14:textId="77777777" w:rsidR="009E77B6" w:rsidRPr="009E77B6" w:rsidRDefault="009E77B6" w:rsidP="003F52B4">
            <w:pPr>
              <w:pStyle w:val="TableParagraph"/>
              <w:spacing w:before="6"/>
              <w:ind w:left="59" w:right="64"/>
              <w:rPr>
                <w:rFonts w:ascii="Arial" w:hAnsi="Arial" w:cs="Arial"/>
                <w:w w:val="105"/>
                <w:lang w:val="fr-FR"/>
              </w:rPr>
            </w:pPr>
          </w:p>
        </w:tc>
        <w:tc>
          <w:tcPr>
            <w:tcW w:w="1560" w:type="dxa"/>
          </w:tcPr>
          <w:p w14:paraId="08578CD0" w14:textId="77777777" w:rsidR="009E77B6" w:rsidRPr="009E77B6" w:rsidRDefault="009E77B6" w:rsidP="003F52B4">
            <w:pPr>
              <w:pStyle w:val="TableParagraph"/>
              <w:spacing w:before="6"/>
              <w:ind w:left="76" w:right="62" w:firstLine="108"/>
              <w:rPr>
                <w:rFonts w:ascii="Arial" w:hAnsi="Arial" w:cs="Arial"/>
                <w:w w:val="105"/>
                <w:lang w:val="fr-FR"/>
              </w:rPr>
            </w:pPr>
          </w:p>
        </w:tc>
        <w:tc>
          <w:tcPr>
            <w:tcW w:w="2126" w:type="dxa"/>
          </w:tcPr>
          <w:p w14:paraId="21C1B7BE" w14:textId="77777777" w:rsidR="009E77B6" w:rsidRPr="009E77B6" w:rsidRDefault="009E77B6" w:rsidP="003F52B4">
            <w:pPr>
              <w:pStyle w:val="TableParagraph"/>
              <w:spacing w:before="6"/>
              <w:ind w:left="76" w:right="62" w:firstLine="108"/>
              <w:rPr>
                <w:rFonts w:ascii="Arial" w:hAnsi="Arial" w:cs="Arial"/>
                <w:w w:val="105"/>
                <w:lang w:val="fr-FR"/>
              </w:rPr>
            </w:pPr>
          </w:p>
        </w:tc>
      </w:tr>
      <w:tr w:rsidR="009E77B6" w:rsidRPr="009E77B6" w14:paraId="2B34569C" w14:textId="77777777" w:rsidTr="009E77B6">
        <w:trPr>
          <w:trHeight w:hRule="exact" w:val="1089"/>
          <w:jc w:val="center"/>
        </w:trPr>
        <w:tc>
          <w:tcPr>
            <w:tcW w:w="1560" w:type="dxa"/>
          </w:tcPr>
          <w:p w14:paraId="2862968A" w14:textId="77777777" w:rsidR="009E77B6" w:rsidRPr="009E77B6" w:rsidRDefault="009E77B6" w:rsidP="003F52B4">
            <w:pPr>
              <w:pStyle w:val="TableParagraph"/>
              <w:spacing w:before="100" w:line="249" w:lineRule="auto"/>
              <w:ind w:left="191" w:right="96" w:hanging="72"/>
              <w:rPr>
                <w:rFonts w:ascii="Arial" w:hAnsi="Arial" w:cs="Arial"/>
                <w:w w:val="105"/>
              </w:rPr>
            </w:pPr>
            <w:r w:rsidRPr="009E77B6">
              <w:rPr>
                <w:rFonts w:ascii="Arial" w:hAnsi="Arial" w:cs="Arial"/>
                <w:w w:val="105"/>
              </w:rPr>
              <w:t>5</w:t>
            </w:r>
          </w:p>
        </w:tc>
        <w:tc>
          <w:tcPr>
            <w:tcW w:w="3402" w:type="dxa"/>
          </w:tcPr>
          <w:p w14:paraId="6935E9DF" w14:textId="77777777" w:rsidR="009E77B6" w:rsidRPr="009E77B6" w:rsidRDefault="009E77B6" w:rsidP="003F52B4">
            <w:pPr>
              <w:pStyle w:val="TableParagraph"/>
              <w:spacing w:before="0"/>
              <w:ind w:left="123" w:right="126"/>
              <w:jc w:val="center"/>
              <w:rPr>
                <w:rFonts w:ascii="Arial" w:hAnsi="Arial" w:cs="Arial"/>
                <w:w w:val="105"/>
                <w:lang w:val="fr-FR"/>
              </w:rPr>
            </w:pPr>
            <w:r w:rsidRPr="009E77B6">
              <w:rPr>
                <w:rFonts w:ascii="Arial" w:hAnsi="Arial" w:cs="Arial"/>
                <w:w w:val="105"/>
                <w:lang w:val="fr-FR"/>
              </w:rPr>
              <w:t>Gestion complète d’un événement digital ou hybride via une plateforme / application de visioconférence</w:t>
            </w:r>
          </w:p>
        </w:tc>
        <w:tc>
          <w:tcPr>
            <w:tcW w:w="1842" w:type="dxa"/>
          </w:tcPr>
          <w:p w14:paraId="545A03A0"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Unité / Jour</w:t>
            </w:r>
          </w:p>
        </w:tc>
        <w:tc>
          <w:tcPr>
            <w:tcW w:w="1701" w:type="dxa"/>
          </w:tcPr>
          <w:p w14:paraId="1C49F562" w14:textId="77777777" w:rsidR="009E77B6" w:rsidRPr="009E77B6" w:rsidRDefault="009E77B6" w:rsidP="003F52B4">
            <w:pPr>
              <w:pStyle w:val="TableParagraph"/>
              <w:spacing w:before="6"/>
              <w:ind w:left="59" w:right="64"/>
              <w:rPr>
                <w:rFonts w:ascii="Arial" w:hAnsi="Arial" w:cs="Arial"/>
                <w:w w:val="105"/>
                <w:lang w:val="fr-FR"/>
              </w:rPr>
            </w:pPr>
          </w:p>
        </w:tc>
        <w:tc>
          <w:tcPr>
            <w:tcW w:w="1560" w:type="dxa"/>
          </w:tcPr>
          <w:p w14:paraId="5C57656D" w14:textId="77777777" w:rsidR="009E77B6" w:rsidRPr="009E77B6" w:rsidRDefault="009E77B6" w:rsidP="003F52B4">
            <w:pPr>
              <w:pStyle w:val="TableParagraph"/>
              <w:spacing w:before="6"/>
              <w:ind w:left="76" w:right="62" w:firstLine="108"/>
              <w:rPr>
                <w:rFonts w:ascii="Arial" w:hAnsi="Arial" w:cs="Arial"/>
                <w:w w:val="105"/>
                <w:lang w:val="fr-FR"/>
              </w:rPr>
            </w:pPr>
          </w:p>
        </w:tc>
        <w:tc>
          <w:tcPr>
            <w:tcW w:w="2126" w:type="dxa"/>
          </w:tcPr>
          <w:p w14:paraId="1FDAE29D" w14:textId="77777777" w:rsidR="009E77B6" w:rsidRPr="009E77B6" w:rsidRDefault="009E77B6" w:rsidP="003F52B4">
            <w:pPr>
              <w:pStyle w:val="TableParagraph"/>
              <w:spacing w:before="6"/>
              <w:ind w:left="76" w:right="62" w:firstLine="108"/>
              <w:rPr>
                <w:rFonts w:ascii="Arial" w:hAnsi="Arial" w:cs="Arial"/>
                <w:w w:val="105"/>
                <w:lang w:val="fr-FR"/>
              </w:rPr>
            </w:pPr>
          </w:p>
        </w:tc>
      </w:tr>
      <w:tr w:rsidR="009E77B6" w:rsidRPr="009E77B6" w14:paraId="7D8672FF" w14:textId="77777777" w:rsidTr="009E77B6">
        <w:trPr>
          <w:trHeight w:hRule="exact" w:val="1089"/>
          <w:jc w:val="center"/>
        </w:trPr>
        <w:tc>
          <w:tcPr>
            <w:tcW w:w="1560" w:type="dxa"/>
          </w:tcPr>
          <w:p w14:paraId="11EB73A5" w14:textId="77777777" w:rsidR="009E77B6" w:rsidRPr="009E77B6" w:rsidRDefault="009E77B6" w:rsidP="003F52B4">
            <w:pPr>
              <w:pStyle w:val="TableParagraph"/>
              <w:spacing w:before="100" w:line="249" w:lineRule="auto"/>
              <w:ind w:left="191" w:right="96" w:hanging="72"/>
              <w:rPr>
                <w:rFonts w:ascii="Arial" w:hAnsi="Arial" w:cs="Arial"/>
                <w:w w:val="105"/>
              </w:rPr>
            </w:pPr>
            <w:r w:rsidRPr="009E77B6">
              <w:rPr>
                <w:rFonts w:ascii="Arial" w:hAnsi="Arial" w:cs="Arial"/>
                <w:w w:val="105"/>
              </w:rPr>
              <w:t>6</w:t>
            </w:r>
          </w:p>
        </w:tc>
        <w:tc>
          <w:tcPr>
            <w:tcW w:w="3402" w:type="dxa"/>
          </w:tcPr>
          <w:p w14:paraId="10C033AC" w14:textId="346E761F" w:rsidR="009E77B6" w:rsidRPr="009E77B6" w:rsidRDefault="009E77B6" w:rsidP="003F52B4">
            <w:pPr>
              <w:pStyle w:val="TableParagraph"/>
              <w:spacing w:before="0"/>
              <w:ind w:left="123" w:right="126"/>
              <w:jc w:val="center"/>
              <w:rPr>
                <w:rFonts w:ascii="Arial" w:hAnsi="Arial" w:cs="Arial"/>
                <w:w w:val="105"/>
                <w:lang w:val="fr-FR"/>
              </w:rPr>
            </w:pPr>
            <w:r>
              <w:rPr>
                <w:rFonts w:ascii="Arial" w:hAnsi="Arial" w:cs="Arial"/>
                <w:w w:val="105"/>
                <w:lang w:val="fr-FR"/>
              </w:rPr>
              <w:t>V</w:t>
            </w:r>
            <w:r w:rsidRPr="009E77B6">
              <w:rPr>
                <w:rFonts w:ascii="Arial" w:hAnsi="Arial" w:cs="Arial"/>
                <w:w w:val="105"/>
                <w:lang w:val="fr-FR"/>
              </w:rPr>
              <w:t>alise équipée pour interprétation pour groupe restreint /réunion restreinte (moins de 10 personnes)</w:t>
            </w:r>
          </w:p>
        </w:tc>
        <w:tc>
          <w:tcPr>
            <w:tcW w:w="1842" w:type="dxa"/>
          </w:tcPr>
          <w:p w14:paraId="388AFFD6"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Unité / Jour</w:t>
            </w:r>
          </w:p>
        </w:tc>
        <w:tc>
          <w:tcPr>
            <w:tcW w:w="1701" w:type="dxa"/>
          </w:tcPr>
          <w:p w14:paraId="478590FB" w14:textId="77777777" w:rsidR="009E77B6" w:rsidRPr="009E77B6" w:rsidRDefault="009E77B6" w:rsidP="003F52B4">
            <w:pPr>
              <w:pStyle w:val="TableParagraph"/>
              <w:spacing w:before="6"/>
              <w:ind w:left="59" w:right="64"/>
              <w:rPr>
                <w:rFonts w:ascii="Arial" w:hAnsi="Arial" w:cs="Arial"/>
                <w:w w:val="105"/>
                <w:lang w:val="fr-FR"/>
              </w:rPr>
            </w:pPr>
          </w:p>
        </w:tc>
        <w:tc>
          <w:tcPr>
            <w:tcW w:w="1560" w:type="dxa"/>
          </w:tcPr>
          <w:p w14:paraId="6A17B7A9" w14:textId="77777777" w:rsidR="009E77B6" w:rsidRPr="009E77B6" w:rsidRDefault="009E77B6" w:rsidP="003F52B4">
            <w:pPr>
              <w:pStyle w:val="TableParagraph"/>
              <w:spacing w:before="6"/>
              <w:ind w:left="76" w:right="62" w:firstLine="108"/>
              <w:rPr>
                <w:rFonts w:ascii="Arial" w:hAnsi="Arial" w:cs="Arial"/>
                <w:w w:val="105"/>
                <w:lang w:val="fr-FR"/>
              </w:rPr>
            </w:pPr>
          </w:p>
        </w:tc>
        <w:tc>
          <w:tcPr>
            <w:tcW w:w="2126" w:type="dxa"/>
          </w:tcPr>
          <w:p w14:paraId="2AEDBD5D" w14:textId="77777777" w:rsidR="009E77B6" w:rsidRPr="009E77B6" w:rsidRDefault="009E77B6" w:rsidP="003F52B4">
            <w:pPr>
              <w:pStyle w:val="TableParagraph"/>
              <w:spacing w:before="6"/>
              <w:ind w:left="76" w:right="62" w:firstLine="108"/>
              <w:rPr>
                <w:rFonts w:ascii="Arial" w:hAnsi="Arial" w:cs="Arial"/>
                <w:w w:val="105"/>
                <w:lang w:val="fr-FR"/>
              </w:rPr>
            </w:pPr>
          </w:p>
        </w:tc>
      </w:tr>
      <w:tr w:rsidR="009E77B6" w:rsidRPr="009E77B6" w14:paraId="59A43875" w14:textId="77777777" w:rsidTr="009E77B6">
        <w:trPr>
          <w:trHeight w:hRule="exact" w:val="623"/>
          <w:jc w:val="center"/>
        </w:trPr>
        <w:tc>
          <w:tcPr>
            <w:tcW w:w="1560" w:type="dxa"/>
          </w:tcPr>
          <w:p w14:paraId="29F69527" w14:textId="77777777" w:rsidR="009E77B6" w:rsidRPr="009E77B6" w:rsidRDefault="009E77B6" w:rsidP="003F52B4">
            <w:pPr>
              <w:pStyle w:val="TableParagraph"/>
              <w:spacing w:before="100" w:line="249" w:lineRule="auto"/>
              <w:ind w:left="191" w:right="96" w:hanging="72"/>
              <w:rPr>
                <w:rFonts w:ascii="Arial" w:hAnsi="Arial" w:cs="Arial"/>
                <w:w w:val="105"/>
              </w:rPr>
            </w:pPr>
            <w:r w:rsidRPr="009E77B6">
              <w:rPr>
                <w:rFonts w:ascii="Arial" w:hAnsi="Arial" w:cs="Arial"/>
                <w:w w:val="105"/>
              </w:rPr>
              <w:t>7</w:t>
            </w:r>
          </w:p>
        </w:tc>
        <w:tc>
          <w:tcPr>
            <w:tcW w:w="3402" w:type="dxa"/>
          </w:tcPr>
          <w:p w14:paraId="73C4BE06" w14:textId="77777777" w:rsidR="009E77B6" w:rsidRPr="009E77B6" w:rsidRDefault="009E77B6" w:rsidP="003F52B4">
            <w:pPr>
              <w:pStyle w:val="TableParagraph"/>
              <w:spacing w:before="0"/>
              <w:ind w:left="123" w:right="126"/>
              <w:jc w:val="center"/>
              <w:rPr>
                <w:rFonts w:ascii="Arial" w:hAnsi="Arial" w:cs="Arial"/>
                <w:w w:val="105"/>
                <w:lang w:val="fr-FR"/>
              </w:rPr>
            </w:pPr>
            <w:r w:rsidRPr="009E77B6">
              <w:rPr>
                <w:rFonts w:ascii="Arial" w:hAnsi="Arial" w:cs="Arial"/>
                <w:w w:val="105"/>
                <w:lang w:val="fr-FR"/>
              </w:rPr>
              <w:t>Casque de traduction</w:t>
            </w:r>
          </w:p>
        </w:tc>
        <w:tc>
          <w:tcPr>
            <w:tcW w:w="1842" w:type="dxa"/>
          </w:tcPr>
          <w:p w14:paraId="5DBAE99C" w14:textId="77777777" w:rsidR="009E77B6" w:rsidRPr="009E77B6" w:rsidRDefault="009E77B6" w:rsidP="003F52B4">
            <w:pPr>
              <w:pStyle w:val="TableParagraph"/>
              <w:spacing w:before="6"/>
              <w:ind w:left="59" w:right="64"/>
              <w:rPr>
                <w:rFonts w:ascii="Arial" w:hAnsi="Arial" w:cs="Arial"/>
                <w:w w:val="105"/>
                <w:lang w:val="fr-FR"/>
              </w:rPr>
            </w:pPr>
            <w:r w:rsidRPr="009E77B6">
              <w:rPr>
                <w:rFonts w:ascii="Arial" w:hAnsi="Arial" w:cs="Arial"/>
                <w:w w:val="105"/>
                <w:lang w:val="fr-FR"/>
              </w:rPr>
              <w:t>Unité / Jour</w:t>
            </w:r>
          </w:p>
        </w:tc>
        <w:tc>
          <w:tcPr>
            <w:tcW w:w="1701" w:type="dxa"/>
          </w:tcPr>
          <w:p w14:paraId="66A0E235" w14:textId="77777777" w:rsidR="009E77B6" w:rsidRPr="009E77B6" w:rsidRDefault="009E77B6" w:rsidP="003F52B4">
            <w:pPr>
              <w:pStyle w:val="TableParagraph"/>
              <w:spacing w:before="6"/>
              <w:ind w:left="59" w:right="64"/>
              <w:rPr>
                <w:rFonts w:ascii="Arial" w:hAnsi="Arial" w:cs="Arial"/>
                <w:w w:val="105"/>
                <w:lang w:val="fr-FR"/>
              </w:rPr>
            </w:pPr>
          </w:p>
        </w:tc>
        <w:tc>
          <w:tcPr>
            <w:tcW w:w="1560" w:type="dxa"/>
          </w:tcPr>
          <w:p w14:paraId="4512F19B" w14:textId="77777777" w:rsidR="009E77B6" w:rsidRPr="009E77B6" w:rsidRDefault="009E77B6" w:rsidP="003F52B4">
            <w:pPr>
              <w:pStyle w:val="TableParagraph"/>
              <w:spacing w:before="6"/>
              <w:ind w:left="76" w:right="62" w:firstLine="108"/>
              <w:rPr>
                <w:rFonts w:ascii="Arial" w:hAnsi="Arial" w:cs="Arial"/>
                <w:w w:val="105"/>
                <w:lang w:val="fr-FR"/>
              </w:rPr>
            </w:pPr>
          </w:p>
        </w:tc>
        <w:tc>
          <w:tcPr>
            <w:tcW w:w="2126" w:type="dxa"/>
          </w:tcPr>
          <w:p w14:paraId="02CBA5CC" w14:textId="77777777" w:rsidR="009E77B6" w:rsidRPr="009E77B6" w:rsidRDefault="009E77B6" w:rsidP="003F52B4">
            <w:pPr>
              <w:pStyle w:val="TableParagraph"/>
              <w:spacing w:before="6"/>
              <w:ind w:left="76" w:right="62" w:firstLine="108"/>
              <w:rPr>
                <w:rFonts w:ascii="Arial" w:hAnsi="Arial" w:cs="Arial"/>
                <w:w w:val="105"/>
                <w:lang w:val="fr-FR"/>
              </w:rPr>
            </w:pPr>
          </w:p>
        </w:tc>
      </w:tr>
    </w:tbl>
    <w:p w14:paraId="0C16C6F0" w14:textId="77777777" w:rsidR="009E77B6" w:rsidRPr="009E77B6" w:rsidRDefault="009E77B6" w:rsidP="009E77B6">
      <w:pPr>
        <w:contextualSpacing/>
        <w:jc w:val="both"/>
        <w:rPr>
          <w:rFonts w:ascii="Arial" w:hAnsi="Arial" w:cs="Arial"/>
          <w:b/>
          <w:i/>
          <w:iCs/>
          <w:sz w:val="22"/>
          <w:szCs w:val="22"/>
        </w:rPr>
      </w:pPr>
    </w:p>
    <w:p w14:paraId="3BA8297C" w14:textId="77777777" w:rsidR="009E77B6" w:rsidRDefault="009E77B6" w:rsidP="009E77B6">
      <w:pPr>
        <w:jc w:val="both"/>
        <w:rPr>
          <w:rFonts w:ascii="Gill Sans MT" w:hAnsi="Gill Sans MT"/>
          <w:b/>
          <w:i/>
          <w:iCs/>
        </w:rPr>
        <w:sectPr w:rsidR="009E77B6" w:rsidSect="009E77B6">
          <w:pgSz w:w="16838" w:h="11906" w:orient="landscape"/>
          <w:pgMar w:top="1417" w:right="1977" w:bottom="1417" w:left="1417" w:header="708" w:footer="480" w:gutter="0"/>
          <w:cols w:space="708"/>
          <w:docGrid w:linePitch="360"/>
        </w:sectPr>
      </w:pPr>
      <w:r w:rsidRPr="009E77B6">
        <w:rPr>
          <w:rFonts w:ascii="Arial" w:hAnsi="Arial" w:cs="Arial"/>
          <w:b/>
          <w:i/>
          <w:iCs/>
          <w:sz w:val="22"/>
          <w:szCs w:val="22"/>
        </w:rPr>
        <w:t>Montant en toutes lettres</w:t>
      </w:r>
      <w:r>
        <w:rPr>
          <w:rFonts w:ascii="Gill Sans MT" w:hAnsi="Gill Sans MT"/>
          <w:b/>
          <w:i/>
          <w:iCs/>
        </w:rPr>
        <w:t> :</w:t>
      </w:r>
    </w:p>
    <w:p w14:paraId="697AEEAF" w14:textId="53D9988C" w:rsidR="009E77B6" w:rsidRPr="009E77B6" w:rsidRDefault="009E77B6" w:rsidP="009E77B6">
      <w:pPr>
        <w:jc w:val="center"/>
        <w:rPr>
          <w:rFonts w:ascii="Arial" w:hAnsi="Arial" w:cs="Arial"/>
          <w:b/>
          <w:sz w:val="22"/>
          <w:szCs w:val="22"/>
        </w:rPr>
      </w:pPr>
      <w:r w:rsidRPr="009E77B6">
        <w:rPr>
          <w:rFonts w:ascii="Arial" w:hAnsi="Arial" w:cs="Arial"/>
          <w:b/>
          <w:sz w:val="22"/>
          <w:szCs w:val="22"/>
        </w:rPr>
        <w:lastRenderedPageBreak/>
        <w:t>ANNEXE B : TRADUCTION TEST</w:t>
      </w:r>
    </w:p>
    <w:p w14:paraId="60DA94EA" w14:textId="43B74911" w:rsidR="009E77B6" w:rsidRPr="009E77B6" w:rsidRDefault="009E77B6" w:rsidP="009E77B6">
      <w:pPr>
        <w:jc w:val="center"/>
        <w:rPr>
          <w:rFonts w:ascii="Arial" w:hAnsi="Arial" w:cs="Arial"/>
          <w:b/>
          <w:color w:val="003C4C"/>
          <w:sz w:val="22"/>
          <w:szCs w:val="22"/>
        </w:rPr>
      </w:pPr>
      <w:r w:rsidRPr="009E77B6">
        <w:rPr>
          <w:rFonts w:ascii="Arial" w:hAnsi="Arial" w:cs="Arial"/>
          <w:b/>
          <w:color w:val="003C4C"/>
          <w:sz w:val="22"/>
          <w:szCs w:val="22"/>
        </w:rPr>
        <w:t>Le Programme « SABIL »</w:t>
      </w:r>
    </w:p>
    <w:p w14:paraId="3877BB25" w14:textId="77777777" w:rsidR="009E77B6" w:rsidRPr="009E77B6" w:rsidRDefault="009E77B6" w:rsidP="009E77B6">
      <w:pPr>
        <w:spacing w:before="40"/>
        <w:jc w:val="both"/>
        <w:rPr>
          <w:rFonts w:ascii="Arial" w:hAnsi="Arial" w:cs="Arial"/>
          <w:b/>
          <w:bCs/>
          <w:sz w:val="20"/>
          <w:szCs w:val="20"/>
          <w:u w:val="single"/>
        </w:rPr>
      </w:pPr>
      <w:r w:rsidRPr="009E77B6">
        <w:rPr>
          <w:rFonts w:ascii="Arial" w:hAnsi="Arial" w:cs="Arial"/>
          <w:b/>
          <w:bCs/>
          <w:color w:val="1F497D" w:themeColor="text2"/>
          <w:sz w:val="20"/>
          <w:szCs w:val="20"/>
          <w:u w:val="single"/>
        </w:rPr>
        <w:t xml:space="preserve">Contexte d’intervention </w:t>
      </w:r>
    </w:p>
    <w:p w14:paraId="64535A33" w14:textId="77777777" w:rsidR="009E77B6" w:rsidRPr="009E77B6" w:rsidRDefault="009E77B6" w:rsidP="009E77B6">
      <w:pPr>
        <w:spacing w:before="40" w:after="40"/>
        <w:jc w:val="both"/>
        <w:rPr>
          <w:rFonts w:ascii="Arial" w:eastAsiaTheme="minorHAnsi" w:hAnsi="Arial" w:cs="Arial"/>
          <w:sz w:val="20"/>
          <w:szCs w:val="20"/>
          <w:lang w:eastAsia="en-US"/>
        </w:rPr>
      </w:pPr>
      <w:r w:rsidRPr="009E77B6">
        <w:rPr>
          <w:rFonts w:ascii="Arial" w:hAnsi="Arial" w:cs="Arial"/>
          <w:sz w:val="20"/>
          <w:szCs w:val="20"/>
          <w:shd w:val="clear" w:color="auto" w:fill="FFFFFF"/>
        </w:rPr>
        <w:t xml:space="preserve">Le marché du travail marocain fait face à différentes difficultés parmi lesquelles une croissance économique faible en emplois, une économie informelle répandue, une forte inadéquation entre offre et demande et des inégalités d’accès importantes pour les jeunes, les </w:t>
      </w:r>
      <w:proofErr w:type="spellStart"/>
      <w:r w:rsidRPr="009E77B6">
        <w:rPr>
          <w:rFonts w:ascii="Arial" w:hAnsi="Arial" w:cs="Arial"/>
          <w:sz w:val="20"/>
          <w:szCs w:val="20"/>
          <w:shd w:val="clear" w:color="auto" w:fill="FFFFFF"/>
        </w:rPr>
        <w:t>NEET</w:t>
      </w:r>
      <w:proofErr w:type="spellEnd"/>
      <w:r w:rsidRPr="009E77B6">
        <w:rPr>
          <w:rFonts w:ascii="Arial" w:hAnsi="Arial" w:cs="Arial"/>
          <w:sz w:val="20"/>
          <w:szCs w:val="20"/>
          <w:shd w:val="clear" w:color="auto" w:fill="FFFFFF"/>
        </w:rPr>
        <w:t xml:space="preserve">, les femmes, les </w:t>
      </w:r>
      <w:proofErr w:type="spellStart"/>
      <w:r w:rsidRPr="009E77B6">
        <w:rPr>
          <w:rFonts w:ascii="Arial" w:hAnsi="Arial" w:cs="Arial"/>
          <w:sz w:val="20"/>
          <w:szCs w:val="20"/>
          <w:shd w:val="clear" w:color="auto" w:fill="FFFFFF"/>
        </w:rPr>
        <w:t>PSH</w:t>
      </w:r>
      <w:proofErr w:type="spellEnd"/>
      <w:r w:rsidRPr="009E77B6">
        <w:rPr>
          <w:rFonts w:ascii="Arial" w:hAnsi="Arial" w:cs="Arial"/>
          <w:sz w:val="20"/>
          <w:szCs w:val="20"/>
          <w:shd w:val="clear" w:color="auto" w:fill="FFFFFF"/>
        </w:rPr>
        <w:t xml:space="preserve">. Et aujourd’hui, l’économie marocaine subit les lourdes conséquences de la pandémie de </w:t>
      </w:r>
      <w:proofErr w:type="spellStart"/>
      <w:r w:rsidRPr="009E77B6">
        <w:rPr>
          <w:rFonts w:ascii="Arial" w:hAnsi="Arial" w:cs="Arial"/>
          <w:sz w:val="20"/>
          <w:szCs w:val="20"/>
          <w:shd w:val="clear" w:color="auto" w:fill="FFFFFF"/>
        </w:rPr>
        <w:t>COVID</w:t>
      </w:r>
      <w:proofErr w:type="spellEnd"/>
      <w:r w:rsidRPr="009E77B6">
        <w:rPr>
          <w:rFonts w:ascii="Arial" w:hAnsi="Arial" w:cs="Arial"/>
          <w:sz w:val="20"/>
          <w:szCs w:val="20"/>
          <w:shd w:val="clear" w:color="auto" w:fill="FFFFFF"/>
        </w:rPr>
        <w:t>-19. Afin de répondre à ces enjeux, le Royaume du Maroc a adopté une </w:t>
      </w:r>
      <w:r w:rsidRPr="009E77B6">
        <w:rPr>
          <w:rStyle w:val="lev"/>
          <w:rFonts w:ascii="Arial" w:hAnsi="Arial" w:cs="Arial"/>
          <w:sz w:val="20"/>
          <w:szCs w:val="20"/>
          <w:shd w:val="clear" w:color="auto" w:fill="FFFFFF"/>
        </w:rPr>
        <w:t>Stratégie Nationale de l’Emploi (2015-2025)</w:t>
      </w:r>
      <w:r w:rsidRPr="009E77B6">
        <w:rPr>
          <w:rFonts w:ascii="Arial" w:hAnsi="Arial" w:cs="Arial"/>
          <w:sz w:val="20"/>
          <w:szCs w:val="20"/>
          <w:shd w:val="clear" w:color="auto" w:fill="FFFFFF"/>
        </w:rPr>
        <w:t>. Celle-ci est déclinée dans le </w:t>
      </w:r>
      <w:r w:rsidRPr="009E77B6">
        <w:rPr>
          <w:rStyle w:val="lev"/>
          <w:rFonts w:ascii="Arial" w:hAnsi="Arial" w:cs="Arial"/>
          <w:sz w:val="20"/>
          <w:szCs w:val="20"/>
          <w:shd w:val="clear" w:color="auto" w:fill="FFFFFF"/>
        </w:rPr>
        <w:t>Programme National de Promotion de l’Emploi</w:t>
      </w:r>
      <w:r w:rsidRPr="009E77B6">
        <w:rPr>
          <w:rFonts w:ascii="Arial" w:hAnsi="Arial" w:cs="Arial"/>
          <w:sz w:val="20"/>
          <w:szCs w:val="20"/>
          <w:shd w:val="clear" w:color="auto" w:fill="FFFFFF"/>
        </w:rPr>
        <w:t> qui insiste sur trois leviers d’intervention (employabilité, intermédiation et entreprenariat) et l’importance de faire converger les politiques publiques au profit de tous les jeunes et selon les contextes territoriaux. En parallèle, le Maroc poursuit une réforme sur la territorialisation de l’action publique (déconcentration et régionalisation avancée) qui voit la compétence de mise en œuvre de la politique de l’emploi partagée avec les acteurs publics des territoires. Et dans la perspective tracée par le </w:t>
      </w:r>
      <w:r w:rsidRPr="009E77B6">
        <w:rPr>
          <w:rStyle w:val="lev"/>
          <w:rFonts w:ascii="Arial" w:hAnsi="Arial" w:cs="Arial"/>
          <w:sz w:val="20"/>
          <w:szCs w:val="20"/>
          <w:shd w:val="clear" w:color="auto" w:fill="FFFFFF"/>
        </w:rPr>
        <w:t>Nouveau Modèle de Développement</w:t>
      </w:r>
      <w:r w:rsidRPr="009E77B6">
        <w:rPr>
          <w:rFonts w:ascii="Arial" w:hAnsi="Arial" w:cs="Arial"/>
          <w:sz w:val="20"/>
          <w:szCs w:val="20"/>
          <w:shd w:val="clear" w:color="auto" w:fill="FFFFFF"/>
        </w:rPr>
        <w:t>, les politiques publiques doivent être désormais conçues et mises en œuvre dans une approche nouvelle inclusive et territorialisée</w:t>
      </w:r>
      <w:r w:rsidRPr="009E77B6">
        <w:rPr>
          <w:rFonts w:ascii="Arial" w:hAnsi="Arial" w:cs="Arial"/>
          <w:sz w:val="20"/>
          <w:szCs w:val="20"/>
        </w:rPr>
        <w:t>.</w:t>
      </w:r>
    </w:p>
    <w:p w14:paraId="6CB8359C" w14:textId="77777777" w:rsidR="009E77B6" w:rsidRPr="009E77B6" w:rsidRDefault="009E77B6" w:rsidP="009E77B6">
      <w:pPr>
        <w:spacing w:before="40" w:after="40"/>
        <w:jc w:val="both"/>
        <w:rPr>
          <w:rFonts w:ascii="Arial" w:hAnsi="Arial" w:cs="Arial"/>
          <w:sz w:val="20"/>
          <w:szCs w:val="20"/>
          <w:u w:val="single"/>
        </w:rPr>
      </w:pPr>
    </w:p>
    <w:p w14:paraId="71ED8EC4" w14:textId="77777777" w:rsidR="009E77B6" w:rsidRPr="009E77B6" w:rsidRDefault="009E77B6" w:rsidP="009E77B6">
      <w:pPr>
        <w:spacing w:before="40"/>
        <w:jc w:val="both"/>
        <w:rPr>
          <w:rFonts w:ascii="Arial" w:hAnsi="Arial" w:cs="Arial"/>
          <w:b/>
          <w:bCs/>
          <w:color w:val="1F497D" w:themeColor="text2"/>
          <w:sz w:val="20"/>
          <w:szCs w:val="20"/>
          <w:u w:val="single"/>
        </w:rPr>
      </w:pPr>
      <w:r w:rsidRPr="009E77B6">
        <w:rPr>
          <w:rFonts w:ascii="Arial" w:hAnsi="Arial" w:cs="Arial"/>
          <w:b/>
          <w:bCs/>
          <w:color w:val="1F497D" w:themeColor="text2"/>
          <w:sz w:val="20"/>
          <w:szCs w:val="20"/>
          <w:u w:val="single"/>
        </w:rPr>
        <w:t>Le Programme « </w:t>
      </w:r>
      <w:r w:rsidRPr="009E77B6">
        <w:rPr>
          <w:rFonts w:ascii="Arial" w:hAnsi="Arial" w:cs="Arial"/>
          <w:b/>
          <w:bCs/>
          <w:iCs/>
          <w:color w:val="1F497D" w:themeColor="text2"/>
          <w:sz w:val="20"/>
          <w:szCs w:val="20"/>
          <w:u w:val="single"/>
        </w:rPr>
        <w:t>SABIL</w:t>
      </w:r>
      <w:r w:rsidRPr="009E77B6">
        <w:rPr>
          <w:rFonts w:ascii="Arial" w:hAnsi="Arial" w:cs="Arial"/>
          <w:b/>
          <w:bCs/>
          <w:color w:val="1F497D" w:themeColor="text2"/>
          <w:sz w:val="20"/>
          <w:szCs w:val="20"/>
          <w:u w:val="single"/>
        </w:rPr>
        <w:t> »</w:t>
      </w:r>
    </w:p>
    <w:p w14:paraId="418AE106" w14:textId="77777777" w:rsidR="009E77B6" w:rsidRPr="009E77B6" w:rsidRDefault="009E77B6" w:rsidP="009E77B6">
      <w:pPr>
        <w:spacing w:before="40" w:after="40"/>
        <w:jc w:val="both"/>
        <w:rPr>
          <w:rFonts w:ascii="Arial" w:hAnsi="Arial" w:cs="Arial"/>
          <w:sz w:val="20"/>
          <w:szCs w:val="20"/>
          <w:lang w:val="fr-MA"/>
        </w:rPr>
      </w:pPr>
      <w:r w:rsidRPr="009E77B6">
        <w:rPr>
          <w:rFonts w:ascii="Arial" w:hAnsi="Arial" w:cs="Arial"/>
          <w:sz w:val="20"/>
          <w:szCs w:val="20"/>
          <w:shd w:val="clear" w:color="auto" w:fill="FFFFFF"/>
        </w:rPr>
        <w:t>Afin d’accompagner ces évolutions, le Programme « SABIL » est mis en place par le Royaume du Maroc avec le financement de l’</w:t>
      </w:r>
      <w:proofErr w:type="spellStart"/>
      <w:r w:rsidRPr="009E77B6">
        <w:rPr>
          <w:rFonts w:ascii="Arial" w:hAnsi="Arial" w:cs="Arial"/>
          <w:sz w:val="20"/>
          <w:szCs w:val="20"/>
          <w:shd w:val="clear" w:color="auto" w:fill="FFFFFF"/>
        </w:rPr>
        <w:t>AFD</w:t>
      </w:r>
      <w:proofErr w:type="spellEnd"/>
      <w:r w:rsidRPr="009E77B6">
        <w:rPr>
          <w:rFonts w:ascii="Arial" w:hAnsi="Arial" w:cs="Arial"/>
          <w:sz w:val="20"/>
          <w:szCs w:val="20"/>
          <w:shd w:val="clear" w:color="auto" w:fill="FFFFFF"/>
        </w:rPr>
        <w:t xml:space="preserve"> et de l’Union Européenne (150 M€ de prêt souverain octroyés par l’</w:t>
      </w:r>
      <w:proofErr w:type="spellStart"/>
      <w:r w:rsidRPr="009E77B6">
        <w:rPr>
          <w:rFonts w:ascii="Arial" w:hAnsi="Arial" w:cs="Arial"/>
          <w:sz w:val="20"/>
          <w:szCs w:val="20"/>
          <w:shd w:val="clear" w:color="auto" w:fill="FFFFFF"/>
        </w:rPr>
        <w:t>AFD</w:t>
      </w:r>
      <w:proofErr w:type="spellEnd"/>
      <w:r w:rsidRPr="009E77B6">
        <w:rPr>
          <w:rFonts w:ascii="Arial" w:hAnsi="Arial" w:cs="Arial"/>
          <w:sz w:val="20"/>
          <w:szCs w:val="20"/>
          <w:shd w:val="clear" w:color="auto" w:fill="FFFFFF"/>
        </w:rPr>
        <w:t xml:space="preserve"> au Royaume et 14,77 M€ de subvention par la Commission européenne). SABIL constitue ainsi la première politique marocaine de l’emploi en faveur des jeunes non diplômés totalement alignée sur le Nouveau Modèle de Développement et mise en œuvre par le Ministère de l’Inclusion économique, de la Petite entreprise, de l’Emploi et des Compétences. Prévu pour une durée de 48 mois, « SABIL » a pour objectif de se déployer dans trois régions ayant élaboré les premiers Plans Régionaux pour l’Emploi :</w:t>
      </w:r>
      <w:r w:rsidRPr="009E77B6">
        <w:rPr>
          <w:rStyle w:val="lev"/>
          <w:rFonts w:ascii="Arial" w:hAnsi="Arial" w:cs="Arial"/>
          <w:sz w:val="20"/>
          <w:szCs w:val="20"/>
          <w:shd w:val="clear" w:color="auto" w:fill="FFFFFF"/>
        </w:rPr>
        <w:t xml:space="preserve"> Rabat-Salé-Kenitra, Tanger-Tétouan-Al Hoceima et </w:t>
      </w:r>
      <w:proofErr w:type="spellStart"/>
      <w:r w:rsidRPr="009E77B6">
        <w:rPr>
          <w:rStyle w:val="lev"/>
          <w:rFonts w:ascii="Arial" w:hAnsi="Arial" w:cs="Arial"/>
          <w:sz w:val="20"/>
          <w:szCs w:val="20"/>
          <w:shd w:val="clear" w:color="auto" w:fill="FFFFFF"/>
        </w:rPr>
        <w:t>Souss</w:t>
      </w:r>
      <w:proofErr w:type="spellEnd"/>
      <w:r w:rsidRPr="009E77B6">
        <w:rPr>
          <w:rStyle w:val="lev"/>
          <w:rFonts w:ascii="Arial" w:hAnsi="Arial" w:cs="Arial"/>
          <w:sz w:val="20"/>
          <w:szCs w:val="20"/>
          <w:shd w:val="clear" w:color="auto" w:fill="FFFFFF"/>
        </w:rPr>
        <w:t xml:space="preserve"> Massa</w:t>
      </w:r>
      <w:r w:rsidRPr="009E77B6">
        <w:rPr>
          <w:rFonts w:ascii="Arial" w:hAnsi="Arial" w:cs="Arial"/>
          <w:sz w:val="20"/>
          <w:szCs w:val="20"/>
          <w:shd w:val="clear" w:color="auto" w:fill="FFFFFF"/>
        </w:rPr>
        <w:t>. Les jeunes concernés par le Programme pourront bénéficier d’un accompagnement individualisé dans le cadre d’un parcours d’insertion économique vers l’emploi ou l’auto-emploi, en particulier à travers le renforcement de capacités des acteurs de l’insertion économique et de leurs offres de services. L’Assistance Technique au Programme a démarré le 26 octobre 2020 avec la prise de fonctions du Chef de Programme.</w:t>
      </w:r>
    </w:p>
    <w:p w14:paraId="07E78BB5" w14:textId="77777777" w:rsidR="009E77B6" w:rsidRPr="009E77B6" w:rsidRDefault="009E77B6" w:rsidP="009E77B6">
      <w:pPr>
        <w:spacing w:before="40" w:after="40"/>
        <w:jc w:val="both"/>
        <w:rPr>
          <w:rFonts w:ascii="Arial" w:hAnsi="Arial" w:cs="Arial"/>
          <w:bCs/>
          <w:sz w:val="20"/>
          <w:szCs w:val="20"/>
        </w:rPr>
      </w:pPr>
      <w:r w:rsidRPr="009E77B6">
        <w:rPr>
          <w:rFonts w:ascii="Arial" w:hAnsi="Arial" w:cs="Arial"/>
          <w:bCs/>
          <w:sz w:val="20"/>
          <w:szCs w:val="20"/>
        </w:rPr>
        <w:t xml:space="preserve">Le programme s’articule autour des priorités suivantes : </w:t>
      </w:r>
    </w:p>
    <w:p w14:paraId="58E76124" w14:textId="77777777" w:rsidR="009E77B6" w:rsidRPr="009E77B6" w:rsidRDefault="009E77B6" w:rsidP="009E77B6">
      <w:pPr>
        <w:pStyle w:val="Paragraphedeliste"/>
        <w:numPr>
          <w:ilvl w:val="0"/>
          <w:numId w:val="2"/>
        </w:numPr>
        <w:spacing w:before="40" w:after="40"/>
        <w:ind w:left="527" w:hanging="357"/>
        <w:contextualSpacing w:val="0"/>
        <w:jc w:val="both"/>
        <w:rPr>
          <w:rFonts w:ascii="Arial" w:hAnsi="Arial" w:cs="Arial"/>
          <w:sz w:val="20"/>
          <w:szCs w:val="20"/>
        </w:rPr>
      </w:pPr>
      <w:r w:rsidRPr="009E77B6">
        <w:rPr>
          <w:rFonts w:ascii="Arial" w:eastAsia="MS PGothic" w:hAnsi="Arial" w:cs="Arial"/>
          <w:b/>
          <w:bCs/>
          <w:sz w:val="20"/>
          <w:szCs w:val="20"/>
        </w:rPr>
        <w:t>Accroître l’employabilité</w:t>
      </w:r>
      <w:r w:rsidRPr="009E77B6">
        <w:rPr>
          <w:rFonts w:ascii="Arial" w:eastAsia="MS PGothic" w:hAnsi="Arial" w:cs="Arial"/>
          <w:sz w:val="20"/>
          <w:szCs w:val="20"/>
        </w:rPr>
        <w:t xml:space="preserve"> et l’inclusion des jeunes.</w:t>
      </w:r>
    </w:p>
    <w:p w14:paraId="3F86795F" w14:textId="77777777" w:rsidR="009E77B6" w:rsidRPr="009E77B6" w:rsidRDefault="009E77B6" w:rsidP="009E77B6">
      <w:pPr>
        <w:pStyle w:val="Paragraphedeliste"/>
        <w:numPr>
          <w:ilvl w:val="0"/>
          <w:numId w:val="2"/>
        </w:numPr>
        <w:spacing w:before="40" w:after="40"/>
        <w:ind w:left="527" w:hanging="357"/>
        <w:contextualSpacing w:val="0"/>
        <w:jc w:val="both"/>
        <w:rPr>
          <w:rFonts w:ascii="Arial" w:hAnsi="Arial" w:cs="Arial"/>
          <w:sz w:val="20"/>
          <w:szCs w:val="20"/>
        </w:rPr>
      </w:pPr>
      <w:r w:rsidRPr="009E77B6">
        <w:rPr>
          <w:rFonts w:ascii="Arial" w:eastAsia="MS PGothic" w:hAnsi="Arial" w:cs="Arial"/>
          <w:sz w:val="20"/>
          <w:szCs w:val="20"/>
        </w:rPr>
        <w:t xml:space="preserve">Favoriser la création d’emplois productifs en stimulant </w:t>
      </w:r>
      <w:r w:rsidRPr="009E77B6">
        <w:rPr>
          <w:rFonts w:ascii="Arial" w:eastAsia="MS PGothic" w:hAnsi="Arial" w:cs="Arial"/>
          <w:b/>
          <w:bCs/>
          <w:sz w:val="20"/>
          <w:szCs w:val="20"/>
        </w:rPr>
        <w:t>l’entrepreneuriat</w:t>
      </w:r>
      <w:r w:rsidRPr="009E77B6">
        <w:rPr>
          <w:rFonts w:ascii="Arial" w:eastAsia="MS PGothic" w:hAnsi="Arial" w:cs="Arial"/>
          <w:bCs/>
          <w:sz w:val="20"/>
          <w:szCs w:val="20"/>
        </w:rPr>
        <w:t>.</w:t>
      </w:r>
      <w:r w:rsidRPr="009E77B6">
        <w:rPr>
          <w:rFonts w:ascii="Arial" w:eastAsia="MS PGothic" w:hAnsi="Arial" w:cs="Arial"/>
          <w:b/>
          <w:bCs/>
          <w:sz w:val="20"/>
          <w:szCs w:val="20"/>
        </w:rPr>
        <w:t xml:space="preserve"> </w:t>
      </w:r>
    </w:p>
    <w:p w14:paraId="24EAFC71" w14:textId="77777777" w:rsidR="009E77B6" w:rsidRPr="009E77B6" w:rsidRDefault="009E77B6" w:rsidP="009E77B6">
      <w:pPr>
        <w:pStyle w:val="Paragraphedeliste"/>
        <w:numPr>
          <w:ilvl w:val="0"/>
          <w:numId w:val="2"/>
        </w:numPr>
        <w:spacing w:before="40" w:after="40"/>
        <w:ind w:left="527" w:hanging="357"/>
        <w:contextualSpacing w:val="0"/>
        <w:jc w:val="both"/>
        <w:rPr>
          <w:rFonts w:ascii="Arial" w:hAnsi="Arial" w:cs="Arial"/>
          <w:sz w:val="20"/>
          <w:szCs w:val="20"/>
        </w:rPr>
      </w:pPr>
      <w:r w:rsidRPr="009E77B6">
        <w:rPr>
          <w:rFonts w:ascii="Arial" w:eastAsia="MS PGothic" w:hAnsi="Arial" w:cs="Arial"/>
          <w:sz w:val="20"/>
          <w:szCs w:val="20"/>
        </w:rPr>
        <w:t xml:space="preserve">Développer les conditions de la </w:t>
      </w:r>
      <w:r w:rsidRPr="009E77B6">
        <w:rPr>
          <w:rFonts w:ascii="Arial" w:eastAsia="MS PGothic" w:hAnsi="Arial" w:cs="Arial"/>
          <w:b/>
          <w:bCs/>
          <w:sz w:val="20"/>
          <w:szCs w:val="20"/>
        </w:rPr>
        <w:t xml:space="preserve">convergence des politiques publiques </w:t>
      </w:r>
      <w:r w:rsidRPr="009E77B6">
        <w:rPr>
          <w:rFonts w:ascii="Arial" w:eastAsia="MS PGothic" w:hAnsi="Arial" w:cs="Arial"/>
          <w:sz w:val="20"/>
          <w:szCs w:val="20"/>
        </w:rPr>
        <w:t>dans la mise en œuvre régionale des compétences liées à l’emploi.</w:t>
      </w:r>
    </w:p>
    <w:p w14:paraId="65E3471A" w14:textId="77777777" w:rsidR="009E77B6" w:rsidRPr="009E77B6" w:rsidRDefault="009E77B6" w:rsidP="009E77B6">
      <w:pPr>
        <w:pStyle w:val="Paragraphedeliste"/>
        <w:numPr>
          <w:ilvl w:val="0"/>
          <w:numId w:val="2"/>
        </w:numPr>
        <w:spacing w:before="40" w:after="40"/>
        <w:ind w:left="527" w:hanging="357"/>
        <w:contextualSpacing w:val="0"/>
        <w:jc w:val="both"/>
        <w:rPr>
          <w:rFonts w:ascii="Arial" w:hAnsi="Arial" w:cs="Arial"/>
          <w:sz w:val="20"/>
          <w:szCs w:val="20"/>
        </w:rPr>
      </w:pPr>
      <w:r w:rsidRPr="009E77B6">
        <w:rPr>
          <w:rFonts w:ascii="Arial" w:eastAsia="MS PGothic" w:hAnsi="Arial" w:cs="Arial"/>
          <w:b/>
          <w:sz w:val="20"/>
          <w:szCs w:val="20"/>
        </w:rPr>
        <w:t>Soutenir le renforcement des capacités et des compétences</w:t>
      </w:r>
      <w:r w:rsidRPr="009E77B6">
        <w:rPr>
          <w:rFonts w:ascii="Arial" w:eastAsia="MS PGothic" w:hAnsi="Arial" w:cs="Arial"/>
          <w:bCs/>
          <w:sz w:val="20"/>
          <w:szCs w:val="20"/>
        </w:rPr>
        <w:t xml:space="preserve"> des acteurs engagés </w:t>
      </w:r>
      <w:r w:rsidRPr="009E77B6">
        <w:rPr>
          <w:rFonts w:ascii="Arial" w:eastAsia="MS PGothic" w:hAnsi="Arial" w:cs="Arial"/>
          <w:sz w:val="20"/>
          <w:szCs w:val="20"/>
        </w:rPr>
        <w:t>et mobilisés dans le cadre des écosystèmes de l’insertion économique.</w:t>
      </w:r>
    </w:p>
    <w:p w14:paraId="5B2B984B" w14:textId="77777777" w:rsidR="009E77B6" w:rsidRPr="009E77B6" w:rsidRDefault="009E77B6" w:rsidP="009E77B6">
      <w:pPr>
        <w:spacing w:before="40" w:after="40"/>
        <w:jc w:val="both"/>
        <w:rPr>
          <w:rFonts w:ascii="Arial" w:hAnsi="Arial" w:cs="Arial"/>
          <w:bCs/>
          <w:sz w:val="20"/>
          <w:szCs w:val="20"/>
        </w:rPr>
      </w:pPr>
      <w:r w:rsidRPr="009E77B6">
        <w:rPr>
          <w:rFonts w:ascii="Arial" w:hAnsi="Arial" w:cs="Arial"/>
          <w:bCs/>
          <w:sz w:val="20"/>
          <w:szCs w:val="20"/>
        </w:rPr>
        <w:t>La Convention de mise en œuvre qui réunit les Ministères de l’Intérieur, des Finances et du Travail, les trois Conseils de Région et les centres Régionaux d’Investissement concernés, l’</w:t>
      </w:r>
      <w:proofErr w:type="spellStart"/>
      <w:r w:rsidRPr="009E77B6">
        <w:rPr>
          <w:rFonts w:ascii="Arial" w:hAnsi="Arial" w:cs="Arial"/>
          <w:bCs/>
          <w:sz w:val="20"/>
          <w:szCs w:val="20"/>
        </w:rPr>
        <w:t>ANAPEC</w:t>
      </w:r>
      <w:proofErr w:type="spellEnd"/>
      <w:r w:rsidRPr="009E77B6">
        <w:rPr>
          <w:rFonts w:ascii="Arial" w:hAnsi="Arial" w:cs="Arial"/>
          <w:bCs/>
          <w:sz w:val="20"/>
          <w:szCs w:val="20"/>
        </w:rPr>
        <w:t xml:space="preserve"> et les bailleurs, détermine les grands axes opératoires du Programme qui devront permettre un passage à l’échelle dans les autres régions :</w:t>
      </w:r>
    </w:p>
    <w:p w14:paraId="327E6C02" w14:textId="77777777" w:rsidR="009E77B6" w:rsidRPr="009E77B6" w:rsidRDefault="009E77B6" w:rsidP="009E77B6">
      <w:pPr>
        <w:pStyle w:val="Paragraphedeliste"/>
        <w:numPr>
          <w:ilvl w:val="0"/>
          <w:numId w:val="2"/>
        </w:numPr>
        <w:spacing w:before="20" w:after="20"/>
        <w:ind w:left="527" w:hanging="357"/>
        <w:contextualSpacing w:val="0"/>
        <w:jc w:val="both"/>
        <w:rPr>
          <w:rFonts w:ascii="Arial" w:hAnsi="Arial" w:cs="Arial"/>
          <w:sz w:val="20"/>
          <w:szCs w:val="20"/>
        </w:rPr>
      </w:pPr>
      <w:r w:rsidRPr="009E77B6">
        <w:rPr>
          <w:rFonts w:ascii="Arial" w:hAnsi="Arial" w:cs="Arial"/>
          <w:sz w:val="20"/>
          <w:szCs w:val="20"/>
        </w:rPr>
        <w:t xml:space="preserve">Un </w:t>
      </w:r>
      <w:r w:rsidRPr="009E77B6">
        <w:rPr>
          <w:rFonts w:ascii="Arial" w:hAnsi="Arial" w:cs="Arial"/>
          <w:b/>
          <w:sz w:val="20"/>
          <w:szCs w:val="20"/>
        </w:rPr>
        <w:t>parcours d’insertion</w:t>
      </w:r>
      <w:r w:rsidRPr="009E77B6">
        <w:rPr>
          <w:rFonts w:ascii="Arial" w:hAnsi="Arial" w:cs="Arial"/>
          <w:sz w:val="20"/>
          <w:szCs w:val="20"/>
        </w:rPr>
        <w:t xml:space="preserve"> </w:t>
      </w:r>
      <w:r w:rsidRPr="009E77B6">
        <w:rPr>
          <w:rFonts w:ascii="Arial" w:hAnsi="Arial" w:cs="Arial"/>
          <w:b/>
          <w:sz w:val="20"/>
          <w:szCs w:val="20"/>
        </w:rPr>
        <w:t>spécifique</w:t>
      </w:r>
      <w:r w:rsidRPr="009E77B6">
        <w:rPr>
          <w:rFonts w:ascii="Arial" w:hAnsi="Arial" w:cs="Arial"/>
          <w:sz w:val="20"/>
          <w:szCs w:val="20"/>
        </w:rPr>
        <w:t xml:space="preserve"> adapté aux réalités des besoins et des projets des jeunes bénéficiaires qui se développe sur cinq phases successives.</w:t>
      </w:r>
    </w:p>
    <w:p w14:paraId="37025EBF" w14:textId="77777777" w:rsidR="009E77B6" w:rsidRPr="009E77B6" w:rsidRDefault="009E77B6" w:rsidP="009E77B6">
      <w:pPr>
        <w:pStyle w:val="Paragraphedeliste"/>
        <w:numPr>
          <w:ilvl w:val="0"/>
          <w:numId w:val="2"/>
        </w:numPr>
        <w:spacing w:before="20" w:after="20"/>
        <w:ind w:left="527" w:hanging="357"/>
        <w:contextualSpacing w:val="0"/>
        <w:jc w:val="both"/>
        <w:rPr>
          <w:rFonts w:ascii="Arial" w:hAnsi="Arial" w:cs="Arial"/>
          <w:sz w:val="20"/>
          <w:szCs w:val="20"/>
        </w:rPr>
      </w:pPr>
      <w:r w:rsidRPr="009E77B6">
        <w:rPr>
          <w:rFonts w:ascii="Arial" w:hAnsi="Arial" w:cs="Arial"/>
          <w:sz w:val="20"/>
          <w:szCs w:val="20"/>
        </w:rPr>
        <w:t xml:space="preserve">Un </w:t>
      </w:r>
      <w:r w:rsidRPr="009E77B6">
        <w:rPr>
          <w:rFonts w:ascii="Arial" w:hAnsi="Arial" w:cs="Arial"/>
          <w:b/>
          <w:sz w:val="20"/>
          <w:szCs w:val="20"/>
        </w:rPr>
        <w:t>accompagnement individualisé</w:t>
      </w:r>
      <w:r w:rsidRPr="009E77B6">
        <w:rPr>
          <w:rFonts w:ascii="Arial" w:hAnsi="Arial" w:cs="Arial"/>
          <w:sz w:val="20"/>
          <w:szCs w:val="20"/>
        </w:rPr>
        <w:t xml:space="preserve"> sur deux ans pour les jeunes créateurs d’entreprise et de six mois pour ceux ayant obtenu un emploi.</w:t>
      </w:r>
    </w:p>
    <w:p w14:paraId="70F98CF1" w14:textId="77777777" w:rsidR="009E77B6" w:rsidRPr="009E77B6" w:rsidRDefault="009E77B6" w:rsidP="009E77B6">
      <w:pPr>
        <w:pStyle w:val="Paragraphedeliste"/>
        <w:numPr>
          <w:ilvl w:val="0"/>
          <w:numId w:val="2"/>
        </w:numPr>
        <w:spacing w:before="20" w:after="20"/>
        <w:ind w:left="527" w:hanging="357"/>
        <w:contextualSpacing w:val="0"/>
        <w:jc w:val="both"/>
        <w:rPr>
          <w:rFonts w:ascii="Arial" w:hAnsi="Arial" w:cs="Arial"/>
          <w:sz w:val="20"/>
          <w:szCs w:val="20"/>
        </w:rPr>
      </w:pPr>
      <w:r w:rsidRPr="009E77B6">
        <w:rPr>
          <w:rFonts w:ascii="Arial" w:hAnsi="Arial" w:cs="Arial"/>
          <w:sz w:val="20"/>
          <w:szCs w:val="20"/>
        </w:rPr>
        <w:t xml:space="preserve">Des </w:t>
      </w:r>
      <w:r w:rsidRPr="009E77B6">
        <w:rPr>
          <w:rFonts w:ascii="Arial" w:hAnsi="Arial" w:cs="Arial"/>
          <w:b/>
          <w:sz w:val="20"/>
          <w:szCs w:val="20"/>
        </w:rPr>
        <w:t>écosystèmes de l’emploi et de l’entrepreneuriat structurés et opérationnels</w:t>
      </w:r>
      <w:r w:rsidRPr="009E77B6">
        <w:rPr>
          <w:rFonts w:ascii="Arial" w:hAnsi="Arial" w:cs="Arial"/>
          <w:sz w:val="20"/>
          <w:szCs w:val="20"/>
        </w:rPr>
        <w:t>, avec des outils et méthodes mis en place et des acteurs plus efficaces (tableaux de bord régionaux actions de renforcement des compétences).</w:t>
      </w:r>
    </w:p>
    <w:p w14:paraId="30A0E54D" w14:textId="77777777" w:rsidR="009E77B6" w:rsidRPr="009E77B6" w:rsidRDefault="009E77B6" w:rsidP="009E77B6">
      <w:pPr>
        <w:pStyle w:val="Paragraphedeliste"/>
        <w:numPr>
          <w:ilvl w:val="0"/>
          <w:numId w:val="2"/>
        </w:numPr>
        <w:spacing w:before="20" w:after="20"/>
        <w:ind w:left="527" w:hanging="357"/>
        <w:contextualSpacing w:val="0"/>
        <w:jc w:val="both"/>
        <w:rPr>
          <w:rFonts w:ascii="Arial" w:hAnsi="Arial" w:cs="Arial"/>
          <w:sz w:val="20"/>
          <w:szCs w:val="20"/>
        </w:rPr>
      </w:pPr>
      <w:r w:rsidRPr="009E77B6">
        <w:rPr>
          <w:rFonts w:ascii="Arial" w:hAnsi="Arial" w:cs="Arial"/>
          <w:sz w:val="20"/>
          <w:szCs w:val="20"/>
        </w:rPr>
        <w:t xml:space="preserve">Un </w:t>
      </w:r>
      <w:r w:rsidRPr="009E77B6">
        <w:rPr>
          <w:rFonts w:ascii="Arial" w:hAnsi="Arial" w:cs="Arial"/>
          <w:b/>
          <w:sz w:val="20"/>
          <w:szCs w:val="20"/>
        </w:rPr>
        <w:t xml:space="preserve">système de suivi-évaluation </w:t>
      </w:r>
      <w:proofErr w:type="spellStart"/>
      <w:r w:rsidRPr="009E77B6">
        <w:rPr>
          <w:rFonts w:ascii="Arial" w:hAnsi="Arial" w:cs="Arial"/>
          <w:b/>
          <w:sz w:val="20"/>
          <w:szCs w:val="20"/>
        </w:rPr>
        <w:t>ad’hoc</w:t>
      </w:r>
      <w:proofErr w:type="spellEnd"/>
      <w:r w:rsidRPr="009E77B6">
        <w:rPr>
          <w:rFonts w:ascii="Arial" w:hAnsi="Arial" w:cs="Arial"/>
          <w:sz w:val="20"/>
          <w:szCs w:val="20"/>
        </w:rPr>
        <w:t xml:space="preserve"> qui vérifie la qualité des formations dispensées et garantit la performance des partenaires de mise </w:t>
      </w:r>
    </w:p>
    <w:p w14:paraId="753C5856" w14:textId="289A7372" w:rsidR="009E77B6" w:rsidRPr="009E77B6" w:rsidRDefault="009E77B6" w:rsidP="009E77B6">
      <w:pPr>
        <w:jc w:val="both"/>
        <w:rPr>
          <w:rFonts w:ascii="Arial" w:hAnsi="Arial" w:cs="Arial"/>
          <w:b/>
          <w:i/>
          <w:iCs/>
          <w:sz w:val="20"/>
          <w:szCs w:val="20"/>
        </w:rPr>
      </w:pPr>
      <w:r w:rsidRPr="009E77B6">
        <w:rPr>
          <w:rFonts w:ascii="Arial" w:hAnsi="Arial" w:cs="Arial"/>
          <w:sz w:val="20"/>
          <w:szCs w:val="20"/>
        </w:rPr>
        <w:t xml:space="preserve">Un </w:t>
      </w:r>
      <w:r w:rsidRPr="009E77B6">
        <w:rPr>
          <w:rFonts w:ascii="Arial" w:hAnsi="Arial" w:cs="Arial"/>
          <w:b/>
          <w:sz w:val="20"/>
          <w:szCs w:val="20"/>
        </w:rPr>
        <w:t>processus de capitalisation permanent</w:t>
      </w:r>
      <w:r w:rsidRPr="009E77B6">
        <w:rPr>
          <w:rFonts w:ascii="Arial" w:hAnsi="Arial" w:cs="Arial"/>
          <w:sz w:val="20"/>
          <w:szCs w:val="20"/>
        </w:rPr>
        <w:t xml:space="preserve"> qui garantit la pérennité des dispositifs mis en œuvre et leur mise à l’échelle du Royaume</w:t>
      </w:r>
      <w:r>
        <w:rPr>
          <w:rFonts w:ascii="Arial" w:hAnsi="Arial" w:cs="Arial"/>
          <w:sz w:val="20"/>
          <w:szCs w:val="20"/>
        </w:rPr>
        <w:t>.</w:t>
      </w:r>
    </w:p>
    <w:p w14:paraId="3C8FC9E5" w14:textId="77777777" w:rsidR="009E77B6" w:rsidRDefault="009E77B6" w:rsidP="009E77B6"/>
    <w:p w14:paraId="2D816E89" w14:textId="597A372A" w:rsidR="00426C80" w:rsidRDefault="00426C80" w:rsidP="000F21C8">
      <w:pPr>
        <w:jc w:val="both"/>
        <w:rPr>
          <w:rFonts w:ascii="Arial" w:hAnsi="Arial" w:cs="Arial"/>
          <w:sz w:val="22"/>
          <w:szCs w:val="22"/>
        </w:rPr>
      </w:pPr>
    </w:p>
    <w:sectPr w:rsidR="00426C80" w:rsidSect="009E77B6">
      <w:pgSz w:w="11906" w:h="16838"/>
      <w:pgMar w:top="1977" w:right="1417" w:bottom="1417" w:left="1417"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16DA" w14:textId="77777777" w:rsidR="00975827" w:rsidRDefault="00975827">
      <w:r>
        <w:separator/>
      </w:r>
    </w:p>
  </w:endnote>
  <w:endnote w:type="continuationSeparator" w:id="0">
    <w:p w14:paraId="3A1B5C62" w14:textId="77777777" w:rsidR="00975827" w:rsidRDefault="0097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79E2" w14:textId="77777777" w:rsidR="007B7543" w:rsidRDefault="007B7543" w:rsidP="00261E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63AB37" w14:textId="77777777" w:rsidR="007B7543" w:rsidRDefault="007B7543" w:rsidP="005614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BF9C" w14:textId="3CBEB724" w:rsidR="007B7543" w:rsidRPr="00F37989" w:rsidRDefault="007B7543" w:rsidP="00261EB0">
    <w:pPr>
      <w:pStyle w:val="Pieddepage"/>
      <w:framePr w:wrap="around" w:vAnchor="text" w:hAnchor="margin" w:xAlign="right" w:y="1"/>
      <w:rPr>
        <w:rStyle w:val="Numrodepage"/>
        <w:rFonts w:ascii="Calibri" w:hAnsi="Calibri"/>
        <w:sz w:val="20"/>
        <w:szCs w:val="20"/>
      </w:rPr>
    </w:pPr>
    <w:r w:rsidRPr="00F37989">
      <w:rPr>
        <w:rStyle w:val="Numrodepage"/>
        <w:rFonts w:ascii="Calibri" w:hAnsi="Calibri"/>
        <w:sz w:val="20"/>
        <w:szCs w:val="20"/>
      </w:rPr>
      <w:fldChar w:fldCharType="begin"/>
    </w:r>
    <w:r w:rsidRPr="00F37989">
      <w:rPr>
        <w:rStyle w:val="Numrodepage"/>
        <w:rFonts w:ascii="Calibri" w:hAnsi="Calibri"/>
        <w:sz w:val="20"/>
        <w:szCs w:val="20"/>
      </w:rPr>
      <w:instrText xml:space="preserve">PAGE  </w:instrText>
    </w:r>
    <w:r w:rsidRPr="00F37989">
      <w:rPr>
        <w:rStyle w:val="Numrodepage"/>
        <w:rFonts w:ascii="Calibri" w:hAnsi="Calibri"/>
        <w:sz w:val="20"/>
        <w:szCs w:val="20"/>
      </w:rPr>
      <w:fldChar w:fldCharType="separate"/>
    </w:r>
    <w:r w:rsidR="00AA7044">
      <w:rPr>
        <w:rStyle w:val="Numrodepage"/>
        <w:rFonts w:ascii="Calibri" w:hAnsi="Calibri"/>
        <w:noProof/>
        <w:sz w:val="20"/>
        <w:szCs w:val="20"/>
      </w:rPr>
      <w:t>4</w:t>
    </w:r>
    <w:r w:rsidRPr="00F37989">
      <w:rPr>
        <w:rStyle w:val="Numrodepage"/>
        <w:rFonts w:ascii="Calibri" w:hAnsi="Calibri"/>
        <w:sz w:val="20"/>
        <w:szCs w:val="20"/>
      </w:rPr>
      <w:fldChar w:fldCharType="end"/>
    </w:r>
  </w:p>
  <w:p w14:paraId="7503AFA4" w14:textId="77777777" w:rsidR="00870B8F" w:rsidRDefault="00870B8F" w:rsidP="00870B8F">
    <w:pPr>
      <w:pStyle w:val="Pieddepage"/>
      <w:tabs>
        <w:tab w:val="clear" w:pos="4536"/>
      </w:tabs>
      <w:rPr>
        <w:rFonts w:asciiTheme="minorHAnsi" w:hAnsiTheme="minorHAnsi"/>
        <w:sz w:val="22"/>
      </w:rPr>
    </w:pPr>
    <w:proofErr w:type="spellStart"/>
    <w:r w:rsidRPr="00283E74">
      <w:rPr>
        <w:rFonts w:asciiTheme="minorHAnsi" w:hAnsiTheme="minorHAnsi"/>
        <w:sz w:val="22"/>
      </w:rPr>
      <w:t>R</w:t>
    </w:r>
    <w:r>
      <w:rPr>
        <w:rFonts w:asciiTheme="minorHAnsi" w:hAnsiTheme="minorHAnsi"/>
        <w:sz w:val="22"/>
      </w:rPr>
      <w:t>ef</w:t>
    </w:r>
    <w:proofErr w:type="spellEnd"/>
    <w:r>
      <w:rPr>
        <w:rFonts w:asciiTheme="minorHAnsi" w:hAnsiTheme="minorHAnsi"/>
        <w:sz w:val="22"/>
      </w:rPr>
      <w:t xml:space="preserve"> : </w:t>
    </w:r>
    <w:proofErr w:type="spellStart"/>
    <w:r>
      <w:rPr>
        <w:rFonts w:asciiTheme="minorHAnsi" w:hAnsiTheme="minorHAnsi"/>
        <w:sz w:val="22"/>
      </w:rPr>
      <w:t>DAJ_M003_v02</w:t>
    </w:r>
    <w:proofErr w:type="spellEnd"/>
    <w:r w:rsidR="00F20B71">
      <w:rPr>
        <w:rFonts w:asciiTheme="minorHAnsi" w:hAnsiTheme="minorHAnsi"/>
        <w:sz w:val="22"/>
      </w:rPr>
      <w:t>, Juin</w:t>
    </w:r>
    <w:r w:rsidR="00DE6B38">
      <w:rPr>
        <w:rFonts w:asciiTheme="minorHAnsi" w:hAnsiTheme="minorHAnsi"/>
        <w:sz w:val="22"/>
      </w:rPr>
      <w:t xml:space="preserve"> 2021</w:t>
    </w:r>
  </w:p>
  <w:p w14:paraId="29761CF7" w14:textId="77777777" w:rsidR="00870B8F" w:rsidRPr="001C1FC5" w:rsidRDefault="00870B8F" w:rsidP="00870B8F">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Pr="00E85978">
      <w:rPr>
        <w:rFonts w:asciiTheme="minorHAnsi" w:hAnsiTheme="minorHAnsi"/>
        <w:sz w:val="16"/>
        <w:szCs w:val="16"/>
      </w:rPr>
      <w:br/>
    </w:r>
    <w:r w:rsidR="00F20B71">
      <w:rPr>
        <w:rFonts w:asciiTheme="minorHAnsi" w:hAnsiTheme="minorHAnsi" w:cs="Arial"/>
        <w:sz w:val="16"/>
        <w:szCs w:val="16"/>
      </w:rPr>
      <w:t>SIRET : 808 734 792</w:t>
    </w:r>
    <w:r w:rsidRPr="00E85978">
      <w:rPr>
        <w:rFonts w:asciiTheme="minorHAnsi" w:hAnsiTheme="minorHAnsi" w:cs="Arial"/>
        <w:sz w:val="16"/>
        <w:szCs w:val="16"/>
      </w:rPr>
      <w:t xml:space="preserve"> </w:t>
    </w:r>
    <w:r w:rsidR="00F20B71">
      <w:rPr>
        <w:rFonts w:asciiTheme="minorHAnsi" w:hAnsiTheme="minorHAnsi" w:cs="Arial"/>
        <w:sz w:val="16"/>
        <w:szCs w:val="16"/>
      </w:rPr>
      <w:t>– 40 Boulevar</w:t>
    </w:r>
    <w:r w:rsidRPr="001C1FC5">
      <w:rPr>
        <w:rFonts w:asciiTheme="minorHAnsi" w:hAnsiTheme="minorHAnsi" w:cs="Arial"/>
        <w:sz w:val="16"/>
        <w:szCs w:val="16"/>
      </w:rPr>
      <w:t xml:space="preserve">d </w:t>
    </w:r>
    <w:r w:rsidR="00F20B71">
      <w:rPr>
        <w:rFonts w:asciiTheme="minorHAnsi" w:hAnsiTheme="minorHAnsi" w:cs="Arial"/>
        <w:sz w:val="16"/>
        <w:szCs w:val="16"/>
      </w:rPr>
      <w:t>de Port-Royal, 75</w:t>
    </w:r>
    <w:r w:rsidRPr="001C1FC5">
      <w:rPr>
        <w:rFonts w:asciiTheme="minorHAnsi" w:hAnsiTheme="minorHAnsi" w:cs="Arial"/>
        <w:sz w:val="16"/>
        <w:szCs w:val="16"/>
      </w:rPr>
      <w:t>005 PARIS– France</w:t>
    </w:r>
  </w:p>
  <w:p w14:paraId="33420945" w14:textId="77777777" w:rsidR="007B7543" w:rsidRDefault="007B7543" w:rsidP="00932E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7F6B" w14:textId="77777777" w:rsidR="00870B8F" w:rsidRDefault="00283E74" w:rsidP="00870B8F">
    <w:pPr>
      <w:pStyle w:val="Pieddepage"/>
      <w:tabs>
        <w:tab w:val="clear" w:pos="4536"/>
      </w:tabs>
      <w:rPr>
        <w:rFonts w:asciiTheme="minorHAnsi" w:hAnsiTheme="minorHAnsi"/>
        <w:sz w:val="22"/>
      </w:rPr>
    </w:pPr>
    <w:proofErr w:type="spellStart"/>
    <w:r w:rsidRPr="00283E74">
      <w:rPr>
        <w:rFonts w:asciiTheme="minorHAnsi" w:hAnsiTheme="minorHAnsi"/>
        <w:sz w:val="22"/>
      </w:rPr>
      <w:t>R</w:t>
    </w:r>
    <w:r w:rsidR="00870B8F">
      <w:rPr>
        <w:rFonts w:asciiTheme="minorHAnsi" w:hAnsiTheme="minorHAnsi"/>
        <w:sz w:val="22"/>
      </w:rPr>
      <w:t>ef</w:t>
    </w:r>
    <w:proofErr w:type="spellEnd"/>
    <w:r w:rsidR="00870B8F">
      <w:rPr>
        <w:rFonts w:asciiTheme="minorHAnsi" w:hAnsiTheme="minorHAnsi"/>
        <w:sz w:val="22"/>
      </w:rPr>
      <w:t xml:space="preserve"> : </w:t>
    </w:r>
    <w:proofErr w:type="spellStart"/>
    <w:r w:rsidR="00870B8F" w:rsidRPr="00F20B71">
      <w:rPr>
        <w:rFonts w:asciiTheme="minorHAnsi" w:hAnsiTheme="minorHAnsi"/>
        <w:sz w:val="20"/>
        <w:szCs w:val="20"/>
      </w:rPr>
      <w:t>DAJ_M003_v02</w:t>
    </w:r>
    <w:proofErr w:type="spellEnd"/>
    <w:r w:rsidR="00F20B71" w:rsidRPr="00F20B71">
      <w:rPr>
        <w:rFonts w:asciiTheme="minorHAnsi" w:hAnsiTheme="minorHAnsi"/>
        <w:sz w:val="20"/>
        <w:szCs w:val="20"/>
      </w:rPr>
      <w:t xml:space="preserve">, Juin </w:t>
    </w:r>
    <w:r w:rsidR="00DE6B38" w:rsidRPr="00F20B71">
      <w:rPr>
        <w:rFonts w:asciiTheme="minorHAnsi" w:hAnsiTheme="minorHAnsi"/>
        <w:sz w:val="20"/>
        <w:szCs w:val="20"/>
      </w:rPr>
      <w:t>2021</w:t>
    </w:r>
  </w:p>
  <w:p w14:paraId="4228FD8B" w14:textId="77777777" w:rsidR="00870B8F" w:rsidRPr="001C1FC5" w:rsidRDefault="00870B8F" w:rsidP="00870B8F">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Pr="00E85978">
      <w:rPr>
        <w:rFonts w:asciiTheme="minorHAnsi" w:hAnsiTheme="minorHAnsi"/>
        <w:sz w:val="16"/>
        <w:szCs w:val="16"/>
      </w:rPr>
      <w:br/>
    </w:r>
    <w:r w:rsidR="00F20B71">
      <w:rPr>
        <w:rFonts w:asciiTheme="minorHAnsi" w:hAnsiTheme="minorHAnsi" w:cs="Arial"/>
        <w:sz w:val="16"/>
        <w:szCs w:val="16"/>
      </w:rPr>
      <w:t>SIRET : 808 734 792</w:t>
    </w:r>
    <w:r w:rsidRPr="00E85978">
      <w:rPr>
        <w:rFonts w:asciiTheme="minorHAnsi" w:hAnsiTheme="minorHAnsi" w:cs="Arial"/>
        <w:sz w:val="16"/>
        <w:szCs w:val="16"/>
      </w:rPr>
      <w:t xml:space="preserve"> </w:t>
    </w:r>
    <w:r w:rsidR="00F20B71">
      <w:rPr>
        <w:rFonts w:asciiTheme="minorHAnsi" w:hAnsiTheme="minorHAnsi" w:cs="Arial"/>
        <w:sz w:val="16"/>
        <w:szCs w:val="16"/>
      </w:rPr>
      <w:t>– 40 Boulevar</w:t>
    </w:r>
    <w:r w:rsidRPr="001C1FC5">
      <w:rPr>
        <w:rFonts w:asciiTheme="minorHAnsi" w:hAnsiTheme="minorHAnsi" w:cs="Arial"/>
        <w:sz w:val="16"/>
        <w:szCs w:val="16"/>
      </w:rPr>
      <w:t>d</w:t>
    </w:r>
    <w:r w:rsidR="00F20B71">
      <w:rPr>
        <w:rFonts w:asciiTheme="minorHAnsi" w:hAnsiTheme="minorHAnsi" w:cs="Arial"/>
        <w:sz w:val="16"/>
        <w:szCs w:val="16"/>
      </w:rPr>
      <w:t xml:space="preserve"> de</w:t>
    </w:r>
    <w:r w:rsidRPr="001C1FC5">
      <w:rPr>
        <w:rFonts w:asciiTheme="minorHAnsi" w:hAnsiTheme="minorHAnsi" w:cs="Arial"/>
        <w:sz w:val="16"/>
        <w:szCs w:val="16"/>
      </w:rPr>
      <w:t xml:space="preserve"> Port</w:t>
    </w:r>
    <w:r w:rsidR="00F20B71">
      <w:rPr>
        <w:rFonts w:asciiTheme="minorHAnsi" w:hAnsiTheme="minorHAnsi" w:cs="Arial"/>
        <w:sz w:val="16"/>
        <w:szCs w:val="16"/>
      </w:rPr>
      <w:t>-Royal, 75</w:t>
    </w:r>
    <w:r w:rsidRPr="001C1FC5">
      <w:rPr>
        <w:rFonts w:asciiTheme="minorHAnsi" w:hAnsiTheme="minorHAnsi" w:cs="Arial"/>
        <w:sz w:val="16"/>
        <w:szCs w:val="16"/>
      </w:rPr>
      <w:t>005 PARIS– France</w:t>
    </w:r>
  </w:p>
  <w:p w14:paraId="399396E3" w14:textId="77777777" w:rsidR="00283E74" w:rsidRPr="00283E74" w:rsidRDefault="00283E74" w:rsidP="00870B8F">
    <w:pPr>
      <w:pStyle w:val="Pieddepage"/>
      <w:tabs>
        <w:tab w:val="clear" w:pos="4536"/>
      </w:tabs>
      <w:rPr>
        <w:rFonts w:asciiTheme="minorHAnsi" w:hAnsiTheme="minorHAnsi"/>
        <w:sz w:val="22"/>
      </w:rPr>
    </w:pPr>
    <w:r w:rsidRPr="00283E74">
      <w:rPr>
        <w:rFonts w:asciiTheme="minorHAnsi" w:hAnsiTheme="minorHAnsi"/>
        <w:sz w:val="22"/>
      </w:rPr>
      <w:tab/>
    </w:r>
    <w:r w:rsidR="00870B8F">
      <w:rPr>
        <w:rFonts w:asciiTheme="minorHAnsi" w:hAnsiTheme="minorHAnsi"/>
        <w:sz w:val="22"/>
      </w:rPr>
      <w:t xml:space="preserve"> </w:t>
    </w:r>
    <w:r w:rsidRPr="00283E74">
      <w:rPr>
        <w:rFonts w:asciiTheme="minorHAnsi" w:hAnsiTheme="minorHAnsi"/>
        <w:sz w:val="22"/>
      </w:rPr>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3D00F5">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3D00F5">
              <w:rPr>
                <w:rFonts w:asciiTheme="minorHAnsi" w:hAnsiTheme="minorHAnsi"/>
                <w:b/>
                <w:bCs/>
                <w:noProof/>
                <w:sz w:val="22"/>
              </w:rPr>
              <w:t>4</w:t>
            </w:r>
            <w:r w:rsidRPr="00283E74">
              <w:rPr>
                <w:rFonts w:asciiTheme="minorHAnsi" w:hAnsiTheme="minorHAnsi"/>
                <w:b/>
                <w:bCs/>
                <w:sz w:val="22"/>
              </w:rPr>
              <w:fldChar w:fldCharType="end"/>
            </w:r>
          </w:sdtContent>
        </w:sdt>
      </w:sdtContent>
    </w:sdt>
  </w:p>
  <w:p w14:paraId="6E1050B0" w14:textId="77777777" w:rsidR="00283E74" w:rsidRPr="00283E74" w:rsidRDefault="00283E74" w:rsidP="00283E74">
    <w:pPr>
      <w:pStyle w:val="Pieddepage"/>
      <w:tabs>
        <w:tab w:val="clear" w:pos="4536"/>
      </w:tabs>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120A0" w14:textId="77777777" w:rsidR="00975827" w:rsidRDefault="00975827">
      <w:r>
        <w:separator/>
      </w:r>
    </w:p>
  </w:footnote>
  <w:footnote w:type="continuationSeparator" w:id="0">
    <w:p w14:paraId="4535189D" w14:textId="77777777" w:rsidR="00975827" w:rsidRDefault="00975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2FAF" w14:textId="77777777" w:rsidR="007B7543" w:rsidRDefault="007B7543">
    <w:pPr>
      <w:pStyle w:val="En-tte"/>
    </w:pPr>
    <w:r>
      <w:rPr>
        <w:noProof/>
      </w:rPr>
      <w:drawing>
        <wp:anchor distT="0" distB="0" distL="114300" distR="114300" simplePos="0" relativeHeight="251655168" behindDoc="1" locked="0" layoutInCell="0" allowOverlap="1" wp14:anchorId="01B44992" wp14:editId="7C77272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975827">
      <w:rPr>
        <w:noProof/>
      </w:rPr>
      <w:pict w14:anchorId="0225D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3pt;height:842pt;z-index:-251656192;mso-position-horizontal:center;mso-position-horizontal-relative:margin;mso-position-vertical:center;mso-position-vertical-relative:margin" o:allowincell="f">
          <v:imagedata r:id="rId2" o:title="Fond FE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CEE9" w14:textId="0CE4EE97" w:rsidR="00B27244" w:rsidRPr="00932E04" w:rsidRDefault="00722FCF">
    <w:pPr>
      <w:pStyle w:val="En-tte"/>
      <w:rPr>
        <w:lang w:val="en-US"/>
      </w:rPr>
    </w:pPr>
    <w:r w:rsidRPr="00F73231">
      <w:rPr>
        <w:rFonts w:ascii="Calibri" w:hAnsi="Calibri" w:cs="Arial"/>
        <w:b/>
        <w:smallCaps/>
        <w:noProof/>
      </w:rPr>
      <w:drawing>
        <wp:anchor distT="0" distB="0" distL="114300" distR="114300" simplePos="0" relativeHeight="251658240" behindDoc="1" locked="0" layoutInCell="1" allowOverlap="1" wp14:anchorId="00B968B2" wp14:editId="1BB4EFF5">
          <wp:simplePos x="0" y="0"/>
          <wp:positionH relativeFrom="column">
            <wp:posOffset>-161925</wp:posOffset>
          </wp:positionH>
          <wp:positionV relativeFrom="paragraph">
            <wp:posOffset>-40640</wp:posOffset>
          </wp:positionV>
          <wp:extent cx="1314450" cy="608330"/>
          <wp:effectExtent l="0" t="0" r="0" b="1270"/>
          <wp:wrapTight wrapText="bothSides">
            <wp:wrapPolygon edited="0">
              <wp:start x="0" y="0"/>
              <wp:lineTo x="0" y="20969"/>
              <wp:lineTo x="21287" y="20969"/>
              <wp:lineTo x="2128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83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E74F00B" wp14:editId="5E5DCAE6">
          <wp:simplePos x="0" y="0"/>
          <wp:positionH relativeFrom="margin">
            <wp:align>right</wp:align>
          </wp:positionH>
          <wp:positionV relativeFrom="paragraph">
            <wp:posOffset>7620</wp:posOffset>
          </wp:positionV>
          <wp:extent cx="1058545" cy="542925"/>
          <wp:effectExtent l="0" t="0" r="0" b="0"/>
          <wp:wrapThrough wrapText="bothSides">
            <wp:wrapPolygon edited="0">
              <wp:start x="777" y="3032"/>
              <wp:lineTo x="777" y="18189"/>
              <wp:lineTo x="17493" y="18189"/>
              <wp:lineTo x="20214" y="6063"/>
              <wp:lineTo x="20214" y="3032"/>
              <wp:lineTo x="777" y="3032"/>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2FC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2F2" w14:textId="77777777" w:rsidR="007B7543" w:rsidRDefault="00F73231" w:rsidP="00F73231">
    <w:pPr>
      <w:pStyle w:val="En-tte"/>
      <w:tabs>
        <w:tab w:val="clear" w:pos="4536"/>
        <w:tab w:val="clear" w:pos="9072"/>
        <w:tab w:val="left" w:pos="7814"/>
      </w:tabs>
    </w:pPr>
    <w:r>
      <w:rPr>
        <w:noProof/>
      </w:rPr>
      <w:drawing>
        <wp:anchor distT="0" distB="0" distL="114300" distR="114300" simplePos="0" relativeHeight="251657216" behindDoc="1" locked="0" layoutInCell="1" allowOverlap="1" wp14:anchorId="39DBBF86" wp14:editId="3E4F5C89">
          <wp:simplePos x="0" y="0"/>
          <wp:positionH relativeFrom="column">
            <wp:posOffset>-120015</wp:posOffset>
          </wp:positionH>
          <wp:positionV relativeFrom="paragraph">
            <wp:posOffset>26162</wp:posOffset>
          </wp:positionV>
          <wp:extent cx="1314450" cy="608531"/>
          <wp:effectExtent l="0" t="0" r="0" b="1270"/>
          <wp:wrapTight wrapText="bothSides">
            <wp:wrapPolygon edited="0">
              <wp:start x="0" y="0"/>
              <wp:lineTo x="0" y="20969"/>
              <wp:lineTo x="21287" y="20969"/>
              <wp:lineTo x="2128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8531"/>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059DB9FB" wp14:editId="0EF48D3B">
          <wp:simplePos x="0" y="0"/>
          <wp:positionH relativeFrom="margin">
            <wp:align>right</wp:align>
          </wp:positionH>
          <wp:positionV relativeFrom="paragraph">
            <wp:posOffset>133350</wp:posOffset>
          </wp:positionV>
          <wp:extent cx="952500" cy="333375"/>
          <wp:effectExtent l="0" t="0" r="0" b="9525"/>
          <wp:wrapThrough wrapText="bothSides">
            <wp:wrapPolygon edited="0">
              <wp:start x="0" y="0"/>
              <wp:lineTo x="0" y="20983"/>
              <wp:lineTo x="5616" y="20983"/>
              <wp:lineTo x="21168" y="18514"/>
              <wp:lineTo x="21168" y="2469"/>
              <wp:lineTo x="561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9B67E69"/>
    <w:multiLevelType w:val="hybridMultilevel"/>
    <w:tmpl w:val="9A289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A71646"/>
    <w:multiLevelType w:val="hybridMultilevel"/>
    <w:tmpl w:val="E13E823C"/>
    <w:lvl w:ilvl="0" w:tplc="81AC4A4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1414C84"/>
    <w:multiLevelType w:val="hybridMultilevel"/>
    <w:tmpl w:val="71B00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E935BF"/>
    <w:multiLevelType w:val="hybridMultilevel"/>
    <w:tmpl w:val="3F98F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1F421A"/>
    <w:multiLevelType w:val="hybridMultilevel"/>
    <w:tmpl w:val="46220C1E"/>
    <w:lvl w:ilvl="0" w:tplc="16006FA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8D6C42"/>
    <w:multiLevelType w:val="hybridMultilevel"/>
    <w:tmpl w:val="911A1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110942"/>
    <w:multiLevelType w:val="hybridMultilevel"/>
    <w:tmpl w:val="7B96B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C8"/>
    <w:rsid w:val="00016D5B"/>
    <w:rsid w:val="00023D47"/>
    <w:rsid w:val="00030FE2"/>
    <w:rsid w:val="00043041"/>
    <w:rsid w:val="0005150B"/>
    <w:rsid w:val="00055547"/>
    <w:rsid w:val="00060146"/>
    <w:rsid w:val="000630CD"/>
    <w:rsid w:val="00067734"/>
    <w:rsid w:val="0007063D"/>
    <w:rsid w:val="00074E17"/>
    <w:rsid w:val="000942EE"/>
    <w:rsid w:val="0009628C"/>
    <w:rsid w:val="000972A8"/>
    <w:rsid w:val="000B23F1"/>
    <w:rsid w:val="000B5012"/>
    <w:rsid w:val="000B7D24"/>
    <w:rsid w:val="000C38CD"/>
    <w:rsid w:val="000D0C1B"/>
    <w:rsid w:val="000E3802"/>
    <w:rsid w:val="000E75D7"/>
    <w:rsid w:val="000F21C8"/>
    <w:rsid w:val="0010576D"/>
    <w:rsid w:val="0010646A"/>
    <w:rsid w:val="001133D5"/>
    <w:rsid w:val="001343FC"/>
    <w:rsid w:val="00135AF5"/>
    <w:rsid w:val="001441C8"/>
    <w:rsid w:val="001548FC"/>
    <w:rsid w:val="00161C54"/>
    <w:rsid w:val="0016429A"/>
    <w:rsid w:val="0017140E"/>
    <w:rsid w:val="0018005A"/>
    <w:rsid w:val="00181B27"/>
    <w:rsid w:val="00182325"/>
    <w:rsid w:val="001861DC"/>
    <w:rsid w:val="00187AD4"/>
    <w:rsid w:val="001927C4"/>
    <w:rsid w:val="0019451A"/>
    <w:rsid w:val="001A29FD"/>
    <w:rsid w:val="001B7333"/>
    <w:rsid w:val="001C534A"/>
    <w:rsid w:val="001C6D6C"/>
    <w:rsid w:val="001D27F6"/>
    <w:rsid w:val="001D2E8B"/>
    <w:rsid w:val="001D6119"/>
    <w:rsid w:val="001E5EB8"/>
    <w:rsid w:val="001E6E76"/>
    <w:rsid w:val="001F62C0"/>
    <w:rsid w:val="0020249E"/>
    <w:rsid w:val="00217B81"/>
    <w:rsid w:val="00225A55"/>
    <w:rsid w:val="0024518A"/>
    <w:rsid w:val="00257A40"/>
    <w:rsid w:val="00257AA9"/>
    <w:rsid w:val="00261EB0"/>
    <w:rsid w:val="00281B2F"/>
    <w:rsid w:val="00283E74"/>
    <w:rsid w:val="00292DA8"/>
    <w:rsid w:val="002A361E"/>
    <w:rsid w:val="002B55DC"/>
    <w:rsid w:val="002B6697"/>
    <w:rsid w:val="002C2D52"/>
    <w:rsid w:val="002C6EDB"/>
    <w:rsid w:val="002D64BE"/>
    <w:rsid w:val="002E2558"/>
    <w:rsid w:val="002F4775"/>
    <w:rsid w:val="002F56B7"/>
    <w:rsid w:val="00304DFC"/>
    <w:rsid w:val="00310F15"/>
    <w:rsid w:val="00320ED4"/>
    <w:rsid w:val="00342D93"/>
    <w:rsid w:val="0035719D"/>
    <w:rsid w:val="00361C7F"/>
    <w:rsid w:val="00361E2D"/>
    <w:rsid w:val="0036493B"/>
    <w:rsid w:val="00373D7B"/>
    <w:rsid w:val="00390C30"/>
    <w:rsid w:val="003A0700"/>
    <w:rsid w:val="003A7185"/>
    <w:rsid w:val="003A7507"/>
    <w:rsid w:val="003B79B7"/>
    <w:rsid w:val="003D00F5"/>
    <w:rsid w:val="0041571A"/>
    <w:rsid w:val="00424F6D"/>
    <w:rsid w:val="004252AC"/>
    <w:rsid w:val="00426C80"/>
    <w:rsid w:val="00467D1D"/>
    <w:rsid w:val="0047117E"/>
    <w:rsid w:val="00475709"/>
    <w:rsid w:val="00483E58"/>
    <w:rsid w:val="004964AB"/>
    <w:rsid w:val="004A529D"/>
    <w:rsid w:val="004B27A3"/>
    <w:rsid w:val="004B4F74"/>
    <w:rsid w:val="004B73C3"/>
    <w:rsid w:val="004B7D32"/>
    <w:rsid w:val="004C1D0E"/>
    <w:rsid w:val="004D28C2"/>
    <w:rsid w:val="004D4894"/>
    <w:rsid w:val="004F0DD7"/>
    <w:rsid w:val="00504682"/>
    <w:rsid w:val="00506F4C"/>
    <w:rsid w:val="00522D39"/>
    <w:rsid w:val="00527F33"/>
    <w:rsid w:val="005433DB"/>
    <w:rsid w:val="00544DBE"/>
    <w:rsid w:val="00546DF1"/>
    <w:rsid w:val="005543AC"/>
    <w:rsid w:val="005568BE"/>
    <w:rsid w:val="00561408"/>
    <w:rsid w:val="005640DD"/>
    <w:rsid w:val="00566B92"/>
    <w:rsid w:val="0057009C"/>
    <w:rsid w:val="00570273"/>
    <w:rsid w:val="005705AC"/>
    <w:rsid w:val="00572A2F"/>
    <w:rsid w:val="00573F5D"/>
    <w:rsid w:val="00582DF4"/>
    <w:rsid w:val="005837CE"/>
    <w:rsid w:val="005A0EBB"/>
    <w:rsid w:val="005C0011"/>
    <w:rsid w:val="005C0BC2"/>
    <w:rsid w:val="005C1113"/>
    <w:rsid w:val="005E242C"/>
    <w:rsid w:val="00600B22"/>
    <w:rsid w:val="00606D3A"/>
    <w:rsid w:val="00612D61"/>
    <w:rsid w:val="00631124"/>
    <w:rsid w:val="00671483"/>
    <w:rsid w:val="00673D5F"/>
    <w:rsid w:val="006915E8"/>
    <w:rsid w:val="006B4815"/>
    <w:rsid w:val="006B565D"/>
    <w:rsid w:val="006B5831"/>
    <w:rsid w:val="006C4E4B"/>
    <w:rsid w:val="006C53A4"/>
    <w:rsid w:val="006D0316"/>
    <w:rsid w:val="006D0357"/>
    <w:rsid w:val="006D53E3"/>
    <w:rsid w:val="006D71C7"/>
    <w:rsid w:val="007221B0"/>
    <w:rsid w:val="00722FCF"/>
    <w:rsid w:val="00724D6B"/>
    <w:rsid w:val="00725A3A"/>
    <w:rsid w:val="00737CC1"/>
    <w:rsid w:val="0074075A"/>
    <w:rsid w:val="00747462"/>
    <w:rsid w:val="0076221F"/>
    <w:rsid w:val="007648E0"/>
    <w:rsid w:val="0076595C"/>
    <w:rsid w:val="00777EC5"/>
    <w:rsid w:val="00781C92"/>
    <w:rsid w:val="0078270B"/>
    <w:rsid w:val="007A6627"/>
    <w:rsid w:val="007A68E0"/>
    <w:rsid w:val="007A6963"/>
    <w:rsid w:val="007A78AB"/>
    <w:rsid w:val="007B06FD"/>
    <w:rsid w:val="007B3E88"/>
    <w:rsid w:val="007B73A9"/>
    <w:rsid w:val="007B7543"/>
    <w:rsid w:val="007C31E7"/>
    <w:rsid w:val="007C5930"/>
    <w:rsid w:val="007C5E84"/>
    <w:rsid w:val="007E2C68"/>
    <w:rsid w:val="007E3BA6"/>
    <w:rsid w:val="007F1763"/>
    <w:rsid w:val="00802FB2"/>
    <w:rsid w:val="00807BE1"/>
    <w:rsid w:val="00811A93"/>
    <w:rsid w:val="00816671"/>
    <w:rsid w:val="00826321"/>
    <w:rsid w:val="00851ADF"/>
    <w:rsid w:val="008570BD"/>
    <w:rsid w:val="00861094"/>
    <w:rsid w:val="00862471"/>
    <w:rsid w:val="00870B8F"/>
    <w:rsid w:val="008904E9"/>
    <w:rsid w:val="00894FD8"/>
    <w:rsid w:val="008A1BC0"/>
    <w:rsid w:val="008A3A79"/>
    <w:rsid w:val="008A59C4"/>
    <w:rsid w:val="008B3831"/>
    <w:rsid w:val="008B4C74"/>
    <w:rsid w:val="008B5A29"/>
    <w:rsid w:val="008C0578"/>
    <w:rsid w:val="008C2740"/>
    <w:rsid w:val="008D5785"/>
    <w:rsid w:val="008E2E66"/>
    <w:rsid w:val="008E7E3F"/>
    <w:rsid w:val="008F436C"/>
    <w:rsid w:val="008F5EE2"/>
    <w:rsid w:val="008F75D6"/>
    <w:rsid w:val="0090138E"/>
    <w:rsid w:val="00906B81"/>
    <w:rsid w:val="00911946"/>
    <w:rsid w:val="0091201F"/>
    <w:rsid w:val="00914976"/>
    <w:rsid w:val="009236DE"/>
    <w:rsid w:val="00925D18"/>
    <w:rsid w:val="00932C58"/>
    <w:rsid w:val="00932E04"/>
    <w:rsid w:val="00934199"/>
    <w:rsid w:val="0094211D"/>
    <w:rsid w:val="009649DE"/>
    <w:rsid w:val="00965444"/>
    <w:rsid w:val="0096612C"/>
    <w:rsid w:val="009724D1"/>
    <w:rsid w:val="00972757"/>
    <w:rsid w:val="00975827"/>
    <w:rsid w:val="009758EA"/>
    <w:rsid w:val="00982D83"/>
    <w:rsid w:val="00983FF0"/>
    <w:rsid w:val="009A0825"/>
    <w:rsid w:val="009A38B1"/>
    <w:rsid w:val="009D6EC9"/>
    <w:rsid w:val="009E77B6"/>
    <w:rsid w:val="009F29F4"/>
    <w:rsid w:val="00A07668"/>
    <w:rsid w:val="00A10213"/>
    <w:rsid w:val="00A14686"/>
    <w:rsid w:val="00A211B9"/>
    <w:rsid w:val="00A21B0C"/>
    <w:rsid w:val="00A25884"/>
    <w:rsid w:val="00A25CED"/>
    <w:rsid w:val="00A26E8C"/>
    <w:rsid w:val="00A40DDD"/>
    <w:rsid w:val="00A4745E"/>
    <w:rsid w:val="00A512E1"/>
    <w:rsid w:val="00A549E0"/>
    <w:rsid w:val="00A60925"/>
    <w:rsid w:val="00A62141"/>
    <w:rsid w:val="00A671D9"/>
    <w:rsid w:val="00A67B64"/>
    <w:rsid w:val="00A84C5B"/>
    <w:rsid w:val="00AA7044"/>
    <w:rsid w:val="00AC0DEF"/>
    <w:rsid w:val="00AC26E5"/>
    <w:rsid w:val="00AC47A6"/>
    <w:rsid w:val="00AD7027"/>
    <w:rsid w:val="00AE410D"/>
    <w:rsid w:val="00AF24A3"/>
    <w:rsid w:val="00AF63C1"/>
    <w:rsid w:val="00AF703C"/>
    <w:rsid w:val="00B02F58"/>
    <w:rsid w:val="00B171B0"/>
    <w:rsid w:val="00B24880"/>
    <w:rsid w:val="00B27244"/>
    <w:rsid w:val="00B273CE"/>
    <w:rsid w:val="00B32E29"/>
    <w:rsid w:val="00B37501"/>
    <w:rsid w:val="00B40E67"/>
    <w:rsid w:val="00B42C0A"/>
    <w:rsid w:val="00B4707E"/>
    <w:rsid w:val="00B57214"/>
    <w:rsid w:val="00B57243"/>
    <w:rsid w:val="00B63A59"/>
    <w:rsid w:val="00B63DCD"/>
    <w:rsid w:val="00B64DF6"/>
    <w:rsid w:val="00B64E1D"/>
    <w:rsid w:val="00B66BE6"/>
    <w:rsid w:val="00BB0137"/>
    <w:rsid w:val="00BB29B0"/>
    <w:rsid w:val="00BC7397"/>
    <w:rsid w:val="00BD7CF0"/>
    <w:rsid w:val="00BE065F"/>
    <w:rsid w:val="00BE73A8"/>
    <w:rsid w:val="00BF1DCD"/>
    <w:rsid w:val="00C04448"/>
    <w:rsid w:val="00C2325C"/>
    <w:rsid w:val="00C335F9"/>
    <w:rsid w:val="00C37578"/>
    <w:rsid w:val="00C41B22"/>
    <w:rsid w:val="00C47B21"/>
    <w:rsid w:val="00C558B8"/>
    <w:rsid w:val="00C56AB3"/>
    <w:rsid w:val="00C7252B"/>
    <w:rsid w:val="00C74FA7"/>
    <w:rsid w:val="00C7752A"/>
    <w:rsid w:val="00C823E2"/>
    <w:rsid w:val="00C858E7"/>
    <w:rsid w:val="00C85939"/>
    <w:rsid w:val="00C90734"/>
    <w:rsid w:val="00C96EB6"/>
    <w:rsid w:val="00CA3272"/>
    <w:rsid w:val="00CA7B5D"/>
    <w:rsid w:val="00CB6554"/>
    <w:rsid w:val="00CB7AA1"/>
    <w:rsid w:val="00CC6FDD"/>
    <w:rsid w:val="00CD74FC"/>
    <w:rsid w:val="00CD7D48"/>
    <w:rsid w:val="00CE209F"/>
    <w:rsid w:val="00CE2850"/>
    <w:rsid w:val="00D004C1"/>
    <w:rsid w:val="00D15F32"/>
    <w:rsid w:val="00D162B7"/>
    <w:rsid w:val="00D216E0"/>
    <w:rsid w:val="00D31392"/>
    <w:rsid w:val="00D4352B"/>
    <w:rsid w:val="00D47B6F"/>
    <w:rsid w:val="00D53D65"/>
    <w:rsid w:val="00D64375"/>
    <w:rsid w:val="00D714C6"/>
    <w:rsid w:val="00D8743B"/>
    <w:rsid w:val="00D931D3"/>
    <w:rsid w:val="00D95E08"/>
    <w:rsid w:val="00DA3034"/>
    <w:rsid w:val="00DC5E4B"/>
    <w:rsid w:val="00DC7B58"/>
    <w:rsid w:val="00DD197B"/>
    <w:rsid w:val="00DD7DDE"/>
    <w:rsid w:val="00DE4EEB"/>
    <w:rsid w:val="00DE6B38"/>
    <w:rsid w:val="00DE7E0A"/>
    <w:rsid w:val="00DF55BA"/>
    <w:rsid w:val="00E02FAD"/>
    <w:rsid w:val="00E11EE8"/>
    <w:rsid w:val="00E167A2"/>
    <w:rsid w:val="00E232E1"/>
    <w:rsid w:val="00E274DF"/>
    <w:rsid w:val="00E554EE"/>
    <w:rsid w:val="00E55911"/>
    <w:rsid w:val="00E56034"/>
    <w:rsid w:val="00E61983"/>
    <w:rsid w:val="00E61D25"/>
    <w:rsid w:val="00E67FC4"/>
    <w:rsid w:val="00E86382"/>
    <w:rsid w:val="00E9411A"/>
    <w:rsid w:val="00EA4B51"/>
    <w:rsid w:val="00EC3375"/>
    <w:rsid w:val="00EC5FEA"/>
    <w:rsid w:val="00EF2003"/>
    <w:rsid w:val="00EF6139"/>
    <w:rsid w:val="00F0399F"/>
    <w:rsid w:val="00F03AE9"/>
    <w:rsid w:val="00F05694"/>
    <w:rsid w:val="00F112B8"/>
    <w:rsid w:val="00F135FB"/>
    <w:rsid w:val="00F17A78"/>
    <w:rsid w:val="00F20B71"/>
    <w:rsid w:val="00F34369"/>
    <w:rsid w:val="00F37989"/>
    <w:rsid w:val="00F60786"/>
    <w:rsid w:val="00F67012"/>
    <w:rsid w:val="00F71F65"/>
    <w:rsid w:val="00F73231"/>
    <w:rsid w:val="00F75E98"/>
    <w:rsid w:val="00F7782D"/>
    <w:rsid w:val="00F82B31"/>
    <w:rsid w:val="00F84E72"/>
    <w:rsid w:val="00F9048A"/>
    <w:rsid w:val="00FA0D71"/>
    <w:rsid w:val="00FB3002"/>
    <w:rsid w:val="00FC3C67"/>
    <w:rsid w:val="00FC6E01"/>
    <w:rsid w:val="00FC73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25E0A86"/>
  <w15:docId w15:val="{83638FB9-8881-464D-867D-7470C492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link w:val="NotedebasdepageCar"/>
    <w:uiPriority w:val="99"/>
    <w:semiHidden/>
    <w:rsid w:val="00074E17"/>
    <w:rPr>
      <w:sz w:val="20"/>
      <w:szCs w:val="20"/>
    </w:rPr>
  </w:style>
  <w:style w:type="character" w:styleId="Appelnotedebasdep">
    <w:name w:val="footnote reference"/>
    <w:basedOn w:val="Policepardfaut"/>
    <w:uiPriority w:val="99"/>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Table of contents numbered,Puces,Resume Title,Citation List,Liste 1,Bullet List,FooterText,Num List Paragraph,figure,Glossaire,liste de tableaux,Titre1,List Paragraph1,texte de base,Lettre d'introduction,Ha,texte,Ss titre,titre 3,bl"/>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a">
    <w:name w:val="a"/>
    <w:basedOn w:val="Normal"/>
    <w:rsid w:val="00870B8F"/>
    <w:pPr>
      <w:overflowPunct w:val="0"/>
      <w:autoSpaceDE w:val="0"/>
      <w:autoSpaceDN w:val="0"/>
      <w:adjustRightInd w:val="0"/>
      <w:jc w:val="both"/>
      <w:textAlignment w:val="baseline"/>
    </w:pPr>
    <w:rPr>
      <w:rFonts w:ascii="Arial" w:hAnsi="Arial"/>
      <w:sz w:val="22"/>
      <w:szCs w:val="20"/>
    </w:rPr>
  </w:style>
  <w:style w:type="character" w:customStyle="1" w:styleId="ParagraphedelisteCar">
    <w:name w:val="Paragraphe de liste Car"/>
    <w:aliases w:val="Table of contents numbered Car,Puces Car,Resume Title Car,Citation List Car,Liste 1 Car,Bullet List Car,FooterText Car,Num List Paragraph Car,figure Car,Glossaire Car,liste de tableaux Car,Titre1 Car,List Paragraph1 Car,Ha Car"/>
    <w:link w:val="Paragraphedeliste"/>
    <w:uiPriority w:val="34"/>
    <w:qFormat/>
    <w:locked/>
    <w:rsid w:val="00D64375"/>
    <w:rPr>
      <w:sz w:val="24"/>
      <w:szCs w:val="24"/>
    </w:rPr>
  </w:style>
  <w:style w:type="character" w:customStyle="1" w:styleId="NotedebasdepageCar">
    <w:name w:val="Note de bas de page Car"/>
    <w:basedOn w:val="Policepardfaut"/>
    <w:link w:val="Notedebasdepage"/>
    <w:uiPriority w:val="99"/>
    <w:semiHidden/>
    <w:rsid w:val="00D64375"/>
  </w:style>
  <w:style w:type="character" w:customStyle="1" w:styleId="Mentionnonrsolue1">
    <w:name w:val="Mention non résolue1"/>
    <w:basedOn w:val="Policepardfaut"/>
    <w:uiPriority w:val="99"/>
    <w:semiHidden/>
    <w:unhideWhenUsed/>
    <w:rsid w:val="000F21C8"/>
    <w:rPr>
      <w:color w:val="605E5C"/>
      <w:shd w:val="clear" w:color="auto" w:fill="E1DFDD"/>
    </w:rPr>
  </w:style>
  <w:style w:type="paragraph" w:customStyle="1" w:styleId="TableParagraph">
    <w:name w:val="Table Paragraph"/>
    <w:basedOn w:val="Normal"/>
    <w:uiPriority w:val="1"/>
    <w:qFormat/>
    <w:rsid w:val="009E77B6"/>
    <w:pPr>
      <w:widowControl w:val="0"/>
      <w:spacing w:before="24"/>
    </w:pPr>
    <w:rPr>
      <w:rFonts w:ascii="Garamond" w:eastAsia="Garamond" w:hAnsi="Garamond" w:cs="Garamond"/>
      <w:sz w:val="22"/>
      <w:szCs w:val="22"/>
      <w:lang w:val="en-US" w:eastAsia="en-US"/>
    </w:rPr>
  </w:style>
  <w:style w:type="character" w:styleId="lev">
    <w:name w:val="Strong"/>
    <w:basedOn w:val="Policepardfaut"/>
    <w:uiPriority w:val="22"/>
    <w:qFormat/>
    <w:rsid w:val="009E7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3026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l.achats@expertisefranc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Mod&#232;les%20Office%20personnalis&#233;s\19%20-%20Mod&#232;le%20Termes%20de%20r&#233;f&#233;rences%20expertise%20C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2C70-D25C-4867-9D18-5DFBBAF8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19 - Modèle Termes de références expertise CT.dotx</Template>
  <TotalTime>2</TotalTime>
  <Pages>8</Pages>
  <Words>3270</Words>
  <Characters>17987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Termes de Références Missions</vt:lpstr>
    </vt:vector>
  </TitlesOfParts>
  <Company>MAE</Company>
  <LinksUpToDate>false</LinksUpToDate>
  <CharactersWithSpaces>21215</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DELL</dc:creator>
  <cp:lastModifiedBy>Grégoire HUGON</cp:lastModifiedBy>
  <cp:revision>4</cp:revision>
  <cp:lastPrinted>2021-06-17T11:13:00Z</cp:lastPrinted>
  <dcterms:created xsi:type="dcterms:W3CDTF">2022-05-31T16:56:00Z</dcterms:created>
  <dcterms:modified xsi:type="dcterms:W3CDTF">2022-05-31T17:02:00Z</dcterms:modified>
</cp:coreProperties>
</file>