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05D5" w14:textId="77777777" w:rsidR="00F916A8" w:rsidRPr="00583690" w:rsidRDefault="00B32358" w:rsidP="00500147">
      <w:pPr>
        <w:pBdr>
          <w:top w:val="single" w:sz="4" w:space="1" w:color="000000"/>
          <w:left w:val="single" w:sz="4" w:space="0" w:color="000000"/>
          <w:bottom w:val="single" w:sz="4" w:space="1" w:color="000000"/>
          <w:right w:val="single" w:sz="4" w:space="0" w:color="000000"/>
        </w:pBdr>
        <w:shd w:val="clear" w:color="auto" w:fill="003C4C"/>
        <w:spacing w:after="240"/>
        <w:ind w:right="96"/>
        <w:jc w:val="center"/>
        <w:rPr>
          <w:rFonts w:ascii="Arial" w:hAnsi="Arial" w:cs="Arial"/>
          <w:b/>
          <w:bCs/>
          <w:caps/>
          <w:color w:val="FFFFFF" w:themeColor="background1"/>
          <w:sz w:val="28"/>
          <w:szCs w:val="28"/>
        </w:rPr>
      </w:pPr>
      <w:r w:rsidRPr="00583690">
        <w:rPr>
          <w:rFonts w:ascii="Arial" w:hAnsi="Arial" w:cs="Arial"/>
          <w:b/>
          <w:bCs/>
          <w:caps/>
          <w:color w:val="FFFFFF" w:themeColor="background1"/>
          <w:sz w:val="28"/>
          <w:szCs w:val="28"/>
        </w:rPr>
        <w:br/>
      </w:r>
      <w:r w:rsidR="005F6EBE" w:rsidRPr="00583690">
        <w:rPr>
          <w:rFonts w:ascii="Arial" w:hAnsi="Arial" w:cs="Arial"/>
          <w:b/>
          <w:bCs/>
          <w:caps/>
          <w:color w:val="FFFFFF" w:themeColor="background1"/>
          <w:sz w:val="28"/>
          <w:szCs w:val="28"/>
        </w:rPr>
        <w:t xml:space="preserve">Lettre </w:t>
      </w:r>
      <w:r w:rsidR="00801237" w:rsidRPr="00583690">
        <w:rPr>
          <w:rFonts w:ascii="Arial" w:hAnsi="Arial" w:cs="Arial"/>
          <w:b/>
          <w:bCs/>
          <w:caps/>
          <w:color w:val="FFFFFF" w:themeColor="background1"/>
          <w:sz w:val="28"/>
          <w:szCs w:val="28"/>
        </w:rPr>
        <w:t>de consultation</w:t>
      </w:r>
    </w:p>
    <w:p w14:paraId="6AECEA7E" w14:textId="57632F8F" w:rsidR="00F916A8" w:rsidRPr="00583690" w:rsidRDefault="00F916A8" w:rsidP="00500147">
      <w:pPr>
        <w:pBdr>
          <w:top w:val="single" w:sz="4" w:space="1" w:color="000000"/>
          <w:left w:val="single" w:sz="4" w:space="0" w:color="000000"/>
          <w:bottom w:val="single" w:sz="4" w:space="1" w:color="000000"/>
          <w:right w:val="single" w:sz="4" w:space="0" w:color="000000"/>
        </w:pBdr>
        <w:shd w:val="clear" w:color="auto" w:fill="003C4C"/>
        <w:spacing w:after="240"/>
        <w:ind w:right="96"/>
        <w:jc w:val="center"/>
        <w:rPr>
          <w:rFonts w:ascii="Arial" w:hAnsi="Arial" w:cs="Arial"/>
          <w:b/>
          <w:bCs/>
          <w:caps/>
          <w:color w:val="FFFFFF" w:themeColor="background1"/>
          <w:sz w:val="28"/>
          <w:szCs w:val="28"/>
        </w:rPr>
      </w:pPr>
      <w:r w:rsidRPr="00583690">
        <w:rPr>
          <w:rFonts w:ascii="Arial" w:hAnsi="Arial" w:cs="Arial"/>
          <w:b/>
          <w:bCs/>
          <w:caps/>
          <w:color w:val="FFFFFF" w:themeColor="background1"/>
          <w:sz w:val="28"/>
          <w:szCs w:val="28"/>
        </w:rPr>
        <w:t xml:space="preserve"> </w:t>
      </w:r>
      <w:r w:rsidR="00941556" w:rsidRPr="00941556">
        <w:rPr>
          <w:rFonts w:ascii="Arial" w:hAnsi="Arial" w:cs="Arial"/>
          <w:b/>
          <w:bCs/>
          <w:caps/>
          <w:color w:val="FFFFFF" w:themeColor="background1"/>
          <w:sz w:val="28"/>
          <w:szCs w:val="28"/>
        </w:rPr>
        <w:t>Prestations de traduction, d’interprétation et de révision de documents</w:t>
      </w:r>
    </w:p>
    <w:p w14:paraId="63C70A9B" w14:textId="77777777" w:rsidR="00F916A8" w:rsidRPr="00583690" w:rsidRDefault="00F916A8" w:rsidP="00500147">
      <w:pPr>
        <w:pBdr>
          <w:top w:val="single" w:sz="4" w:space="1" w:color="000000"/>
          <w:left w:val="single" w:sz="4" w:space="0" w:color="000000"/>
          <w:bottom w:val="single" w:sz="4" w:space="1" w:color="000000"/>
          <w:right w:val="single" w:sz="4" w:space="0" w:color="000000"/>
        </w:pBdr>
        <w:shd w:val="clear" w:color="auto" w:fill="003C4C"/>
        <w:spacing w:after="240"/>
        <w:ind w:right="96"/>
        <w:jc w:val="center"/>
        <w:rPr>
          <w:rFonts w:ascii="Arial" w:hAnsi="Arial" w:cs="Arial"/>
          <w:b/>
          <w:bCs/>
          <w:caps/>
          <w:color w:val="FFFFFF" w:themeColor="background1"/>
          <w:sz w:val="28"/>
          <w:szCs w:val="28"/>
        </w:rPr>
      </w:pPr>
    </w:p>
    <w:tbl>
      <w:tblPr>
        <w:tblStyle w:val="Grilledutableau"/>
        <w:tblW w:w="9750" w:type="dxa"/>
        <w:tblLook w:val="04A0" w:firstRow="1" w:lastRow="0" w:firstColumn="1" w:lastColumn="0" w:noHBand="0" w:noVBand="1"/>
      </w:tblPr>
      <w:tblGrid>
        <w:gridCol w:w="2972"/>
        <w:gridCol w:w="6778"/>
      </w:tblGrid>
      <w:tr w:rsidR="002E0D79" w:rsidRPr="00813D25" w14:paraId="42F74AA6" w14:textId="77777777" w:rsidTr="00E56762">
        <w:trPr>
          <w:trHeight w:val="708"/>
        </w:trPr>
        <w:tc>
          <w:tcPr>
            <w:tcW w:w="2972" w:type="dxa"/>
            <w:tcBorders>
              <w:top w:val="single" w:sz="4" w:space="0" w:color="FFFFFF" w:themeColor="background1"/>
              <w:bottom w:val="single" w:sz="4" w:space="0" w:color="FFFFFF" w:themeColor="background1"/>
            </w:tcBorders>
            <w:shd w:val="clear" w:color="auto" w:fill="003C4C"/>
            <w:vAlign w:val="center"/>
          </w:tcPr>
          <w:p w14:paraId="095DCEE5" w14:textId="77777777" w:rsidR="002E0D79" w:rsidRPr="00936D9B" w:rsidRDefault="002E0D79" w:rsidP="00501CF5">
            <w:pPr>
              <w:spacing w:before="60" w:after="60"/>
              <w:rPr>
                <w:rFonts w:ascii="Arial" w:hAnsi="Arial" w:cs="Arial"/>
                <w:b/>
                <w:color w:val="FFFFFF" w:themeColor="background1"/>
              </w:rPr>
            </w:pPr>
            <w:r w:rsidRPr="00936D9B">
              <w:rPr>
                <w:rFonts w:ascii="Arial" w:hAnsi="Arial" w:cs="Arial"/>
                <w:b/>
                <w:color w:val="FFFFFF" w:themeColor="background1"/>
              </w:rPr>
              <w:t>Objet</w:t>
            </w:r>
          </w:p>
        </w:tc>
        <w:tc>
          <w:tcPr>
            <w:tcW w:w="6778" w:type="dxa"/>
          </w:tcPr>
          <w:p w14:paraId="6ED6D6B2" w14:textId="42763570" w:rsidR="002E0D79" w:rsidRPr="00813D25" w:rsidRDefault="002E0D79" w:rsidP="007518AC">
            <w:pPr>
              <w:spacing w:before="60" w:after="60"/>
              <w:rPr>
                <w:rFonts w:ascii="Arial" w:hAnsi="Arial" w:cs="Arial"/>
                <w:b/>
                <w:color w:val="003C4C"/>
                <w:sz w:val="32"/>
                <w:szCs w:val="32"/>
              </w:rPr>
            </w:pPr>
            <w:r w:rsidRPr="00FA6D24">
              <w:rPr>
                <w:rFonts w:ascii="Arial" w:hAnsi="Arial" w:cs="Arial"/>
                <w:b/>
                <w:bCs/>
              </w:rPr>
              <w:t>Prestations de traduction, d’interprétation et de révision de documents</w:t>
            </w:r>
          </w:p>
        </w:tc>
      </w:tr>
      <w:tr w:rsidR="008E4FB6" w:rsidRPr="00813D25" w14:paraId="23F8C24F" w14:textId="77777777" w:rsidTr="00E56762">
        <w:tc>
          <w:tcPr>
            <w:tcW w:w="2972" w:type="dxa"/>
            <w:tcBorders>
              <w:top w:val="single" w:sz="4" w:space="0" w:color="FFFFFF" w:themeColor="background1"/>
            </w:tcBorders>
            <w:shd w:val="clear" w:color="auto" w:fill="003C4C"/>
          </w:tcPr>
          <w:p w14:paraId="54346F8C" w14:textId="77777777" w:rsidR="008E4FB6" w:rsidRPr="00936D9B" w:rsidRDefault="008E4FB6" w:rsidP="008E4FB6">
            <w:pPr>
              <w:spacing w:before="60" w:after="60"/>
              <w:rPr>
                <w:rFonts w:ascii="Arial" w:hAnsi="Arial" w:cs="Arial"/>
                <w:b/>
                <w:color w:val="FFFFFF" w:themeColor="background1"/>
              </w:rPr>
            </w:pPr>
            <w:r w:rsidRPr="00936D9B">
              <w:rPr>
                <w:rFonts w:ascii="Arial" w:hAnsi="Arial" w:cs="Arial"/>
                <w:b/>
                <w:color w:val="FFFFFF" w:themeColor="background1"/>
              </w:rPr>
              <w:t>N° contrat</w:t>
            </w:r>
          </w:p>
        </w:tc>
        <w:tc>
          <w:tcPr>
            <w:tcW w:w="6778" w:type="dxa"/>
          </w:tcPr>
          <w:p w14:paraId="7AA841FF" w14:textId="2280CE47" w:rsidR="008E4FB6" w:rsidRPr="00941556" w:rsidRDefault="00B657C7" w:rsidP="00941556">
            <w:pPr>
              <w:tabs>
                <w:tab w:val="left" w:pos="1942"/>
              </w:tabs>
              <w:spacing w:before="60" w:after="60"/>
              <w:rPr>
                <w:rFonts w:ascii="Arial" w:hAnsi="Arial" w:cs="Arial"/>
                <w:b/>
              </w:rPr>
            </w:pPr>
            <w:r w:rsidRPr="00941556">
              <w:rPr>
                <w:rFonts w:ascii="Arial" w:hAnsi="Arial" w:cs="Arial"/>
                <w:b/>
              </w:rPr>
              <w:t>21-MR2844</w:t>
            </w:r>
            <w:r w:rsidR="00941556" w:rsidRPr="00941556">
              <w:rPr>
                <w:rFonts w:ascii="Arial" w:hAnsi="Arial" w:cs="Arial"/>
                <w:b/>
              </w:rPr>
              <w:tab/>
            </w:r>
          </w:p>
        </w:tc>
      </w:tr>
      <w:tr w:rsidR="007518AC" w:rsidRPr="00813D25" w14:paraId="25EEA98A" w14:textId="77777777" w:rsidTr="00E56762">
        <w:tc>
          <w:tcPr>
            <w:tcW w:w="2972" w:type="dxa"/>
            <w:tcBorders>
              <w:top w:val="single" w:sz="4" w:space="0" w:color="FFFFFF" w:themeColor="background1"/>
            </w:tcBorders>
            <w:shd w:val="clear" w:color="auto" w:fill="003C4C"/>
          </w:tcPr>
          <w:p w14:paraId="2940F2AF" w14:textId="77228DFD" w:rsidR="007518AC" w:rsidRPr="00936D9B" w:rsidRDefault="007518AC" w:rsidP="007518AC">
            <w:pPr>
              <w:spacing w:before="60" w:after="60"/>
              <w:rPr>
                <w:rFonts w:ascii="Arial" w:hAnsi="Arial" w:cs="Arial"/>
                <w:b/>
                <w:color w:val="FFFFFF" w:themeColor="background1"/>
              </w:rPr>
            </w:pPr>
            <w:r w:rsidRPr="00E92EA9">
              <w:rPr>
                <w:rFonts w:ascii="Arial" w:hAnsi="Arial" w:cs="Arial"/>
                <w:b/>
                <w:color w:val="FFFFFF" w:themeColor="background1"/>
              </w:rPr>
              <w:t>Bénéficiaire(s)</w:t>
            </w:r>
          </w:p>
        </w:tc>
        <w:tc>
          <w:tcPr>
            <w:tcW w:w="6778" w:type="dxa"/>
          </w:tcPr>
          <w:p w14:paraId="3BAAE3B7" w14:textId="23A0488D" w:rsidR="007518AC" w:rsidRPr="00B657C7" w:rsidRDefault="00941556" w:rsidP="00941556">
            <w:pPr>
              <w:spacing w:before="60" w:after="60"/>
              <w:rPr>
                <w:rFonts w:ascii="Arial" w:hAnsi="Arial" w:cs="Arial"/>
              </w:rPr>
            </w:pPr>
            <w:r>
              <w:rPr>
                <w:rFonts w:ascii="Arial" w:hAnsi="Arial" w:cs="Arial"/>
              </w:rPr>
              <w:t>Expertise France – Programme Sabil</w:t>
            </w:r>
          </w:p>
        </w:tc>
      </w:tr>
      <w:tr w:rsidR="00941556" w:rsidRPr="00813D25" w14:paraId="4CDA144C" w14:textId="77777777" w:rsidTr="00E56762">
        <w:tc>
          <w:tcPr>
            <w:tcW w:w="2972" w:type="dxa"/>
            <w:tcBorders>
              <w:top w:val="single" w:sz="4" w:space="0" w:color="FFFFFF" w:themeColor="background1"/>
            </w:tcBorders>
            <w:shd w:val="clear" w:color="auto" w:fill="003C4C"/>
          </w:tcPr>
          <w:p w14:paraId="66088967" w14:textId="40F296F6" w:rsidR="00941556" w:rsidRPr="00E92EA9" w:rsidRDefault="00941556" w:rsidP="007518AC">
            <w:pPr>
              <w:spacing w:before="60" w:after="60"/>
              <w:rPr>
                <w:rFonts w:ascii="Arial" w:hAnsi="Arial" w:cs="Arial"/>
                <w:b/>
                <w:color w:val="FFFFFF" w:themeColor="background1"/>
              </w:rPr>
            </w:pPr>
            <w:r w:rsidRPr="00941556">
              <w:rPr>
                <w:rFonts w:ascii="Arial" w:hAnsi="Arial" w:cs="Arial"/>
                <w:b/>
                <w:color w:val="FFFFFF" w:themeColor="background1"/>
              </w:rPr>
              <w:t xml:space="preserve">Durée totale des jours </w:t>
            </w:r>
            <w:bookmarkStart w:id="0" w:name="_GoBack"/>
            <w:bookmarkEnd w:id="0"/>
            <w:r w:rsidRPr="00941556">
              <w:rPr>
                <w:rFonts w:ascii="Arial" w:hAnsi="Arial" w:cs="Arial"/>
                <w:b/>
                <w:color w:val="FFFFFF" w:themeColor="background1"/>
              </w:rPr>
              <w:t>prévus</w:t>
            </w:r>
          </w:p>
        </w:tc>
        <w:tc>
          <w:tcPr>
            <w:tcW w:w="6778" w:type="dxa"/>
          </w:tcPr>
          <w:p w14:paraId="708C2E53" w14:textId="35962CAA" w:rsidR="00941556" w:rsidRDefault="00941556" w:rsidP="00941556">
            <w:pPr>
              <w:spacing w:before="60" w:after="60"/>
              <w:rPr>
                <w:rFonts w:ascii="Arial" w:hAnsi="Arial" w:cs="Arial"/>
              </w:rPr>
            </w:pPr>
            <w:r>
              <w:rPr>
                <w:rFonts w:ascii="Arial" w:hAnsi="Arial" w:cs="Arial"/>
              </w:rPr>
              <w:t>1 année</w:t>
            </w:r>
          </w:p>
        </w:tc>
      </w:tr>
      <w:tr w:rsidR="007518AC" w:rsidRPr="00813D25" w14:paraId="681CC6BC" w14:textId="77777777" w:rsidTr="00E56762">
        <w:tc>
          <w:tcPr>
            <w:tcW w:w="2972" w:type="dxa"/>
            <w:tcBorders>
              <w:top w:val="single" w:sz="4" w:space="0" w:color="FFFFFF" w:themeColor="background1"/>
            </w:tcBorders>
            <w:shd w:val="clear" w:color="auto" w:fill="003C4C"/>
          </w:tcPr>
          <w:p w14:paraId="52C25F62" w14:textId="47BD015B" w:rsidR="007518AC" w:rsidRPr="00936D9B" w:rsidRDefault="007518AC" w:rsidP="007518AC">
            <w:pPr>
              <w:spacing w:before="60" w:after="60"/>
              <w:rPr>
                <w:rFonts w:ascii="Arial" w:hAnsi="Arial" w:cs="Arial"/>
                <w:b/>
                <w:color w:val="FFFFFF" w:themeColor="background1"/>
              </w:rPr>
            </w:pPr>
            <w:r w:rsidRPr="00E92EA9">
              <w:rPr>
                <w:rFonts w:ascii="Arial" w:hAnsi="Arial" w:cs="Arial"/>
                <w:b/>
                <w:color w:val="FFFFFF" w:themeColor="background1"/>
              </w:rPr>
              <w:t>Pays</w:t>
            </w:r>
          </w:p>
        </w:tc>
        <w:tc>
          <w:tcPr>
            <w:tcW w:w="6778" w:type="dxa"/>
            <w:vAlign w:val="bottom"/>
          </w:tcPr>
          <w:p w14:paraId="05D2192F" w14:textId="38E9D2A1" w:rsidR="007518AC" w:rsidRPr="00B657C7" w:rsidRDefault="007518AC" w:rsidP="007518AC">
            <w:pPr>
              <w:spacing w:before="60" w:after="60"/>
              <w:rPr>
                <w:rFonts w:ascii="Arial" w:hAnsi="Arial" w:cs="Arial"/>
              </w:rPr>
            </w:pPr>
            <w:r w:rsidRPr="00071180">
              <w:rPr>
                <w:rFonts w:ascii="Arial" w:hAnsi="Arial" w:cs="Arial"/>
              </w:rPr>
              <w:t>Maroc</w:t>
            </w:r>
          </w:p>
        </w:tc>
      </w:tr>
    </w:tbl>
    <w:p w14:paraId="564CA9C5" w14:textId="77777777" w:rsidR="00D13072" w:rsidRPr="00285737" w:rsidRDefault="00D13072" w:rsidP="00D13072">
      <w:pPr>
        <w:pStyle w:val="Titre"/>
        <w:rPr>
          <w:rFonts w:cs="Arial"/>
          <w:sz w:val="22"/>
          <w:szCs w:val="22"/>
        </w:rPr>
      </w:pPr>
      <w:r w:rsidRPr="00285737">
        <w:rPr>
          <w:rFonts w:cs="Arial"/>
          <w:sz w:val="22"/>
          <w:szCs w:val="22"/>
        </w:rPr>
        <w:t>Contexte</w:t>
      </w:r>
    </w:p>
    <w:p w14:paraId="5619C71A" w14:textId="77777777" w:rsidR="00D13072" w:rsidRPr="00285737" w:rsidRDefault="00D13072" w:rsidP="00D13072">
      <w:pPr>
        <w:jc w:val="both"/>
        <w:rPr>
          <w:rFonts w:ascii="Arial" w:hAnsi="Arial" w:cs="Arial"/>
          <w:sz w:val="22"/>
          <w:szCs w:val="22"/>
        </w:rPr>
      </w:pPr>
      <w:bookmarkStart w:id="1" w:name="_Toc67993920"/>
      <w:r w:rsidRPr="00285737">
        <w:rPr>
          <w:rFonts w:ascii="Arial" w:hAnsi="Arial" w:cs="Arial"/>
          <w:sz w:val="22"/>
          <w:szCs w:val="22"/>
        </w:rPr>
        <w:t xml:space="preserve">Le marché du travail marocain fait face à différentes difficultés parmi lesquelles une croissance économique </w:t>
      </w:r>
      <w:r w:rsidRPr="00285737">
        <w:rPr>
          <w:rFonts w:ascii="Arial" w:hAnsi="Arial" w:cs="Arial"/>
          <w:bCs/>
          <w:sz w:val="22"/>
          <w:szCs w:val="22"/>
        </w:rPr>
        <w:t xml:space="preserve">faible en emplois, une économie informelle répandue, une forte inadéquation entre offre et demande et </w:t>
      </w:r>
      <w:r w:rsidRPr="00285737">
        <w:rPr>
          <w:rFonts w:ascii="Arial" w:hAnsi="Arial" w:cs="Arial"/>
          <w:sz w:val="22"/>
          <w:szCs w:val="22"/>
        </w:rPr>
        <w:t>des i</w:t>
      </w:r>
      <w:r w:rsidRPr="00285737">
        <w:rPr>
          <w:rFonts w:ascii="Arial" w:hAnsi="Arial" w:cs="Arial"/>
          <w:bCs/>
          <w:sz w:val="22"/>
          <w:szCs w:val="22"/>
        </w:rPr>
        <w:t xml:space="preserve">négalités d’accès importantes </w:t>
      </w:r>
      <w:r w:rsidRPr="00285737">
        <w:rPr>
          <w:rFonts w:ascii="Arial" w:hAnsi="Arial" w:cs="Arial"/>
          <w:sz w:val="22"/>
          <w:szCs w:val="22"/>
        </w:rPr>
        <w:t xml:space="preserve">pour les jeunes, les NEET, les femmes, les PSH. </w:t>
      </w:r>
    </w:p>
    <w:p w14:paraId="35F816CC" w14:textId="77777777" w:rsidR="00D13072" w:rsidRDefault="00D13072" w:rsidP="00D13072">
      <w:pPr>
        <w:jc w:val="both"/>
        <w:rPr>
          <w:rFonts w:ascii="Arial" w:hAnsi="Arial" w:cs="Arial"/>
          <w:sz w:val="22"/>
          <w:szCs w:val="22"/>
        </w:rPr>
      </w:pPr>
    </w:p>
    <w:p w14:paraId="098F6E99"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 xml:space="preserve">Afin de répondre à ces enjeux, le Royaume du Maroc a adopté une </w:t>
      </w:r>
      <w:r w:rsidRPr="00285737">
        <w:rPr>
          <w:rFonts w:ascii="Arial" w:hAnsi="Arial" w:cs="Arial"/>
          <w:b/>
          <w:sz w:val="22"/>
          <w:szCs w:val="22"/>
        </w:rPr>
        <w:t>Stratégie Nationale de l’Emploi (2015-2025)</w:t>
      </w:r>
      <w:r w:rsidRPr="00285737">
        <w:rPr>
          <w:rFonts w:ascii="Arial" w:hAnsi="Arial" w:cs="Arial"/>
          <w:sz w:val="22"/>
          <w:szCs w:val="22"/>
        </w:rPr>
        <w:t xml:space="preserve">. Celle-ci est déclinée dans le </w:t>
      </w:r>
      <w:r w:rsidRPr="00285737">
        <w:rPr>
          <w:rFonts w:ascii="Arial" w:hAnsi="Arial" w:cs="Arial"/>
          <w:b/>
          <w:sz w:val="22"/>
          <w:szCs w:val="22"/>
        </w:rPr>
        <w:t xml:space="preserve">Programme National de Promotion de l’Emploi </w:t>
      </w:r>
      <w:r w:rsidRPr="00285737">
        <w:rPr>
          <w:rFonts w:ascii="Arial" w:hAnsi="Arial" w:cs="Arial"/>
          <w:sz w:val="22"/>
          <w:szCs w:val="22"/>
        </w:rPr>
        <w:t>qui insiste sur trois leviers d’intervention (employabilité, intermédiation, entreprenariat) et l’importance de faire converger les politiques publiques au profit de tous les jeunes et selon les contextes territoriaux. En parallèle, le Maroc poursuit une réforme sur la territorialisation de l’action publique (déconcentration et régionalisation avancée) qui voit la compétence de la politique de l’emploi partagée avec les acteurs publics du territoire.</w:t>
      </w:r>
    </w:p>
    <w:p w14:paraId="5E9298EE" w14:textId="77777777" w:rsidR="00D13072" w:rsidRDefault="00D13072" w:rsidP="00D13072">
      <w:pPr>
        <w:jc w:val="both"/>
        <w:rPr>
          <w:rFonts w:ascii="Arial" w:hAnsi="Arial" w:cs="Arial"/>
          <w:sz w:val="22"/>
          <w:szCs w:val="22"/>
        </w:rPr>
      </w:pPr>
    </w:p>
    <w:p w14:paraId="3901C8E3" w14:textId="77777777" w:rsidR="00D13072" w:rsidRPr="00285737" w:rsidRDefault="00D13072" w:rsidP="00D13072">
      <w:pPr>
        <w:jc w:val="both"/>
        <w:rPr>
          <w:rFonts w:ascii="Arial" w:hAnsi="Arial" w:cs="Arial"/>
          <w:bCs/>
          <w:sz w:val="22"/>
          <w:szCs w:val="22"/>
        </w:rPr>
      </w:pPr>
      <w:r w:rsidRPr="00285737">
        <w:rPr>
          <w:rFonts w:ascii="Arial" w:hAnsi="Arial" w:cs="Arial"/>
          <w:sz w:val="22"/>
          <w:szCs w:val="22"/>
        </w:rPr>
        <w:t>Enfin, depuis 2020, l’économie marocaine subi les conséquences importantes de la p</w:t>
      </w:r>
      <w:r w:rsidRPr="00285737">
        <w:rPr>
          <w:rFonts w:ascii="Arial" w:hAnsi="Arial" w:cs="Arial"/>
          <w:bCs/>
          <w:sz w:val="22"/>
          <w:szCs w:val="22"/>
        </w:rPr>
        <w:t>andémie de COVID-19.</w:t>
      </w:r>
    </w:p>
    <w:bookmarkEnd w:id="1"/>
    <w:p w14:paraId="148491EC" w14:textId="77777777" w:rsidR="00D13072" w:rsidRPr="00285737" w:rsidRDefault="00D13072" w:rsidP="00D13072">
      <w:pPr>
        <w:pStyle w:val="NormalA"/>
      </w:pPr>
    </w:p>
    <w:p w14:paraId="3CDEBBF6" w14:textId="77777777" w:rsidR="00D13072" w:rsidRPr="00285737" w:rsidRDefault="00D13072" w:rsidP="00D13072">
      <w:pPr>
        <w:pStyle w:val="Titre2"/>
      </w:pPr>
      <w:bookmarkStart w:id="2" w:name="_Toc67993922"/>
      <w:r w:rsidRPr="00285737">
        <w:t xml:space="preserve">Le Programme pour l’insertion économique des jeunes </w:t>
      </w:r>
      <w:bookmarkEnd w:id="2"/>
    </w:p>
    <w:p w14:paraId="47DDB32B" w14:textId="77777777" w:rsidR="00D13072" w:rsidRPr="00285737" w:rsidRDefault="00D13072" w:rsidP="00D13072">
      <w:pPr>
        <w:jc w:val="both"/>
        <w:rPr>
          <w:rFonts w:ascii="Arial" w:hAnsi="Arial" w:cs="Arial"/>
          <w:sz w:val="22"/>
          <w:szCs w:val="22"/>
        </w:rPr>
      </w:pPr>
      <w:bookmarkStart w:id="3" w:name="_Toc67993923"/>
      <w:r w:rsidRPr="00285737">
        <w:rPr>
          <w:rFonts w:ascii="Arial" w:hAnsi="Arial" w:cs="Arial"/>
          <w:sz w:val="22"/>
          <w:szCs w:val="22"/>
        </w:rPr>
        <w:t>Afin d’accompagner cette double évolution, le Programme</w:t>
      </w:r>
      <w:r>
        <w:rPr>
          <w:rFonts w:ascii="Arial" w:hAnsi="Arial" w:cs="Arial"/>
          <w:sz w:val="22"/>
          <w:szCs w:val="22"/>
        </w:rPr>
        <w:t xml:space="preserve"> SABIL</w:t>
      </w:r>
      <w:r w:rsidRPr="00285737">
        <w:rPr>
          <w:rFonts w:ascii="Arial" w:hAnsi="Arial" w:cs="Arial"/>
          <w:sz w:val="22"/>
          <w:szCs w:val="22"/>
        </w:rPr>
        <w:t xml:space="preserve"> « </w:t>
      </w:r>
      <w:r>
        <w:rPr>
          <w:rFonts w:ascii="Arial" w:hAnsi="Arial" w:cs="Arial"/>
          <w:i/>
          <w:sz w:val="22"/>
          <w:szCs w:val="22"/>
        </w:rPr>
        <w:t>Pour l’I</w:t>
      </w:r>
      <w:r w:rsidRPr="00285737">
        <w:rPr>
          <w:rFonts w:ascii="Arial" w:hAnsi="Arial" w:cs="Arial"/>
          <w:i/>
          <w:sz w:val="22"/>
          <w:szCs w:val="22"/>
        </w:rPr>
        <w:t>nsertion Economique des Jeunes</w:t>
      </w:r>
      <w:r w:rsidRPr="00285737">
        <w:rPr>
          <w:rFonts w:ascii="Arial" w:hAnsi="Arial" w:cs="Arial"/>
          <w:sz w:val="22"/>
          <w:szCs w:val="22"/>
        </w:rPr>
        <w:t xml:space="preserve"> »  est mis en place avec le financement de l’AFD (150 M€ de prêt souverain ont été octroyés par l’AFD au Royaume) et de l’Union Européenne (14,8 M€ de subvention ont été accordés par la Commission européenne), au titre de mesures d’accompagnement. </w:t>
      </w:r>
    </w:p>
    <w:p w14:paraId="1F2F5A8E" w14:textId="77777777" w:rsidR="00D13072" w:rsidRDefault="00D13072" w:rsidP="00D13072">
      <w:pPr>
        <w:jc w:val="both"/>
        <w:rPr>
          <w:rFonts w:ascii="Arial" w:hAnsi="Arial" w:cs="Arial"/>
          <w:sz w:val="22"/>
          <w:szCs w:val="22"/>
        </w:rPr>
      </w:pPr>
    </w:p>
    <w:p w14:paraId="76B1BC92" w14:textId="11BEED3C" w:rsidR="00D13072" w:rsidRPr="00285737" w:rsidRDefault="00D13072" w:rsidP="00D13072">
      <w:pPr>
        <w:jc w:val="both"/>
        <w:rPr>
          <w:rFonts w:ascii="Arial" w:hAnsi="Arial" w:cs="Arial"/>
          <w:sz w:val="22"/>
          <w:szCs w:val="22"/>
        </w:rPr>
      </w:pPr>
      <w:r w:rsidRPr="00285737">
        <w:rPr>
          <w:rFonts w:ascii="Arial" w:hAnsi="Arial" w:cs="Arial"/>
          <w:sz w:val="22"/>
          <w:szCs w:val="22"/>
        </w:rPr>
        <w:t xml:space="preserve">Prévu pour une durée de 48 mois, le Programme </w:t>
      </w:r>
      <w:r>
        <w:rPr>
          <w:rFonts w:ascii="Arial" w:hAnsi="Arial" w:cs="Arial"/>
          <w:sz w:val="22"/>
          <w:szCs w:val="22"/>
        </w:rPr>
        <w:t>SABIL</w:t>
      </w:r>
      <w:r w:rsidRPr="00285737">
        <w:rPr>
          <w:rFonts w:ascii="Arial" w:hAnsi="Arial" w:cs="Arial"/>
          <w:sz w:val="22"/>
          <w:szCs w:val="22"/>
        </w:rPr>
        <w:t xml:space="preserve"> a pour objectif d’accompagner la mise en œuvre de ces réformes dans </w:t>
      </w:r>
      <w:r w:rsidRPr="00285737">
        <w:rPr>
          <w:rFonts w:ascii="Arial" w:hAnsi="Arial" w:cs="Arial"/>
          <w:bCs/>
          <w:sz w:val="22"/>
          <w:szCs w:val="22"/>
        </w:rPr>
        <w:t>les trois régions ayant adopté leur Plan Régional pour l’Emploi :</w:t>
      </w:r>
      <w:r w:rsidRPr="00285737">
        <w:rPr>
          <w:rFonts w:ascii="Arial" w:hAnsi="Arial" w:cs="Arial"/>
          <w:sz w:val="22"/>
          <w:szCs w:val="22"/>
        </w:rPr>
        <w:t>. Les bénéficiaires finaux du Programme sont principalement les jeunes éloignés de l’emploi (non-</w:t>
      </w:r>
      <w:r w:rsidRPr="00285737">
        <w:rPr>
          <w:rFonts w:ascii="Arial" w:hAnsi="Arial" w:cs="Arial"/>
          <w:sz w:val="22"/>
          <w:szCs w:val="22"/>
        </w:rPr>
        <w:lastRenderedPageBreak/>
        <w:t xml:space="preserve">diplômés, jeunes ruraux </w:t>
      </w:r>
      <w:r w:rsidRPr="00285737">
        <w:rPr>
          <w:rFonts w:ascii="Arial" w:eastAsia="MS PGothic" w:hAnsi="Arial" w:cs="Arial"/>
          <w:sz w:val="22"/>
          <w:szCs w:val="22"/>
        </w:rPr>
        <w:t>et périurbain</w:t>
      </w:r>
      <w:r w:rsidRPr="00285737">
        <w:rPr>
          <w:rFonts w:ascii="Arial" w:hAnsi="Arial" w:cs="Arial"/>
          <w:sz w:val="22"/>
          <w:szCs w:val="22"/>
        </w:rPr>
        <w:t>s, femmes, PSH</w:t>
      </w:r>
      <w:r w:rsidRPr="00285737">
        <w:rPr>
          <w:rFonts w:ascii="Arial" w:eastAsia="MS PGothic" w:hAnsi="Arial" w:cs="Arial"/>
          <w:sz w:val="22"/>
          <w:szCs w:val="22"/>
        </w:rPr>
        <w:t>), en particulier à travers le renforcement des acteurs de l’insertion et de leurs offres de services</w:t>
      </w:r>
      <w:r w:rsidRPr="00285737">
        <w:rPr>
          <w:rFonts w:ascii="Arial" w:hAnsi="Arial" w:cs="Arial"/>
          <w:sz w:val="22"/>
          <w:szCs w:val="22"/>
        </w:rPr>
        <w:t>.</w:t>
      </w:r>
    </w:p>
    <w:p w14:paraId="1B9C15B7" w14:textId="77777777" w:rsidR="00D13072" w:rsidRDefault="00D13072" w:rsidP="00D13072">
      <w:pPr>
        <w:jc w:val="both"/>
        <w:rPr>
          <w:rFonts w:ascii="Arial" w:hAnsi="Arial" w:cs="Arial"/>
          <w:bCs/>
          <w:sz w:val="22"/>
          <w:szCs w:val="22"/>
        </w:rPr>
      </w:pPr>
    </w:p>
    <w:p w14:paraId="4DF9DDE1" w14:textId="77777777" w:rsidR="00D13072" w:rsidRPr="00285737" w:rsidRDefault="00D13072" w:rsidP="00D13072">
      <w:pPr>
        <w:jc w:val="both"/>
        <w:rPr>
          <w:rFonts w:ascii="Arial" w:hAnsi="Arial" w:cs="Arial"/>
          <w:bCs/>
          <w:sz w:val="22"/>
          <w:szCs w:val="22"/>
        </w:rPr>
      </w:pPr>
      <w:r w:rsidRPr="00285737">
        <w:rPr>
          <w:rFonts w:ascii="Arial" w:hAnsi="Arial" w:cs="Arial"/>
          <w:bCs/>
          <w:sz w:val="22"/>
          <w:szCs w:val="22"/>
        </w:rPr>
        <w:t xml:space="preserve">Le programme s’articule autour des composantes suivantes : </w:t>
      </w:r>
    </w:p>
    <w:p w14:paraId="05C1D6C3" w14:textId="77777777" w:rsidR="00D13072" w:rsidRPr="00285737" w:rsidRDefault="00D13072" w:rsidP="00D13072">
      <w:pPr>
        <w:numPr>
          <w:ilvl w:val="0"/>
          <w:numId w:val="14"/>
        </w:numPr>
        <w:autoSpaceDE/>
        <w:spacing w:before="40" w:after="40"/>
        <w:ind w:left="714" w:hanging="357"/>
        <w:jc w:val="both"/>
        <w:rPr>
          <w:rFonts w:ascii="Arial" w:hAnsi="Arial" w:cs="Arial"/>
          <w:sz w:val="22"/>
          <w:szCs w:val="22"/>
        </w:rPr>
      </w:pPr>
      <w:r w:rsidRPr="00285737">
        <w:rPr>
          <w:rFonts w:ascii="Arial" w:eastAsia="MS PGothic" w:hAnsi="Arial" w:cs="Arial"/>
          <w:b/>
          <w:bCs/>
          <w:sz w:val="22"/>
          <w:szCs w:val="22"/>
        </w:rPr>
        <w:t>Accroître l’employabilité</w:t>
      </w:r>
      <w:r w:rsidRPr="00285737">
        <w:rPr>
          <w:rFonts w:ascii="Arial" w:eastAsia="MS PGothic" w:hAnsi="Arial" w:cs="Arial"/>
          <w:sz w:val="22"/>
          <w:szCs w:val="22"/>
        </w:rPr>
        <w:t xml:space="preserve"> et l’inclusion des jeunes.</w:t>
      </w:r>
    </w:p>
    <w:p w14:paraId="78589808" w14:textId="77777777" w:rsidR="00D13072" w:rsidRPr="00285737" w:rsidRDefault="00D13072" w:rsidP="00D13072">
      <w:pPr>
        <w:numPr>
          <w:ilvl w:val="0"/>
          <w:numId w:val="14"/>
        </w:numPr>
        <w:autoSpaceDE/>
        <w:spacing w:before="40" w:after="40"/>
        <w:ind w:left="714" w:hanging="357"/>
        <w:jc w:val="both"/>
        <w:rPr>
          <w:rFonts w:ascii="Arial" w:hAnsi="Arial" w:cs="Arial"/>
          <w:sz w:val="22"/>
          <w:szCs w:val="22"/>
        </w:rPr>
      </w:pPr>
      <w:r w:rsidRPr="00285737">
        <w:rPr>
          <w:rFonts w:ascii="Arial" w:eastAsia="MS PGothic" w:hAnsi="Arial" w:cs="Arial"/>
          <w:sz w:val="22"/>
          <w:szCs w:val="22"/>
        </w:rPr>
        <w:t xml:space="preserve">Favoriser la création d’emplois productifs en stimulant </w:t>
      </w:r>
      <w:r w:rsidRPr="00285737">
        <w:rPr>
          <w:rFonts w:ascii="Arial" w:eastAsia="MS PGothic" w:hAnsi="Arial" w:cs="Arial"/>
          <w:b/>
          <w:bCs/>
          <w:sz w:val="22"/>
          <w:szCs w:val="22"/>
        </w:rPr>
        <w:t>l’entrepreneuriat</w:t>
      </w:r>
      <w:r w:rsidRPr="00285737">
        <w:rPr>
          <w:rFonts w:ascii="Arial" w:eastAsia="MS PGothic" w:hAnsi="Arial" w:cs="Arial"/>
          <w:bCs/>
          <w:sz w:val="22"/>
          <w:szCs w:val="22"/>
        </w:rPr>
        <w:t>.</w:t>
      </w:r>
      <w:r w:rsidRPr="00285737">
        <w:rPr>
          <w:rFonts w:ascii="Arial" w:eastAsia="MS PGothic" w:hAnsi="Arial" w:cs="Arial"/>
          <w:b/>
          <w:bCs/>
          <w:sz w:val="22"/>
          <w:szCs w:val="22"/>
        </w:rPr>
        <w:t xml:space="preserve"> </w:t>
      </w:r>
    </w:p>
    <w:p w14:paraId="79CD56A6" w14:textId="77777777" w:rsidR="00D13072" w:rsidRPr="00285737" w:rsidRDefault="00D13072" w:rsidP="00D13072">
      <w:pPr>
        <w:numPr>
          <w:ilvl w:val="0"/>
          <w:numId w:val="15"/>
        </w:numPr>
        <w:autoSpaceDE/>
        <w:spacing w:before="40" w:after="40"/>
        <w:ind w:left="714" w:hanging="357"/>
        <w:jc w:val="both"/>
        <w:rPr>
          <w:rFonts w:ascii="Arial" w:hAnsi="Arial" w:cs="Arial"/>
          <w:sz w:val="22"/>
          <w:szCs w:val="22"/>
        </w:rPr>
      </w:pPr>
      <w:r w:rsidRPr="00285737">
        <w:rPr>
          <w:rFonts w:ascii="Arial" w:eastAsia="MS PGothic" w:hAnsi="Arial" w:cs="Arial"/>
          <w:sz w:val="22"/>
          <w:szCs w:val="22"/>
        </w:rPr>
        <w:t xml:space="preserve">Développer les conditions de la </w:t>
      </w:r>
      <w:r w:rsidRPr="00285737">
        <w:rPr>
          <w:rFonts w:ascii="Arial" w:eastAsia="MS PGothic" w:hAnsi="Arial" w:cs="Arial"/>
          <w:b/>
          <w:bCs/>
          <w:sz w:val="22"/>
          <w:szCs w:val="22"/>
        </w:rPr>
        <w:t xml:space="preserve">convergence des politiques publiques </w:t>
      </w:r>
      <w:r w:rsidRPr="00285737">
        <w:rPr>
          <w:rFonts w:ascii="Arial" w:eastAsia="MS PGothic" w:hAnsi="Arial" w:cs="Arial"/>
          <w:sz w:val="22"/>
          <w:szCs w:val="22"/>
        </w:rPr>
        <w:t>dans la mise en œuvre régionale des compétences liées à l’emploi.</w:t>
      </w:r>
    </w:p>
    <w:p w14:paraId="5582264C" w14:textId="77777777" w:rsidR="00D13072" w:rsidRPr="00285737" w:rsidRDefault="00D13072" w:rsidP="00D13072">
      <w:pPr>
        <w:numPr>
          <w:ilvl w:val="0"/>
          <w:numId w:val="15"/>
        </w:numPr>
        <w:autoSpaceDE/>
        <w:spacing w:before="40" w:after="120"/>
        <w:ind w:left="714" w:hanging="357"/>
        <w:jc w:val="both"/>
        <w:rPr>
          <w:rFonts w:ascii="Arial" w:hAnsi="Arial" w:cs="Arial"/>
          <w:sz w:val="22"/>
          <w:szCs w:val="22"/>
        </w:rPr>
      </w:pPr>
      <w:r w:rsidRPr="00285737">
        <w:rPr>
          <w:rFonts w:ascii="Arial" w:eastAsia="MS PGothic" w:hAnsi="Arial" w:cs="Arial"/>
          <w:b/>
          <w:sz w:val="22"/>
          <w:szCs w:val="22"/>
        </w:rPr>
        <w:t>Soutenir le renforcement des capacités et des compétences</w:t>
      </w:r>
      <w:r w:rsidRPr="00285737">
        <w:rPr>
          <w:rFonts w:ascii="Arial" w:eastAsia="MS PGothic" w:hAnsi="Arial" w:cs="Arial"/>
          <w:bCs/>
          <w:sz w:val="22"/>
          <w:szCs w:val="22"/>
        </w:rPr>
        <w:t xml:space="preserve"> des différents acteurs engagés </w:t>
      </w:r>
      <w:r w:rsidRPr="00285737">
        <w:rPr>
          <w:rFonts w:ascii="Arial" w:eastAsia="MS PGothic" w:hAnsi="Arial" w:cs="Arial"/>
          <w:sz w:val="22"/>
          <w:szCs w:val="22"/>
        </w:rPr>
        <w:t>(écosystèmes de l’emploi et de l’entrepreneuriat) mobilisés sur les composantes précédentes (Assistance technique)</w:t>
      </w:r>
      <w:r w:rsidRPr="00285737">
        <w:rPr>
          <w:rFonts w:ascii="Arial" w:eastAsia="MS PGothic" w:hAnsi="Arial" w:cs="Arial"/>
          <w:bCs/>
          <w:sz w:val="22"/>
          <w:szCs w:val="22"/>
        </w:rPr>
        <w:t>.</w:t>
      </w:r>
    </w:p>
    <w:p w14:paraId="7D042585" w14:textId="77777777" w:rsidR="00D13072" w:rsidRPr="00285737" w:rsidRDefault="00D13072" w:rsidP="00D13072">
      <w:pPr>
        <w:jc w:val="both"/>
        <w:rPr>
          <w:rFonts w:ascii="Arial" w:hAnsi="Arial" w:cs="Arial"/>
          <w:bCs/>
          <w:sz w:val="22"/>
          <w:szCs w:val="22"/>
        </w:rPr>
      </w:pPr>
      <w:r w:rsidRPr="00285737">
        <w:rPr>
          <w:rFonts w:ascii="Arial" w:hAnsi="Arial" w:cs="Arial"/>
          <w:bCs/>
          <w:sz w:val="22"/>
          <w:szCs w:val="22"/>
        </w:rPr>
        <w:t>Les résultats attendus du Programme devront permettre un passage à l’échelle à d’autres régions. Ils consisteront notamment en :</w:t>
      </w:r>
    </w:p>
    <w:p w14:paraId="23205F72" w14:textId="77777777" w:rsidR="00D13072" w:rsidRPr="00110B77" w:rsidRDefault="00D13072" w:rsidP="00D13072">
      <w:pPr>
        <w:pStyle w:val="Paragraphedeliste"/>
        <w:numPr>
          <w:ilvl w:val="0"/>
          <w:numId w:val="30"/>
        </w:numPr>
        <w:autoSpaceDE/>
        <w:spacing w:before="40" w:after="40" w:line="240" w:lineRule="auto"/>
        <w:ind w:left="714" w:hanging="357"/>
        <w:jc w:val="both"/>
        <w:rPr>
          <w:rFonts w:ascii="Arial" w:hAnsi="Arial" w:cs="Arial"/>
          <w:lang w:val="fr-FR"/>
        </w:rPr>
      </w:pPr>
      <w:r w:rsidRPr="00110B77">
        <w:rPr>
          <w:rFonts w:ascii="Arial" w:hAnsi="Arial" w:cs="Arial"/>
          <w:bCs/>
          <w:lang w:val="fr-FR"/>
        </w:rPr>
        <w:t>Une meilleure employabilité des jeunes, avec près de 100.000 jeunes bénéficiaires des dispositifs du Programme et près de la moitié insérés dans l’année qui suit leur intégration au Programme.</w:t>
      </w:r>
    </w:p>
    <w:p w14:paraId="2BFA6345" w14:textId="77777777" w:rsidR="00D13072" w:rsidRPr="00110B77" w:rsidRDefault="00D13072" w:rsidP="00D13072">
      <w:pPr>
        <w:pStyle w:val="Paragraphedeliste"/>
        <w:numPr>
          <w:ilvl w:val="0"/>
          <w:numId w:val="30"/>
        </w:numPr>
        <w:autoSpaceDE/>
        <w:spacing w:before="40" w:after="40" w:line="240" w:lineRule="auto"/>
        <w:ind w:left="714" w:hanging="357"/>
        <w:jc w:val="both"/>
        <w:rPr>
          <w:rFonts w:ascii="Arial" w:hAnsi="Arial" w:cs="Arial"/>
          <w:lang w:val="fr-FR"/>
        </w:rPr>
      </w:pPr>
      <w:r w:rsidRPr="00110B77">
        <w:rPr>
          <w:rFonts w:ascii="Arial" w:hAnsi="Arial" w:cs="Arial"/>
          <w:bCs/>
          <w:lang w:val="fr-FR"/>
        </w:rPr>
        <w:t>La création d’entreprises pérennes, avec 40.000 jeunes accompagnés et 4.000 entreprises.</w:t>
      </w:r>
    </w:p>
    <w:p w14:paraId="3FBF1327" w14:textId="77777777" w:rsidR="00D13072" w:rsidRPr="00110B77" w:rsidRDefault="00D13072" w:rsidP="00D13072">
      <w:pPr>
        <w:pStyle w:val="Paragraphedeliste"/>
        <w:numPr>
          <w:ilvl w:val="0"/>
          <w:numId w:val="30"/>
        </w:numPr>
        <w:autoSpaceDE/>
        <w:spacing w:before="40" w:after="40" w:line="240" w:lineRule="auto"/>
        <w:jc w:val="both"/>
        <w:rPr>
          <w:rFonts w:ascii="Arial" w:hAnsi="Arial" w:cs="Arial"/>
          <w:lang w:val="fr-FR"/>
        </w:rPr>
      </w:pPr>
      <w:r w:rsidRPr="00110B77">
        <w:rPr>
          <w:rFonts w:ascii="Arial" w:hAnsi="Arial" w:cs="Arial"/>
          <w:lang w:val="fr-FR"/>
        </w:rPr>
        <w:t>Des écosystèmes de l’emploi et de l’entrepreneuriat structurés et opérationnels, avec des outils et méthodes mis en place et des acteurs plus efficaces.</w:t>
      </w:r>
    </w:p>
    <w:p w14:paraId="204E84C7" w14:textId="77777777" w:rsidR="00D13072" w:rsidRPr="002B29D7" w:rsidRDefault="00D13072" w:rsidP="00D13072">
      <w:pPr>
        <w:jc w:val="both"/>
        <w:rPr>
          <w:rFonts w:ascii="Arial" w:hAnsi="Arial" w:cs="Arial"/>
          <w:bCs/>
          <w:sz w:val="22"/>
          <w:szCs w:val="22"/>
        </w:rPr>
      </w:pPr>
      <w:r w:rsidRPr="002B29D7">
        <w:rPr>
          <w:rFonts w:ascii="Arial" w:hAnsi="Arial" w:cs="Arial"/>
          <w:sz w:val="22"/>
          <w:szCs w:val="22"/>
        </w:rPr>
        <w:t xml:space="preserve">Des résultats durables grâce à la capitalisation, à un système de suivi-évaluation commun </w:t>
      </w:r>
      <w:r w:rsidRPr="002B29D7">
        <w:rPr>
          <w:rFonts w:ascii="Arial" w:hAnsi="Arial" w:cs="Arial"/>
          <w:bCs/>
          <w:sz w:val="22"/>
          <w:szCs w:val="22"/>
        </w:rPr>
        <w:t>et à la mise en place de dispositifs et d’institutions pérennes (dont DAJE et AMETISS).</w:t>
      </w:r>
    </w:p>
    <w:p w14:paraId="7F489650" w14:textId="77777777" w:rsidR="00D13072" w:rsidRPr="00285737" w:rsidRDefault="00D13072" w:rsidP="00D13072">
      <w:pPr>
        <w:jc w:val="both"/>
        <w:rPr>
          <w:rFonts w:ascii="Arial" w:hAnsi="Arial" w:cs="Arial"/>
          <w:bCs/>
          <w:sz w:val="22"/>
          <w:szCs w:val="22"/>
        </w:rPr>
      </w:pPr>
    </w:p>
    <w:p w14:paraId="1EBB7AF8" w14:textId="77777777" w:rsidR="00D13072" w:rsidRPr="00285737" w:rsidRDefault="00D13072" w:rsidP="00D13072">
      <w:pPr>
        <w:jc w:val="both"/>
        <w:rPr>
          <w:rFonts w:ascii="Arial" w:hAnsi="Arial" w:cs="Arial"/>
          <w:bCs/>
          <w:sz w:val="22"/>
          <w:szCs w:val="22"/>
        </w:rPr>
      </w:pPr>
      <w:r w:rsidRPr="00285737">
        <w:rPr>
          <w:rFonts w:ascii="Arial" w:hAnsi="Arial" w:cs="Arial"/>
          <w:bCs/>
          <w:sz w:val="22"/>
          <w:szCs w:val="22"/>
        </w:rPr>
        <w:t>La mise en œuvre des activités dans le cadre du Programme favorisera la déconcentration et la concertation avec les territoires et mettra l’accent sur la logique de délégation d’activités en appliquant une gestion axée sur les résultats ; l’échelon de la province ou de la préfecture ayant été retenu comme le plus pertinent dans ce cadre.</w:t>
      </w:r>
    </w:p>
    <w:p w14:paraId="196931F8" w14:textId="77777777" w:rsidR="00D13072" w:rsidRPr="00285737" w:rsidRDefault="00D13072" w:rsidP="00D13072">
      <w:pPr>
        <w:jc w:val="both"/>
        <w:rPr>
          <w:rFonts w:ascii="Arial" w:hAnsi="Arial" w:cs="Arial"/>
          <w:bCs/>
          <w:sz w:val="22"/>
          <w:szCs w:val="22"/>
        </w:rPr>
      </w:pPr>
    </w:p>
    <w:p w14:paraId="73AEC192" w14:textId="77777777" w:rsidR="00D13072" w:rsidRPr="00285737" w:rsidRDefault="00D13072" w:rsidP="00D13072">
      <w:pPr>
        <w:pStyle w:val="Titre2"/>
      </w:pPr>
      <w:r w:rsidRPr="00285737">
        <w:t>L’Assistance Technique au Programme</w:t>
      </w:r>
      <w:bookmarkEnd w:id="3"/>
    </w:p>
    <w:p w14:paraId="1244ED03" w14:textId="77777777" w:rsidR="00D13072" w:rsidRPr="00285737" w:rsidRDefault="00D13072" w:rsidP="00D13072">
      <w:pPr>
        <w:jc w:val="both"/>
        <w:rPr>
          <w:rFonts w:ascii="Arial" w:hAnsi="Arial" w:cs="Arial"/>
          <w:b/>
          <w:sz w:val="22"/>
          <w:szCs w:val="22"/>
        </w:rPr>
      </w:pPr>
      <w:r w:rsidRPr="00285737">
        <w:rPr>
          <w:rFonts w:ascii="Arial" w:hAnsi="Arial" w:cs="Arial"/>
          <w:sz w:val="22"/>
          <w:szCs w:val="22"/>
        </w:rPr>
        <w:t xml:space="preserve">Au titre des mesures d’accompagnement du prêt souverain, la subvention de l’UE est répartie entre un dispositif d’amorçage pour les jeunes entrepreneurs (DAJE) doté de 3 M€ et une assistance technique (AT) de 11.7 M€ confiée à Expertise France. Cette dernière constitue la Composante 4 du Programme et a pour </w:t>
      </w:r>
      <w:r w:rsidRPr="00285737">
        <w:rPr>
          <w:rFonts w:ascii="Arial" w:hAnsi="Arial" w:cs="Arial"/>
          <w:bCs/>
          <w:sz w:val="22"/>
          <w:szCs w:val="22"/>
        </w:rPr>
        <w:t>objectif</w:t>
      </w:r>
      <w:r w:rsidRPr="00285737">
        <w:rPr>
          <w:rFonts w:ascii="Arial" w:hAnsi="Arial" w:cs="Arial"/>
          <w:b/>
          <w:sz w:val="22"/>
          <w:szCs w:val="22"/>
        </w:rPr>
        <w:t xml:space="preserve"> </w:t>
      </w:r>
      <w:r w:rsidRPr="00285737">
        <w:rPr>
          <w:rFonts w:ascii="Arial" w:hAnsi="Arial" w:cs="Arial"/>
          <w:bCs/>
          <w:sz w:val="22"/>
          <w:szCs w:val="22"/>
        </w:rPr>
        <w:t>d’</w:t>
      </w:r>
      <w:r w:rsidRPr="00285737">
        <w:rPr>
          <w:rFonts w:ascii="Arial" w:hAnsi="Arial" w:cs="Arial"/>
          <w:b/>
          <w:sz w:val="22"/>
          <w:szCs w:val="22"/>
        </w:rPr>
        <w:t>accompagner la mise en œuvre des trois précédentes composantes du Programme et participer au renforcement des compétences des acteurs de l’insertion.</w:t>
      </w:r>
    </w:p>
    <w:p w14:paraId="79454003" w14:textId="77777777" w:rsidR="00D13072" w:rsidRDefault="00D13072" w:rsidP="00D13072">
      <w:pPr>
        <w:jc w:val="both"/>
        <w:rPr>
          <w:rFonts w:ascii="Arial" w:hAnsi="Arial" w:cs="Arial"/>
          <w:sz w:val="22"/>
          <w:szCs w:val="22"/>
        </w:rPr>
      </w:pPr>
    </w:p>
    <w:p w14:paraId="70B5AE92"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 xml:space="preserve">Pour cela, une équipe centrale (12 personnes) et trois bureaux régionaux (9 personnes) sont mis en place.  </w:t>
      </w:r>
    </w:p>
    <w:p w14:paraId="04F6FE12" w14:textId="77777777" w:rsidR="00D13072" w:rsidRDefault="00D13072" w:rsidP="00D13072">
      <w:pPr>
        <w:jc w:val="both"/>
        <w:rPr>
          <w:rFonts w:ascii="Arial" w:hAnsi="Arial" w:cs="Arial"/>
          <w:sz w:val="22"/>
          <w:szCs w:val="22"/>
        </w:rPr>
      </w:pPr>
    </w:p>
    <w:p w14:paraId="127DA2BA"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 xml:space="preserve">L’équipe centrale est composée d’un Chef de Programme, d’une cellule d’appui administrative et de </w:t>
      </w:r>
      <w:r w:rsidRPr="00285737">
        <w:rPr>
          <w:rFonts w:ascii="Arial" w:hAnsi="Arial" w:cs="Arial"/>
          <w:bCs/>
          <w:sz w:val="22"/>
          <w:szCs w:val="22"/>
        </w:rPr>
        <w:t>trois experts clés en charge chacun d’une composante du Programme.</w:t>
      </w:r>
      <w:r w:rsidRPr="00285737">
        <w:rPr>
          <w:rFonts w:ascii="Arial" w:hAnsi="Arial" w:cs="Arial"/>
          <w:sz w:val="22"/>
          <w:szCs w:val="22"/>
        </w:rPr>
        <w:t xml:space="preserve"> Ces experts seront positionnés au sein du Ministère du Travail et de l’Insertion Professionnelle, à Rabat, comme les experts associés au Programme mis à disposition par Handicap International.</w:t>
      </w:r>
    </w:p>
    <w:p w14:paraId="78D87729"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Les bureaux régionaux d’AT sont composés d’un chef de bureau régional et d’un chargé de projets et seront en place au sein des wilayas. Ces bureaux faciliteront la mise en œuvre du Programme dans les régions cibles.</w:t>
      </w:r>
    </w:p>
    <w:p w14:paraId="23604593" w14:textId="77777777" w:rsidR="00D13072" w:rsidRDefault="00D13072" w:rsidP="00D13072">
      <w:pPr>
        <w:jc w:val="both"/>
        <w:rPr>
          <w:rFonts w:ascii="Arial" w:hAnsi="Arial" w:cs="Arial"/>
          <w:sz w:val="22"/>
          <w:szCs w:val="22"/>
        </w:rPr>
      </w:pPr>
    </w:p>
    <w:p w14:paraId="3F59DE9C"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Par ailleurs, l’AT mobilisera de l’expertise nationale et internationale sur des missions de court-terme, pour travailler au niveau central ou régional du Programme. Expertise France mobilisera en particulier Pôle Emploi, Initiative France et Handicap International.</w:t>
      </w:r>
    </w:p>
    <w:p w14:paraId="75BDE813" w14:textId="77777777" w:rsidR="00D13072" w:rsidRPr="00285737" w:rsidRDefault="00D13072" w:rsidP="00D13072">
      <w:pPr>
        <w:jc w:val="both"/>
        <w:rPr>
          <w:rFonts w:ascii="Arial" w:hAnsi="Arial" w:cs="Arial"/>
          <w:bCs/>
          <w:sz w:val="22"/>
          <w:szCs w:val="22"/>
        </w:rPr>
      </w:pPr>
      <w:r w:rsidRPr="00285737">
        <w:rPr>
          <w:rFonts w:ascii="Arial" w:hAnsi="Arial" w:cs="Arial"/>
          <w:bCs/>
          <w:sz w:val="22"/>
          <w:szCs w:val="22"/>
        </w:rPr>
        <w:t xml:space="preserve">L’AT au Programme </w:t>
      </w:r>
      <w:r>
        <w:rPr>
          <w:rFonts w:ascii="Arial" w:hAnsi="Arial" w:cs="Arial"/>
          <w:bCs/>
          <w:sz w:val="22"/>
          <w:szCs w:val="22"/>
        </w:rPr>
        <w:t>SABIL</w:t>
      </w:r>
      <w:r w:rsidRPr="00285737">
        <w:rPr>
          <w:rFonts w:ascii="Arial" w:hAnsi="Arial" w:cs="Arial"/>
          <w:bCs/>
          <w:sz w:val="22"/>
          <w:szCs w:val="22"/>
        </w:rPr>
        <w:t xml:space="preserve"> a démarré le 26 octobre 2020 avec la prise de fonctions du Chef de Programme et pour une durée de 48 mois. </w:t>
      </w:r>
    </w:p>
    <w:p w14:paraId="117D2634" w14:textId="77777777" w:rsidR="00D13072" w:rsidRDefault="00D13072" w:rsidP="00D13072">
      <w:pPr>
        <w:jc w:val="both"/>
        <w:rPr>
          <w:rFonts w:ascii="Arial" w:hAnsi="Arial" w:cs="Arial"/>
          <w:b/>
          <w:sz w:val="22"/>
          <w:szCs w:val="22"/>
        </w:rPr>
      </w:pPr>
    </w:p>
    <w:p w14:paraId="092F51C4" w14:textId="77777777" w:rsidR="00D13072" w:rsidRPr="002B29D7" w:rsidRDefault="00D13072" w:rsidP="00D13072">
      <w:pPr>
        <w:jc w:val="both"/>
        <w:rPr>
          <w:rFonts w:ascii="Arial" w:hAnsi="Arial" w:cs="Arial"/>
          <w:bCs/>
          <w:sz w:val="22"/>
          <w:szCs w:val="22"/>
        </w:rPr>
      </w:pPr>
      <w:r w:rsidRPr="00285737">
        <w:rPr>
          <w:rFonts w:ascii="Arial" w:hAnsi="Arial" w:cs="Arial"/>
          <w:b/>
          <w:sz w:val="22"/>
          <w:szCs w:val="22"/>
        </w:rPr>
        <w:lastRenderedPageBreak/>
        <w:t>Durant la phase de démarrage, des livrables transversaux, méthodologiques et de cadrage seront produits</w:t>
      </w:r>
      <w:r w:rsidRPr="00285737">
        <w:rPr>
          <w:rFonts w:ascii="Arial" w:hAnsi="Arial" w:cs="Arial"/>
          <w:bCs/>
          <w:sz w:val="22"/>
          <w:szCs w:val="22"/>
        </w:rPr>
        <w:t xml:space="preserve"> qui guideront les activités programmées et permettront un large travail de diagnostic et de préconisations. </w:t>
      </w:r>
      <w:r w:rsidRPr="00285737">
        <w:rPr>
          <w:rFonts w:ascii="Arial" w:hAnsi="Arial" w:cs="Arial"/>
          <w:sz w:val="22"/>
          <w:szCs w:val="22"/>
        </w:rPr>
        <w:t xml:space="preserve">Parmi les principaux livrables, l’AT travaillera en particulier à la réalisation de </w:t>
      </w:r>
      <w:r w:rsidRPr="00285737">
        <w:rPr>
          <w:rFonts w:ascii="Arial" w:hAnsi="Arial" w:cs="Arial"/>
          <w:b/>
          <w:bCs/>
          <w:sz w:val="22"/>
          <w:szCs w:val="22"/>
        </w:rPr>
        <w:t xml:space="preserve">diagnostics régionaux </w:t>
      </w:r>
      <w:r w:rsidRPr="00285737">
        <w:rPr>
          <w:rFonts w:ascii="Arial" w:hAnsi="Arial" w:cs="Arial"/>
          <w:b/>
          <w:sz w:val="22"/>
          <w:szCs w:val="22"/>
        </w:rPr>
        <w:t>des écosystèmes de l'emploi et de l'entrepreneuriat</w:t>
      </w:r>
      <w:r w:rsidRPr="00285737">
        <w:rPr>
          <w:rFonts w:ascii="Arial" w:hAnsi="Arial" w:cs="Arial"/>
          <w:sz w:val="22"/>
          <w:szCs w:val="22"/>
        </w:rPr>
        <w:t xml:space="preserve">, à l’organisation de la </w:t>
      </w:r>
      <w:r w:rsidRPr="00285737">
        <w:rPr>
          <w:rFonts w:ascii="Arial" w:hAnsi="Arial" w:cs="Arial"/>
          <w:b/>
          <w:sz w:val="22"/>
          <w:szCs w:val="22"/>
        </w:rPr>
        <w:t>gouvernance et du suivi du Programme</w:t>
      </w:r>
      <w:r w:rsidRPr="00285737">
        <w:rPr>
          <w:rFonts w:ascii="Arial" w:hAnsi="Arial" w:cs="Arial"/>
          <w:sz w:val="22"/>
          <w:szCs w:val="22"/>
        </w:rPr>
        <w:t xml:space="preserve"> et à différentes actions relatives au </w:t>
      </w:r>
      <w:r w:rsidRPr="002B29D7">
        <w:rPr>
          <w:rFonts w:ascii="Arial" w:hAnsi="Arial" w:cs="Arial"/>
          <w:b/>
          <w:sz w:val="22"/>
          <w:szCs w:val="22"/>
        </w:rPr>
        <w:t>traitement des sujets d’intermédiation et d’entrepreneuriat dans les régions</w:t>
      </w:r>
      <w:r w:rsidRPr="002B29D7">
        <w:rPr>
          <w:rFonts w:ascii="Arial" w:hAnsi="Arial" w:cs="Arial"/>
          <w:sz w:val="22"/>
          <w:szCs w:val="22"/>
        </w:rPr>
        <w:t xml:space="preserve">. </w:t>
      </w:r>
      <w:r w:rsidRPr="002B29D7">
        <w:rPr>
          <w:rFonts w:ascii="Arial" w:hAnsi="Arial" w:cs="Arial"/>
          <w:bCs/>
          <w:sz w:val="22"/>
          <w:szCs w:val="22"/>
        </w:rPr>
        <w:t>On peut ainsi noter pour les quatre sous-composantes :</w:t>
      </w:r>
    </w:p>
    <w:p w14:paraId="77607A81" w14:textId="77777777" w:rsidR="00D13072" w:rsidRPr="00110B77" w:rsidRDefault="00D13072" w:rsidP="00D13072">
      <w:pPr>
        <w:pStyle w:val="Paragraphedeliste"/>
        <w:numPr>
          <w:ilvl w:val="1"/>
          <w:numId w:val="17"/>
        </w:numPr>
        <w:autoSpaceDE/>
        <w:spacing w:before="40" w:after="40" w:line="240" w:lineRule="auto"/>
        <w:ind w:left="788" w:hanging="431"/>
        <w:jc w:val="both"/>
        <w:rPr>
          <w:rFonts w:ascii="Arial" w:hAnsi="Arial" w:cs="Arial"/>
          <w:bCs/>
          <w:lang w:val="fr-FR"/>
        </w:rPr>
      </w:pPr>
      <w:r w:rsidRPr="00110B77">
        <w:rPr>
          <w:rFonts w:ascii="Arial" w:hAnsi="Arial" w:cs="Arial"/>
          <w:lang w:val="fr-FR"/>
        </w:rPr>
        <w:t>Appui aux politiques d’inclusion des jeunes :</w:t>
      </w:r>
      <w:r w:rsidRPr="00110B77">
        <w:rPr>
          <w:rFonts w:ascii="Arial" w:hAnsi="Arial" w:cs="Arial"/>
          <w:bCs/>
          <w:lang w:val="fr-FR"/>
        </w:rPr>
        <w:t xml:space="preserve"> Accompagnement de la définition du cadre stratégique national de l’ANAPEC et de stratégies d’interventions et d’investissements régionalisées, mise en œuvre d’une offre de services inclusive en lien avec des acteurs de proximité, structuration du dialogue sur l’insertion sur les territoires.</w:t>
      </w:r>
    </w:p>
    <w:p w14:paraId="4B48B0CE" w14:textId="77777777" w:rsidR="00D13072" w:rsidRPr="00110B77" w:rsidRDefault="00D13072" w:rsidP="00D13072">
      <w:pPr>
        <w:pStyle w:val="Paragraphedeliste"/>
        <w:numPr>
          <w:ilvl w:val="1"/>
          <w:numId w:val="17"/>
        </w:numPr>
        <w:autoSpaceDE/>
        <w:spacing w:before="40" w:after="40" w:line="240" w:lineRule="auto"/>
        <w:ind w:left="788" w:hanging="431"/>
        <w:jc w:val="both"/>
        <w:rPr>
          <w:rFonts w:ascii="Arial" w:hAnsi="Arial" w:cs="Arial"/>
          <w:bCs/>
          <w:lang w:val="fr-FR"/>
        </w:rPr>
      </w:pPr>
      <w:r w:rsidRPr="00110B77">
        <w:rPr>
          <w:rFonts w:ascii="Arial" w:hAnsi="Arial" w:cs="Arial"/>
          <w:lang w:val="fr-FR"/>
        </w:rPr>
        <w:t>Appui aux initiatives pour l’entrepreneuriat des jeunes :</w:t>
      </w:r>
      <w:r w:rsidRPr="00110B77">
        <w:rPr>
          <w:rFonts w:ascii="Arial" w:hAnsi="Arial" w:cs="Arial"/>
          <w:bCs/>
          <w:lang w:val="fr-FR"/>
        </w:rPr>
        <w:t xml:space="preserve"> Accompagnement à la définition de stratégies régionales pour l’entrepreneuriat et à leur pilotage en lien avec les acteurs locaux, appui à la mise en œuvre de parcours d’auto-emploi et d’entrepreneuriat, préfiguration du DAJE (Dispositif d’Amorçage des Jeunes Entrepreneurs). </w:t>
      </w:r>
    </w:p>
    <w:p w14:paraId="3EB3B81C" w14:textId="77777777" w:rsidR="00D13072" w:rsidRPr="00110B77" w:rsidRDefault="00D13072" w:rsidP="00D13072">
      <w:pPr>
        <w:pStyle w:val="Paragraphedeliste"/>
        <w:numPr>
          <w:ilvl w:val="1"/>
          <w:numId w:val="17"/>
        </w:numPr>
        <w:autoSpaceDE/>
        <w:spacing w:before="40" w:after="40" w:line="240" w:lineRule="auto"/>
        <w:ind w:left="788" w:hanging="431"/>
        <w:jc w:val="both"/>
        <w:rPr>
          <w:rFonts w:ascii="Arial" w:hAnsi="Arial" w:cs="Arial"/>
          <w:bCs/>
          <w:lang w:val="fr-FR"/>
        </w:rPr>
      </w:pPr>
      <w:r w:rsidRPr="00110B77">
        <w:rPr>
          <w:rFonts w:ascii="Arial" w:hAnsi="Arial" w:cs="Arial"/>
          <w:lang w:val="fr-FR"/>
        </w:rPr>
        <w:t>Appui à la convergence des politiques publiques :</w:t>
      </w:r>
      <w:r w:rsidRPr="00110B77">
        <w:rPr>
          <w:rFonts w:ascii="Arial" w:hAnsi="Arial" w:cs="Arial"/>
          <w:bCs/>
          <w:lang w:val="fr-FR"/>
        </w:rPr>
        <w:t xml:space="preserve"> Réalisation de diagnostics régionaux des écosystèmes de l’insertion, mise en place d’outils de pilotage et coordination avec les autorités et acteurs de l’insertion, renforcement des compétences des autorités dans la gestion des politiques d’inclusion des jeunes, préfiguration de l’Académie </w:t>
      </w:r>
      <w:r w:rsidRPr="00110B77">
        <w:rPr>
          <w:rFonts w:ascii="Arial" w:hAnsi="Arial" w:cs="Arial"/>
          <w:lang w:val="fr-FR"/>
        </w:rPr>
        <w:t>des Métiers de l'Insertion et du Secteur Social (AMETISS).</w:t>
      </w:r>
    </w:p>
    <w:p w14:paraId="0FAAEBE2" w14:textId="77777777" w:rsidR="00D13072" w:rsidRPr="00110B77" w:rsidRDefault="00D13072" w:rsidP="00D13072">
      <w:pPr>
        <w:pStyle w:val="Paragraphedeliste"/>
        <w:numPr>
          <w:ilvl w:val="1"/>
          <w:numId w:val="17"/>
        </w:numPr>
        <w:autoSpaceDE/>
        <w:spacing w:before="40" w:after="120" w:line="240" w:lineRule="auto"/>
        <w:ind w:left="788" w:hanging="431"/>
        <w:jc w:val="both"/>
        <w:rPr>
          <w:rFonts w:ascii="Arial" w:hAnsi="Arial" w:cs="Arial"/>
          <w:bCs/>
          <w:lang w:val="fr-FR"/>
        </w:rPr>
      </w:pPr>
      <w:r w:rsidRPr="00110B77">
        <w:rPr>
          <w:rFonts w:ascii="Arial" w:hAnsi="Arial" w:cs="Arial"/>
          <w:lang w:val="fr-FR"/>
        </w:rPr>
        <w:t>Activités transversales :</w:t>
      </w:r>
      <w:r w:rsidRPr="00110B77">
        <w:rPr>
          <w:rFonts w:ascii="Arial" w:hAnsi="Arial" w:cs="Arial"/>
          <w:bCs/>
          <w:lang w:val="fr-FR"/>
        </w:rPr>
        <w:t xml:space="preserve"> Mise en place d’un système de suivi-évaluation du Programme </w:t>
      </w:r>
      <w:r>
        <w:rPr>
          <w:rFonts w:ascii="Arial" w:hAnsi="Arial" w:cs="Arial"/>
          <w:bCs/>
          <w:lang w:val="fr-FR"/>
        </w:rPr>
        <w:t>SABIL</w:t>
      </w:r>
      <w:r w:rsidRPr="00110B77">
        <w:rPr>
          <w:rFonts w:ascii="Arial" w:hAnsi="Arial" w:cs="Arial"/>
          <w:bCs/>
          <w:lang w:val="fr-FR"/>
        </w:rPr>
        <w:t xml:space="preserve"> et de l’AT, mise en œuvre d’un Plan de Communication et de Visibilité en direction des bénéficiaires et parties prenantes du Programme, élaboration d’un Plan d’Action Genre et Vulnérabilités.</w:t>
      </w:r>
    </w:p>
    <w:p w14:paraId="2B27EB2F" w14:textId="77777777" w:rsidR="00D13072" w:rsidRPr="00285737" w:rsidRDefault="00D13072" w:rsidP="00D13072">
      <w:pPr>
        <w:jc w:val="both"/>
        <w:rPr>
          <w:rFonts w:ascii="Arial" w:hAnsi="Arial" w:cs="Arial"/>
          <w:sz w:val="22"/>
          <w:szCs w:val="22"/>
        </w:rPr>
      </w:pPr>
      <w:r w:rsidRPr="002B29D7">
        <w:rPr>
          <w:rFonts w:ascii="Arial" w:hAnsi="Arial" w:cs="Arial"/>
          <w:sz w:val="22"/>
          <w:szCs w:val="22"/>
        </w:rPr>
        <w:t xml:space="preserve">L’ensemble des actions réalisées par l’AT se fera en </w:t>
      </w:r>
      <w:r w:rsidRPr="002B29D7">
        <w:rPr>
          <w:rFonts w:ascii="Arial" w:hAnsi="Arial" w:cs="Arial"/>
          <w:b/>
          <w:sz w:val="22"/>
          <w:szCs w:val="22"/>
        </w:rPr>
        <w:t>coproduction avec les partenaires marocains</w:t>
      </w:r>
      <w:r w:rsidRPr="002B29D7">
        <w:rPr>
          <w:rFonts w:ascii="Arial" w:hAnsi="Arial" w:cs="Arial"/>
          <w:sz w:val="22"/>
          <w:szCs w:val="22"/>
        </w:rPr>
        <w:t xml:space="preserve"> du Programme</w:t>
      </w:r>
      <w:r w:rsidRPr="00285737">
        <w:rPr>
          <w:rFonts w:ascii="Arial" w:hAnsi="Arial" w:cs="Arial"/>
          <w:sz w:val="22"/>
          <w:szCs w:val="22"/>
        </w:rPr>
        <w:t xml:space="preserve">. En cohérence avec ses logiques d’intervention et cadres territoriaux, </w:t>
      </w:r>
      <w:r w:rsidRPr="00285737">
        <w:rPr>
          <w:rFonts w:ascii="Arial" w:hAnsi="Arial" w:cs="Arial"/>
          <w:b/>
          <w:sz w:val="22"/>
          <w:szCs w:val="22"/>
        </w:rPr>
        <w:t>les interventions se feront au plus près des besoins</w:t>
      </w:r>
      <w:r w:rsidRPr="00285737">
        <w:rPr>
          <w:rFonts w:ascii="Arial" w:hAnsi="Arial" w:cs="Arial"/>
          <w:sz w:val="22"/>
          <w:szCs w:val="22"/>
        </w:rPr>
        <w:t xml:space="preserve"> et des préoccupations des acteurs de l’insertion. Aussi, les objectifs et activités du Programme seront finalisés territorialement.</w:t>
      </w:r>
    </w:p>
    <w:p w14:paraId="357638C0" w14:textId="77777777" w:rsidR="00D13072" w:rsidRDefault="00D13072" w:rsidP="00D13072">
      <w:pPr>
        <w:jc w:val="both"/>
        <w:rPr>
          <w:rFonts w:ascii="Arial" w:hAnsi="Arial" w:cs="Arial"/>
          <w:sz w:val="22"/>
          <w:szCs w:val="22"/>
        </w:rPr>
      </w:pPr>
    </w:p>
    <w:p w14:paraId="136BECF4" w14:textId="77777777" w:rsidR="00D13072" w:rsidRPr="00285737" w:rsidRDefault="00D13072" w:rsidP="00D13072">
      <w:pPr>
        <w:jc w:val="both"/>
        <w:rPr>
          <w:rFonts w:ascii="Arial" w:hAnsi="Arial" w:cs="Arial"/>
          <w:sz w:val="22"/>
          <w:szCs w:val="22"/>
        </w:rPr>
      </w:pPr>
      <w:r w:rsidRPr="00285737">
        <w:rPr>
          <w:rFonts w:ascii="Arial" w:hAnsi="Arial" w:cs="Arial"/>
          <w:sz w:val="22"/>
          <w:szCs w:val="22"/>
        </w:rPr>
        <w:t xml:space="preserve">Au-delà des différents livrables d’exécution élaborés tout au long du Programme, l’Assistance Technique proposera, avant la clôture des activités, un </w:t>
      </w:r>
      <w:r w:rsidRPr="00285737">
        <w:rPr>
          <w:rFonts w:ascii="Arial" w:hAnsi="Arial" w:cs="Arial"/>
          <w:b/>
          <w:sz w:val="22"/>
          <w:szCs w:val="22"/>
        </w:rPr>
        <w:t>Rapport de capitalisation</w:t>
      </w:r>
      <w:r w:rsidRPr="00285737">
        <w:rPr>
          <w:rFonts w:ascii="Arial" w:hAnsi="Arial" w:cs="Arial"/>
          <w:sz w:val="22"/>
          <w:szCs w:val="22"/>
        </w:rPr>
        <w:t xml:space="preserve"> reprenant les bonnes pratiques observées et mises en œuvre et détaillant des préconisations de mise en œuvre des stratégies publiques de promotion de l’emploi, sur la base de l’expérience acquise.</w:t>
      </w:r>
    </w:p>
    <w:p w14:paraId="2E190097" w14:textId="08BB582A" w:rsidR="00801237" w:rsidRPr="00505855" w:rsidRDefault="00801237" w:rsidP="001C66A7">
      <w:pPr>
        <w:pStyle w:val="Titre"/>
      </w:pPr>
      <w:r w:rsidRPr="00505855">
        <w:t>Objet et caractéristiques principales du projet de contrat</w:t>
      </w:r>
    </w:p>
    <w:p w14:paraId="254F621B" w14:textId="00FB4F51" w:rsidR="007707A2" w:rsidRPr="00D13072" w:rsidRDefault="001C66A7" w:rsidP="001C66A7">
      <w:pPr>
        <w:pStyle w:val="NormalA"/>
        <w:rPr>
          <w:bCs/>
        </w:rPr>
      </w:pPr>
      <w:r w:rsidRPr="00D13072">
        <w:rPr>
          <w:bCs/>
        </w:rPr>
        <w:t xml:space="preserve">L’objet </w:t>
      </w:r>
      <w:r w:rsidR="007125F4">
        <w:rPr>
          <w:bCs/>
        </w:rPr>
        <w:t xml:space="preserve">du marché ci-présent est la réalisation de </w:t>
      </w:r>
      <w:r w:rsidR="007707A2" w:rsidRPr="00D13072">
        <w:rPr>
          <w:bCs/>
        </w:rPr>
        <w:t>prestations de</w:t>
      </w:r>
      <w:r w:rsidR="00B247D8">
        <w:rPr>
          <w:bCs/>
        </w:rPr>
        <w:t xml:space="preserve"> </w:t>
      </w:r>
      <w:r w:rsidR="002E0D79">
        <w:rPr>
          <w:bCs/>
        </w:rPr>
        <w:t>traduction et d’interprétariat pour le compte d’Expertise France dans le cadre du Programme Sabil.</w:t>
      </w:r>
    </w:p>
    <w:p w14:paraId="4EE05AF5" w14:textId="441E93B8" w:rsidR="007707A2" w:rsidRPr="00D13072" w:rsidRDefault="007125F4" w:rsidP="007707A2">
      <w:pPr>
        <w:pStyle w:val="NormalA"/>
        <w:rPr>
          <w:bCs/>
        </w:rPr>
      </w:pPr>
      <w:r>
        <w:rPr>
          <w:bCs/>
        </w:rPr>
        <w:t xml:space="preserve">Le marché prendra la forme d’un contrat-cadre à bons de commande, décliné par bons de commande </w:t>
      </w:r>
      <w:r w:rsidR="00C86B0A">
        <w:rPr>
          <w:bCs/>
        </w:rPr>
        <w:t>pour chaque prestation demandée par l’AT</w:t>
      </w:r>
      <w:r>
        <w:rPr>
          <w:bCs/>
        </w:rPr>
        <w:t>.</w:t>
      </w:r>
    </w:p>
    <w:p w14:paraId="100E49AA" w14:textId="77777777" w:rsidR="007707A2" w:rsidRPr="00D13072" w:rsidRDefault="007707A2" w:rsidP="007707A2">
      <w:pPr>
        <w:pStyle w:val="NormalA"/>
        <w:rPr>
          <w:bCs/>
        </w:rPr>
      </w:pPr>
      <w:r w:rsidRPr="00D13072">
        <w:rPr>
          <w:bCs/>
        </w:rPr>
        <w:t>Les commandes sont attribuées selon les modalités fixées dans le cahier des charges et dans la rubrique des modalités d’exécution du présent contrat.</w:t>
      </w:r>
    </w:p>
    <w:p w14:paraId="6CC8B77A" w14:textId="0F17D94B" w:rsidR="008E4FB6" w:rsidRDefault="008E4FB6" w:rsidP="008E4FB6">
      <w:pPr>
        <w:jc w:val="both"/>
        <w:rPr>
          <w:rFonts w:ascii="Arial" w:hAnsi="Arial" w:cs="Arial"/>
          <w:b/>
          <w:bCs/>
          <w:sz w:val="22"/>
          <w:szCs w:val="22"/>
        </w:rPr>
      </w:pPr>
      <w:r w:rsidRPr="007707A2">
        <w:rPr>
          <w:rFonts w:ascii="Arial" w:hAnsi="Arial" w:cs="Arial"/>
          <w:b/>
          <w:bCs/>
          <w:sz w:val="22"/>
          <w:szCs w:val="22"/>
        </w:rPr>
        <w:t>Contexte de la mission</w:t>
      </w:r>
    </w:p>
    <w:p w14:paraId="20F7C87F" w14:textId="77777777" w:rsidR="00C62556" w:rsidRPr="007707A2" w:rsidRDefault="00C62556" w:rsidP="008E4FB6">
      <w:pPr>
        <w:jc w:val="both"/>
        <w:rPr>
          <w:rFonts w:ascii="Arial" w:hAnsi="Arial" w:cs="Arial"/>
          <w:b/>
          <w:bCs/>
          <w:sz w:val="22"/>
          <w:szCs w:val="22"/>
        </w:rPr>
      </w:pPr>
    </w:p>
    <w:p w14:paraId="13D301F9" w14:textId="6EE91A07" w:rsidR="007707A2" w:rsidRDefault="007707A2" w:rsidP="008E4FB6">
      <w:pPr>
        <w:jc w:val="both"/>
        <w:rPr>
          <w:rFonts w:ascii="Arial" w:hAnsi="Arial" w:cs="Arial"/>
          <w:sz w:val="22"/>
          <w:szCs w:val="22"/>
        </w:rPr>
      </w:pPr>
      <w:r w:rsidRPr="007707A2">
        <w:rPr>
          <w:rFonts w:ascii="Arial" w:hAnsi="Arial" w:cs="Arial"/>
          <w:sz w:val="22"/>
          <w:szCs w:val="22"/>
        </w:rPr>
        <w:t>Dans le c</w:t>
      </w:r>
      <w:r>
        <w:rPr>
          <w:rFonts w:ascii="Arial" w:hAnsi="Arial" w:cs="Arial"/>
          <w:sz w:val="22"/>
          <w:szCs w:val="22"/>
        </w:rPr>
        <w:t>adre de la mise en œuvre de son Plan d’Action de Communication et de Visibilité (PACV), le Programme a pour mission de mobiliser et fédérer aussi bien les bénéficiaires que les inst</w:t>
      </w:r>
      <w:r w:rsidR="00C62556">
        <w:rPr>
          <w:rFonts w:ascii="Arial" w:hAnsi="Arial" w:cs="Arial"/>
          <w:sz w:val="22"/>
          <w:szCs w:val="22"/>
        </w:rPr>
        <w:t>it</w:t>
      </w:r>
      <w:r>
        <w:rPr>
          <w:rFonts w:ascii="Arial" w:hAnsi="Arial" w:cs="Arial"/>
          <w:sz w:val="22"/>
          <w:szCs w:val="22"/>
        </w:rPr>
        <w:t>utions publiques partenaires du Programme</w:t>
      </w:r>
      <w:r w:rsidR="00C62556">
        <w:rPr>
          <w:rFonts w:ascii="Arial" w:hAnsi="Arial" w:cs="Arial"/>
          <w:sz w:val="22"/>
          <w:szCs w:val="22"/>
        </w:rPr>
        <w:t xml:space="preserve">. Afin d’atteindre ses objectifs, l’assistance technique a jugé nécessaire </w:t>
      </w:r>
      <w:r w:rsidR="002E0D79">
        <w:rPr>
          <w:rFonts w:ascii="Arial" w:hAnsi="Arial" w:cs="Arial"/>
          <w:sz w:val="22"/>
          <w:szCs w:val="22"/>
        </w:rPr>
        <w:t>de s’adapter à ses audience cible et produire des supports et rapports impactant en français mais aussi et surtout dans les langues locales à savoir l’arabe et l’amazigh.</w:t>
      </w:r>
    </w:p>
    <w:p w14:paraId="7F987CA5" w14:textId="77777777" w:rsidR="002E0D79" w:rsidRDefault="002E0D79" w:rsidP="008E4FB6">
      <w:pPr>
        <w:jc w:val="both"/>
        <w:rPr>
          <w:rFonts w:ascii="Arial" w:hAnsi="Arial" w:cs="Arial"/>
          <w:sz w:val="22"/>
          <w:szCs w:val="22"/>
        </w:rPr>
      </w:pPr>
    </w:p>
    <w:p w14:paraId="5CAD9085" w14:textId="77777777" w:rsidR="007707A2" w:rsidRPr="007707A2" w:rsidRDefault="007707A2" w:rsidP="008E4FB6">
      <w:pPr>
        <w:jc w:val="both"/>
        <w:rPr>
          <w:rFonts w:ascii="Arial" w:hAnsi="Arial" w:cs="Arial"/>
          <w:sz w:val="22"/>
          <w:szCs w:val="22"/>
        </w:rPr>
      </w:pPr>
    </w:p>
    <w:p w14:paraId="3B008784" w14:textId="77777777" w:rsidR="008E4FB6" w:rsidRPr="007707A2" w:rsidRDefault="008E4FB6" w:rsidP="008E4FB6">
      <w:pPr>
        <w:jc w:val="both"/>
        <w:rPr>
          <w:rFonts w:ascii="Arial" w:hAnsi="Arial" w:cs="Arial"/>
          <w:b/>
          <w:bCs/>
          <w:sz w:val="22"/>
          <w:szCs w:val="22"/>
        </w:rPr>
      </w:pPr>
      <w:r w:rsidRPr="007707A2">
        <w:rPr>
          <w:rFonts w:ascii="Arial" w:hAnsi="Arial" w:cs="Arial"/>
          <w:b/>
          <w:bCs/>
          <w:sz w:val="22"/>
          <w:szCs w:val="22"/>
        </w:rPr>
        <w:lastRenderedPageBreak/>
        <w:t>Objectif de la mission</w:t>
      </w:r>
    </w:p>
    <w:p w14:paraId="378CAE15" w14:textId="31FF9963" w:rsidR="00C62556" w:rsidRDefault="008E4FB6" w:rsidP="008E4FB6">
      <w:pPr>
        <w:jc w:val="both"/>
        <w:rPr>
          <w:rFonts w:ascii="Arial" w:hAnsi="Arial" w:cs="Arial"/>
          <w:sz w:val="22"/>
          <w:szCs w:val="22"/>
        </w:rPr>
      </w:pPr>
      <w:r w:rsidRPr="007707A2">
        <w:rPr>
          <w:rFonts w:ascii="Arial" w:hAnsi="Arial" w:cs="Arial"/>
          <w:sz w:val="22"/>
          <w:szCs w:val="22"/>
        </w:rPr>
        <w:t>La mission a pour objectif principal</w:t>
      </w:r>
      <w:r w:rsidR="00C62556">
        <w:rPr>
          <w:rFonts w:ascii="Arial" w:hAnsi="Arial" w:cs="Arial"/>
          <w:sz w:val="22"/>
          <w:szCs w:val="22"/>
        </w:rPr>
        <w:t xml:space="preserve"> d’accompagner l’assistance technique dans</w:t>
      </w:r>
      <w:r w:rsidR="00B247D8">
        <w:rPr>
          <w:rFonts w:ascii="Arial" w:hAnsi="Arial" w:cs="Arial"/>
          <w:sz w:val="22"/>
          <w:szCs w:val="22"/>
        </w:rPr>
        <w:t xml:space="preserve"> la </w:t>
      </w:r>
      <w:r w:rsidR="002E0D79">
        <w:rPr>
          <w:rFonts w:ascii="Arial" w:hAnsi="Arial" w:cs="Arial"/>
          <w:sz w:val="22"/>
          <w:szCs w:val="22"/>
        </w:rPr>
        <w:t>traduction de</w:t>
      </w:r>
      <w:r w:rsidR="00C86B0A">
        <w:rPr>
          <w:rFonts w:ascii="Arial" w:hAnsi="Arial" w:cs="Arial"/>
          <w:sz w:val="22"/>
          <w:szCs w:val="22"/>
        </w:rPr>
        <w:t xml:space="preserve"> </w:t>
      </w:r>
      <w:r w:rsidR="002E0D79">
        <w:rPr>
          <w:rFonts w:ascii="Arial" w:hAnsi="Arial" w:cs="Arial"/>
          <w:sz w:val="22"/>
          <w:szCs w:val="22"/>
        </w:rPr>
        <w:t>ses outils de communication, ses rapports annuels</w:t>
      </w:r>
      <w:r w:rsidR="00C86B0A">
        <w:rPr>
          <w:rFonts w:ascii="Arial" w:hAnsi="Arial" w:cs="Arial"/>
          <w:sz w:val="22"/>
          <w:szCs w:val="22"/>
        </w:rPr>
        <w:t>,</w:t>
      </w:r>
      <w:r w:rsidR="002E0D79">
        <w:rPr>
          <w:rFonts w:ascii="Arial" w:hAnsi="Arial" w:cs="Arial"/>
          <w:sz w:val="22"/>
          <w:szCs w:val="22"/>
        </w:rPr>
        <w:t xml:space="preserve"> ses supports de communications à destination de la presse (communiqué de presse, articles, etc.)</w:t>
      </w:r>
      <w:r w:rsidR="00C86B0A">
        <w:rPr>
          <w:rFonts w:ascii="Arial" w:hAnsi="Arial" w:cs="Arial"/>
          <w:sz w:val="22"/>
          <w:szCs w:val="22"/>
        </w:rPr>
        <w:t xml:space="preserve"> et autres supports en fonction des besoins</w:t>
      </w:r>
      <w:r w:rsidR="002E0D79">
        <w:rPr>
          <w:rFonts w:ascii="Arial" w:hAnsi="Arial" w:cs="Arial"/>
          <w:sz w:val="22"/>
          <w:szCs w:val="22"/>
        </w:rPr>
        <w:t>. Le second objectif de la mission est d’accompagner l’assi</w:t>
      </w:r>
      <w:r w:rsidR="00E07F84">
        <w:rPr>
          <w:rFonts w:ascii="Arial" w:hAnsi="Arial" w:cs="Arial"/>
          <w:sz w:val="22"/>
          <w:szCs w:val="22"/>
        </w:rPr>
        <w:t>s</w:t>
      </w:r>
      <w:r w:rsidR="002E0D79">
        <w:rPr>
          <w:rFonts w:ascii="Arial" w:hAnsi="Arial" w:cs="Arial"/>
          <w:sz w:val="22"/>
          <w:szCs w:val="22"/>
        </w:rPr>
        <w:t>tance technique dans l’o</w:t>
      </w:r>
      <w:r w:rsidR="00E07F84">
        <w:rPr>
          <w:rFonts w:ascii="Arial" w:hAnsi="Arial" w:cs="Arial"/>
          <w:sz w:val="22"/>
          <w:szCs w:val="22"/>
        </w:rPr>
        <w:t>rganisation de ses évènements sur le volet interprétariat.</w:t>
      </w:r>
    </w:p>
    <w:p w14:paraId="274EF5BB" w14:textId="77777777" w:rsidR="00C62556" w:rsidRDefault="00C62556" w:rsidP="008E4FB6">
      <w:pPr>
        <w:jc w:val="both"/>
        <w:rPr>
          <w:rFonts w:ascii="Arial" w:hAnsi="Arial" w:cs="Arial"/>
          <w:sz w:val="22"/>
          <w:szCs w:val="22"/>
        </w:rPr>
      </w:pPr>
    </w:p>
    <w:p w14:paraId="3B6B972A" w14:textId="6FB90057" w:rsidR="008E4FB6" w:rsidRPr="007707A2" w:rsidRDefault="008E4FB6" w:rsidP="008E4FB6">
      <w:pPr>
        <w:jc w:val="both"/>
        <w:rPr>
          <w:rFonts w:ascii="Arial" w:hAnsi="Arial" w:cs="Arial"/>
          <w:b/>
          <w:bCs/>
          <w:sz w:val="22"/>
          <w:szCs w:val="22"/>
        </w:rPr>
      </w:pPr>
      <w:r w:rsidRPr="007707A2">
        <w:rPr>
          <w:rFonts w:ascii="Arial" w:hAnsi="Arial" w:cs="Arial"/>
          <w:b/>
          <w:bCs/>
          <w:sz w:val="22"/>
          <w:szCs w:val="22"/>
        </w:rPr>
        <w:t>Objectifs spécifiques</w:t>
      </w:r>
    </w:p>
    <w:p w14:paraId="2992F469" w14:textId="5DFE2AB5" w:rsidR="008E4FB6" w:rsidRPr="007707A2" w:rsidRDefault="008E4FB6" w:rsidP="008E4FB6">
      <w:pPr>
        <w:jc w:val="both"/>
        <w:rPr>
          <w:rFonts w:ascii="Arial" w:hAnsi="Arial" w:cs="Arial"/>
          <w:sz w:val="22"/>
          <w:szCs w:val="22"/>
        </w:rPr>
      </w:pPr>
      <w:r w:rsidRPr="007707A2">
        <w:rPr>
          <w:rFonts w:ascii="Arial" w:hAnsi="Arial" w:cs="Arial"/>
          <w:sz w:val="22"/>
          <w:szCs w:val="22"/>
        </w:rPr>
        <w:t xml:space="preserve">Les objectifs spécifiques liés à </w:t>
      </w:r>
      <w:r w:rsidR="00ED0E31">
        <w:rPr>
          <w:rFonts w:ascii="Arial" w:hAnsi="Arial" w:cs="Arial"/>
          <w:sz w:val="22"/>
          <w:szCs w:val="22"/>
        </w:rPr>
        <w:t>la prestation du contrat d’accord-cadre</w:t>
      </w:r>
      <w:r w:rsidRPr="007707A2">
        <w:rPr>
          <w:rFonts w:ascii="Arial" w:hAnsi="Arial" w:cs="Arial"/>
          <w:sz w:val="22"/>
          <w:szCs w:val="22"/>
        </w:rPr>
        <w:t xml:space="preserve"> sont les suivants :</w:t>
      </w:r>
    </w:p>
    <w:p w14:paraId="4DDA36B9" w14:textId="77777777" w:rsidR="00E07F84" w:rsidRPr="00E07F84" w:rsidRDefault="00E07F84" w:rsidP="00E07F84">
      <w:pPr>
        <w:pStyle w:val="Paragraphedeliste"/>
        <w:numPr>
          <w:ilvl w:val="0"/>
          <w:numId w:val="31"/>
        </w:numPr>
        <w:autoSpaceDE/>
        <w:spacing w:after="0" w:line="240" w:lineRule="auto"/>
        <w:contextualSpacing/>
        <w:jc w:val="both"/>
        <w:rPr>
          <w:rFonts w:ascii="Arial" w:hAnsi="Arial" w:cs="Arial"/>
        </w:rPr>
      </w:pPr>
      <w:r>
        <w:rPr>
          <w:rFonts w:ascii="Arial" w:hAnsi="Arial" w:cs="Arial"/>
          <w:lang w:val="fr-FR"/>
        </w:rPr>
        <w:t>Traduction de divers documents et supports de communication</w:t>
      </w:r>
    </w:p>
    <w:p w14:paraId="06EEB0D4" w14:textId="51B5FDE6" w:rsidR="00E07F84" w:rsidRPr="001548FC" w:rsidRDefault="00E07F84" w:rsidP="00E07F84">
      <w:pPr>
        <w:pStyle w:val="Paragraphedeliste"/>
        <w:numPr>
          <w:ilvl w:val="1"/>
          <w:numId w:val="31"/>
        </w:numPr>
        <w:autoSpaceDE/>
        <w:spacing w:after="0" w:line="240" w:lineRule="auto"/>
        <w:contextualSpacing/>
        <w:jc w:val="both"/>
        <w:rPr>
          <w:rFonts w:ascii="Arial" w:hAnsi="Arial" w:cs="Arial"/>
        </w:rPr>
      </w:pPr>
      <w:r>
        <w:rPr>
          <w:rFonts w:ascii="Arial" w:hAnsi="Arial" w:cs="Arial"/>
          <w:lang w:val="fr-FR"/>
        </w:rPr>
        <w:t xml:space="preserve"> </w:t>
      </w:r>
      <w:r w:rsidRPr="001548FC">
        <w:rPr>
          <w:rFonts w:ascii="Arial" w:hAnsi="Arial" w:cs="Arial"/>
        </w:rPr>
        <w:t>du Français vers l’</w:t>
      </w:r>
      <w:r>
        <w:rPr>
          <w:rFonts w:ascii="Arial" w:hAnsi="Arial" w:cs="Arial"/>
        </w:rPr>
        <w:t>A</w:t>
      </w:r>
      <w:r w:rsidRPr="001548FC">
        <w:rPr>
          <w:rFonts w:ascii="Arial" w:hAnsi="Arial" w:cs="Arial"/>
        </w:rPr>
        <w:t>rabe</w:t>
      </w:r>
      <w:r>
        <w:rPr>
          <w:rFonts w:ascii="Arial" w:hAnsi="Arial" w:cs="Arial"/>
        </w:rPr>
        <w:t> ;</w:t>
      </w:r>
    </w:p>
    <w:p w14:paraId="0E025D55" w14:textId="77777777" w:rsidR="00E07F84" w:rsidRPr="001548FC" w:rsidRDefault="00E07F84" w:rsidP="00E07F84">
      <w:pPr>
        <w:pStyle w:val="Paragraphedeliste"/>
        <w:numPr>
          <w:ilvl w:val="1"/>
          <w:numId w:val="31"/>
        </w:numPr>
        <w:autoSpaceDE/>
        <w:spacing w:after="0" w:line="240" w:lineRule="auto"/>
        <w:contextualSpacing/>
        <w:jc w:val="both"/>
        <w:rPr>
          <w:rFonts w:ascii="Arial" w:hAnsi="Arial" w:cs="Arial"/>
        </w:rPr>
      </w:pPr>
      <w:r w:rsidRPr="001548FC">
        <w:rPr>
          <w:rFonts w:ascii="Arial" w:hAnsi="Arial" w:cs="Arial"/>
        </w:rPr>
        <w:t>du Français vers l’Amazigh</w:t>
      </w:r>
      <w:r>
        <w:rPr>
          <w:rFonts w:ascii="Arial" w:hAnsi="Arial" w:cs="Arial"/>
        </w:rPr>
        <w:t> ;</w:t>
      </w:r>
    </w:p>
    <w:p w14:paraId="0BC32EB8" w14:textId="77777777" w:rsidR="00E07F84" w:rsidRPr="001548FC" w:rsidRDefault="00E07F84" w:rsidP="00E07F84">
      <w:pPr>
        <w:pStyle w:val="Paragraphedeliste"/>
        <w:numPr>
          <w:ilvl w:val="1"/>
          <w:numId w:val="31"/>
        </w:numPr>
        <w:autoSpaceDE/>
        <w:spacing w:after="0" w:line="240" w:lineRule="auto"/>
        <w:contextualSpacing/>
        <w:jc w:val="both"/>
        <w:rPr>
          <w:rFonts w:ascii="Arial" w:hAnsi="Arial" w:cs="Arial"/>
        </w:rPr>
      </w:pPr>
      <w:r w:rsidRPr="001548FC">
        <w:rPr>
          <w:rFonts w:ascii="Arial" w:hAnsi="Arial" w:cs="Arial"/>
        </w:rPr>
        <w:t>de l’Arabe vers l’Amazigh</w:t>
      </w:r>
      <w:r>
        <w:rPr>
          <w:rFonts w:ascii="Arial" w:hAnsi="Arial" w:cs="Arial"/>
        </w:rPr>
        <w:t> ;</w:t>
      </w:r>
    </w:p>
    <w:p w14:paraId="59E3FC18" w14:textId="6D3B0E68" w:rsidR="00E07F84" w:rsidRDefault="00E07F84" w:rsidP="00E07F84">
      <w:pPr>
        <w:pStyle w:val="Paragraphedeliste"/>
        <w:numPr>
          <w:ilvl w:val="1"/>
          <w:numId w:val="31"/>
        </w:numPr>
        <w:autoSpaceDE/>
        <w:spacing w:after="0" w:line="240" w:lineRule="auto"/>
        <w:contextualSpacing/>
        <w:jc w:val="both"/>
        <w:rPr>
          <w:rFonts w:ascii="Arial" w:hAnsi="Arial" w:cs="Arial"/>
        </w:rPr>
      </w:pPr>
      <w:r w:rsidRPr="001548FC">
        <w:rPr>
          <w:rFonts w:ascii="Arial" w:hAnsi="Arial" w:cs="Arial"/>
        </w:rPr>
        <w:t>de l’Arabe vers le Français</w:t>
      </w:r>
      <w:r>
        <w:rPr>
          <w:rFonts w:ascii="Arial" w:hAnsi="Arial" w:cs="Arial"/>
        </w:rPr>
        <w:t> ;</w:t>
      </w:r>
    </w:p>
    <w:p w14:paraId="2259DEE5" w14:textId="062082D3" w:rsidR="008E4FB6" w:rsidRPr="00E07F84" w:rsidRDefault="00E07F84" w:rsidP="001C66A7">
      <w:pPr>
        <w:pStyle w:val="Paragraphedeliste"/>
        <w:numPr>
          <w:ilvl w:val="0"/>
          <w:numId w:val="31"/>
        </w:numPr>
        <w:autoSpaceDE/>
        <w:contextualSpacing/>
        <w:jc w:val="both"/>
        <w:rPr>
          <w:rFonts w:ascii="Arial" w:hAnsi="Arial" w:cs="Arial"/>
        </w:rPr>
      </w:pPr>
      <w:r>
        <w:rPr>
          <w:rFonts w:ascii="Arial" w:hAnsi="Arial" w:cs="Arial"/>
        </w:rPr>
        <w:t xml:space="preserve">Interprétariat lors d’évènements phare du </w:t>
      </w:r>
      <w:r w:rsidR="0067486B">
        <w:rPr>
          <w:rFonts w:ascii="Arial" w:hAnsi="Arial" w:cs="Arial"/>
        </w:rPr>
        <w:t>Programme</w:t>
      </w:r>
      <w:r>
        <w:rPr>
          <w:rFonts w:ascii="Arial" w:hAnsi="Arial" w:cs="Arial"/>
        </w:rPr>
        <w:t>;</w:t>
      </w:r>
    </w:p>
    <w:tbl>
      <w:tblPr>
        <w:tblStyle w:val="Grilledutableau"/>
        <w:tblW w:w="0" w:type="auto"/>
        <w:tblLook w:val="04A0" w:firstRow="1" w:lastRow="0" w:firstColumn="1" w:lastColumn="0" w:noHBand="0" w:noVBand="1"/>
      </w:tblPr>
      <w:tblGrid>
        <w:gridCol w:w="4814"/>
        <w:gridCol w:w="4814"/>
      </w:tblGrid>
      <w:tr w:rsidR="003C019B" w:rsidRPr="00505855" w14:paraId="732C6C3F" w14:textId="77777777" w:rsidTr="003C019B">
        <w:tc>
          <w:tcPr>
            <w:tcW w:w="9628" w:type="dxa"/>
            <w:gridSpan w:val="2"/>
            <w:tcBorders>
              <w:top w:val="nil"/>
              <w:left w:val="nil"/>
              <w:bottom w:val="single" w:sz="4" w:space="0" w:color="auto"/>
              <w:right w:val="nil"/>
            </w:tcBorders>
          </w:tcPr>
          <w:p w14:paraId="68AA953E" w14:textId="21B542BF" w:rsidR="003C019B" w:rsidRPr="00505855" w:rsidRDefault="00476456" w:rsidP="001C66A7">
            <w:pPr>
              <w:pStyle w:val="Titre"/>
            </w:pPr>
            <w:r w:rsidRPr="00505855">
              <w:t>CARACTERISTIQUES PRINCIPALES DU PROJET DE CONTRAT</w:t>
            </w:r>
          </w:p>
        </w:tc>
      </w:tr>
      <w:tr w:rsidR="001C7CFE" w:rsidRPr="00505855" w14:paraId="7EA76707" w14:textId="77777777" w:rsidTr="00E836D3">
        <w:tc>
          <w:tcPr>
            <w:tcW w:w="4814" w:type="dxa"/>
            <w:tcBorders>
              <w:top w:val="single" w:sz="4" w:space="0" w:color="auto"/>
            </w:tcBorders>
            <w:vAlign w:val="center"/>
          </w:tcPr>
          <w:p w14:paraId="0D1C6CC0" w14:textId="77287D23" w:rsidR="001C7CFE" w:rsidRPr="00505855" w:rsidRDefault="001C7CFE" w:rsidP="00530F37">
            <w:pPr>
              <w:spacing w:before="120" w:after="120"/>
              <w:rPr>
                <w:rFonts w:ascii="Arial" w:hAnsi="Arial" w:cs="Arial"/>
                <w:b/>
                <w:sz w:val="22"/>
                <w:szCs w:val="22"/>
              </w:rPr>
            </w:pPr>
            <w:r w:rsidRPr="00505855">
              <w:rPr>
                <w:rFonts w:ascii="Arial" w:hAnsi="Arial" w:cs="Arial"/>
                <w:b/>
                <w:sz w:val="22"/>
                <w:szCs w:val="22"/>
              </w:rPr>
              <w:t>Nature des prix</w:t>
            </w:r>
          </w:p>
        </w:tc>
        <w:tc>
          <w:tcPr>
            <w:tcW w:w="4814" w:type="dxa"/>
            <w:tcBorders>
              <w:top w:val="single" w:sz="4" w:space="0" w:color="auto"/>
            </w:tcBorders>
            <w:vAlign w:val="center"/>
          </w:tcPr>
          <w:p w14:paraId="1684C5DD" w14:textId="1FF99C84" w:rsidR="001C7CFE" w:rsidRPr="00505855" w:rsidRDefault="00715EF7" w:rsidP="0067486B">
            <w:pPr>
              <w:rPr>
                <w:rFonts w:ascii="Arial" w:hAnsi="Arial" w:cs="Arial"/>
                <w:szCs w:val="22"/>
              </w:rPr>
            </w:pPr>
            <w:r w:rsidRPr="00505855">
              <w:rPr>
                <w:rFonts w:ascii="Arial" w:hAnsi="Arial" w:cs="Arial"/>
                <w:szCs w:val="22"/>
              </w:rPr>
              <w:t>Prix</w:t>
            </w:r>
            <w:r w:rsidR="00ED0E31">
              <w:rPr>
                <w:rFonts w:ascii="Arial" w:hAnsi="Arial" w:cs="Arial"/>
                <w:szCs w:val="22"/>
              </w:rPr>
              <w:t xml:space="preserve"> unitaire de</w:t>
            </w:r>
            <w:r w:rsidR="00191530">
              <w:rPr>
                <w:rFonts w:ascii="Arial" w:hAnsi="Arial" w:cs="Arial"/>
                <w:szCs w:val="22"/>
              </w:rPr>
              <w:t xml:space="preserve"> </w:t>
            </w:r>
            <w:r w:rsidR="00E07F84">
              <w:rPr>
                <w:rFonts w:ascii="Arial" w:hAnsi="Arial" w:cs="Arial"/>
                <w:szCs w:val="22"/>
              </w:rPr>
              <w:t>prestation (CF bordereaux des prix en annexe des cahiers des charges)</w:t>
            </w:r>
          </w:p>
        </w:tc>
      </w:tr>
      <w:tr w:rsidR="00715EF7" w:rsidRPr="00505855" w14:paraId="038DBCDA" w14:textId="77777777" w:rsidTr="00E836D3">
        <w:tc>
          <w:tcPr>
            <w:tcW w:w="4814" w:type="dxa"/>
            <w:vAlign w:val="center"/>
          </w:tcPr>
          <w:p w14:paraId="2FE0E26D" w14:textId="528C8F39" w:rsidR="00715EF7" w:rsidRPr="00505855" w:rsidRDefault="00897225" w:rsidP="00897225">
            <w:pPr>
              <w:spacing w:before="120" w:after="120"/>
              <w:rPr>
                <w:rFonts w:ascii="Arial" w:hAnsi="Arial" w:cs="Arial"/>
                <w:b/>
                <w:sz w:val="22"/>
                <w:szCs w:val="22"/>
              </w:rPr>
            </w:pPr>
            <w:r>
              <w:rPr>
                <w:rFonts w:ascii="Arial" w:hAnsi="Arial" w:cs="Arial"/>
                <w:b/>
                <w:sz w:val="22"/>
                <w:szCs w:val="22"/>
              </w:rPr>
              <w:t>Durée d’exécution</w:t>
            </w:r>
          </w:p>
        </w:tc>
        <w:tc>
          <w:tcPr>
            <w:tcW w:w="4814" w:type="dxa"/>
            <w:vAlign w:val="center"/>
          </w:tcPr>
          <w:p w14:paraId="615B385A" w14:textId="69A7DDC1" w:rsidR="00715EF7" w:rsidRPr="00505855" w:rsidRDefault="00134CB2" w:rsidP="00134CB2">
            <w:pPr>
              <w:rPr>
                <w:rFonts w:ascii="Arial" w:hAnsi="Arial" w:cs="Arial"/>
                <w:szCs w:val="22"/>
              </w:rPr>
            </w:pPr>
            <w:r>
              <w:rPr>
                <w:rFonts w:ascii="Arial" w:hAnsi="Arial" w:cs="Arial"/>
                <w:szCs w:val="22"/>
              </w:rPr>
              <w:t>1 an à compter de la notification du contrat. Dates prévisionnelles : du</w:t>
            </w:r>
            <w:r w:rsidR="0051095E">
              <w:rPr>
                <w:rFonts w:ascii="Arial" w:hAnsi="Arial" w:cs="Arial"/>
                <w:szCs w:val="22"/>
              </w:rPr>
              <w:t>15</w:t>
            </w:r>
            <w:r>
              <w:rPr>
                <w:rFonts w:ascii="Arial" w:hAnsi="Arial" w:cs="Arial"/>
                <w:szCs w:val="22"/>
              </w:rPr>
              <w:t xml:space="preserve"> jui</w:t>
            </w:r>
            <w:r w:rsidR="0051095E">
              <w:rPr>
                <w:rFonts w:ascii="Arial" w:hAnsi="Arial" w:cs="Arial"/>
                <w:szCs w:val="22"/>
              </w:rPr>
              <w:t xml:space="preserve">llet </w:t>
            </w:r>
            <w:r>
              <w:rPr>
                <w:rFonts w:ascii="Arial" w:hAnsi="Arial" w:cs="Arial"/>
                <w:szCs w:val="22"/>
              </w:rPr>
              <w:t xml:space="preserve">2022 au </w:t>
            </w:r>
            <w:r w:rsidR="0051095E">
              <w:rPr>
                <w:rFonts w:ascii="Arial" w:hAnsi="Arial" w:cs="Arial"/>
                <w:szCs w:val="22"/>
              </w:rPr>
              <w:t>14</w:t>
            </w:r>
            <w:r>
              <w:rPr>
                <w:rFonts w:ascii="Arial" w:hAnsi="Arial" w:cs="Arial"/>
                <w:szCs w:val="22"/>
              </w:rPr>
              <w:t xml:space="preserve"> juin 2023</w:t>
            </w:r>
          </w:p>
        </w:tc>
      </w:tr>
      <w:tr w:rsidR="0067486B" w:rsidRPr="00505855" w14:paraId="1AE6AE72" w14:textId="77777777" w:rsidTr="0067486B">
        <w:tc>
          <w:tcPr>
            <w:tcW w:w="4814" w:type="dxa"/>
            <w:vAlign w:val="center"/>
          </w:tcPr>
          <w:p w14:paraId="08E5803D" w14:textId="08005E19" w:rsidR="0067486B" w:rsidRDefault="0067486B" w:rsidP="0067486B">
            <w:pPr>
              <w:spacing w:before="120" w:after="120"/>
              <w:rPr>
                <w:rFonts w:ascii="Arial" w:hAnsi="Arial" w:cs="Arial"/>
                <w:b/>
                <w:sz w:val="22"/>
                <w:szCs w:val="22"/>
              </w:rPr>
            </w:pPr>
            <w:r>
              <w:rPr>
                <w:rFonts w:ascii="Arial" w:hAnsi="Arial" w:cs="Arial"/>
                <w:b/>
                <w:sz w:val="22"/>
                <w:szCs w:val="22"/>
              </w:rPr>
              <w:t>Période d’exécution</w:t>
            </w:r>
          </w:p>
        </w:tc>
        <w:tc>
          <w:tcPr>
            <w:tcW w:w="4814" w:type="dxa"/>
            <w:vAlign w:val="center"/>
          </w:tcPr>
          <w:p w14:paraId="67755264" w14:textId="5E23F94E" w:rsidR="0067486B" w:rsidDel="0067486B" w:rsidRDefault="0067486B" w:rsidP="0067486B">
            <w:pPr>
              <w:rPr>
                <w:rFonts w:ascii="Arial" w:hAnsi="Arial" w:cs="Arial"/>
                <w:szCs w:val="22"/>
              </w:rPr>
            </w:pPr>
            <w:r>
              <w:rPr>
                <w:rFonts w:ascii="Arial" w:hAnsi="Arial" w:cs="Arial"/>
                <w:szCs w:val="22"/>
              </w:rPr>
              <w:t xml:space="preserve">1(un) an, </w:t>
            </w:r>
          </w:p>
        </w:tc>
      </w:tr>
      <w:tr w:rsidR="0067486B" w:rsidRPr="00505855" w14:paraId="20751ACB" w14:textId="77777777" w:rsidTr="00E836D3">
        <w:tc>
          <w:tcPr>
            <w:tcW w:w="4814" w:type="dxa"/>
            <w:vAlign w:val="center"/>
          </w:tcPr>
          <w:p w14:paraId="5E40E27B" w14:textId="3DE29004" w:rsidR="0067486B" w:rsidRPr="00505855" w:rsidRDefault="0067486B" w:rsidP="0067486B">
            <w:pPr>
              <w:spacing w:before="120" w:after="120"/>
              <w:rPr>
                <w:rFonts w:ascii="Arial" w:hAnsi="Arial" w:cs="Arial"/>
                <w:b/>
                <w:sz w:val="22"/>
                <w:szCs w:val="22"/>
              </w:rPr>
            </w:pPr>
            <w:r w:rsidRPr="00505855">
              <w:rPr>
                <w:rFonts w:ascii="Arial" w:hAnsi="Arial" w:cs="Arial"/>
                <w:b/>
                <w:sz w:val="22"/>
                <w:szCs w:val="22"/>
              </w:rPr>
              <w:t>Montant maximal de l’enveloppe financière</w:t>
            </w:r>
          </w:p>
        </w:tc>
        <w:tc>
          <w:tcPr>
            <w:tcW w:w="4814" w:type="dxa"/>
            <w:vAlign w:val="center"/>
          </w:tcPr>
          <w:p w14:paraId="7A3D65BE" w14:textId="591FFEF5" w:rsidR="0067486B" w:rsidRPr="00505855" w:rsidRDefault="0067486B" w:rsidP="0067486B">
            <w:pPr>
              <w:rPr>
                <w:rFonts w:ascii="Arial" w:hAnsi="Arial" w:cs="Arial"/>
                <w:szCs w:val="22"/>
              </w:rPr>
            </w:pPr>
            <w:r>
              <w:rPr>
                <w:rFonts w:ascii="Arial" w:hAnsi="Arial" w:cs="Arial"/>
                <w:szCs w:val="22"/>
              </w:rPr>
              <w:t>40.000 euros</w:t>
            </w:r>
          </w:p>
        </w:tc>
      </w:tr>
      <w:tr w:rsidR="0067486B" w:rsidRPr="00505855" w14:paraId="65693162" w14:textId="77777777" w:rsidTr="00E836D3">
        <w:tc>
          <w:tcPr>
            <w:tcW w:w="4814" w:type="dxa"/>
            <w:vAlign w:val="center"/>
          </w:tcPr>
          <w:p w14:paraId="368E889D" w14:textId="72191D34" w:rsidR="0067486B" w:rsidRPr="00505855" w:rsidRDefault="0067486B" w:rsidP="0067486B">
            <w:pPr>
              <w:spacing w:before="120" w:after="120"/>
              <w:rPr>
                <w:rFonts w:ascii="Arial" w:hAnsi="Arial" w:cs="Arial"/>
                <w:b/>
                <w:sz w:val="22"/>
                <w:szCs w:val="22"/>
              </w:rPr>
            </w:pPr>
            <w:r w:rsidRPr="00505855">
              <w:rPr>
                <w:rFonts w:ascii="Arial" w:hAnsi="Arial" w:cs="Arial"/>
                <w:b/>
                <w:sz w:val="22"/>
                <w:szCs w:val="22"/>
              </w:rPr>
              <w:t>Lieu d’exécution du contrat</w:t>
            </w:r>
          </w:p>
        </w:tc>
        <w:tc>
          <w:tcPr>
            <w:tcW w:w="4814" w:type="dxa"/>
            <w:vAlign w:val="center"/>
          </w:tcPr>
          <w:p w14:paraId="4D57F9A7" w14:textId="77777777" w:rsidR="0067486B" w:rsidRDefault="0067486B" w:rsidP="0067486B">
            <w:pPr>
              <w:rPr>
                <w:rFonts w:ascii="Arial" w:hAnsi="Arial" w:cs="Arial"/>
                <w:szCs w:val="22"/>
              </w:rPr>
            </w:pPr>
            <w:r>
              <w:rPr>
                <w:rFonts w:ascii="Arial" w:hAnsi="Arial" w:cs="Arial"/>
                <w:szCs w:val="22"/>
              </w:rPr>
              <w:t xml:space="preserve">Rabat </w:t>
            </w:r>
          </w:p>
          <w:p w14:paraId="151BC535" w14:textId="28F3A54E" w:rsidR="00134CB2" w:rsidRPr="001C66A7" w:rsidRDefault="00134CB2" w:rsidP="00134CB2">
            <w:pPr>
              <w:rPr>
                <w:rFonts w:ascii="Arial" w:hAnsi="Arial" w:cs="Arial"/>
                <w:szCs w:val="22"/>
              </w:rPr>
            </w:pPr>
            <w:r>
              <w:rPr>
                <w:rFonts w:ascii="Arial" w:hAnsi="Arial" w:cs="Arial"/>
                <w:szCs w:val="22"/>
              </w:rPr>
              <w:t xml:space="preserve">Des déplacements ponctuels seront possibles dans le cadre de l’activité d’interprétariat </w:t>
            </w:r>
          </w:p>
        </w:tc>
      </w:tr>
      <w:tr w:rsidR="0067486B" w:rsidRPr="00505855" w14:paraId="791216FB" w14:textId="77777777" w:rsidTr="00E836D3">
        <w:tc>
          <w:tcPr>
            <w:tcW w:w="4814" w:type="dxa"/>
            <w:vAlign w:val="center"/>
          </w:tcPr>
          <w:p w14:paraId="7B965BBA" w14:textId="3293299E" w:rsidR="0067486B" w:rsidRPr="00505855" w:rsidRDefault="0067486B" w:rsidP="0067486B">
            <w:pPr>
              <w:spacing w:before="120" w:after="120"/>
              <w:rPr>
                <w:rFonts w:ascii="Arial" w:hAnsi="Arial" w:cs="Arial"/>
                <w:b/>
                <w:sz w:val="22"/>
                <w:szCs w:val="22"/>
              </w:rPr>
            </w:pPr>
            <w:r w:rsidRPr="00505855">
              <w:rPr>
                <w:rFonts w:ascii="Arial" w:hAnsi="Arial" w:cs="Arial"/>
                <w:b/>
                <w:sz w:val="22"/>
                <w:szCs w:val="22"/>
              </w:rPr>
              <w:t xml:space="preserve">Devise paiement </w:t>
            </w:r>
          </w:p>
        </w:tc>
        <w:tc>
          <w:tcPr>
            <w:tcW w:w="4814" w:type="dxa"/>
            <w:vAlign w:val="center"/>
          </w:tcPr>
          <w:p w14:paraId="5249ECE6" w14:textId="7D1F12A1" w:rsidR="0067486B" w:rsidRPr="00505855" w:rsidRDefault="0067486B" w:rsidP="0067486B">
            <w:pPr>
              <w:rPr>
                <w:rFonts w:ascii="Arial" w:hAnsi="Arial" w:cs="Arial"/>
                <w:szCs w:val="22"/>
                <w:highlight w:val="yellow"/>
              </w:rPr>
            </w:pPr>
            <w:r w:rsidRPr="00E81822">
              <w:rPr>
                <w:rFonts w:ascii="Arial" w:hAnsi="Arial" w:cs="Arial"/>
                <w:szCs w:val="22"/>
              </w:rPr>
              <w:t>MAD</w:t>
            </w:r>
          </w:p>
        </w:tc>
      </w:tr>
    </w:tbl>
    <w:p w14:paraId="7294439A" w14:textId="770CA160" w:rsidR="00897225" w:rsidRDefault="00897225" w:rsidP="00897225">
      <w:pPr>
        <w:pStyle w:val="NormalA"/>
      </w:pPr>
      <w:bookmarkStart w:id="4" w:name="_Ref69726631"/>
    </w:p>
    <w:p w14:paraId="3A97D97C" w14:textId="77777777" w:rsidR="00897225" w:rsidRDefault="00897225" w:rsidP="00897225">
      <w:pPr>
        <w:pStyle w:val="NormalA"/>
      </w:pPr>
    </w:p>
    <w:p w14:paraId="6675A152" w14:textId="0BFC8C05" w:rsidR="006E6AAF" w:rsidRPr="00505855" w:rsidRDefault="00A20CDB" w:rsidP="001C66A7">
      <w:pPr>
        <w:pStyle w:val="Titre"/>
      </w:pPr>
      <w:r w:rsidRPr="00505855">
        <w:t>Calendrier de passation</w:t>
      </w:r>
      <w:bookmarkEnd w:id="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505855" w14:paraId="3D5E40C6" w14:textId="77777777" w:rsidTr="00501CF5">
        <w:tc>
          <w:tcPr>
            <w:tcW w:w="4536" w:type="dxa"/>
            <w:tcBorders>
              <w:bottom w:val="nil"/>
            </w:tcBorders>
          </w:tcPr>
          <w:p w14:paraId="49BAC1E5" w14:textId="77777777" w:rsidR="006E6AAF" w:rsidRPr="00505855" w:rsidRDefault="006E6AAF" w:rsidP="00501CF5">
            <w:pPr>
              <w:rPr>
                <w:rFonts w:ascii="Arial" w:hAnsi="Arial" w:cs="Arial"/>
                <w:sz w:val="22"/>
                <w:szCs w:val="22"/>
              </w:rPr>
            </w:pPr>
          </w:p>
        </w:tc>
        <w:tc>
          <w:tcPr>
            <w:tcW w:w="2268" w:type="dxa"/>
            <w:shd w:val="pct10" w:color="auto" w:fill="FFFFFF"/>
          </w:tcPr>
          <w:p w14:paraId="1CAD58BE" w14:textId="77777777" w:rsidR="006E6AAF" w:rsidRPr="00505855" w:rsidRDefault="006E6AAF" w:rsidP="00501CF5">
            <w:pPr>
              <w:jc w:val="center"/>
              <w:rPr>
                <w:rFonts w:ascii="Arial" w:hAnsi="Arial" w:cs="Arial"/>
                <w:b/>
                <w:sz w:val="22"/>
                <w:szCs w:val="22"/>
              </w:rPr>
            </w:pPr>
            <w:r w:rsidRPr="00505855">
              <w:rPr>
                <w:rFonts w:ascii="Arial" w:hAnsi="Arial" w:cs="Arial"/>
                <w:b/>
                <w:sz w:val="22"/>
                <w:szCs w:val="22"/>
              </w:rPr>
              <w:t>DATE*</w:t>
            </w:r>
          </w:p>
        </w:tc>
        <w:tc>
          <w:tcPr>
            <w:tcW w:w="2410" w:type="dxa"/>
            <w:tcBorders>
              <w:bottom w:val="nil"/>
            </w:tcBorders>
            <w:shd w:val="pct10" w:color="auto" w:fill="FFFFFF"/>
          </w:tcPr>
          <w:p w14:paraId="41322FBD" w14:textId="381D5EB8" w:rsidR="006E6AAF" w:rsidRPr="00505855" w:rsidRDefault="00A20CDB" w:rsidP="00A20CDB">
            <w:pPr>
              <w:jc w:val="center"/>
              <w:rPr>
                <w:rFonts w:ascii="Arial" w:hAnsi="Arial" w:cs="Arial"/>
                <w:b/>
                <w:sz w:val="22"/>
                <w:szCs w:val="22"/>
              </w:rPr>
            </w:pPr>
            <w:r w:rsidRPr="00505855">
              <w:rPr>
                <w:rFonts w:ascii="Arial" w:hAnsi="Arial" w:cs="Arial"/>
                <w:b/>
                <w:sz w:val="22"/>
                <w:szCs w:val="22"/>
              </w:rPr>
              <w:t>HEUR</w:t>
            </w:r>
            <w:r w:rsidR="003216BF" w:rsidRPr="00505855">
              <w:rPr>
                <w:rFonts w:ascii="Arial" w:hAnsi="Arial" w:cs="Arial"/>
                <w:b/>
                <w:sz w:val="22"/>
                <w:szCs w:val="22"/>
              </w:rPr>
              <w:t>E</w:t>
            </w:r>
          </w:p>
        </w:tc>
      </w:tr>
      <w:tr w:rsidR="006E6AAF" w:rsidRPr="00505855" w14:paraId="4680F378" w14:textId="77777777" w:rsidTr="001C66A7">
        <w:tc>
          <w:tcPr>
            <w:tcW w:w="4536" w:type="dxa"/>
            <w:shd w:val="pct10" w:color="auto" w:fill="FFFFFF"/>
            <w:vAlign w:val="center"/>
          </w:tcPr>
          <w:p w14:paraId="63E7C0F9" w14:textId="1D590C54" w:rsidR="006E6AAF" w:rsidRPr="00505855" w:rsidRDefault="00A20CDB" w:rsidP="001C66A7">
            <w:pPr>
              <w:spacing w:before="120" w:after="120"/>
              <w:rPr>
                <w:rFonts w:ascii="Arial" w:hAnsi="Arial" w:cs="Arial"/>
                <w:b/>
                <w:sz w:val="22"/>
                <w:szCs w:val="22"/>
              </w:rPr>
            </w:pPr>
            <w:r w:rsidRPr="00505855">
              <w:rPr>
                <w:rFonts w:ascii="Arial" w:hAnsi="Arial" w:cs="Arial"/>
                <w:b/>
                <w:sz w:val="22"/>
                <w:szCs w:val="22"/>
              </w:rPr>
              <w:t xml:space="preserve">Visite de site </w:t>
            </w:r>
            <w:r w:rsidR="006E6AAF" w:rsidRPr="00505855">
              <w:rPr>
                <w:rFonts w:ascii="Arial" w:hAnsi="Arial" w:cs="Arial"/>
                <w:b/>
                <w:sz w:val="22"/>
                <w:szCs w:val="22"/>
              </w:rPr>
              <w:t>(</w:t>
            </w:r>
            <w:r w:rsidRPr="00505855">
              <w:rPr>
                <w:rFonts w:ascii="Arial" w:hAnsi="Arial" w:cs="Arial"/>
                <w:b/>
                <w:sz w:val="22"/>
                <w:szCs w:val="22"/>
              </w:rPr>
              <w:t>le cas échéant</w:t>
            </w:r>
            <w:r w:rsidR="006E6AAF" w:rsidRPr="00505855">
              <w:rPr>
                <w:rFonts w:ascii="Arial" w:hAnsi="Arial" w:cs="Arial"/>
                <w:b/>
                <w:sz w:val="22"/>
                <w:szCs w:val="22"/>
              </w:rPr>
              <w:t>)</w:t>
            </w:r>
          </w:p>
        </w:tc>
        <w:tc>
          <w:tcPr>
            <w:tcW w:w="2268" w:type="dxa"/>
          </w:tcPr>
          <w:p w14:paraId="4CE2F084" w14:textId="740F8FA3" w:rsidR="006E6AAF" w:rsidRPr="00897225" w:rsidRDefault="00A20CDB" w:rsidP="00A20CDB">
            <w:pPr>
              <w:spacing w:before="120" w:after="120"/>
              <w:jc w:val="center"/>
              <w:rPr>
                <w:rFonts w:ascii="Arial" w:hAnsi="Arial" w:cs="Arial"/>
                <w:sz w:val="22"/>
                <w:szCs w:val="22"/>
              </w:rPr>
            </w:pPr>
            <w:r w:rsidRPr="00897225">
              <w:rPr>
                <w:rFonts w:ascii="Arial" w:hAnsi="Arial" w:cs="Arial"/>
                <w:sz w:val="22"/>
                <w:szCs w:val="22"/>
              </w:rPr>
              <w:t>Sans objet</w:t>
            </w:r>
          </w:p>
        </w:tc>
        <w:tc>
          <w:tcPr>
            <w:tcW w:w="2410" w:type="dxa"/>
          </w:tcPr>
          <w:p w14:paraId="3931CC8C" w14:textId="338DFA90" w:rsidR="006E6AAF" w:rsidRPr="00897225" w:rsidRDefault="00A20CDB" w:rsidP="00501CF5">
            <w:pPr>
              <w:spacing w:before="120" w:after="120"/>
              <w:jc w:val="center"/>
              <w:rPr>
                <w:rFonts w:ascii="Arial" w:hAnsi="Arial" w:cs="Arial"/>
                <w:sz w:val="22"/>
                <w:szCs w:val="22"/>
              </w:rPr>
            </w:pPr>
            <w:r w:rsidRPr="00897225">
              <w:rPr>
                <w:rFonts w:ascii="Arial" w:hAnsi="Arial" w:cs="Arial"/>
                <w:sz w:val="22"/>
                <w:szCs w:val="22"/>
              </w:rPr>
              <w:t>Sans objet</w:t>
            </w:r>
          </w:p>
        </w:tc>
      </w:tr>
      <w:tr w:rsidR="00A20CDB" w:rsidRPr="00505855" w14:paraId="3D8FF67D" w14:textId="77777777" w:rsidTr="001C66A7">
        <w:tc>
          <w:tcPr>
            <w:tcW w:w="4536" w:type="dxa"/>
            <w:shd w:val="pct10" w:color="auto" w:fill="FFFFFF"/>
            <w:vAlign w:val="center"/>
          </w:tcPr>
          <w:p w14:paraId="5C092FEA" w14:textId="764D5A6A" w:rsidR="00A20CDB" w:rsidRPr="00505855" w:rsidRDefault="00811BAF" w:rsidP="001C66A7">
            <w:pPr>
              <w:spacing w:before="120" w:after="120"/>
              <w:rPr>
                <w:rFonts w:ascii="Arial" w:hAnsi="Arial" w:cs="Arial"/>
                <w:b/>
                <w:sz w:val="22"/>
                <w:szCs w:val="22"/>
              </w:rPr>
            </w:pPr>
            <w:r w:rsidRPr="00505855">
              <w:rPr>
                <w:rFonts w:ascii="Arial" w:hAnsi="Arial" w:cs="Arial"/>
                <w:b/>
                <w:sz w:val="22"/>
                <w:szCs w:val="22"/>
              </w:rPr>
              <w:t xml:space="preserve">Séance information </w:t>
            </w:r>
            <w:r w:rsidR="00A20CDB" w:rsidRPr="00505855">
              <w:rPr>
                <w:rFonts w:ascii="Arial" w:hAnsi="Arial" w:cs="Arial"/>
                <w:b/>
                <w:sz w:val="22"/>
                <w:szCs w:val="22"/>
              </w:rPr>
              <w:t>(</w:t>
            </w:r>
            <w:r w:rsidRPr="00505855">
              <w:rPr>
                <w:rFonts w:ascii="Arial" w:hAnsi="Arial" w:cs="Arial"/>
                <w:b/>
                <w:sz w:val="22"/>
                <w:szCs w:val="22"/>
              </w:rPr>
              <w:t>le cas échéant</w:t>
            </w:r>
            <w:r w:rsidR="00A20CDB" w:rsidRPr="00505855">
              <w:rPr>
                <w:rFonts w:ascii="Arial" w:hAnsi="Arial" w:cs="Arial"/>
                <w:b/>
                <w:sz w:val="22"/>
                <w:szCs w:val="22"/>
              </w:rPr>
              <w:t>)</w:t>
            </w:r>
          </w:p>
        </w:tc>
        <w:tc>
          <w:tcPr>
            <w:tcW w:w="2268" w:type="dxa"/>
          </w:tcPr>
          <w:p w14:paraId="677FFE5F" w14:textId="22C5E3EC" w:rsidR="00A20CDB" w:rsidRPr="00897225" w:rsidRDefault="00A20CDB" w:rsidP="00A20CDB">
            <w:pPr>
              <w:spacing w:before="120" w:after="120"/>
              <w:jc w:val="center"/>
              <w:rPr>
                <w:rFonts w:ascii="Arial" w:hAnsi="Arial" w:cs="Arial"/>
                <w:sz w:val="22"/>
                <w:szCs w:val="22"/>
              </w:rPr>
            </w:pPr>
            <w:r w:rsidRPr="00897225">
              <w:rPr>
                <w:rFonts w:ascii="Arial" w:hAnsi="Arial" w:cs="Arial"/>
                <w:sz w:val="22"/>
                <w:szCs w:val="22"/>
              </w:rPr>
              <w:t>Sans objet</w:t>
            </w:r>
          </w:p>
        </w:tc>
        <w:tc>
          <w:tcPr>
            <w:tcW w:w="2410" w:type="dxa"/>
          </w:tcPr>
          <w:p w14:paraId="344E5E9A" w14:textId="6396B3CD" w:rsidR="00A20CDB" w:rsidRPr="00897225" w:rsidRDefault="00A20CDB" w:rsidP="00A20CDB">
            <w:pPr>
              <w:spacing w:before="120" w:after="120"/>
              <w:jc w:val="center"/>
              <w:rPr>
                <w:rFonts w:ascii="Arial" w:hAnsi="Arial" w:cs="Arial"/>
                <w:sz w:val="22"/>
                <w:szCs w:val="22"/>
              </w:rPr>
            </w:pPr>
            <w:r w:rsidRPr="00897225">
              <w:rPr>
                <w:rFonts w:ascii="Arial" w:hAnsi="Arial" w:cs="Arial"/>
                <w:sz w:val="22"/>
                <w:szCs w:val="22"/>
              </w:rPr>
              <w:t>Sans objet</w:t>
            </w:r>
          </w:p>
        </w:tc>
      </w:tr>
      <w:tr w:rsidR="006E6AAF" w:rsidRPr="00505855" w14:paraId="70E16384" w14:textId="77777777" w:rsidTr="001C66A7">
        <w:tc>
          <w:tcPr>
            <w:tcW w:w="4536" w:type="dxa"/>
            <w:shd w:val="pct10" w:color="auto" w:fill="FFFFFF"/>
            <w:vAlign w:val="center"/>
          </w:tcPr>
          <w:p w14:paraId="56EFEA42" w14:textId="06769B3D" w:rsidR="006E6AAF" w:rsidRPr="00505855" w:rsidRDefault="00A20CDB" w:rsidP="001C66A7">
            <w:pPr>
              <w:spacing w:before="120" w:after="120"/>
              <w:rPr>
                <w:rFonts w:ascii="Arial" w:hAnsi="Arial" w:cs="Arial"/>
                <w:b/>
                <w:sz w:val="22"/>
                <w:szCs w:val="22"/>
              </w:rPr>
            </w:pPr>
            <w:r w:rsidRPr="00505855">
              <w:rPr>
                <w:rFonts w:ascii="Arial" w:hAnsi="Arial" w:cs="Arial"/>
                <w:b/>
                <w:sz w:val="22"/>
                <w:szCs w:val="22"/>
              </w:rPr>
              <w:t>Date limite de remise des offres</w:t>
            </w:r>
          </w:p>
        </w:tc>
        <w:tc>
          <w:tcPr>
            <w:tcW w:w="2268" w:type="dxa"/>
          </w:tcPr>
          <w:p w14:paraId="4CFABF71" w14:textId="75C63913" w:rsidR="006E6AAF" w:rsidRPr="00897225" w:rsidRDefault="0051095E" w:rsidP="00A20CDB">
            <w:pPr>
              <w:spacing w:before="120" w:after="120"/>
              <w:jc w:val="center"/>
              <w:rPr>
                <w:rFonts w:ascii="Arial" w:hAnsi="Arial" w:cs="Arial"/>
                <w:sz w:val="22"/>
                <w:szCs w:val="22"/>
              </w:rPr>
            </w:pPr>
            <w:r>
              <w:rPr>
                <w:rFonts w:ascii="Arial" w:hAnsi="Arial" w:cs="Arial"/>
                <w:sz w:val="22"/>
                <w:szCs w:val="22"/>
              </w:rPr>
              <w:t>27/06/2022</w:t>
            </w:r>
          </w:p>
        </w:tc>
        <w:tc>
          <w:tcPr>
            <w:tcW w:w="2410" w:type="dxa"/>
          </w:tcPr>
          <w:p w14:paraId="4A8F273E" w14:textId="0EF0EA23" w:rsidR="006E6AAF" w:rsidRPr="00897225" w:rsidRDefault="00897225" w:rsidP="00811BAF">
            <w:pPr>
              <w:spacing w:before="120" w:after="120"/>
              <w:jc w:val="center"/>
              <w:rPr>
                <w:rFonts w:ascii="Arial" w:hAnsi="Arial" w:cs="Arial"/>
                <w:sz w:val="22"/>
                <w:szCs w:val="22"/>
              </w:rPr>
            </w:pPr>
            <w:r w:rsidRPr="00897225">
              <w:rPr>
                <w:rFonts w:ascii="Arial" w:hAnsi="Arial" w:cs="Arial"/>
                <w:sz w:val="22"/>
                <w:szCs w:val="22"/>
              </w:rPr>
              <w:t>1</w:t>
            </w:r>
            <w:r w:rsidR="00D13072">
              <w:rPr>
                <w:rFonts w:ascii="Arial" w:hAnsi="Arial" w:cs="Arial"/>
                <w:sz w:val="22"/>
                <w:szCs w:val="22"/>
              </w:rPr>
              <w:t>9</w:t>
            </w:r>
            <w:r w:rsidR="006E6AAF" w:rsidRPr="00897225">
              <w:rPr>
                <w:rFonts w:ascii="Arial" w:hAnsi="Arial" w:cs="Arial"/>
                <w:sz w:val="22"/>
                <w:szCs w:val="22"/>
              </w:rPr>
              <w:t xml:space="preserve">:00 </w:t>
            </w:r>
            <w:r w:rsidR="006E6AAF" w:rsidRPr="00897225">
              <w:rPr>
                <w:rFonts w:ascii="Arial" w:hAnsi="Arial" w:cs="Arial"/>
                <w:sz w:val="20"/>
                <w:szCs w:val="20"/>
              </w:rPr>
              <w:t>(</w:t>
            </w:r>
            <w:r w:rsidR="00811BAF" w:rsidRPr="00897225">
              <w:rPr>
                <w:rFonts w:ascii="Arial" w:hAnsi="Arial" w:cs="Arial"/>
                <w:sz w:val="20"/>
                <w:szCs w:val="20"/>
              </w:rPr>
              <w:t xml:space="preserve">heure de </w:t>
            </w:r>
            <w:r w:rsidR="006E6AAF" w:rsidRPr="00897225">
              <w:rPr>
                <w:rFonts w:ascii="Arial" w:hAnsi="Arial" w:cs="Arial"/>
                <w:sz w:val="20"/>
                <w:szCs w:val="20"/>
              </w:rPr>
              <w:t xml:space="preserve">Paris </w:t>
            </w:r>
            <w:r w:rsidR="00811BAF" w:rsidRPr="00897225">
              <w:rPr>
                <w:rFonts w:ascii="Arial" w:hAnsi="Arial" w:cs="Arial"/>
                <w:sz w:val="20"/>
                <w:szCs w:val="20"/>
              </w:rPr>
              <w:t>)</w:t>
            </w:r>
          </w:p>
        </w:tc>
      </w:tr>
      <w:tr w:rsidR="00A20CDB" w:rsidRPr="00505855" w14:paraId="269D3CC7" w14:textId="77777777" w:rsidTr="001C66A7">
        <w:tc>
          <w:tcPr>
            <w:tcW w:w="4536" w:type="dxa"/>
            <w:shd w:val="pct10" w:color="auto" w:fill="FFFFFF"/>
            <w:vAlign w:val="center"/>
          </w:tcPr>
          <w:p w14:paraId="11B3B1AC" w14:textId="2B3DDEF8" w:rsidR="00A20CDB" w:rsidRPr="00505855" w:rsidRDefault="00A20CDB" w:rsidP="001C66A7">
            <w:pPr>
              <w:spacing w:before="120" w:after="120"/>
              <w:rPr>
                <w:rFonts w:ascii="Arial" w:hAnsi="Arial" w:cs="Arial"/>
                <w:b/>
                <w:sz w:val="22"/>
                <w:szCs w:val="22"/>
              </w:rPr>
            </w:pPr>
            <w:r w:rsidRPr="00505855">
              <w:rPr>
                <w:rFonts w:ascii="Arial" w:hAnsi="Arial" w:cs="Arial"/>
                <w:b/>
                <w:sz w:val="22"/>
                <w:szCs w:val="22"/>
              </w:rPr>
              <w:t>Entretiens</w:t>
            </w:r>
          </w:p>
        </w:tc>
        <w:tc>
          <w:tcPr>
            <w:tcW w:w="2268" w:type="dxa"/>
          </w:tcPr>
          <w:p w14:paraId="35B3CA8F" w14:textId="33F942CB" w:rsidR="00A20CDB" w:rsidRPr="00897225" w:rsidRDefault="00A20CDB" w:rsidP="00A20CDB">
            <w:pPr>
              <w:spacing w:before="120" w:after="120"/>
              <w:jc w:val="center"/>
              <w:rPr>
                <w:rFonts w:ascii="Arial" w:hAnsi="Arial" w:cs="Arial"/>
                <w:sz w:val="22"/>
                <w:szCs w:val="22"/>
              </w:rPr>
            </w:pPr>
            <w:r w:rsidRPr="00897225">
              <w:rPr>
                <w:rFonts w:ascii="Arial" w:hAnsi="Arial" w:cs="Arial"/>
                <w:sz w:val="22"/>
                <w:szCs w:val="22"/>
              </w:rPr>
              <w:t>Sans objet</w:t>
            </w:r>
          </w:p>
        </w:tc>
        <w:tc>
          <w:tcPr>
            <w:tcW w:w="2410" w:type="dxa"/>
          </w:tcPr>
          <w:p w14:paraId="4D6E96D5" w14:textId="764F08C4" w:rsidR="00A20CDB" w:rsidRPr="00897225" w:rsidRDefault="00A20CDB" w:rsidP="00A20CDB">
            <w:pPr>
              <w:spacing w:before="120" w:after="120"/>
              <w:jc w:val="center"/>
              <w:rPr>
                <w:rFonts w:ascii="Arial" w:hAnsi="Arial" w:cs="Arial"/>
                <w:sz w:val="22"/>
                <w:szCs w:val="22"/>
              </w:rPr>
            </w:pPr>
            <w:r w:rsidRPr="00897225">
              <w:rPr>
                <w:rFonts w:ascii="Arial" w:hAnsi="Arial" w:cs="Arial"/>
                <w:sz w:val="22"/>
                <w:szCs w:val="22"/>
              </w:rPr>
              <w:t>Sans objet</w:t>
            </w:r>
          </w:p>
        </w:tc>
      </w:tr>
      <w:tr w:rsidR="00811BAF" w:rsidRPr="00505855" w14:paraId="75BE3DA0" w14:textId="77777777" w:rsidTr="001C66A7">
        <w:tc>
          <w:tcPr>
            <w:tcW w:w="4536" w:type="dxa"/>
            <w:shd w:val="pct10" w:color="auto" w:fill="FFFFFF"/>
            <w:vAlign w:val="center"/>
          </w:tcPr>
          <w:p w14:paraId="79315822" w14:textId="1A67C577" w:rsidR="00811BAF" w:rsidRPr="00505855" w:rsidRDefault="00811BAF" w:rsidP="001C66A7">
            <w:pPr>
              <w:spacing w:before="120" w:after="120"/>
              <w:rPr>
                <w:rFonts w:ascii="Arial" w:hAnsi="Arial" w:cs="Arial"/>
                <w:b/>
                <w:sz w:val="22"/>
                <w:szCs w:val="22"/>
              </w:rPr>
            </w:pPr>
            <w:r w:rsidRPr="00505855">
              <w:rPr>
                <w:rFonts w:ascii="Arial" w:hAnsi="Arial" w:cs="Arial"/>
                <w:b/>
                <w:sz w:val="22"/>
                <w:szCs w:val="22"/>
              </w:rPr>
              <w:t>Finalisation de l’analyse des offres</w:t>
            </w:r>
            <w:r w:rsidR="00897225">
              <w:rPr>
                <w:rFonts w:ascii="Arial" w:hAnsi="Arial" w:cs="Arial"/>
                <w:b/>
                <w:sz w:val="22"/>
                <w:szCs w:val="22"/>
              </w:rPr>
              <w:t>*</w:t>
            </w:r>
          </w:p>
        </w:tc>
        <w:tc>
          <w:tcPr>
            <w:tcW w:w="2268" w:type="dxa"/>
          </w:tcPr>
          <w:p w14:paraId="750F193E" w14:textId="45066D06" w:rsidR="00811BAF" w:rsidRPr="00897225" w:rsidRDefault="0051095E" w:rsidP="00811BAF">
            <w:pPr>
              <w:spacing w:before="120" w:after="120"/>
              <w:jc w:val="center"/>
              <w:rPr>
                <w:rFonts w:ascii="Arial" w:hAnsi="Arial" w:cs="Arial"/>
                <w:sz w:val="22"/>
                <w:szCs w:val="22"/>
              </w:rPr>
            </w:pPr>
            <w:r>
              <w:rPr>
                <w:rFonts w:ascii="Arial" w:hAnsi="Arial" w:cs="Arial"/>
                <w:sz w:val="22"/>
                <w:szCs w:val="22"/>
              </w:rPr>
              <w:t>01/07/2022</w:t>
            </w:r>
          </w:p>
        </w:tc>
        <w:tc>
          <w:tcPr>
            <w:tcW w:w="2410" w:type="dxa"/>
          </w:tcPr>
          <w:p w14:paraId="5F485A54" w14:textId="77777777" w:rsidR="00811BAF" w:rsidRPr="00897225" w:rsidRDefault="00811BAF" w:rsidP="00811BAF">
            <w:pPr>
              <w:spacing w:before="120" w:after="120"/>
              <w:jc w:val="center"/>
              <w:rPr>
                <w:rFonts w:ascii="Arial" w:hAnsi="Arial" w:cs="Arial"/>
                <w:sz w:val="22"/>
                <w:szCs w:val="22"/>
              </w:rPr>
            </w:pPr>
            <w:r w:rsidRPr="00897225">
              <w:rPr>
                <w:rFonts w:ascii="Arial" w:hAnsi="Arial" w:cs="Arial"/>
                <w:sz w:val="22"/>
                <w:szCs w:val="22"/>
              </w:rPr>
              <w:t>-</w:t>
            </w:r>
          </w:p>
        </w:tc>
      </w:tr>
      <w:tr w:rsidR="00811BAF" w:rsidRPr="00505855" w14:paraId="0A800617" w14:textId="77777777" w:rsidTr="001C66A7">
        <w:tc>
          <w:tcPr>
            <w:tcW w:w="4536" w:type="dxa"/>
            <w:shd w:val="pct10" w:color="auto" w:fill="FFFFFF"/>
            <w:vAlign w:val="center"/>
          </w:tcPr>
          <w:p w14:paraId="1E4F1FA9" w14:textId="5BEF90F4" w:rsidR="00811BAF" w:rsidRPr="00505855" w:rsidRDefault="00811BAF" w:rsidP="001C66A7">
            <w:pPr>
              <w:spacing w:before="120" w:after="120"/>
              <w:rPr>
                <w:rFonts w:ascii="Arial" w:hAnsi="Arial" w:cs="Arial"/>
                <w:b/>
                <w:sz w:val="22"/>
                <w:szCs w:val="22"/>
              </w:rPr>
            </w:pPr>
            <w:r w:rsidRPr="00505855">
              <w:rPr>
                <w:rFonts w:ascii="Arial" w:hAnsi="Arial" w:cs="Arial"/>
                <w:b/>
                <w:sz w:val="22"/>
                <w:szCs w:val="22"/>
              </w:rPr>
              <w:lastRenderedPageBreak/>
              <w:t>Notification des attributions</w:t>
            </w:r>
            <w:r w:rsidR="00897225">
              <w:rPr>
                <w:rFonts w:ascii="Arial" w:hAnsi="Arial" w:cs="Arial"/>
                <w:b/>
                <w:sz w:val="22"/>
                <w:szCs w:val="22"/>
              </w:rPr>
              <w:t>*</w:t>
            </w:r>
          </w:p>
        </w:tc>
        <w:tc>
          <w:tcPr>
            <w:tcW w:w="2268" w:type="dxa"/>
          </w:tcPr>
          <w:p w14:paraId="5C7E45AC" w14:textId="06A00759" w:rsidR="00811BAF" w:rsidRPr="00897225" w:rsidRDefault="0051095E" w:rsidP="00811BAF">
            <w:pPr>
              <w:spacing w:before="120" w:after="120"/>
              <w:jc w:val="center"/>
              <w:rPr>
                <w:rFonts w:ascii="Arial" w:hAnsi="Arial" w:cs="Arial"/>
                <w:sz w:val="22"/>
                <w:szCs w:val="22"/>
              </w:rPr>
            </w:pPr>
            <w:r>
              <w:rPr>
                <w:rFonts w:ascii="Arial" w:hAnsi="Arial" w:cs="Arial"/>
                <w:sz w:val="22"/>
                <w:szCs w:val="22"/>
              </w:rPr>
              <w:t>08/07/2022</w:t>
            </w:r>
          </w:p>
        </w:tc>
        <w:tc>
          <w:tcPr>
            <w:tcW w:w="2410" w:type="dxa"/>
          </w:tcPr>
          <w:p w14:paraId="7343C8EC" w14:textId="77777777" w:rsidR="00811BAF" w:rsidRPr="00897225" w:rsidRDefault="00811BAF" w:rsidP="00811BAF">
            <w:pPr>
              <w:spacing w:before="120" w:after="120"/>
              <w:jc w:val="center"/>
              <w:rPr>
                <w:rFonts w:ascii="Arial" w:hAnsi="Arial" w:cs="Arial"/>
                <w:sz w:val="22"/>
                <w:szCs w:val="22"/>
              </w:rPr>
            </w:pPr>
            <w:r w:rsidRPr="00897225">
              <w:rPr>
                <w:rFonts w:ascii="Arial" w:hAnsi="Arial" w:cs="Arial"/>
                <w:sz w:val="22"/>
                <w:szCs w:val="22"/>
              </w:rPr>
              <w:t>-</w:t>
            </w:r>
          </w:p>
        </w:tc>
      </w:tr>
      <w:tr w:rsidR="00811BAF" w:rsidRPr="00505855" w14:paraId="7BCAB693" w14:textId="77777777" w:rsidTr="001C66A7">
        <w:tc>
          <w:tcPr>
            <w:tcW w:w="4536" w:type="dxa"/>
            <w:shd w:val="pct10" w:color="auto" w:fill="FFFFFF"/>
            <w:vAlign w:val="center"/>
          </w:tcPr>
          <w:p w14:paraId="6C7659AC" w14:textId="2807DB2B" w:rsidR="00811BAF" w:rsidRPr="00505855" w:rsidRDefault="00811BAF" w:rsidP="001C66A7">
            <w:pPr>
              <w:spacing w:before="120" w:after="120"/>
              <w:rPr>
                <w:rFonts w:ascii="Arial" w:hAnsi="Arial" w:cs="Arial"/>
                <w:b/>
                <w:sz w:val="22"/>
                <w:szCs w:val="22"/>
              </w:rPr>
            </w:pPr>
            <w:r w:rsidRPr="00505855">
              <w:rPr>
                <w:rFonts w:ascii="Arial" w:hAnsi="Arial" w:cs="Arial"/>
                <w:b/>
                <w:sz w:val="22"/>
                <w:szCs w:val="22"/>
              </w:rPr>
              <w:t>Signature du contrat</w:t>
            </w:r>
            <w:r w:rsidR="00897225">
              <w:rPr>
                <w:rFonts w:ascii="Arial" w:hAnsi="Arial" w:cs="Arial"/>
                <w:b/>
                <w:sz w:val="22"/>
                <w:szCs w:val="22"/>
              </w:rPr>
              <w:t>*</w:t>
            </w:r>
          </w:p>
        </w:tc>
        <w:tc>
          <w:tcPr>
            <w:tcW w:w="2268" w:type="dxa"/>
          </w:tcPr>
          <w:p w14:paraId="135B19F7" w14:textId="2ABA818A" w:rsidR="00811BAF" w:rsidRPr="00897225" w:rsidRDefault="0051095E" w:rsidP="00811BAF">
            <w:pPr>
              <w:spacing w:before="120" w:after="120"/>
              <w:jc w:val="center"/>
              <w:rPr>
                <w:rFonts w:ascii="Arial" w:hAnsi="Arial" w:cs="Arial"/>
                <w:sz w:val="22"/>
                <w:szCs w:val="22"/>
              </w:rPr>
            </w:pPr>
            <w:r>
              <w:rPr>
                <w:rFonts w:ascii="Arial" w:hAnsi="Arial" w:cs="Arial"/>
                <w:sz w:val="22"/>
                <w:szCs w:val="22"/>
              </w:rPr>
              <w:t>13/07/2022</w:t>
            </w:r>
          </w:p>
        </w:tc>
        <w:tc>
          <w:tcPr>
            <w:tcW w:w="2410" w:type="dxa"/>
          </w:tcPr>
          <w:p w14:paraId="28FFE396" w14:textId="77777777" w:rsidR="00811BAF" w:rsidRPr="00897225" w:rsidRDefault="00811BAF" w:rsidP="00811BAF">
            <w:pPr>
              <w:spacing w:before="120" w:after="120"/>
              <w:jc w:val="center"/>
              <w:rPr>
                <w:rFonts w:ascii="Arial" w:hAnsi="Arial" w:cs="Arial"/>
                <w:sz w:val="22"/>
                <w:szCs w:val="22"/>
              </w:rPr>
            </w:pPr>
            <w:r w:rsidRPr="00897225">
              <w:rPr>
                <w:rFonts w:ascii="Arial" w:hAnsi="Arial" w:cs="Arial"/>
                <w:sz w:val="22"/>
                <w:szCs w:val="22"/>
              </w:rPr>
              <w:t>-</w:t>
            </w:r>
          </w:p>
        </w:tc>
      </w:tr>
      <w:tr w:rsidR="00811BAF" w:rsidRPr="00505855" w14:paraId="1810E2C6" w14:textId="77777777" w:rsidTr="001C66A7">
        <w:tc>
          <w:tcPr>
            <w:tcW w:w="4536" w:type="dxa"/>
            <w:shd w:val="pct10" w:color="auto" w:fill="FFFFFF"/>
            <w:vAlign w:val="center"/>
          </w:tcPr>
          <w:p w14:paraId="2ACB1160" w14:textId="5A9F4758" w:rsidR="00811BAF" w:rsidRPr="00505855" w:rsidRDefault="00811BAF" w:rsidP="001C66A7">
            <w:pPr>
              <w:spacing w:before="120" w:after="120"/>
              <w:rPr>
                <w:rFonts w:ascii="Arial" w:hAnsi="Arial" w:cs="Arial"/>
                <w:b/>
                <w:sz w:val="22"/>
                <w:szCs w:val="22"/>
              </w:rPr>
            </w:pPr>
            <w:r w:rsidRPr="00505855">
              <w:rPr>
                <w:rFonts w:ascii="Arial" w:hAnsi="Arial" w:cs="Arial"/>
                <w:b/>
                <w:sz w:val="22"/>
                <w:szCs w:val="22"/>
              </w:rPr>
              <w:t>Entrée en vigueur du contrat</w:t>
            </w:r>
            <w:r w:rsidR="00897225">
              <w:rPr>
                <w:rFonts w:ascii="Arial" w:hAnsi="Arial" w:cs="Arial"/>
                <w:b/>
                <w:sz w:val="22"/>
                <w:szCs w:val="22"/>
              </w:rPr>
              <w:t>*</w:t>
            </w:r>
          </w:p>
        </w:tc>
        <w:tc>
          <w:tcPr>
            <w:tcW w:w="2268" w:type="dxa"/>
          </w:tcPr>
          <w:p w14:paraId="4B665FF9" w14:textId="4AF1056C" w:rsidR="00811BAF" w:rsidRPr="00897225" w:rsidRDefault="0051095E" w:rsidP="00811BAF">
            <w:pPr>
              <w:spacing w:before="120" w:after="120"/>
              <w:jc w:val="center"/>
              <w:rPr>
                <w:rFonts w:ascii="Arial" w:hAnsi="Arial" w:cs="Arial"/>
                <w:sz w:val="22"/>
                <w:szCs w:val="22"/>
              </w:rPr>
            </w:pPr>
            <w:r>
              <w:rPr>
                <w:rFonts w:ascii="Arial" w:hAnsi="Arial" w:cs="Arial"/>
                <w:sz w:val="22"/>
                <w:szCs w:val="22"/>
              </w:rPr>
              <w:t>15/07/2022</w:t>
            </w:r>
          </w:p>
        </w:tc>
        <w:tc>
          <w:tcPr>
            <w:tcW w:w="2410" w:type="dxa"/>
          </w:tcPr>
          <w:p w14:paraId="317CB3F7" w14:textId="77777777" w:rsidR="00811BAF" w:rsidRPr="00897225" w:rsidRDefault="00811BAF" w:rsidP="00811BAF">
            <w:pPr>
              <w:spacing w:before="120" w:after="120"/>
              <w:jc w:val="center"/>
              <w:rPr>
                <w:rFonts w:ascii="Arial" w:hAnsi="Arial" w:cs="Arial"/>
                <w:sz w:val="22"/>
                <w:szCs w:val="22"/>
              </w:rPr>
            </w:pPr>
            <w:r w:rsidRPr="00897225">
              <w:rPr>
                <w:rFonts w:ascii="Arial" w:hAnsi="Arial" w:cs="Arial"/>
                <w:sz w:val="22"/>
                <w:szCs w:val="22"/>
              </w:rPr>
              <w:t>-</w:t>
            </w:r>
          </w:p>
        </w:tc>
      </w:tr>
    </w:tbl>
    <w:p w14:paraId="559B748B" w14:textId="5B15400D" w:rsidR="003216BF" w:rsidRPr="00505855" w:rsidRDefault="001577D9" w:rsidP="001577D9">
      <w:pPr>
        <w:spacing w:before="120" w:after="240"/>
        <w:ind w:left="360"/>
        <w:rPr>
          <w:rFonts w:ascii="Arial" w:hAnsi="Arial" w:cs="Arial"/>
          <w:b/>
        </w:rPr>
      </w:pPr>
      <w:r w:rsidRPr="00505855">
        <w:rPr>
          <w:rFonts w:ascii="Arial" w:hAnsi="Arial" w:cs="Arial"/>
          <w:b/>
        </w:rPr>
        <w:tab/>
        <w:t>*</w:t>
      </w:r>
      <w:r w:rsidR="003216BF" w:rsidRPr="00505855">
        <w:rPr>
          <w:rFonts w:ascii="Arial" w:hAnsi="Arial" w:cs="Arial"/>
          <w:b/>
          <w:sz w:val="22"/>
          <w:szCs w:val="22"/>
        </w:rPr>
        <w:t>Date prévisionnelle</w:t>
      </w:r>
      <w:r w:rsidRPr="00505855">
        <w:rPr>
          <w:rFonts w:ascii="Arial" w:hAnsi="Arial" w:cs="Arial"/>
          <w:b/>
          <w:sz w:val="22"/>
          <w:szCs w:val="22"/>
        </w:rPr>
        <w:t>.</w:t>
      </w:r>
    </w:p>
    <w:p w14:paraId="3E5A1CFC" w14:textId="4F01AECD" w:rsidR="00801237" w:rsidRPr="00505855" w:rsidRDefault="00150C32" w:rsidP="001C66A7">
      <w:pPr>
        <w:pStyle w:val="Titre"/>
      </w:pPr>
      <w:r w:rsidRPr="00505855">
        <w:t>Procédure de passation</w:t>
      </w:r>
    </w:p>
    <w:p w14:paraId="035FB2DF" w14:textId="5863A6FC" w:rsidR="00CD521A" w:rsidRPr="00505855" w:rsidRDefault="00CD521A" w:rsidP="001C66A7">
      <w:pPr>
        <w:pStyle w:val="NormalA"/>
      </w:pPr>
      <w:r w:rsidRPr="00505855">
        <w:t xml:space="preserve">Le présent contrat </w:t>
      </w:r>
      <w:r w:rsidR="00ED0E31">
        <w:t xml:space="preserve">accord-cadre </w:t>
      </w:r>
      <w:r w:rsidRPr="00505855">
        <w:t>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0FEABA0C" w:rsidR="00801237" w:rsidRPr="00505855" w:rsidRDefault="003657A1" w:rsidP="001C66A7">
      <w:pPr>
        <w:pStyle w:val="NormalA"/>
      </w:pPr>
      <w:r w:rsidRPr="00E81822">
        <w:t xml:space="preserve">La </w:t>
      </w:r>
      <w:r w:rsidR="00ED0E31" w:rsidRPr="00E81822">
        <w:t>prestation</w:t>
      </w:r>
      <w:r w:rsidRPr="00E81822">
        <w:t xml:space="preserve"> est passée selon la procédure adaptée en application </w:t>
      </w:r>
      <w:r w:rsidR="00427E05" w:rsidRPr="00E81822">
        <w:t>des articles L. 2123-1 et R. 2123-1 au R. 2123-7 du CCP</w:t>
      </w:r>
      <w:r w:rsidR="00150C32" w:rsidRPr="00E81822">
        <w:t>.</w:t>
      </w:r>
    </w:p>
    <w:p w14:paraId="52EDF4F9" w14:textId="77777777" w:rsidR="00FD60DA" w:rsidRPr="00505855" w:rsidRDefault="00FD60DA" w:rsidP="001C66A7">
      <w:pPr>
        <w:pStyle w:val="Titre"/>
      </w:pPr>
      <w:r w:rsidRPr="00505855">
        <w:t>Dossier de consultation</w:t>
      </w:r>
    </w:p>
    <w:p w14:paraId="0DDBD1D2" w14:textId="5FA2DD3D" w:rsidR="00FD60DA" w:rsidRPr="00505855" w:rsidRDefault="00FD60DA" w:rsidP="001C66A7">
      <w:pPr>
        <w:pStyle w:val="NormalA"/>
      </w:pPr>
      <w:r w:rsidRPr="00505855">
        <w:t xml:space="preserve">Le dossier de consultation est envoyé par voie électronique aux soumissionnaires </w:t>
      </w:r>
      <w:r w:rsidR="00AD2690" w:rsidRPr="00505855">
        <w:t xml:space="preserve">et </w:t>
      </w:r>
      <w:r w:rsidRPr="00505855">
        <w:t>est constitué de :</w:t>
      </w:r>
    </w:p>
    <w:p w14:paraId="450D2534" w14:textId="70803459" w:rsidR="00FD60DA" w:rsidRPr="00505855" w:rsidRDefault="00FD60DA" w:rsidP="001C66A7">
      <w:pPr>
        <w:pStyle w:val="Bullet"/>
      </w:pPr>
      <w:r w:rsidRPr="00505855">
        <w:t>la présente lettre de consultatio</w:t>
      </w:r>
      <w:r w:rsidR="00ED0E31">
        <w:t>n</w:t>
      </w:r>
      <w:r w:rsidR="00D815D2" w:rsidRPr="00505855">
        <w:t xml:space="preserve"> (DAJ_M001)</w:t>
      </w:r>
      <w:r w:rsidR="00AD2690" w:rsidRPr="00505855">
        <w:t>,</w:t>
      </w:r>
    </w:p>
    <w:p w14:paraId="24591369" w14:textId="648C685A" w:rsidR="00FD60DA" w:rsidRPr="00505855" w:rsidRDefault="00AD2690" w:rsidP="001C66A7">
      <w:pPr>
        <w:pStyle w:val="Bullet"/>
      </w:pPr>
      <w:r w:rsidRPr="00505855">
        <w:t>le</w:t>
      </w:r>
      <w:r w:rsidR="00FD60DA" w:rsidRPr="00505855">
        <w:t xml:space="preserve"> cahier des charges (expression de besoin)</w:t>
      </w:r>
      <w:r w:rsidRPr="00505855">
        <w:t>,</w:t>
      </w:r>
      <w:r w:rsidR="00FD60DA" w:rsidRPr="00505855">
        <w:t xml:space="preserve"> </w:t>
      </w:r>
    </w:p>
    <w:p w14:paraId="4D9E7831" w14:textId="1E0F16AD" w:rsidR="00D815D2" w:rsidRDefault="00A16184" w:rsidP="00A16184">
      <w:pPr>
        <w:pStyle w:val="Bullet"/>
      </w:pPr>
      <w:r>
        <w:t>L</w:t>
      </w:r>
      <w:r w:rsidR="00D815D2" w:rsidRPr="00505855">
        <w:t xml:space="preserve">a déclaration sur l’honneur </w:t>
      </w:r>
      <w:r w:rsidR="0011714F" w:rsidRPr="00505855">
        <w:t xml:space="preserve">relative aux critères d’exclusion </w:t>
      </w:r>
      <w:r>
        <w:t>en annexe de la lettre de consultation</w:t>
      </w:r>
    </w:p>
    <w:p w14:paraId="1B4C232B" w14:textId="558E56C9" w:rsidR="00FD60DA" w:rsidRPr="00505855" w:rsidRDefault="00AD2690" w:rsidP="001C66A7">
      <w:pPr>
        <w:pStyle w:val="Bullet"/>
      </w:pPr>
      <w:r w:rsidRPr="00A16184">
        <w:t>le</w:t>
      </w:r>
      <w:r w:rsidR="00FD60DA" w:rsidRPr="00A16184">
        <w:t xml:space="preserve"> modèle de contrat </w:t>
      </w:r>
      <w:r w:rsidR="00ED0E31">
        <w:t>accord-</w:t>
      </w:r>
      <w:r w:rsidR="00500147">
        <w:t>cadre</w:t>
      </w:r>
      <w:r w:rsidRPr="00505855">
        <w:t>.</w:t>
      </w:r>
    </w:p>
    <w:p w14:paraId="6018E28C" w14:textId="04B74A73" w:rsidR="00801237" w:rsidRPr="00505855" w:rsidRDefault="00801237" w:rsidP="001C66A7">
      <w:pPr>
        <w:pStyle w:val="Titre"/>
      </w:pPr>
      <w:r w:rsidRPr="00505855">
        <w:t xml:space="preserve">Présentation des offres </w:t>
      </w:r>
    </w:p>
    <w:p w14:paraId="2273AD10" w14:textId="027DD01D" w:rsidR="00FD60DA" w:rsidRPr="00505855" w:rsidRDefault="00FD60DA" w:rsidP="001C66A7">
      <w:pPr>
        <w:pStyle w:val="NormalA"/>
      </w:pPr>
      <w:r w:rsidRPr="00505855">
        <w:t xml:space="preserve">Les éléments de candidature, d’offre ainsi que toute correspondance </w:t>
      </w:r>
      <w:r w:rsidR="00D878C7" w:rsidRPr="00505855">
        <w:t>et documents relatif</w:t>
      </w:r>
      <w:r w:rsidR="00B01FD6" w:rsidRPr="00505855">
        <w:t>s</w:t>
      </w:r>
      <w:r w:rsidR="00D878C7" w:rsidRPr="00505855">
        <w:t xml:space="preserve"> à la présente consultation doivent être rédigés en </w:t>
      </w:r>
      <w:r w:rsidR="00537BA2" w:rsidRPr="00505855">
        <w:t>français</w:t>
      </w:r>
      <w:r w:rsidR="00D878C7" w:rsidRPr="00505855">
        <w:t>.</w:t>
      </w:r>
    </w:p>
    <w:p w14:paraId="35B80614" w14:textId="4AC2FBD7" w:rsidR="00801237" w:rsidRPr="00505855" w:rsidRDefault="00801237" w:rsidP="001C66A7">
      <w:pPr>
        <w:pStyle w:val="NormalA"/>
      </w:pPr>
      <w:r w:rsidRPr="00505855">
        <w:t>A l’appui de leur offre, les candidats devront remettre un dossier constitué des documents suivants :</w:t>
      </w:r>
    </w:p>
    <w:p w14:paraId="07DD61FD" w14:textId="6D868524" w:rsidR="004017D8" w:rsidRPr="001C66A7" w:rsidRDefault="00A16184" w:rsidP="001C66A7">
      <w:pPr>
        <w:pStyle w:val="Bullet"/>
      </w:pPr>
      <w:r>
        <w:t>L</w:t>
      </w:r>
      <w:r w:rsidR="0011714F" w:rsidRPr="001C66A7">
        <w:t xml:space="preserve">a déclaration sur l’honneur </w:t>
      </w:r>
    </w:p>
    <w:p w14:paraId="6FCDF259" w14:textId="10901B67" w:rsidR="00801237" w:rsidRDefault="00A16184" w:rsidP="001C66A7">
      <w:pPr>
        <w:pStyle w:val="Bullet"/>
      </w:pPr>
      <w:r>
        <w:t>L</w:t>
      </w:r>
      <w:r w:rsidR="00801237" w:rsidRPr="001C66A7">
        <w:t xml:space="preserve">’offre financière du </w:t>
      </w:r>
      <w:r w:rsidR="00500147">
        <w:t>soumissionnaire</w:t>
      </w:r>
      <w:r w:rsidR="00801237" w:rsidRPr="001C66A7">
        <w:t>, dûment renseigné, daté, signé ;</w:t>
      </w:r>
    </w:p>
    <w:p w14:paraId="0377E90E" w14:textId="5DB3AAC7" w:rsidR="00B247D8" w:rsidRPr="001C66A7" w:rsidRDefault="00B247D8" w:rsidP="00B247D8">
      <w:pPr>
        <w:pStyle w:val="Bullet"/>
        <w:numPr>
          <w:ilvl w:val="1"/>
          <w:numId w:val="20"/>
        </w:numPr>
      </w:pPr>
      <w:r>
        <w:t xml:space="preserve">Annexe </w:t>
      </w:r>
      <w:r w:rsidR="00E07F84">
        <w:t>A des cahiers des charges ;</w:t>
      </w:r>
    </w:p>
    <w:p w14:paraId="08718ED6" w14:textId="02759401" w:rsidR="00801237" w:rsidRPr="001C66A7" w:rsidRDefault="00801237" w:rsidP="00E07F84">
      <w:pPr>
        <w:pStyle w:val="Bullet"/>
        <w:ind w:left="714" w:hanging="357"/>
      </w:pPr>
      <w:r w:rsidRPr="001C66A7">
        <w:t>une offre technique, comprenant :</w:t>
      </w:r>
    </w:p>
    <w:p w14:paraId="4126D13E" w14:textId="77777777" w:rsidR="00E07F84" w:rsidRPr="00E07F84" w:rsidRDefault="00500147" w:rsidP="00E07F84">
      <w:pPr>
        <w:pStyle w:val="Bullet"/>
        <w:numPr>
          <w:ilvl w:val="1"/>
          <w:numId w:val="20"/>
        </w:numPr>
      </w:pPr>
      <w:r>
        <w:t>Un</w:t>
      </w:r>
      <w:r w:rsidR="00E07F84" w:rsidRPr="00E07F84">
        <w:t xml:space="preserve"> Note indiquant les délais de livraison en jours d’un document technique de 20 000 mots.</w:t>
      </w:r>
    </w:p>
    <w:p w14:paraId="4263CFEA" w14:textId="77777777" w:rsidR="00E07F84" w:rsidRPr="00E07F84" w:rsidRDefault="00E07F84" w:rsidP="00E07F84">
      <w:pPr>
        <w:pStyle w:val="Bullet"/>
        <w:numPr>
          <w:ilvl w:val="1"/>
          <w:numId w:val="20"/>
        </w:numPr>
      </w:pPr>
      <w:r w:rsidRPr="00E07F84">
        <w:t xml:space="preserve">Copie du diplôme de traducteur ou justificatif d’une expérience professionnelle d’au moins 7 ans dans le domaine de la traduction, avec de préférence une bonne connaissance du domaine du développement international et de la coopération.  </w:t>
      </w:r>
    </w:p>
    <w:p w14:paraId="1C16F6A2" w14:textId="735C851A" w:rsidR="00500147" w:rsidRDefault="00E07F84" w:rsidP="00E07F84">
      <w:pPr>
        <w:pStyle w:val="Bullet"/>
        <w:numPr>
          <w:ilvl w:val="1"/>
          <w:numId w:val="20"/>
        </w:numPr>
      </w:pPr>
      <w:r w:rsidRPr="00E07F84">
        <w:t xml:space="preserve">Traduction-test du français vers l’arabe (annexe B des cahiers des charges). </w:t>
      </w:r>
    </w:p>
    <w:p w14:paraId="3C721571" w14:textId="713C5AAB" w:rsidR="00500147" w:rsidRPr="001C66A7" w:rsidRDefault="00500147" w:rsidP="001C66A7">
      <w:pPr>
        <w:pStyle w:val="Bullet"/>
        <w:numPr>
          <w:ilvl w:val="1"/>
          <w:numId w:val="20"/>
        </w:numPr>
      </w:pPr>
      <w:r>
        <w:t xml:space="preserve">Au minimum 3 </w:t>
      </w:r>
      <w:r w:rsidR="00D13072">
        <w:t xml:space="preserve">lettres de </w:t>
      </w:r>
      <w:r>
        <w:t xml:space="preserve">références attestant de la réalisation de travaux de </w:t>
      </w:r>
      <w:r w:rsidR="00E07F84">
        <w:t xml:space="preserve">traduction et interprétariat </w:t>
      </w:r>
      <w:r>
        <w:t>similaires</w:t>
      </w:r>
      <w:r w:rsidR="00994301">
        <w:t xml:space="preserve"> aux besoins décrits dans le cahier des charges ;</w:t>
      </w:r>
    </w:p>
    <w:p w14:paraId="708F1E8F" w14:textId="36482CEC" w:rsidR="00801237" w:rsidRPr="00505855" w:rsidRDefault="00801237" w:rsidP="001C66A7">
      <w:pPr>
        <w:pStyle w:val="NormalA"/>
        <w:rPr>
          <w:caps/>
        </w:rPr>
      </w:pPr>
      <w:r w:rsidRPr="00505855">
        <w:lastRenderedPageBreak/>
        <w:t>Les documents demandés ci-dessus sont obligatoires. Leur absence entraîne la non-conformité de l’offre présentée et, de fait, son rejet.</w:t>
      </w:r>
    </w:p>
    <w:p w14:paraId="2F2E7B54" w14:textId="065BE2DA" w:rsidR="00270DD2" w:rsidRPr="00505855" w:rsidRDefault="00270DD2" w:rsidP="001C66A7">
      <w:pPr>
        <w:pStyle w:val="NormalA"/>
        <w:rPr>
          <w:caps/>
        </w:rPr>
      </w:pPr>
      <w:r w:rsidRPr="00505855">
        <w:t xml:space="preserve">La période de validité des offres </w:t>
      </w:r>
      <w:r w:rsidRPr="00E81822">
        <w:t>remise</w:t>
      </w:r>
      <w:r w:rsidR="00E64FCC" w:rsidRPr="00E81822">
        <w:t>s</w:t>
      </w:r>
      <w:r w:rsidRPr="00E81822">
        <w:t xml:space="preserve"> est fixée à 90 jours calendaires</w:t>
      </w:r>
      <w:r w:rsidRPr="00505855">
        <w:t xml:space="preserve"> à compter de la date limite de remise des offres</w:t>
      </w:r>
      <w:r w:rsidR="008D4BB5" w:rsidRPr="00505855">
        <w:t>.</w:t>
      </w:r>
      <w:r w:rsidRPr="00505855">
        <w:t xml:space="preserve"> </w:t>
      </w:r>
    </w:p>
    <w:p w14:paraId="6BFDE670" w14:textId="067E400A" w:rsidR="00437A57" w:rsidRPr="00E81822" w:rsidRDefault="00437A57" w:rsidP="001C66A7">
      <w:pPr>
        <w:pStyle w:val="Titre"/>
      </w:pPr>
      <w:r w:rsidRPr="00E81822">
        <w:t xml:space="preserve">Modalités de transmission des offres </w:t>
      </w:r>
    </w:p>
    <w:p w14:paraId="19ECDEB5" w14:textId="55170DFF" w:rsidR="002C129F" w:rsidRPr="00505855" w:rsidRDefault="00892F74" w:rsidP="001C66A7">
      <w:pPr>
        <w:pStyle w:val="NormalA"/>
        <w:rPr>
          <w:caps/>
        </w:rPr>
      </w:pPr>
      <w:r w:rsidRPr="00505855">
        <w:t>L’ensemble des documents exigés est à transmettre avant les date</w:t>
      </w:r>
      <w:r w:rsidR="00617E8C">
        <w:t>s</w:t>
      </w:r>
      <w:r w:rsidRPr="00505855">
        <w:t xml:space="preserve"> et heure limites indiquées à l’article </w:t>
      </w:r>
      <w:r w:rsidR="00583690">
        <w:rPr>
          <w:caps/>
        </w:rPr>
        <w:t xml:space="preserve">4. </w:t>
      </w:r>
      <w:r w:rsidR="00583690" w:rsidRPr="00583690">
        <w:t>Calendrier de passation</w:t>
      </w:r>
      <w:r w:rsidRPr="00505855">
        <w:t xml:space="preserve">, par voie dématérialisée uniquement, à l’adresse </w:t>
      </w:r>
      <w:r w:rsidR="003E07BA" w:rsidRPr="00505855">
        <w:t xml:space="preserve">mentionnée à l’article </w:t>
      </w:r>
      <w:r w:rsidR="003E07BA" w:rsidRPr="00505855">
        <w:rPr>
          <w:caps/>
        </w:rPr>
        <w:fldChar w:fldCharType="begin"/>
      </w:r>
      <w:r w:rsidR="003E07BA" w:rsidRPr="00505855">
        <w:instrText xml:space="preserve"> REF _Ref69728360 \r \h </w:instrText>
      </w:r>
      <w:r w:rsidR="00505855">
        <w:rPr>
          <w:caps/>
        </w:rPr>
        <w:instrText xml:space="preserve"> \* MERGEFORMAT </w:instrText>
      </w:r>
      <w:r w:rsidR="003E07BA" w:rsidRPr="00505855">
        <w:rPr>
          <w:caps/>
        </w:rPr>
      </w:r>
      <w:r w:rsidR="003E07BA" w:rsidRPr="00505855">
        <w:rPr>
          <w:caps/>
        </w:rPr>
        <w:fldChar w:fldCharType="separate"/>
      </w:r>
      <w:r w:rsidR="007F0770">
        <w:rPr>
          <w:cs/>
        </w:rPr>
        <w:t>‎</w:t>
      </w:r>
      <w:r w:rsidR="007F0770">
        <w:t>10</w:t>
      </w:r>
      <w:r w:rsidR="003E07BA" w:rsidRPr="00505855">
        <w:rPr>
          <w:caps/>
        </w:rPr>
        <w:fldChar w:fldCharType="end"/>
      </w:r>
      <w:r w:rsidR="003E07BA" w:rsidRPr="00505855">
        <w:t xml:space="preserve">. </w:t>
      </w:r>
      <w:r w:rsidR="003E07BA" w:rsidRPr="00583690">
        <w:fldChar w:fldCharType="begin"/>
      </w:r>
      <w:r w:rsidR="003E07BA" w:rsidRPr="00583690">
        <w:instrText xml:space="preserve"> REF _Ref69728360 \h  \* MERGEFORMAT </w:instrText>
      </w:r>
      <w:r w:rsidR="003E07BA" w:rsidRPr="00583690">
        <w:fldChar w:fldCharType="separate"/>
      </w:r>
      <w:r w:rsidR="007F0770" w:rsidRPr="00505855">
        <w:t>Renseignements complémentaires</w:t>
      </w:r>
      <w:r w:rsidR="003E07BA" w:rsidRPr="00583690">
        <w:fldChar w:fldCharType="end"/>
      </w:r>
      <w:r w:rsidR="002C129F" w:rsidRPr="00505855">
        <w:t>.</w:t>
      </w:r>
    </w:p>
    <w:p w14:paraId="46CA89A3" w14:textId="25181590" w:rsidR="00892F74" w:rsidRPr="00505855" w:rsidRDefault="002C129F" w:rsidP="001C66A7">
      <w:pPr>
        <w:pStyle w:val="NormalA"/>
        <w:rPr>
          <w:caps/>
        </w:rPr>
      </w:pPr>
      <w:r w:rsidRPr="00505855">
        <w:t>La remise par voie dématérialisée est obligatoire. Toute remise par un autre moyen sera rejetée.</w:t>
      </w:r>
    </w:p>
    <w:p w14:paraId="3D944218" w14:textId="3DFC0A45" w:rsidR="00801237" w:rsidRPr="00505855" w:rsidRDefault="00801237" w:rsidP="001C66A7">
      <w:pPr>
        <w:pStyle w:val="Titre"/>
      </w:pPr>
      <w:r w:rsidRPr="00505855">
        <w:t>Procédure de sélection</w:t>
      </w:r>
    </w:p>
    <w:p w14:paraId="7BB86D27" w14:textId="77777777" w:rsidR="00801237" w:rsidRPr="00505855" w:rsidRDefault="00801237" w:rsidP="001C66A7">
      <w:pPr>
        <w:pStyle w:val="NormalA"/>
      </w:pPr>
      <w:r w:rsidRPr="00505855">
        <w:t>Expertise France procèdera dans un premier temps à la vérification de l’admissibilité des candidatures et de leur capacité à assurer la prestation. Enfin, elle procèdera à l’évaluation des offres en fonction des critères suivants :</w:t>
      </w:r>
    </w:p>
    <w:p w14:paraId="6D407A96" w14:textId="3513C3B1" w:rsidR="00801237" w:rsidRPr="00505855" w:rsidRDefault="00801237" w:rsidP="001C66A7">
      <w:pPr>
        <w:pStyle w:val="Bullet"/>
      </w:pPr>
      <w:r w:rsidRPr="00505855">
        <w:t>Critère 1 : Prix (</w:t>
      </w:r>
      <w:r w:rsidR="00520090">
        <w:t>30</w:t>
      </w:r>
      <w:r w:rsidR="00FF155E" w:rsidRPr="00505855">
        <w:t xml:space="preserve"> </w:t>
      </w:r>
      <w:r w:rsidRPr="00505855">
        <w:t>%)</w:t>
      </w:r>
    </w:p>
    <w:p w14:paraId="5DABAB6D" w14:textId="634C3DBA" w:rsidR="00801237" w:rsidRDefault="00801237" w:rsidP="001C66A7">
      <w:pPr>
        <w:pStyle w:val="Bullet"/>
      </w:pPr>
      <w:r w:rsidRPr="00505855">
        <w:t>Critère 2 : Valeur technique</w:t>
      </w:r>
      <w:r w:rsidR="00281795">
        <w:t xml:space="preserve"> dont </w:t>
      </w:r>
      <w:r w:rsidR="006B0338">
        <w:t>délais prévisionnels de production</w:t>
      </w:r>
      <w:r w:rsidRPr="00505855">
        <w:t xml:space="preserve"> (</w:t>
      </w:r>
      <w:r w:rsidR="00E07F84">
        <w:t>30</w:t>
      </w:r>
      <w:r w:rsidR="00FF155E" w:rsidRPr="00505855">
        <w:t xml:space="preserve"> </w:t>
      </w:r>
      <w:r w:rsidRPr="00505855">
        <w:t>%)</w:t>
      </w:r>
    </w:p>
    <w:p w14:paraId="1DDC53D5" w14:textId="55420394" w:rsidR="00801237" w:rsidRDefault="001C66A7" w:rsidP="00281795">
      <w:pPr>
        <w:pStyle w:val="Bullet"/>
      </w:pPr>
      <w:r>
        <w:t>Critère 3 : Expérience dans la thématique</w:t>
      </w:r>
      <w:r>
        <w:rPr>
          <w:rStyle w:val="Appelnotedebasdep"/>
        </w:rPr>
        <w:footnoteReference w:id="1"/>
      </w:r>
      <w:r w:rsidR="00281795">
        <w:t xml:space="preserve"> (25 %)</w:t>
      </w:r>
    </w:p>
    <w:p w14:paraId="60901DA1" w14:textId="7A28CF03" w:rsidR="00B247D8" w:rsidRPr="00281795" w:rsidRDefault="00B247D8" w:rsidP="00281795">
      <w:pPr>
        <w:pStyle w:val="Bullet"/>
      </w:pPr>
      <w:r>
        <w:t xml:space="preserve">Critères 4 : Qualité technique </w:t>
      </w:r>
      <w:r w:rsidR="00E07F84">
        <w:t xml:space="preserve">de la traduction test </w:t>
      </w:r>
      <w:r>
        <w:t>(15%)</w:t>
      </w:r>
    </w:p>
    <w:p w14:paraId="2888E70D" w14:textId="30B0A70D" w:rsidR="00801237" w:rsidRPr="00505855" w:rsidRDefault="00801237" w:rsidP="00281795">
      <w:pPr>
        <w:pStyle w:val="NormalA"/>
      </w:pPr>
      <w:r w:rsidRPr="00505855">
        <w:t>Expertise France pourra</w:t>
      </w:r>
      <w:r w:rsidR="00281795">
        <w:t>,</w:t>
      </w:r>
      <w:r w:rsidRPr="00505855">
        <w:t xml:space="preserve"> si elle le juge nécessaire, ouvrir des négociations avec tout ou partie des soumissionnaires et conclura le contrat avec l’entité ayant présenté l’offre la mieux notée au regard de ces critères.</w:t>
      </w:r>
    </w:p>
    <w:p w14:paraId="27149AF1" w14:textId="57B14D5D" w:rsidR="00801237" w:rsidRPr="00505855" w:rsidRDefault="00801237" w:rsidP="00281795">
      <w:pPr>
        <w:pStyle w:val="Titre"/>
      </w:pPr>
      <w:bookmarkStart w:id="5" w:name="_Ref69728360"/>
      <w:r w:rsidRPr="00505855">
        <w:t>Renseignements complémentaires</w:t>
      </w:r>
      <w:bookmarkEnd w:id="5"/>
    </w:p>
    <w:p w14:paraId="5C88D263" w14:textId="11D70AA5" w:rsidR="00801237" w:rsidRPr="00B247D8" w:rsidRDefault="00801237" w:rsidP="00801237">
      <w:pPr>
        <w:pStyle w:val="Corpsdetexte"/>
        <w:jc w:val="both"/>
        <w:rPr>
          <w:rFonts w:ascii="Arial" w:hAnsi="Arial" w:cs="Arial"/>
          <w:sz w:val="22"/>
          <w:szCs w:val="22"/>
        </w:rPr>
      </w:pPr>
      <w:r w:rsidRPr="00B247D8">
        <w:rPr>
          <w:rFonts w:ascii="Arial" w:hAnsi="Arial" w:cs="Arial"/>
          <w:sz w:val="22"/>
          <w:szCs w:val="22"/>
        </w:rPr>
        <w:t xml:space="preserve">Si un </w:t>
      </w:r>
      <w:r w:rsidR="00994301" w:rsidRPr="00B247D8">
        <w:rPr>
          <w:rFonts w:ascii="Arial" w:hAnsi="Arial" w:cs="Arial"/>
          <w:sz w:val="22"/>
          <w:szCs w:val="22"/>
        </w:rPr>
        <w:t>soumissionnaire</w:t>
      </w:r>
      <w:r w:rsidRPr="00B247D8">
        <w:rPr>
          <w:rFonts w:ascii="Arial" w:hAnsi="Arial" w:cs="Arial"/>
          <w:sz w:val="22"/>
          <w:szCs w:val="22"/>
        </w:rPr>
        <w:t xml:space="preserve"> souhaite avoir des renseignements complémentaires sur des points techniques ou administratifs du dossier, il pourra envoyer ses questions</w:t>
      </w:r>
      <w:r w:rsidR="00281795" w:rsidRPr="00B247D8">
        <w:rPr>
          <w:rFonts w:ascii="Arial" w:hAnsi="Arial" w:cs="Arial"/>
          <w:sz w:val="22"/>
          <w:szCs w:val="22"/>
        </w:rPr>
        <w:t>, avant la date limite de remise des offres,</w:t>
      </w:r>
      <w:r w:rsidRPr="00B247D8">
        <w:rPr>
          <w:rFonts w:ascii="Arial" w:hAnsi="Arial" w:cs="Arial"/>
          <w:sz w:val="22"/>
          <w:szCs w:val="22"/>
        </w:rPr>
        <w:t xml:space="preserve"> à</w:t>
      </w:r>
      <w:r w:rsidR="00281795" w:rsidRPr="00B247D8">
        <w:rPr>
          <w:rFonts w:ascii="Arial" w:hAnsi="Arial" w:cs="Arial"/>
          <w:sz w:val="22"/>
          <w:szCs w:val="22"/>
        </w:rPr>
        <w:t xml:space="preserve"> l’adresse suivante :</w:t>
      </w:r>
      <w:r w:rsidR="00E81822" w:rsidRPr="00E81822">
        <w:t xml:space="preserve"> </w:t>
      </w:r>
      <w:r w:rsidR="00E81822" w:rsidRPr="005F7954">
        <w:t>sabil.achats@expertisefrance.fr</w:t>
      </w:r>
      <w:r w:rsidR="00E81822" w:rsidRPr="00B247D8" w:rsidDel="00E81822">
        <w:rPr>
          <w:rFonts w:ascii="Arial" w:hAnsi="Arial" w:cs="Arial"/>
          <w:sz w:val="22"/>
          <w:szCs w:val="22"/>
        </w:rPr>
        <w:t xml:space="preserve"> </w:t>
      </w:r>
    </w:p>
    <w:p w14:paraId="5022380A" w14:textId="7A1EE6FB" w:rsidR="00EA06C3" w:rsidRPr="00B247D8" w:rsidRDefault="00EA06C3" w:rsidP="00801237">
      <w:pPr>
        <w:pStyle w:val="Corpsdetexte"/>
        <w:jc w:val="both"/>
        <w:rPr>
          <w:rFonts w:ascii="Arial" w:hAnsi="Arial" w:cs="Arial"/>
          <w:sz w:val="22"/>
          <w:szCs w:val="22"/>
        </w:rPr>
      </w:pPr>
      <w:r w:rsidRPr="00B247D8">
        <w:rPr>
          <w:rFonts w:ascii="Arial" w:hAnsi="Arial" w:cs="Arial"/>
          <w:sz w:val="22"/>
          <w:szCs w:val="22"/>
        </w:rPr>
        <w:t>Les offres soumises seront envoyées à cette même adresse avant la date limite de remise.</w:t>
      </w:r>
    </w:p>
    <w:p w14:paraId="7516BE8D" w14:textId="3AC9F141" w:rsidR="00360F93" w:rsidRPr="00505855" w:rsidRDefault="00360F93" w:rsidP="00281795">
      <w:pPr>
        <w:pStyle w:val="Titre"/>
      </w:pPr>
      <w:r w:rsidRPr="00505855">
        <w:t>Traitement des données à caractère personnel</w:t>
      </w:r>
    </w:p>
    <w:p w14:paraId="2C194564" w14:textId="156AE105" w:rsidR="00411C8D" w:rsidRPr="00505855" w:rsidRDefault="00411C8D" w:rsidP="00281795">
      <w:pPr>
        <w:pStyle w:val="NormalA"/>
      </w:pPr>
      <w:r w:rsidRPr="00505855">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6087DD46" w14:textId="77777777" w:rsidR="00411C8D" w:rsidRPr="00281795" w:rsidRDefault="00411C8D" w:rsidP="00281795">
      <w:pPr>
        <w:pStyle w:val="NormalA"/>
        <w:rPr>
          <w:u w:val="single"/>
        </w:rPr>
      </w:pPr>
      <w:r w:rsidRPr="00281795">
        <w:rPr>
          <w:u w:val="single"/>
        </w:rPr>
        <w:t xml:space="preserve">Identité et coordonnées du responsable de traitement et de son représentant : </w:t>
      </w:r>
    </w:p>
    <w:p w14:paraId="5740BF5D" w14:textId="77777777" w:rsidR="00411C8D" w:rsidRPr="00505855" w:rsidRDefault="00411C8D" w:rsidP="00281795">
      <w:pPr>
        <w:pStyle w:val="NormalA"/>
      </w:pPr>
      <w:r w:rsidRPr="00505855">
        <w:t>Expertise France</w:t>
      </w:r>
    </w:p>
    <w:p w14:paraId="69FA3311" w14:textId="0C83C791" w:rsidR="00411C8D" w:rsidRPr="00505855" w:rsidRDefault="00CC417D" w:rsidP="00281795">
      <w:pPr>
        <w:pStyle w:val="NormalA"/>
      </w:pPr>
      <w:r w:rsidRPr="00505855">
        <w:t>40, Boulevard de Port Royal</w:t>
      </w:r>
    </w:p>
    <w:p w14:paraId="3E85FCAD" w14:textId="368BABF7" w:rsidR="00411C8D" w:rsidRPr="00505855" w:rsidRDefault="00411C8D" w:rsidP="00281795">
      <w:pPr>
        <w:pStyle w:val="NormalA"/>
      </w:pPr>
      <w:r w:rsidRPr="00505855">
        <w:lastRenderedPageBreak/>
        <w:t>7</w:t>
      </w:r>
      <w:r w:rsidR="00CC417D" w:rsidRPr="00505855">
        <w:t>5005</w:t>
      </w:r>
      <w:r w:rsidRPr="00505855">
        <w:t xml:space="preserve"> Paris</w:t>
      </w:r>
    </w:p>
    <w:p w14:paraId="353B4919" w14:textId="2750F59A" w:rsidR="00411C8D" w:rsidRPr="00505855" w:rsidRDefault="00411C8D" w:rsidP="00281795">
      <w:pPr>
        <w:pStyle w:val="NormalA"/>
      </w:pPr>
      <w:r w:rsidRPr="00505855">
        <w:t xml:space="preserve">Représentée par son Directeur Général, </w:t>
      </w:r>
    </w:p>
    <w:p w14:paraId="3E700C2A" w14:textId="77777777" w:rsidR="00411C8D" w:rsidRPr="00281795" w:rsidRDefault="00411C8D" w:rsidP="00281795">
      <w:pPr>
        <w:pStyle w:val="NormalA"/>
        <w:rPr>
          <w:u w:val="single"/>
        </w:rPr>
      </w:pPr>
      <w:r w:rsidRPr="00281795">
        <w:rPr>
          <w:u w:val="single"/>
        </w:rPr>
        <w:t xml:space="preserve">Responsable de traitement opérationnel : </w:t>
      </w:r>
    </w:p>
    <w:p w14:paraId="6B8F770E" w14:textId="77777777" w:rsidR="00411C8D" w:rsidRPr="00505855" w:rsidRDefault="00411C8D" w:rsidP="00281795">
      <w:pPr>
        <w:pStyle w:val="NormalA"/>
      </w:pPr>
      <w:r w:rsidRPr="00505855">
        <w:t>Le Département des Systèmes d’Information représenté par son Directeur</w:t>
      </w:r>
    </w:p>
    <w:p w14:paraId="79D73F15" w14:textId="77777777" w:rsidR="00411C8D" w:rsidRPr="00281795" w:rsidRDefault="00411C8D" w:rsidP="00281795">
      <w:pPr>
        <w:pStyle w:val="NormalA"/>
        <w:rPr>
          <w:u w:val="single"/>
        </w:rPr>
      </w:pPr>
      <w:r w:rsidRPr="00281795">
        <w:rPr>
          <w:u w:val="single"/>
        </w:rPr>
        <w:t>Coordonnées du délégué à la protection des données personnelles :</w:t>
      </w:r>
    </w:p>
    <w:p w14:paraId="667F4DFE" w14:textId="46A97686" w:rsidR="00411C8D" w:rsidRPr="00505855" w:rsidRDefault="00411C8D" w:rsidP="00F916A8">
      <w:pPr>
        <w:pStyle w:val="NormalA"/>
      </w:pPr>
      <w:r w:rsidRPr="00505855">
        <w:t>informatique.libertes@expertisefrance.fr</w:t>
      </w:r>
    </w:p>
    <w:p w14:paraId="3CDFE789" w14:textId="77777777" w:rsidR="00411C8D" w:rsidRPr="00505855" w:rsidRDefault="00411C8D" w:rsidP="00F916A8">
      <w:pPr>
        <w:pStyle w:val="NormalA"/>
      </w:pPr>
      <w:r w:rsidRPr="00505855">
        <w:t>Les fondements juridiques légitimant le ou les traitements correspondent aux c) et e) de l'article 6.1 du RGPD, à savoir que :</w:t>
      </w:r>
    </w:p>
    <w:p w14:paraId="74C23993" w14:textId="25EA65B5" w:rsidR="00411C8D" w:rsidRPr="00505855" w:rsidRDefault="00411C8D" w:rsidP="00F916A8">
      <w:pPr>
        <w:pStyle w:val="Bullet"/>
      </w:pPr>
      <w:r w:rsidRPr="00505855">
        <w:t>Le traitement est nécessaire au respect d’une obligation légale à laquelle Expertise France est soumis ;</w:t>
      </w:r>
    </w:p>
    <w:p w14:paraId="5A27AF31" w14:textId="7EB7F841" w:rsidR="00411C8D" w:rsidRPr="00505855" w:rsidRDefault="00411C8D" w:rsidP="00F916A8">
      <w:pPr>
        <w:pStyle w:val="Bullet"/>
      </w:pPr>
      <w:r w:rsidRPr="00505855">
        <w:t>Le traitement est nécessaire à l’exécution d’une mission d’intérêt public ou relevant de l’exercice de l’autorité publique dont est investi Expertise France ;</w:t>
      </w:r>
    </w:p>
    <w:p w14:paraId="3F78CF21" w14:textId="77777777" w:rsidR="00411C8D" w:rsidRPr="00505855" w:rsidRDefault="00411C8D" w:rsidP="00F916A8">
      <w:pPr>
        <w:pStyle w:val="Bullet"/>
      </w:pPr>
      <w:r w:rsidRPr="00505855">
        <w:t xml:space="preserve">Les finalités du ou des traitements sont : </w:t>
      </w:r>
    </w:p>
    <w:p w14:paraId="18AF0726" w14:textId="7B9AD006" w:rsidR="00411C8D" w:rsidRPr="00505855" w:rsidRDefault="00411C8D" w:rsidP="00F916A8">
      <w:pPr>
        <w:pStyle w:val="Bullet"/>
      </w:pPr>
      <w:r w:rsidRPr="00505855">
        <w:t xml:space="preserve">La gestion et le suivi de la présente procédure de passation de marchés, </w:t>
      </w:r>
    </w:p>
    <w:p w14:paraId="0DB1EE56" w14:textId="252C2E4E" w:rsidR="00411C8D" w:rsidRPr="00505855" w:rsidRDefault="00411C8D" w:rsidP="00F916A8">
      <w:pPr>
        <w:pStyle w:val="Bullet"/>
      </w:pPr>
      <w:r w:rsidRPr="00505855">
        <w:t xml:space="preserve">La gestion et le suivi </w:t>
      </w:r>
      <w:r w:rsidR="0008471B" w:rsidRPr="00505855">
        <w:t>du marché public conclu</w:t>
      </w:r>
      <w:r w:rsidRPr="00505855">
        <w:t xml:space="preserve">. </w:t>
      </w:r>
    </w:p>
    <w:p w14:paraId="7E110F30" w14:textId="77777777" w:rsidR="00411C8D" w:rsidRPr="00505855" w:rsidRDefault="00411C8D" w:rsidP="00F916A8">
      <w:pPr>
        <w:pStyle w:val="NormalA"/>
      </w:pPr>
      <w:r w:rsidRPr="00505855">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6F809C3F" w14:textId="77777777" w:rsidR="00411C8D" w:rsidRPr="00505855" w:rsidRDefault="00411C8D" w:rsidP="00F916A8">
      <w:pPr>
        <w:pStyle w:val="NormalA"/>
      </w:pPr>
      <w:r w:rsidRPr="00505855">
        <w:t>Durée de conservation : ces données sont conservées pendant toute la durée de passation et d'exécution du contrat, ainsi que durant la DUA applicable au contrat.</w:t>
      </w:r>
    </w:p>
    <w:p w14:paraId="33F707CF" w14:textId="77777777" w:rsidR="00411C8D" w:rsidRPr="00505855" w:rsidRDefault="00411C8D" w:rsidP="00F916A8">
      <w:pPr>
        <w:pStyle w:val="NormalA"/>
      </w:pPr>
      <w:r w:rsidRPr="00505855">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26F371D5" w14:textId="77777777" w:rsidR="00411C8D" w:rsidRPr="00505855" w:rsidRDefault="00411C8D" w:rsidP="00F916A8">
      <w:pPr>
        <w:pStyle w:val="NormalA"/>
      </w:pPr>
      <w:r w:rsidRPr="00505855">
        <w:t>La personne dont les données à caractère personnel sont collectées dans le cadre de la présente procédure dispose d'un droit de réclamation auprès de la CNIL.</w:t>
      </w:r>
    </w:p>
    <w:p w14:paraId="70391251" w14:textId="3C4D355B" w:rsidR="00360F93" w:rsidRPr="00505855" w:rsidRDefault="00411C8D" w:rsidP="00F916A8">
      <w:pPr>
        <w:pStyle w:val="NormalA"/>
      </w:pPr>
      <w:r w:rsidRPr="00505855">
        <w:t>Expertise France s’engage à garantir la confidentialité des propositions qui lui sont adressées et veille à ce soit assurée la sécurité et le stockage de ces propositions.</w:t>
      </w:r>
    </w:p>
    <w:p w14:paraId="07FBFAB5" w14:textId="54B46894" w:rsidR="00801237" w:rsidRPr="00505855" w:rsidRDefault="00801237" w:rsidP="00F916A8">
      <w:pPr>
        <w:pStyle w:val="Titre"/>
      </w:pPr>
      <w:r w:rsidRPr="00505855">
        <w:t xml:space="preserve">Voies et </w:t>
      </w:r>
      <w:r w:rsidR="003216BF" w:rsidRPr="00505855">
        <w:t>délais</w:t>
      </w:r>
      <w:r w:rsidRPr="00505855">
        <w:t xml:space="preserve"> de recours</w:t>
      </w:r>
    </w:p>
    <w:p w14:paraId="68CDA3F4" w14:textId="77777777" w:rsidR="00801237" w:rsidRPr="00505855" w:rsidRDefault="00801237" w:rsidP="00F916A8">
      <w:pPr>
        <w:pStyle w:val="NormalA"/>
      </w:pPr>
      <w:r w:rsidRPr="00505855">
        <w:t xml:space="preserve">L'instance chargée des procédures de recours est le Tribunal administratif de Paris, 7 rue de Jouy, F-75004 Paris ; e-mail : </w:t>
      </w:r>
      <w:hyperlink r:id="rId8" w:history="1">
        <w:r w:rsidRPr="00505855">
          <w:rPr>
            <w:rStyle w:val="Lienhypertexte"/>
          </w:rPr>
          <w:t>greffe.ta-paris@juradm.fr</w:t>
        </w:r>
      </w:hyperlink>
      <w:r w:rsidRPr="00505855">
        <w:t>.</w:t>
      </w:r>
    </w:p>
    <w:p w14:paraId="3417BC4E" w14:textId="77777777" w:rsidR="00801237" w:rsidRPr="00505855" w:rsidRDefault="00801237" w:rsidP="00F916A8">
      <w:pPr>
        <w:pStyle w:val="NormalA"/>
      </w:pPr>
      <w:r w:rsidRPr="00505855">
        <w:t xml:space="preserve">Les candidats peuvent obtenir des renseignements sur l'introduction des recours auprès du Greffe du Tribunal administratif de Paris, 7 rue de Jouy, F-75004 Paris ; e-mail : </w:t>
      </w:r>
      <w:hyperlink r:id="rId9" w:history="1">
        <w:r w:rsidRPr="00505855">
          <w:rPr>
            <w:rStyle w:val="Lienhypertexte"/>
          </w:rPr>
          <w:t>greffe.ta-paris@juradm.fr</w:t>
        </w:r>
      </w:hyperlink>
      <w:r w:rsidRPr="00505855">
        <w:t>.</w:t>
      </w:r>
    </w:p>
    <w:p w14:paraId="73D74DB7" w14:textId="77777777" w:rsidR="00526BF2" w:rsidRPr="00505855" w:rsidRDefault="00526BF2" w:rsidP="00801237">
      <w:pPr>
        <w:jc w:val="both"/>
        <w:rPr>
          <w:rFonts w:ascii="Arial" w:hAnsi="Arial" w:cs="Arial"/>
          <w:szCs w:val="22"/>
        </w:rPr>
      </w:pPr>
    </w:p>
    <w:p w14:paraId="4041DC76" w14:textId="77777777" w:rsidR="00AB7DDD" w:rsidRPr="00505855" w:rsidRDefault="00AB7DDD">
      <w:pPr>
        <w:autoSpaceDE/>
        <w:rPr>
          <w:rFonts w:ascii="Arial" w:eastAsia="Times New Roman" w:hAnsi="Arial" w:cs="Arial"/>
          <w:szCs w:val="22"/>
        </w:rPr>
        <w:sectPr w:rsidR="00AB7DDD" w:rsidRPr="00505855" w:rsidSect="0092750A">
          <w:headerReference w:type="default" r:id="rId10"/>
          <w:footerReference w:type="default" r:id="rId11"/>
          <w:headerReference w:type="first" r:id="rId12"/>
          <w:footerReference w:type="first" r:id="rId13"/>
          <w:footnotePr>
            <w:pos w:val="beneathText"/>
          </w:footnotePr>
          <w:pgSz w:w="11906" w:h="16838"/>
          <w:pgMar w:top="1134" w:right="1134" w:bottom="1134" w:left="1134" w:header="720" w:footer="720" w:gutter="0"/>
          <w:cols w:space="720"/>
          <w:titlePg/>
          <w:docGrid w:linePitch="326"/>
        </w:sectPr>
      </w:pPr>
    </w:p>
    <w:p w14:paraId="6FF77409" w14:textId="77777777" w:rsidR="00AB7DDD" w:rsidRPr="00505855" w:rsidRDefault="00AB7DDD" w:rsidP="00AB7DDD">
      <w:pPr>
        <w:pBdr>
          <w:top w:val="single" w:sz="4" w:space="1" w:color="000000"/>
          <w:left w:val="single" w:sz="4" w:space="3" w:color="000000"/>
          <w:bottom w:val="single" w:sz="4" w:space="1" w:color="000000"/>
          <w:right w:val="single" w:sz="4" w:space="0" w:color="000000"/>
        </w:pBdr>
        <w:ind w:right="98"/>
        <w:jc w:val="center"/>
        <w:rPr>
          <w:rFonts w:ascii="Arial" w:hAnsi="Arial" w:cs="Arial"/>
          <w:b/>
          <w:sz w:val="32"/>
        </w:rPr>
      </w:pPr>
    </w:p>
    <w:p w14:paraId="37663E39" w14:textId="77777777" w:rsidR="00AB7DDD" w:rsidRPr="00505855"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Arial" w:hAnsi="Arial" w:cs="Arial"/>
          <w:noProof/>
        </w:rPr>
      </w:pPr>
      <w:r w:rsidRPr="00505855">
        <w:rPr>
          <w:rFonts w:ascii="Arial" w:hAnsi="Arial" w:cs="Arial"/>
          <w:b/>
          <w:sz w:val="32"/>
        </w:rPr>
        <w:t>DECLARATION SUR L'HONNEUR RELATIVE</w:t>
      </w:r>
      <w:r w:rsidRPr="00505855">
        <w:rPr>
          <w:rFonts w:ascii="Arial" w:hAnsi="Arial" w:cs="Arial"/>
          <w:b/>
          <w:noProof/>
          <w:sz w:val="32"/>
        </w:rPr>
        <w:br/>
      </w:r>
      <w:r w:rsidRPr="00505855">
        <w:rPr>
          <w:rFonts w:ascii="Arial" w:hAnsi="Arial" w:cs="Arial"/>
          <w:b/>
          <w:sz w:val="32"/>
        </w:rPr>
        <w:t>AUX CRITERES D'EXCLUSION ET A L'ABSENCE DE CONFLIT D'INTERETS</w:t>
      </w:r>
      <w:r w:rsidRPr="00505855">
        <w:rPr>
          <w:rFonts w:ascii="Arial" w:hAnsi="Arial" w:cs="Arial"/>
          <w:b/>
          <w:noProof/>
          <w:sz w:val="32"/>
          <w:szCs w:val="32"/>
        </w:rPr>
        <w:t xml:space="preserve"> </w:t>
      </w:r>
      <w:r w:rsidRPr="00505855">
        <w:rPr>
          <w:rFonts w:ascii="Arial" w:hAnsi="Arial" w:cs="Arial"/>
          <w:b/>
          <w:bCs/>
          <w:sz w:val="28"/>
          <w:szCs w:val="26"/>
        </w:rPr>
        <w:br/>
      </w:r>
    </w:p>
    <w:p w14:paraId="686DE5D3" w14:textId="77777777" w:rsidR="00AB7DDD" w:rsidRPr="00505855" w:rsidRDefault="00AB7DDD" w:rsidP="00AB7DDD">
      <w:pPr>
        <w:rPr>
          <w:rFonts w:ascii="Arial" w:hAnsi="Arial" w:cs="Arial"/>
          <w:i/>
          <w:noProof/>
        </w:rPr>
      </w:pPr>
      <w:r w:rsidRPr="00505855">
        <w:rPr>
          <w:rFonts w:ascii="Arial" w:hAnsi="Arial" w:cs="Arial"/>
          <w:i/>
          <w:highlight w:val="lightGray"/>
        </w:rPr>
        <w:t>(Complétez ou supprimez les parties grisées en italiques entre parenthèses)</w:t>
      </w:r>
    </w:p>
    <w:p w14:paraId="5B16B6AD" w14:textId="77777777" w:rsidR="00AB7DDD" w:rsidRPr="00505855" w:rsidRDefault="00AB7DDD" w:rsidP="00AB7DDD">
      <w:pPr>
        <w:rPr>
          <w:rFonts w:ascii="Arial" w:hAnsi="Arial" w:cs="Arial"/>
          <w:noProof/>
        </w:rPr>
      </w:pPr>
      <w:r w:rsidRPr="00505855">
        <w:rPr>
          <w:rFonts w:ascii="Arial" w:hAnsi="Arial" w:cs="Arial"/>
          <w:highlight w:val="lightGray"/>
        </w:rPr>
        <w:t>[Choisissez une option pour les parties grisées entre crochets]</w:t>
      </w:r>
    </w:p>
    <w:p w14:paraId="116B01B0" w14:textId="77777777" w:rsidR="00AB7DDD" w:rsidRPr="00505855" w:rsidRDefault="00AB7DDD" w:rsidP="00AB7DDD">
      <w:pPr>
        <w:rPr>
          <w:rFonts w:ascii="Arial" w:hAnsi="Arial" w:cs="Arial"/>
          <w:noProof/>
        </w:rPr>
      </w:pPr>
    </w:p>
    <w:p w14:paraId="512C738F" w14:textId="60E17391" w:rsidR="00AB7DDD" w:rsidRPr="00505855" w:rsidRDefault="00AB7DDD" w:rsidP="00AB7DDD">
      <w:pPr>
        <w:spacing w:before="40" w:after="40"/>
        <w:jc w:val="both"/>
        <w:rPr>
          <w:rFonts w:ascii="Arial" w:hAnsi="Arial" w:cs="Arial"/>
          <w:noProof/>
        </w:rPr>
      </w:pPr>
      <w:r w:rsidRPr="00505855">
        <w:rPr>
          <w:rFonts w:ascii="Arial" w:hAnsi="Arial" w:cs="Arial"/>
          <w:highlight w:val="lightGray"/>
        </w:rPr>
        <w:t>[Le][La]</w:t>
      </w:r>
      <w:r w:rsidRPr="00505855">
        <w:rPr>
          <w:rFonts w:ascii="Arial" w:hAnsi="Arial" w:cs="Arial"/>
        </w:rPr>
        <w:t xml:space="preserve"> soussigné</w:t>
      </w:r>
      <w:r w:rsidRPr="00505855">
        <w:rPr>
          <w:rFonts w:ascii="Arial" w:hAnsi="Arial" w:cs="Arial"/>
          <w:highlight w:val="lightGray"/>
        </w:rPr>
        <w:t>[e]</w:t>
      </w:r>
      <w:r w:rsidRPr="00505855">
        <w:rPr>
          <w:rFonts w:ascii="Arial" w:hAnsi="Arial" w:cs="Arial"/>
        </w:rPr>
        <w:t xml:space="preserve"> </w:t>
      </w:r>
      <w:r w:rsidRPr="00505855">
        <w:rPr>
          <w:rFonts w:ascii="Arial" w:hAnsi="Arial" w:cs="Arial"/>
          <w:highlight w:val="lightGray"/>
        </w:rPr>
        <w:t>(</w:t>
      </w:r>
      <w:r w:rsidRPr="00505855">
        <w:rPr>
          <w:rFonts w:ascii="Arial" w:hAnsi="Arial" w:cs="Arial"/>
          <w:i/>
          <w:highlight w:val="lightGray"/>
        </w:rPr>
        <w:t>nom du signataire du présent formulaire</w:t>
      </w:r>
      <w:r w:rsidRPr="00505855">
        <w:rPr>
          <w:rFonts w:ascii="Arial" w:hAnsi="Arial" w:cs="Arial"/>
          <w:highlight w:val="lightGray"/>
        </w:rPr>
        <w:t>)</w:t>
      </w:r>
      <w:r w:rsidR="008D4BB5" w:rsidRPr="00505855">
        <w:rPr>
          <w:rFonts w:ascii="Arial" w:hAnsi="Arial" w:cs="Arial"/>
        </w:rPr>
        <w:t xml:space="preserve"> </w:t>
      </w:r>
      <w:r w:rsidRPr="00505855">
        <w:rPr>
          <w:rFonts w:ascii="Arial" w:hAnsi="Arial" w:cs="Arial"/>
        </w:rPr>
        <w:t>:</w:t>
      </w:r>
    </w:p>
    <w:p w14:paraId="315A1EC0" w14:textId="77777777" w:rsidR="00AB7DDD" w:rsidRPr="00505855" w:rsidRDefault="00AB7DDD" w:rsidP="00285514">
      <w:pPr>
        <w:numPr>
          <w:ilvl w:val="0"/>
          <w:numId w:val="6"/>
        </w:numPr>
        <w:tabs>
          <w:tab w:val="clear" w:pos="360"/>
          <w:tab w:val="num" w:pos="1080"/>
        </w:tabs>
        <w:autoSpaceDE/>
        <w:spacing w:before="40" w:after="40"/>
        <w:ind w:left="1080"/>
        <w:jc w:val="both"/>
        <w:rPr>
          <w:rFonts w:ascii="Arial" w:hAnsi="Arial" w:cs="Arial"/>
          <w:noProof/>
        </w:rPr>
      </w:pPr>
      <w:r w:rsidRPr="00505855">
        <w:rPr>
          <w:rFonts w:ascii="Arial" w:hAnsi="Arial" w:cs="Arial"/>
        </w:rPr>
        <w:t xml:space="preserve">agissant en son nom propre </w:t>
      </w:r>
      <w:r w:rsidRPr="00505855">
        <w:rPr>
          <w:rFonts w:ascii="Arial" w:hAnsi="Arial" w:cs="Arial"/>
          <w:highlight w:val="lightGray"/>
        </w:rPr>
        <w:t>(</w:t>
      </w:r>
      <w:r w:rsidRPr="00505855">
        <w:rPr>
          <w:rFonts w:ascii="Arial" w:hAnsi="Arial" w:cs="Arial"/>
          <w:i/>
          <w:highlight w:val="lightGray"/>
        </w:rPr>
        <w:t>dans le cas d'une personne physique</w:t>
      </w:r>
      <w:r w:rsidRPr="00505855">
        <w:rPr>
          <w:rFonts w:ascii="Arial" w:hAnsi="Arial" w:cs="Arial"/>
          <w:highlight w:val="lightGray"/>
        </w:rPr>
        <w:t>)</w:t>
      </w:r>
    </w:p>
    <w:p w14:paraId="695A7182" w14:textId="77777777" w:rsidR="00AB7DDD" w:rsidRPr="00505855" w:rsidRDefault="00AB7DDD" w:rsidP="00AB7DDD">
      <w:pPr>
        <w:spacing w:before="40" w:after="40"/>
        <w:ind w:left="720" w:firstLine="720"/>
        <w:jc w:val="both"/>
        <w:rPr>
          <w:rFonts w:ascii="Arial" w:hAnsi="Arial" w:cs="Arial"/>
          <w:noProof/>
        </w:rPr>
      </w:pPr>
      <w:r w:rsidRPr="00505855">
        <w:rPr>
          <w:rFonts w:ascii="Arial" w:hAnsi="Arial" w:cs="Arial"/>
        </w:rPr>
        <w:t>ou</w:t>
      </w:r>
    </w:p>
    <w:p w14:paraId="4DC16630" w14:textId="441B7DE8" w:rsidR="00AB7DDD" w:rsidRPr="00505855" w:rsidRDefault="00AB7DDD" w:rsidP="00285514">
      <w:pPr>
        <w:numPr>
          <w:ilvl w:val="0"/>
          <w:numId w:val="6"/>
        </w:numPr>
        <w:tabs>
          <w:tab w:val="clear" w:pos="360"/>
          <w:tab w:val="num" w:pos="1080"/>
        </w:tabs>
        <w:autoSpaceDE/>
        <w:spacing w:before="40" w:after="40"/>
        <w:ind w:left="1080"/>
        <w:jc w:val="both"/>
        <w:rPr>
          <w:rFonts w:ascii="Arial" w:hAnsi="Arial" w:cs="Arial"/>
          <w:i/>
          <w:noProof/>
        </w:rPr>
      </w:pPr>
      <w:r w:rsidRPr="00505855">
        <w:rPr>
          <w:rFonts w:ascii="Arial" w:hAnsi="Arial" w:cs="Arial"/>
        </w:rPr>
        <w:t>agissant en qualité de représentant de la personne morale suivante</w:t>
      </w:r>
      <w:r w:rsidR="008D4BB5" w:rsidRPr="00505855">
        <w:rPr>
          <w:rFonts w:ascii="Arial" w:hAnsi="Arial" w:cs="Arial"/>
        </w:rPr>
        <w:t xml:space="preserve"> </w:t>
      </w:r>
      <w:r w:rsidRPr="00505855">
        <w:rPr>
          <w:rFonts w:ascii="Arial" w:hAnsi="Arial" w:cs="Arial"/>
        </w:rPr>
        <w:t>:</w:t>
      </w:r>
      <w:r w:rsidRPr="00505855">
        <w:rPr>
          <w:rFonts w:ascii="Arial" w:hAnsi="Arial" w:cs="Arial"/>
          <w:noProof/>
        </w:rPr>
        <w:t xml:space="preserve"> </w:t>
      </w:r>
      <w:r w:rsidRPr="00505855">
        <w:rPr>
          <w:rFonts w:ascii="Arial" w:hAnsi="Arial" w:cs="Arial"/>
          <w:i/>
          <w:highlight w:val="lightGray"/>
        </w:rPr>
        <w:t>(uniquement si l'opérateur économique est une personne morale)</w:t>
      </w:r>
    </w:p>
    <w:p w14:paraId="0F7A10BD" w14:textId="6DBA0D43" w:rsidR="00AB7DDD" w:rsidRPr="00505855" w:rsidRDefault="00AB7DDD" w:rsidP="00AB7DDD">
      <w:pPr>
        <w:spacing w:before="40" w:after="40"/>
        <w:ind w:firstLine="720"/>
        <w:jc w:val="both"/>
        <w:rPr>
          <w:rFonts w:ascii="Arial" w:hAnsi="Arial" w:cs="Arial"/>
          <w:noProof/>
        </w:rPr>
      </w:pPr>
      <w:r w:rsidRPr="00505855">
        <w:rPr>
          <w:rFonts w:ascii="Arial" w:hAnsi="Arial" w:cs="Arial"/>
        </w:rPr>
        <w:t>dénomination officielle complète</w:t>
      </w:r>
      <w:r w:rsidR="008D4BB5" w:rsidRPr="00505855">
        <w:rPr>
          <w:rFonts w:ascii="Arial" w:hAnsi="Arial" w:cs="Arial"/>
        </w:rPr>
        <w:t xml:space="preserve"> </w:t>
      </w:r>
      <w:r w:rsidRPr="00505855">
        <w:rPr>
          <w:rFonts w:ascii="Arial" w:hAnsi="Arial" w:cs="Arial"/>
        </w:rPr>
        <w:t>:</w:t>
      </w:r>
    </w:p>
    <w:p w14:paraId="58E0D935" w14:textId="4CB5433E" w:rsidR="00AB7DDD" w:rsidRPr="00505855" w:rsidRDefault="00AB7DDD" w:rsidP="00AB7DDD">
      <w:pPr>
        <w:spacing w:before="40" w:after="40"/>
        <w:ind w:firstLine="720"/>
        <w:jc w:val="both"/>
        <w:rPr>
          <w:rFonts w:ascii="Arial" w:hAnsi="Arial" w:cs="Arial"/>
          <w:noProof/>
        </w:rPr>
      </w:pPr>
      <w:r w:rsidRPr="00505855">
        <w:rPr>
          <w:rFonts w:ascii="Arial" w:hAnsi="Arial" w:cs="Arial"/>
        </w:rPr>
        <w:t>forme juridique officielle</w:t>
      </w:r>
      <w:r w:rsidR="008D4BB5" w:rsidRPr="00505855">
        <w:rPr>
          <w:rFonts w:ascii="Arial" w:hAnsi="Arial" w:cs="Arial"/>
        </w:rPr>
        <w:t xml:space="preserve"> </w:t>
      </w:r>
      <w:r w:rsidRPr="00505855">
        <w:rPr>
          <w:rFonts w:ascii="Arial" w:hAnsi="Arial" w:cs="Arial"/>
        </w:rPr>
        <w:t>:</w:t>
      </w:r>
    </w:p>
    <w:p w14:paraId="44F9A916" w14:textId="159BB755" w:rsidR="00AB7DDD" w:rsidRPr="00505855" w:rsidRDefault="00AB7DDD" w:rsidP="00AB7DDD">
      <w:pPr>
        <w:spacing w:before="40" w:after="40"/>
        <w:ind w:firstLine="720"/>
        <w:jc w:val="both"/>
        <w:rPr>
          <w:rFonts w:ascii="Arial" w:hAnsi="Arial" w:cs="Arial"/>
          <w:noProof/>
        </w:rPr>
      </w:pPr>
      <w:r w:rsidRPr="00505855">
        <w:rPr>
          <w:rFonts w:ascii="Arial" w:hAnsi="Arial" w:cs="Arial"/>
        </w:rPr>
        <w:t>adresse officielle complète</w:t>
      </w:r>
      <w:r w:rsidR="008D4BB5" w:rsidRPr="00505855">
        <w:rPr>
          <w:rFonts w:ascii="Arial" w:hAnsi="Arial" w:cs="Arial"/>
        </w:rPr>
        <w:t xml:space="preserve"> </w:t>
      </w:r>
      <w:r w:rsidRPr="00505855">
        <w:rPr>
          <w:rFonts w:ascii="Arial" w:hAnsi="Arial" w:cs="Arial"/>
        </w:rPr>
        <w:t>:</w:t>
      </w:r>
    </w:p>
    <w:p w14:paraId="38D87ADF" w14:textId="11D4F240" w:rsidR="00AB7DDD" w:rsidRPr="00505855" w:rsidRDefault="00AB7DDD" w:rsidP="00AB7DDD">
      <w:pPr>
        <w:spacing w:before="40" w:after="40"/>
        <w:ind w:firstLine="720"/>
        <w:jc w:val="both"/>
        <w:rPr>
          <w:rFonts w:ascii="Arial" w:hAnsi="Arial" w:cs="Arial"/>
          <w:noProof/>
        </w:rPr>
      </w:pPr>
      <w:r w:rsidRPr="00505855">
        <w:rPr>
          <w:rFonts w:ascii="Arial" w:hAnsi="Arial" w:cs="Arial"/>
        </w:rPr>
        <w:t>n° d'immatriculation à la TVA</w:t>
      </w:r>
      <w:r w:rsidR="008D4BB5" w:rsidRPr="00505855">
        <w:rPr>
          <w:rFonts w:ascii="Arial" w:hAnsi="Arial" w:cs="Arial"/>
        </w:rPr>
        <w:t xml:space="preserve"> </w:t>
      </w:r>
      <w:r w:rsidRPr="00505855">
        <w:rPr>
          <w:rFonts w:ascii="Arial" w:hAnsi="Arial" w:cs="Arial"/>
        </w:rPr>
        <w:t>:</w:t>
      </w:r>
    </w:p>
    <w:p w14:paraId="63EE9A98" w14:textId="3543AE66" w:rsidR="00AB7DDD" w:rsidRPr="00505855" w:rsidRDefault="00AB7DDD" w:rsidP="00285514">
      <w:pPr>
        <w:numPr>
          <w:ilvl w:val="0"/>
          <w:numId w:val="7"/>
        </w:numPr>
        <w:autoSpaceDE/>
        <w:spacing w:before="240" w:after="120"/>
        <w:ind w:left="714" w:hanging="357"/>
        <w:jc w:val="both"/>
        <w:rPr>
          <w:rFonts w:ascii="Arial" w:hAnsi="Arial" w:cs="Arial"/>
          <w:noProof/>
        </w:rPr>
      </w:pPr>
      <w:r w:rsidRPr="00505855">
        <w:rPr>
          <w:rFonts w:ascii="Arial" w:hAnsi="Arial" w:cs="Arial"/>
        </w:rPr>
        <w:t xml:space="preserve">déclare </w:t>
      </w:r>
      <w:r w:rsidRPr="00505855">
        <w:rPr>
          <w:rFonts w:ascii="Arial" w:hAnsi="Arial" w:cs="Arial"/>
          <w:highlight w:val="lightGray"/>
        </w:rPr>
        <w:t>[que la personne morale susmentionnée][qu'il][qu'elle]</w:t>
      </w:r>
      <w:r w:rsidRPr="00505855">
        <w:rPr>
          <w:rFonts w:ascii="Arial" w:hAnsi="Arial" w:cs="Arial"/>
        </w:rPr>
        <w:t xml:space="preserve"> ne se trouve pas dans une situation mentionnée aux articles </w:t>
      </w:r>
      <w:r w:rsidR="001F30F9" w:rsidRPr="00505855">
        <w:rPr>
          <w:rFonts w:ascii="Arial" w:hAnsi="Arial" w:cs="Arial"/>
          <w:sz w:val="22"/>
          <w:szCs w:val="22"/>
        </w:rPr>
        <w:t>L. 2141-1 à L 2141-6 et L. 2141-7 à L. 2141-11 du Code de la commande publique</w:t>
      </w:r>
      <w:r w:rsidR="001F30F9" w:rsidRPr="00505855">
        <w:rPr>
          <w:rFonts w:ascii="Arial" w:hAnsi="Arial" w:cs="Arial"/>
        </w:rPr>
        <w:t xml:space="preserve"> </w:t>
      </w:r>
      <w:r w:rsidRPr="00505855">
        <w:rPr>
          <w:rFonts w:ascii="Arial" w:hAnsi="Arial" w:cs="Arial"/>
        </w:rPr>
        <w:t xml:space="preserve">et notamment dans une situation faisant </w:t>
      </w:r>
      <w:r w:rsidRPr="00505855">
        <w:rPr>
          <w:rFonts w:ascii="Arial" w:hAnsi="Arial" w:cs="Arial"/>
          <w:highlight w:val="lightGray"/>
        </w:rPr>
        <w:t>[qu'il][qu'elle]</w:t>
      </w:r>
      <w:r w:rsidR="008D4BB5" w:rsidRPr="00505855">
        <w:rPr>
          <w:rFonts w:ascii="Arial" w:hAnsi="Arial" w:cs="Arial"/>
        </w:rPr>
        <w:t xml:space="preserve"> </w:t>
      </w:r>
      <w:r w:rsidRPr="00505855">
        <w:rPr>
          <w:rFonts w:ascii="Arial" w:hAnsi="Arial" w:cs="Arial"/>
        </w:rPr>
        <w:t>:</w:t>
      </w:r>
    </w:p>
    <w:p w14:paraId="53ADB466" w14:textId="08F69445" w:rsidR="00AB7DDD" w:rsidRPr="00505855" w:rsidRDefault="00AB7DDD" w:rsidP="00285514">
      <w:pPr>
        <w:pStyle w:val="Text1"/>
        <w:numPr>
          <w:ilvl w:val="0"/>
          <w:numId w:val="5"/>
        </w:numPr>
        <w:spacing w:before="40" w:after="40"/>
        <w:rPr>
          <w:rFonts w:ascii="Arial" w:hAnsi="Arial" w:cs="Arial"/>
          <w:noProof/>
          <w:lang w:val="fr-FR"/>
        </w:rPr>
      </w:pPr>
      <w:r w:rsidRPr="00505855">
        <w:rPr>
          <w:rFonts w:ascii="Arial" w:hAnsi="Arial" w:cs="Arial"/>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sidRPr="00505855">
        <w:rPr>
          <w:rFonts w:ascii="Arial" w:hAnsi="Arial" w:cs="Arial"/>
          <w:lang w:val="fr-FR"/>
        </w:rPr>
        <w:t xml:space="preserve"> </w:t>
      </w:r>
      <w:r w:rsidRPr="00505855">
        <w:rPr>
          <w:rFonts w:ascii="Arial" w:hAnsi="Arial" w:cs="Arial"/>
          <w:lang w:val="fr-FR"/>
        </w:rPr>
        <w:t>;</w:t>
      </w:r>
    </w:p>
    <w:p w14:paraId="49EE9E92" w14:textId="76A2BF07" w:rsidR="00AB7DDD" w:rsidRPr="00505855" w:rsidRDefault="00AB7DDD" w:rsidP="00285514">
      <w:pPr>
        <w:pStyle w:val="Text1"/>
        <w:numPr>
          <w:ilvl w:val="0"/>
          <w:numId w:val="5"/>
        </w:numPr>
        <w:spacing w:before="40" w:after="40"/>
        <w:ind w:left="357" w:hanging="357"/>
        <w:rPr>
          <w:rFonts w:ascii="Arial" w:hAnsi="Arial" w:cs="Arial"/>
          <w:noProof/>
          <w:lang w:val="fr-FR"/>
        </w:rPr>
      </w:pPr>
      <w:r w:rsidRPr="00505855">
        <w:rPr>
          <w:rFonts w:ascii="Arial" w:hAnsi="Arial" w:cs="Arial"/>
          <w:lang w:val="fr-FR"/>
        </w:rPr>
        <w:t>a fait l'objet d'une condamnation prononcée par un jugement rendu par une autorité compétente d'un État membre ayant force de chose jugée pour tout délit affectant sa moralité professionnelle</w:t>
      </w:r>
      <w:r w:rsidR="008D4BB5" w:rsidRPr="00505855">
        <w:rPr>
          <w:rFonts w:ascii="Arial" w:hAnsi="Arial" w:cs="Arial"/>
          <w:lang w:val="fr-FR"/>
        </w:rPr>
        <w:t xml:space="preserve"> </w:t>
      </w:r>
      <w:r w:rsidRPr="00505855">
        <w:rPr>
          <w:rFonts w:ascii="Arial" w:hAnsi="Arial" w:cs="Arial"/>
          <w:lang w:val="fr-FR"/>
        </w:rPr>
        <w:t>;</w:t>
      </w:r>
    </w:p>
    <w:p w14:paraId="624627FF" w14:textId="5C8776F0" w:rsidR="00AB7DDD" w:rsidRPr="00505855" w:rsidRDefault="00AB7DDD" w:rsidP="00285514">
      <w:pPr>
        <w:pStyle w:val="Text1"/>
        <w:numPr>
          <w:ilvl w:val="0"/>
          <w:numId w:val="5"/>
        </w:numPr>
        <w:spacing w:before="40" w:after="40"/>
        <w:rPr>
          <w:rFonts w:ascii="Arial" w:hAnsi="Arial" w:cs="Arial"/>
          <w:noProof/>
          <w:lang w:val="fr-FR"/>
        </w:rPr>
      </w:pPr>
      <w:r w:rsidRPr="00505855">
        <w:rPr>
          <w:rFonts w:ascii="Arial" w:hAnsi="Arial" w:cs="Arial"/>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sidRPr="00505855">
        <w:rPr>
          <w:rFonts w:ascii="Arial" w:hAnsi="Arial" w:cs="Arial"/>
          <w:lang w:val="fr-FR"/>
        </w:rPr>
        <w:t xml:space="preserve"> </w:t>
      </w:r>
      <w:r w:rsidRPr="00505855">
        <w:rPr>
          <w:rFonts w:ascii="Arial" w:hAnsi="Arial" w:cs="Arial"/>
          <w:lang w:val="fr-FR"/>
        </w:rPr>
        <w:t>;</w:t>
      </w:r>
    </w:p>
    <w:p w14:paraId="38793D20" w14:textId="53EAB7B8" w:rsidR="00AB7DDD" w:rsidRPr="00505855" w:rsidRDefault="00AB7DDD" w:rsidP="00285514">
      <w:pPr>
        <w:pStyle w:val="Text1"/>
        <w:numPr>
          <w:ilvl w:val="0"/>
          <w:numId w:val="5"/>
        </w:numPr>
        <w:spacing w:before="40" w:after="40"/>
        <w:rPr>
          <w:rFonts w:ascii="Arial" w:hAnsi="Arial" w:cs="Arial"/>
          <w:noProof/>
          <w:lang w:val="fr-FR"/>
        </w:rPr>
      </w:pPr>
      <w:r w:rsidRPr="00505855">
        <w:rPr>
          <w:rFonts w:ascii="Arial" w:hAnsi="Arial" w:cs="Arial"/>
          <w:lang w:val="fr-FR"/>
        </w:rPr>
        <w:t xml:space="preserve">n'a pas respecté ses obligations relatives au paiement des cotisations de sécurité sociale ou ses obligations relatives au paiement de ses impôts selon les dispositions légales du pays où </w:t>
      </w:r>
      <w:r w:rsidRPr="00505855">
        <w:rPr>
          <w:rFonts w:ascii="Arial" w:hAnsi="Arial" w:cs="Arial"/>
          <w:highlight w:val="lightGray"/>
          <w:lang w:val="fr-FR"/>
        </w:rPr>
        <w:t>[il][elle]</w:t>
      </w:r>
      <w:r w:rsidRPr="00505855">
        <w:rPr>
          <w:rFonts w:ascii="Arial" w:hAnsi="Arial" w:cs="Arial"/>
          <w:lang w:val="fr-FR"/>
        </w:rPr>
        <w:t xml:space="preserve"> est établi</w:t>
      </w:r>
      <w:r w:rsidRPr="00505855">
        <w:rPr>
          <w:rFonts w:ascii="Arial" w:hAnsi="Arial" w:cs="Arial"/>
          <w:highlight w:val="lightGray"/>
          <w:lang w:val="fr-FR"/>
        </w:rPr>
        <w:t>[e]</w:t>
      </w:r>
      <w:r w:rsidRPr="00505855">
        <w:rPr>
          <w:rFonts w:ascii="Arial" w:hAnsi="Arial" w:cs="Arial"/>
          <w:lang w:val="fr-FR"/>
        </w:rPr>
        <w:t xml:space="preserve"> ou celles du pays du pouvoir adjudicateur ou encore celles du pays où le marché doit s'exécuter</w:t>
      </w:r>
      <w:r w:rsidR="008D4BB5" w:rsidRPr="00505855">
        <w:rPr>
          <w:rFonts w:ascii="Arial" w:hAnsi="Arial" w:cs="Arial"/>
          <w:lang w:val="fr-FR"/>
        </w:rPr>
        <w:t xml:space="preserve"> </w:t>
      </w:r>
      <w:r w:rsidRPr="00505855">
        <w:rPr>
          <w:rFonts w:ascii="Arial" w:hAnsi="Arial" w:cs="Arial"/>
          <w:lang w:val="fr-FR"/>
        </w:rPr>
        <w:t>;</w:t>
      </w:r>
    </w:p>
    <w:p w14:paraId="1E2AC626" w14:textId="6E96E236" w:rsidR="00AB7DDD" w:rsidRPr="00505855" w:rsidRDefault="00AB7DDD" w:rsidP="00285514">
      <w:pPr>
        <w:pStyle w:val="Text1"/>
        <w:numPr>
          <w:ilvl w:val="0"/>
          <w:numId w:val="5"/>
        </w:numPr>
        <w:spacing w:before="40" w:after="40"/>
        <w:rPr>
          <w:rFonts w:ascii="Arial" w:hAnsi="Arial" w:cs="Arial"/>
          <w:noProof/>
          <w:lang w:val="fr-FR"/>
        </w:rPr>
      </w:pPr>
      <w:r w:rsidRPr="00505855">
        <w:rPr>
          <w:rFonts w:ascii="Arial" w:hAnsi="Arial" w:cs="Arial"/>
          <w:lang w:val="fr-FR"/>
        </w:rPr>
        <w:t xml:space="preserve">a fait l'objet d'un jugement ayant force de chose jugée pour fraude, corruption, participation à une organisation criminelle, blanchiment de capitaux ou toute autre </w:t>
      </w:r>
      <w:r w:rsidRPr="00505855">
        <w:rPr>
          <w:rFonts w:ascii="Arial" w:hAnsi="Arial" w:cs="Arial"/>
          <w:lang w:val="fr-FR"/>
        </w:rPr>
        <w:lastRenderedPageBreak/>
        <w:t>activité illégale, lorsque ladite activité illégale porte atteinte aux intérêts financiers de l'Union ou de tout Etat membre</w:t>
      </w:r>
      <w:r w:rsidR="008D4BB5" w:rsidRPr="00505855">
        <w:rPr>
          <w:rFonts w:ascii="Arial" w:hAnsi="Arial" w:cs="Arial"/>
          <w:lang w:val="fr-FR"/>
        </w:rPr>
        <w:t xml:space="preserve"> </w:t>
      </w:r>
      <w:r w:rsidRPr="00505855">
        <w:rPr>
          <w:rFonts w:ascii="Arial" w:hAnsi="Arial" w:cs="Arial"/>
          <w:lang w:val="fr-FR"/>
        </w:rPr>
        <w:t>;</w:t>
      </w:r>
    </w:p>
    <w:p w14:paraId="6A006B41" w14:textId="77777777" w:rsidR="00AB7DDD" w:rsidRPr="00505855" w:rsidRDefault="00AB7DDD" w:rsidP="00285514">
      <w:pPr>
        <w:numPr>
          <w:ilvl w:val="0"/>
          <w:numId w:val="5"/>
        </w:numPr>
        <w:autoSpaceDE/>
        <w:spacing w:before="40" w:after="40"/>
        <w:jc w:val="both"/>
        <w:rPr>
          <w:rFonts w:ascii="Arial" w:hAnsi="Arial" w:cs="Arial"/>
          <w:noProof/>
        </w:rPr>
      </w:pPr>
      <w:r w:rsidRPr="00505855">
        <w:rPr>
          <w:rFonts w:ascii="Arial" w:hAnsi="Arial" w:cs="Arial"/>
        </w:rPr>
        <w:t>fait l'objet d'une sanction administrative pour s'être rendu</w:t>
      </w:r>
      <w:r w:rsidRPr="00505855">
        <w:rPr>
          <w:rFonts w:ascii="Arial" w:hAnsi="Arial" w:cs="Arial"/>
          <w:highlight w:val="lightGray"/>
        </w:rPr>
        <w:t>[e]</w:t>
      </w:r>
      <w:r w:rsidRPr="00505855">
        <w:rPr>
          <w:rFonts w:ascii="Arial" w:hAnsi="Arial" w:cs="Arial"/>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505855">
        <w:rPr>
          <w:rFonts w:ascii="Arial" w:hAnsi="Arial" w:cs="Arial"/>
          <w:highlight w:val="lightGray"/>
        </w:rPr>
        <w:t>[e]</w:t>
      </w:r>
      <w:r w:rsidRPr="00505855">
        <w:rPr>
          <w:rFonts w:ascii="Arial" w:hAnsi="Arial" w:cs="Arial"/>
        </w:rPr>
        <w:t xml:space="preserve"> en défaut grave d'exécution de ses obligations en vertu de marchés ou de subventions financés par le budget de l'Union ou de tout Etat membre.</w:t>
      </w:r>
    </w:p>
    <w:p w14:paraId="2D1F9972" w14:textId="0714C777" w:rsidR="00AB7DDD" w:rsidRPr="00505855" w:rsidRDefault="00AB7DDD" w:rsidP="00285514">
      <w:pPr>
        <w:numPr>
          <w:ilvl w:val="0"/>
          <w:numId w:val="10"/>
        </w:numPr>
        <w:autoSpaceDE/>
        <w:spacing w:before="240" w:after="120"/>
        <w:ind w:left="714" w:hanging="357"/>
        <w:jc w:val="both"/>
        <w:rPr>
          <w:rFonts w:ascii="Arial" w:hAnsi="Arial" w:cs="Arial"/>
          <w:noProof/>
        </w:rPr>
      </w:pPr>
      <w:r w:rsidRPr="00505855">
        <w:rPr>
          <w:rFonts w:ascii="Arial" w:hAnsi="Arial" w:cs="Arial"/>
        </w:rPr>
        <w:t>(</w:t>
      </w:r>
      <w:r w:rsidRPr="00505855">
        <w:rPr>
          <w:rFonts w:ascii="Arial" w:hAnsi="Arial" w:cs="Arial"/>
          <w:i/>
          <w:highlight w:val="lightGray"/>
          <w:u w:val="single"/>
        </w:rPr>
        <w:t>Uniquement pour les personnes morales autres que les États membres et les autorités locales, autrement supprimer la mention</w:t>
      </w:r>
      <w:r w:rsidRPr="00505855">
        <w:rPr>
          <w:rFonts w:ascii="Arial" w:hAnsi="Arial" w:cs="Arial"/>
        </w:rPr>
        <w:t>) déclare que les personnes physiques ayant le pouvoir de représentation, de décision ou de contrôle</w:t>
      </w:r>
      <w:r w:rsidRPr="00505855">
        <w:rPr>
          <w:rStyle w:val="Appelnotedebasdep"/>
          <w:rFonts w:ascii="Arial" w:hAnsi="Arial" w:cs="Arial"/>
        </w:rPr>
        <w:footnoteReference w:id="2"/>
      </w:r>
      <w:r w:rsidRPr="00505855">
        <w:rPr>
          <w:rFonts w:ascii="Arial" w:hAnsi="Arial" w:cs="Arial"/>
        </w:rPr>
        <w:t xml:space="preserve"> sur l'entité légale susmentionnée ne se trouvent pas dans la situation visée aux points b) ou e) ci-dessus</w:t>
      </w:r>
      <w:r w:rsidR="00191926" w:rsidRPr="00505855">
        <w:rPr>
          <w:rFonts w:ascii="Arial" w:hAnsi="Arial" w:cs="Arial"/>
        </w:rPr>
        <w:t xml:space="preserve"> </w:t>
      </w:r>
      <w:r w:rsidRPr="00505855">
        <w:rPr>
          <w:rFonts w:ascii="Arial" w:hAnsi="Arial" w:cs="Arial"/>
        </w:rPr>
        <w:t>;</w:t>
      </w:r>
      <w:r w:rsidRPr="00505855">
        <w:rPr>
          <w:rFonts w:ascii="Arial" w:hAnsi="Arial" w:cs="Arial"/>
          <w:noProof/>
        </w:rPr>
        <w:t xml:space="preserve"> </w:t>
      </w:r>
    </w:p>
    <w:p w14:paraId="304E756B" w14:textId="4334C240" w:rsidR="00AB7DDD" w:rsidRPr="00505855" w:rsidRDefault="00AB7DDD" w:rsidP="00285514">
      <w:pPr>
        <w:numPr>
          <w:ilvl w:val="0"/>
          <w:numId w:val="8"/>
        </w:numPr>
        <w:autoSpaceDE/>
        <w:spacing w:before="240" w:after="120"/>
        <w:ind w:left="714" w:hanging="357"/>
        <w:jc w:val="both"/>
        <w:rPr>
          <w:rFonts w:ascii="Arial" w:hAnsi="Arial" w:cs="Arial"/>
          <w:noProof/>
        </w:rPr>
      </w:pPr>
      <w:r w:rsidRPr="00505855">
        <w:rPr>
          <w:rFonts w:ascii="Arial" w:hAnsi="Arial" w:cs="Arial"/>
        </w:rPr>
        <w:t xml:space="preserve">déclare </w:t>
      </w:r>
      <w:r w:rsidRPr="00505855">
        <w:rPr>
          <w:rFonts w:ascii="Arial" w:hAnsi="Arial" w:cs="Arial"/>
          <w:highlight w:val="lightGray"/>
        </w:rPr>
        <w:t>[que la personne morale susmentionnée][qu'il][qu'elle]</w:t>
      </w:r>
      <w:r w:rsidR="00191926" w:rsidRPr="00505855">
        <w:rPr>
          <w:rFonts w:ascii="Arial" w:hAnsi="Arial" w:cs="Arial"/>
        </w:rPr>
        <w:t xml:space="preserve"> </w:t>
      </w:r>
      <w:r w:rsidRPr="00505855">
        <w:rPr>
          <w:rFonts w:ascii="Arial" w:hAnsi="Arial" w:cs="Arial"/>
        </w:rPr>
        <w:t>:</w:t>
      </w:r>
    </w:p>
    <w:p w14:paraId="4CFB5CE4" w14:textId="5A0CD68F" w:rsidR="00AB7DDD" w:rsidRPr="00505855" w:rsidRDefault="00AB7DDD" w:rsidP="00AB7DDD">
      <w:pPr>
        <w:spacing w:before="40" w:after="40"/>
        <w:ind w:left="284" w:hanging="273"/>
        <w:jc w:val="both"/>
        <w:rPr>
          <w:rFonts w:ascii="Arial" w:hAnsi="Arial" w:cs="Arial"/>
          <w:noProof/>
        </w:rPr>
      </w:pPr>
      <w:r w:rsidRPr="00505855">
        <w:rPr>
          <w:rFonts w:ascii="Arial" w:hAnsi="Arial" w:cs="Arial"/>
          <w:noProof/>
        </w:rPr>
        <w:t>g)</w:t>
      </w:r>
      <w:r w:rsidRPr="00505855">
        <w:rPr>
          <w:rFonts w:ascii="Arial" w:hAnsi="Arial" w:cs="Arial"/>
          <w:noProof/>
        </w:rPr>
        <w:tab/>
      </w:r>
      <w:r w:rsidRPr="00505855">
        <w:rPr>
          <w:rFonts w:ascii="Arial" w:hAnsi="Arial" w:cs="Arial"/>
        </w:rPr>
        <w:t>ne se trouve pas en situation de conflit d'intérêts par rapport au marché;</w:t>
      </w:r>
      <w:r w:rsidRPr="00505855">
        <w:rPr>
          <w:rFonts w:ascii="Arial" w:hAnsi="Arial" w:cs="Arial"/>
          <w:noProof/>
        </w:rPr>
        <w:t xml:space="preserve"> </w:t>
      </w:r>
      <w:r w:rsidRPr="00505855">
        <w:rPr>
          <w:rFonts w:ascii="Arial" w:hAnsi="Arial" w:cs="Arial"/>
        </w:rPr>
        <w:t>un conflit d'intérêts peut notamment résulter d'intérêts économiques, d'affinités politiques ou nationales, de liens familiaux ou sentimentaux, ou de tout autre type de relations ou d'intérêts communs</w:t>
      </w:r>
      <w:r w:rsidR="00191926" w:rsidRPr="00505855">
        <w:rPr>
          <w:rFonts w:ascii="Arial" w:hAnsi="Arial" w:cs="Arial"/>
        </w:rPr>
        <w:t xml:space="preserve"> </w:t>
      </w:r>
      <w:r w:rsidRPr="00505855">
        <w:rPr>
          <w:rFonts w:ascii="Arial" w:hAnsi="Arial" w:cs="Arial"/>
        </w:rPr>
        <w:t>;</w:t>
      </w:r>
    </w:p>
    <w:p w14:paraId="62277A8E" w14:textId="39900677" w:rsidR="00AB7DDD" w:rsidRPr="00505855" w:rsidRDefault="00AB7DDD" w:rsidP="00AB7DDD">
      <w:pPr>
        <w:spacing w:before="40" w:after="40"/>
        <w:ind w:left="284" w:hanging="273"/>
        <w:jc w:val="both"/>
        <w:rPr>
          <w:rFonts w:ascii="Arial" w:hAnsi="Arial" w:cs="Arial"/>
          <w:noProof/>
        </w:rPr>
      </w:pPr>
      <w:r w:rsidRPr="00505855">
        <w:rPr>
          <w:rFonts w:ascii="Arial" w:hAnsi="Arial" w:cs="Arial"/>
          <w:noProof/>
        </w:rPr>
        <w:t>h)</w:t>
      </w:r>
      <w:r w:rsidRPr="00505855">
        <w:rPr>
          <w:rFonts w:ascii="Arial" w:hAnsi="Arial" w:cs="Arial"/>
          <w:noProof/>
        </w:rPr>
        <w:tab/>
      </w:r>
      <w:r w:rsidRPr="00505855">
        <w:rPr>
          <w:rFonts w:ascii="Arial" w:hAnsi="Arial" w:cs="Arial"/>
        </w:rPr>
        <w:t>fera connaître, sans délai, au pouvoir adjudicateur toute situation constitutive d'un conflit d'intérêts ou susceptible de conduire à un conflit d'intérêts</w:t>
      </w:r>
      <w:r w:rsidR="00191926" w:rsidRPr="00505855">
        <w:rPr>
          <w:rFonts w:ascii="Arial" w:hAnsi="Arial" w:cs="Arial"/>
        </w:rPr>
        <w:t xml:space="preserve"> </w:t>
      </w:r>
      <w:r w:rsidRPr="00505855">
        <w:rPr>
          <w:rFonts w:ascii="Arial" w:hAnsi="Arial" w:cs="Arial"/>
        </w:rPr>
        <w:t>;</w:t>
      </w:r>
    </w:p>
    <w:p w14:paraId="1F9590B9" w14:textId="6554C6E4" w:rsidR="00AB7DDD" w:rsidRPr="00505855" w:rsidRDefault="00AB7DDD" w:rsidP="00AB7DDD">
      <w:pPr>
        <w:spacing w:before="40" w:after="40"/>
        <w:ind w:left="284" w:hanging="273"/>
        <w:jc w:val="both"/>
        <w:rPr>
          <w:rFonts w:ascii="Arial" w:hAnsi="Arial" w:cs="Arial"/>
          <w:noProof/>
        </w:rPr>
      </w:pPr>
      <w:r w:rsidRPr="00505855">
        <w:rPr>
          <w:rFonts w:ascii="Arial" w:hAnsi="Arial" w:cs="Arial"/>
          <w:noProof/>
        </w:rPr>
        <w:t>i)</w:t>
      </w:r>
      <w:r w:rsidRPr="00505855">
        <w:rPr>
          <w:rFonts w:ascii="Arial" w:hAnsi="Arial" w:cs="Arial"/>
          <w:noProof/>
        </w:rPr>
        <w:tab/>
      </w:r>
      <w:r w:rsidRPr="00505855">
        <w:rPr>
          <w:rFonts w:ascii="Arial" w:hAnsi="Arial" w:cs="Arial"/>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sidRPr="00505855">
        <w:rPr>
          <w:rFonts w:ascii="Arial" w:hAnsi="Arial" w:cs="Arial"/>
        </w:rPr>
        <w:t xml:space="preserve"> </w:t>
      </w:r>
      <w:r w:rsidRPr="00505855">
        <w:rPr>
          <w:rFonts w:ascii="Arial" w:hAnsi="Arial" w:cs="Arial"/>
        </w:rPr>
        <w:t>;</w:t>
      </w:r>
    </w:p>
    <w:p w14:paraId="47DDDBB4" w14:textId="005EF37F" w:rsidR="00AB7DDD" w:rsidRPr="00505855" w:rsidRDefault="00AB7DDD" w:rsidP="00AB7DDD">
      <w:pPr>
        <w:spacing w:before="40" w:after="40"/>
        <w:ind w:left="284" w:hanging="273"/>
        <w:jc w:val="both"/>
        <w:rPr>
          <w:rFonts w:ascii="Arial" w:hAnsi="Arial" w:cs="Arial"/>
          <w:noProof/>
        </w:rPr>
      </w:pPr>
      <w:r w:rsidRPr="00505855">
        <w:rPr>
          <w:rFonts w:ascii="Arial" w:hAnsi="Arial" w:cs="Arial"/>
          <w:noProof/>
        </w:rPr>
        <w:t>j)</w:t>
      </w:r>
      <w:r w:rsidRPr="00505855">
        <w:rPr>
          <w:rFonts w:ascii="Arial" w:hAnsi="Arial" w:cs="Arial"/>
          <w:noProof/>
        </w:rPr>
        <w:tab/>
      </w:r>
      <w:r w:rsidRPr="00505855">
        <w:rPr>
          <w:rFonts w:ascii="Arial" w:hAnsi="Arial" w:cs="Arial"/>
        </w:rPr>
        <w:t>a fourni des renseignements exacts, sincères et complets au pouvoir adjudicateur dans le cadre de la présente procédure de passation de marché</w:t>
      </w:r>
      <w:r w:rsidR="00191926" w:rsidRPr="00505855">
        <w:rPr>
          <w:rFonts w:ascii="Arial" w:hAnsi="Arial" w:cs="Arial"/>
        </w:rPr>
        <w:t xml:space="preserve"> </w:t>
      </w:r>
      <w:r w:rsidRPr="00505855">
        <w:rPr>
          <w:rFonts w:ascii="Arial" w:hAnsi="Arial" w:cs="Arial"/>
        </w:rPr>
        <w:t>;</w:t>
      </w:r>
    </w:p>
    <w:p w14:paraId="254261B5" w14:textId="77777777" w:rsidR="00AB7DDD" w:rsidRPr="00505855" w:rsidRDefault="00AB7DDD" w:rsidP="00285514">
      <w:pPr>
        <w:numPr>
          <w:ilvl w:val="0"/>
          <w:numId w:val="9"/>
        </w:numPr>
        <w:autoSpaceDE/>
        <w:spacing w:before="240" w:after="120"/>
        <w:ind w:left="726" w:hanging="357"/>
        <w:jc w:val="both"/>
        <w:rPr>
          <w:rFonts w:ascii="Arial" w:hAnsi="Arial" w:cs="Arial"/>
          <w:noProof/>
        </w:rPr>
      </w:pPr>
      <w:r w:rsidRPr="00505855">
        <w:rPr>
          <w:rFonts w:ascii="Arial" w:hAnsi="Arial" w:cs="Arial"/>
        </w:rPr>
        <w:t xml:space="preserve">reconnaît </w:t>
      </w:r>
      <w:r w:rsidRPr="00505855">
        <w:rPr>
          <w:rFonts w:ascii="Arial" w:hAnsi="Arial" w:cs="Arial"/>
          <w:highlight w:val="lightGray"/>
        </w:rPr>
        <w:t>[que la personne morale susmentionnée][qu'il][qu'elle]</w:t>
      </w:r>
      <w:r w:rsidRPr="00505855">
        <w:rPr>
          <w:rFonts w:ascii="Arial" w:hAnsi="Arial" w:cs="Arial"/>
        </w:rPr>
        <w:t xml:space="preserve"> peut être frappé</w:t>
      </w:r>
      <w:r w:rsidRPr="00505855">
        <w:rPr>
          <w:rFonts w:ascii="Arial" w:hAnsi="Arial" w:cs="Arial"/>
          <w:highlight w:val="lightGray"/>
        </w:rPr>
        <w:t>[e]</w:t>
      </w:r>
      <w:r w:rsidRPr="00505855">
        <w:rPr>
          <w:rFonts w:ascii="Arial" w:hAnsi="Arial" w:cs="Arial"/>
        </w:rPr>
        <w:t xml:space="preserve"> de sanctions administratives et financières s'il est établi que de fausses déclarations ont été faites ou que de fausses informations ont été fournies.</w:t>
      </w:r>
      <w:r w:rsidRPr="00505855">
        <w:rPr>
          <w:rFonts w:ascii="Arial" w:hAnsi="Arial" w:cs="Arial"/>
          <w:noProof/>
        </w:rPr>
        <w:t xml:space="preserve"> </w:t>
      </w:r>
    </w:p>
    <w:p w14:paraId="7EAB2402" w14:textId="336F7355" w:rsidR="00AB7DDD" w:rsidRPr="00505855" w:rsidRDefault="00AB7DDD" w:rsidP="00AB7DDD">
      <w:pPr>
        <w:spacing w:before="40" w:after="40"/>
        <w:ind w:firstLine="11"/>
        <w:jc w:val="both"/>
        <w:rPr>
          <w:rFonts w:ascii="Arial" w:hAnsi="Arial" w:cs="Arial"/>
          <w:noProof/>
        </w:rPr>
      </w:pPr>
      <w:r w:rsidRPr="00505855">
        <w:rPr>
          <w:rFonts w:ascii="Arial" w:hAnsi="Arial" w:cs="Arial"/>
        </w:rPr>
        <w:t>En cas d'attribution du marché, les éléments suivants sont fournis sur demande et dans le délai fixé par le pouvoir adjudicateur</w:t>
      </w:r>
      <w:r w:rsidR="009A201A" w:rsidRPr="00505855">
        <w:rPr>
          <w:rFonts w:ascii="Arial" w:hAnsi="Arial" w:cs="Arial"/>
        </w:rPr>
        <w:t xml:space="preserve"> </w:t>
      </w:r>
      <w:r w:rsidRPr="00505855">
        <w:rPr>
          <w:rFonts w:ascii="Arial" w:hAnsi="Arial" w:cs="Arial"/>
        </w:rPr>
        <w:t>:</w:t>
      </w:r>
    </w:p>
    <w:p w14:paraId="069156F8" w14:textId="77777777" w:rsidR="00AB7DDD" w:rsidRPr="00505855" w:rsidRDefault="00AB7DDD" w:rsidP="00AB7DDD">
      <w:pPr>
        <w:pStyle w:val="Text1"/>
        <w:spacing w:before="40" w:after="40"/>
        <w:ind w:left="426"/>
        <w:rPr>
          <w:rFonts w:ascii="Arial" w:hAnsi="Arial" w:cs="Arial"/>
          <w:noProof/>
          <w:sz w:val="22"/>
          <w:lang w:val="fr-FR"/>
        </w:rPr>
      </w:pPr>
      <w:r w:rsidRPr="00505855">
        <w:rPr>
          <w:rFonts w:ascii="Arial" w:hAnsi="Arial" w:cs="Arial"/>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505855">
        <w:rPr>
          <w:rFonts w:ascii="Arial" w:hAnsi="Arial" w:cs="Arial"/>
          <w:noProof/>
          <w:sz w:val="22"/>
          <w:lang w:val="fr-FR"/>
        </w:rPr>
        <w:t xml:space="preserve"> </w:t>
      </w:r>
      <w:r w:rsidRPr="00505855">
        <w:rPr>
          <w:rFonts w:ascii="Arial" w:hAnsi="Arial" w:cs="Arial"/>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505855" w:rsidRDefault="00AB7DDD" w:rsidP="00AB7DDD">
      <w:pPr>
        <w:pStyle w:val="Text1"/>
        <w:spacing w:before="40" w:after="40"/>
        <w:ind w:left="426"/>
        <w:rPr>
          <w:rFonts w:ascii="Arial" w:hAnsi="Arial" w:cs="Arial"/>
          <w:noProof/>
          <w:sz w:val="22"/>
          <w:lang w:val="fr-FR"/>
        </w:rPr>
      </w:pPr>
      <w:r w:rsidRPr="00505855">
        <w:rPr>
          <w:rFonts w:ascii="Arial" w:hAnsi="Arial" w:cs="Arial"/>
          <w:sz w:val="22"/>
          <w:lang w:val="fr-FR"/>
        </w:rPr>
        <w:t>Dans le cas visé au point d) ci-dessus, des attestations ou des courriers récents, émis par les autorités compétentes de l'État concerné, sont requis.</w:t>
      </w:r>
      <w:r w:rsidRPr="00505855">
        <w:rPr>
          <w:rFonts w:ascii="Arial" w:hAnsi="Arial" w:cs="Arial"/>
          <w:noProof/>
          <w:sz w:val="22"/>
          <w:lang w:val="fr-FR"/>
        </w:rPr>
        <w:t xml:space="preserve"> </w:t>
      </w:r>
      <w:r w:rsidRPr="00505855">
        <w:rPr>
          <w:rFonts w:ascii="Arial" w:hAnsi="Arial" w:cs="Arial"/>
          <w:sz w:val="22"/>
          <w:lang w:val="fr-FR"/>
        </w:rPr>
        <w:t xml:space="preserve">Ces documents doivent apporter la preuve du paiement de tous les impôts, taxes et cotisations de sécurité sociale dont le </w:t>
      </w:r>
      <w:r w:rsidRPr="00505855">
        <w:rPr>
          <w:rFonts w:ascii="Arial" w:hAnsi="Arial" w:cs="Arial"/>
          <w:sz w:val="22"/>
          <w:lang w:val="fr-FR"/>
        </w:rPr>
        <w:lastRenderedPageBreak/>
        <w:t>soumissionnaire est redevable, y compris la TVA, l'impôt sur le revenu (personnes physiques uniquement), l'impôt sur les sociétés (personnes morales uniquement) et les charges sociales.</w:t>
      </w:r>
    </w:p>
    <w:p w14:paraId="7F8C1A05" w14:textId="77777777" w:rsidR="00AB7DDD" w:rsidRPr="00505855" w:rsidRDefault="00AB7DDD" w:rsidP="00AB7DDD">
      <w:pPr>
        <w:tabs>
          <w:tab w:val="left" w:pos="-480"/>
          <w:tab w:val="left" w:pos="-142"/>
          <w:tab w:val="left" w:pos="426"/>
          <w:tab w:val="left" w:pos="4680"/>
          <w:tab w:val="left" w:pos="8400"/>
        </w:tabs>
        <w:spacing w:before="40" w:after="40"/>
        <w:ind w:left="426"/>
        <w:jc w:val="both"/>
        <w:rPr>
          <w:rFonts w:ascii="Arial" w:hAnsi="Arial" w:cs="Arial"/>
          <w:noProof/>
          <w:sz w:val="22"/>
        </w:rPr>
      </w:pPr>
      <w:r w:rsidRPr="00505855">
        <w:rPr>
          <w:rFonts w:ascii="Arial" w:hAnsi="Arial" w:cs="Arial"/>
          <w:sz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505855" w:rsidRDefault="00AB7DDD" w:rsidP="00AB7DDD">
      <w:pPr>
        <w:tabs>
          <w:tab w:val="left" w:pos="-480"/>
          <w:tab w:val="left" w:pos="-142"/>
          <w:tab w:val="left" w:pos="426"/>
          <w:tab w:val="left" w:pos="4680"/>
          <w:tab w:val="left" w:pos="8400"/>
        </w:tabs>
        <w:spacing w:before="40" w:after="40"/>
        <w:ind w:left="426"/>
        <w:jc w:val="both"/>
        <w:rPr>
          <w:rFonts w:ascii="Arial" w:hAnsi="Arial" w:cs="Arial"/>
          <w:noProof/>
        </w:rPr>
      </w:pPr>
      <w:r w:rsidRPr="00505855">
        <w:rPr>
          <w:rFonts w:ascii="Arial" w:hAnsi="Arial" w:cs="Arial"/>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505855">
        <w:rPr>
          <w:rFonts w:ascii="Arial" w:hAnsi="Arial" w:cs="Arial"/>
          <w:noProof/>
          <w:sz w:val="22"/>
        </w:rPr>
        <w:t xml:space="preserve"> </w:t>
      </w:r>
    </w:p>
    <w:p w14:paraId="74CCEF67" w14:textId="77777777" w:rsidR="00AB7DDD" w:rsidRPr="00505855" w:rsidRDefault="00AB7DDD" w:rsidP="00AB7DDD">
      <w:pPr>
        <w:spacing w:before="40" w:after="40"/>
        <w:jc w:val="both"/>
        <w:rPr>
          <w:rFonts w:ascii="Arial" w:hAnsi="Arial" w:cs="Arial"/>
          <w:noProof/>
        </w:rPr>
      </w:pPr>
    </w:p>
    <w:tbl>
      <w:tblPr>
        <w:tblStyle w:val="Grilledutableau"/>
        <w:tblW w:w="0" w:type="auto"/>
        <w:tblLook w:val="04A0" w:firstRow="1" w:lastRow="0" w:firstColumn="1" w:lastColumn="0" w:noHBand="0" w:noVBand="1"/>
      </w:tblPr>
      <w:tblGrid>
        <w:gridCol w:w="3209"/>
        <w:gridCol w:w="3209"/>
        <w:gridCol w:w="3210"/>
      </w:tblGrid>
      <w:tr w:rsidR="009E2BBF" w:rsidRPr="00505855" w14:paraId="4A411DB3" w14:textId="77777777" w:rsidTr="009E2BBF">
        <w:trPr>
          <w:trHeight w:val="2206"/>
        </w:trPr>
        <w:tc>
          <w:tcPr>
            <w:tcW w:w="3209" w:type="dxa"/>
          </w:tcPr>
          <w:p w14:paraId="6ADAC01D" w14:textId="6508367C" w:rsidR="009E2BBF" w:rsidRPr="00505855" w:rsidRDefault="009E2BBF" w:rsidP="009E2BBF">
            <w:pPr>
              <w:spacing w:before="40" w:after="40"/>
              <w:jc w:val="both"/>
              <w:rPr>
                <w:rFonts w:ascii="Arial" w:hAnsi="Arial" w:cs="Arial"/>
              </w:rPr>
            </w:pPr>
            <w:r w:rsidRPr="00505855">
              <w:rPr>
                <w:rFonts w:ascii="Arial" w:hAnsi="Arial" w:cs="Arial"/>
              </w:rPr>
              <w:t>Nom</w:t>
            </w:r>
          </w:p>
          <w:p w14:paraId="7F51CA09" w14:textId="7382CADB" w:rsidR="009E2BBF" w:rsidRPr="00505855" w:rsidRDefault="009E2BBF" w:rsidP="009E2BBF">
            <w:pPr>
              <w:spacing w:before="40" w:after="40"/>
              <w:jc w:val="both"/>
              <w:rPr>
                <w:rFonts w:ascii="Arial" w:hAnsi="Arial" w:cs="Arial"/>
                <w:noProof/>
              </w:rPr>
            </w:pPr>
            <w:r w:rsidRPr="00505855">
              <w:rPr>
                <w:rFonts w:ascii="Arial" w:hAnsi="Arial" w:cs="Arial"/>
              </w:rPr>
              <w:t>Prénom</w:t>
            </w:r>
          </w:p>
        </w:tc>
        <w:tc>
          <w:tcPr>
            <w:tcW w:w="3209" w:type="dxa"/>
          </w:tcPr>
          <w:p w14:paraId="7FC0BFAA" w14:textId="1A02DFCA" w:rsidR="009E2BBF" w:rsidRPr="00505855" w:rsidRDefault="009E2BBF" w:rsidP="009E2BBF">
            <w:pPr>
              <w:tabs>
                <w:tab w:val="left" w:pos="4395"/>
                <w:tab w:val="left" w:pos="7797"/>
              </w:tabs>
              <w:spacing w:before="40" w:after="40"/>
              <w:jc w:val="both"/>
              <w:rPr>
                <w:rFonts w:ascii="Arial" w:hAnsi="Arial" w:cs="Arial"/>
              </w:rPr>
            </w:pPr>
            <w:r w:rsidRPr="00505855">
              <w:rPr>
                <w:rFonts w:ascii="Arial" w:eastAsia="Times New Roman" w:hAnsi="Arial" w:cs="Arial"/>
                <w:szCs w:val="22"/>
              </w:rPr>
              <w:t>Fonction</w:t>
            </w:r>
          </w:p>
        </w:tc>
        <w:tc>
          <w:tcPr>
            <w:tcW w:w="3210" w:type="dxa"/>
          </w:tcPr>
          <w:p w14:paraId="4AD386AC" w14:textId="71DB1C5A" w:rsidR="009E2BBF" w:rsidRPr="00505855" w:rsidRDefault="009E2BBF" w:rsidP="00501CF5">
            <w:pPr>
              <w:jc w:val="both"/>
              <w:rPr>
                <w:rFonts w:ascii="Arial" w:hAnsi="Arial" w:cs="Arial"/>
                <w:noProof/>
              </w:rPr>
            </w:pPr>
            <w:r w:rsidRPr="00505855">
              <w:rPr>
                <w:rFonts w:ascii="Arial" w:hAnsi="Arial" w:cs="Arial"/>
              </w:rPr>
              <w:t>Date </w:t>
            </w:r>
            <w:r w:rsidRPr="00505855">
              <w:rPr>
                <w:rFonts w:ascii="Arial" w:hAnsi="Arial" w:cs="Arial"/>
                <w:noProof/>
              </w:rPr>
              <w:t>:</w:t>
            </w:r>
          </w:p>
          <w:p w14:paraId="2085DB77" w14:textId="2FE26268" w:rsidR="009E2BBF" w:rsidRPr="00505855" w:rsidRDefault="009E2BBF" w:rsidP="00501CF5">
            <w:pPr>
              <w:jc w:val="both"/>
              <w:rPr>
                <w:rFonts w:ascii="Arial" w:eastAsia="Times New Roman" w:hAnsi="Arial" w:cs="Arial"/>
                <w:szCs w:val="22"/>
              </w:rPr>
            </w:pPr>
            <w:r w:rsidRPr="00505855">
              <w:rPr>
                <w:rFonts w:ascii="Arial" w:hAnsi="Arial" w:cs="Arial"/>
              </w:rPr>
              <w:t>Signature</w:t>
            </w:r>
          </w:p>
        </w:tc>
      </w:tr>
    </w:tbl>
    <w:p w14:paraId="632BB58E" w14:textId="493131D6" w:rsidR="00953867" w:rsidRPr="00505855" w:rsidRDefault="00953867" w:rsidP="009E2BBF">
      <w:pPr>
        <w:jc w:val="both"/>
        <w:rPr>
          <w:rFonts w:ascii="Arial" w:eastAsia="Times New Roman" w:hAnsi="Arial" w:cs="Arial"/>
          <w:szCs w:val="22"/>
        </w:rPr>
      </w:pPr>
    </w:p>
    <w:sectPr w:rsidR="00953867" w:rsidRPr="00505855" w:rsidSect="0092750A">
      <w:headerReference w:type="default" r:id="rId14"/>
      <w:footerReference w:type="default" r:id="rId15"/>
      <w:footerReference w:type="first" r:id="rId16"/>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5453" w14:textId="77777777" w:rsidR="00B50189" w:rsidRDefault="00B50189" w:rsidP="00962504">
      <w:r>
        <w:separator/>
      </w:r>
    </w:p>
  </w:endnote>
  <w:endnote w:type="continuationSeparator" w:id="0">
    <w:p w14:paraId="6C51B986" w14:textId="77777777" w:rsidR="00B50189" w:rsidRDefault="00B50189"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D8E1" w14:textId="77777777" w:rsidR="00501CF5" w:rsidRPr="00C30299" w:rsidRDefault="00501CF5"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414B6915" w14:textId="146E4EE9" w:rsidR="00501CF5" w:rsidRDefault="00501CF5" w:rsidP="00CC417D">
    <w:pPr>
      <w:pStyle w:val="Pieddepage"/>
      <w:tabs>
        <w:tab w:val="clear" w:pos="4536"/>
        <w:tab w:val="clear" w:pos="9072"/>
        <w:tab w:val="right" w:pos="9638"/>
      </w:tabs>
      <w:rPr>
        <w:rFonts w:asciiTheme="minorHAnsi" w:hAnsiTheme="minorHAnsi"/>
      </w:rPr>
    </w:pPr>
    <w:r>
      <w:rPr>
        <w:rFonts w:ascii="Calibri" w:hAnsi="Calibri"/>
        <w:sz w:val="22"/>
        <w:szCs w:val="22"/>
      </w:rPr>
      <w:t>DAJ_M001_v05</w:t>
    </w:r>
    <w:r w:rsidRPr="00C94444">
      <w:rPr>
        <w:rFonts w:ascii="Calibri" w:hAnsi="Calibri"/>
        <w:sz w:val="22"/>
        <w:szCs w:val="22"/>
      </w:rPr>
      <w:tab/>
    </w:r>
    <w:r w:rsidRPr="0036169C">
      <w:rPr>
        <w:rFonts w:asciiTheme="minorHAnsi" w:hAnsiTheme="minorHAnsi"/>
        <w:sz w:val="22"/>
        <w:szCs w:val="22"/>
      </w:rPr>
      <w:t xml:space="preserve">Page </w:t>
    </w:r>
    <w:r w:rsidRPr="0036169C">
      <w:rPr>
        <w:rFonts w:asciiTheme="minorHAnsi" w:hAnsiTheme="minorHAnsi"/>
        <w:b/>
        <w:bCs/>
        <w:sz w:val="22"/>
        <w:szCs w:val="22"/>
      </w:rPr>
      <w:fldChar w:fldCharType="begin"/>
    </w:r>
    <w:r w:rsidRPr="0036169C">
      <w:rPr>
        <w:rFonts w:asciiTheme="minorHAnsi" w:hAnsiTheme="minorHAnsi"/>
        <w:b/>
        <w:bCs/>
        <w:sz w:val="22"/>
        <w:szCs w:val="22"/>
      </w:rPr>
      <w:instrText>PAGE</w:instrText>
    </w:r>
    <w:r w:rsidRPr="0036169C">
      <w:rPr>
        <w:rFonts w:asciiTheme="minorHAnsi" w:hAnsiTheme="minorHAnsi"/>
        <w:b/>
        <w:bCs/>
        <w:sz w:val="22"/>
        <w:szCs w:val="22"/>
      </w:rPr>
      <w:fldChar w:fldCharType="separate"/>
    </w:r>
    <w:r w:rsidR="00E56762">
      <w:rPr>
        <w:rFonts w:asciiTheme="minorHAnsi" w:hAnsiTheme="minorHAnsi"/>
        <w:b/>
        <w:bCs/>
        <w:noProof/>
        <w:sz w:val="22"/>
        <w:szCs w:val="22"/>
      </w:rPr>
      <w:t>4</w:t>
    </w:r>
    <w:r w:rsidRPr="0036169C">
      <w:rPr>
        <w:rFonts w:asciiTheme="minorHAnsi" w:hAnsiTheme="minorHAnsi"/>
        <w:b/>
        <w:bCs/>
        <w:sz w:val="22"/>
        <w:szCs w:val="22"/>
      </w:rPr>
      <w:fldChar w:fldCharType="end"/>
    </w:r>
    <w:r w:rsidRPr="0036169C">
      <w:rPr>
        <w:rFonts w:asciiTheme="minorHAnsi" w:hAnsiTheme="minorHAnsi"/>
        <w:sz w:val="22"/>
        <w:szCs w:val="22"/>
      </w:rPr>
      <w:t xml:space="preserve"> sur </w:t>
    </w:r>
    <w:r w:rsidRPr="0036169C">
      <w:rPr>
        <w:rFonts w:asciiTheme="minorHAnsi" w:hAnsiTheme="minorHAnsi"/>
        <w:b/>
        <w:bCs/>
        <w:sz w:val="22"/>
        <w:szCs w:val="22"/>
      </w:rPr>
      <w:fldChar w:fldCharType="begin"/>
    </w:r>
    <w:r w:rsidRPr="0036169C">
      <w:rPr>
        <w:rFonts w:asciiTheme="minorHAnsi" w:hAnsiTheme="minorHAnsi"/>
        <w:b/>
        <w:bCs/>
        <w:sz w:val="22"/>
        <w:szCs w:val="22"/>
      </w:rPr>
      <w:instrText>NUMPAGES</w:instrText>
    </w:r>
    <w:r w:rsidRPr="0036169C">
      <w:rPr>
        <w:rFonts w:asciiTheme="minorHAnsi" w:hAnsiTheme="minorHAnsi"/>
        <w:b/>
        <w:bCs/>
        <w:sz w:val="22"/>
        <w:szCs w:val="22"/>
      </w:rPr>
      <w:fldChar w:fldCharType="separate"/>
    </w:r>
    <w:r w:rsidR="00E56762">
      <w:rPr>
        <w:rFonts w:asciiTheme="minorHAnsi" w:hAnsiTheme="minorHAnsi"/>
        <w:b/>
        <w:bCs/>
        <w:noProof/>
        <w:sz w:val="22"/>
        <w:szCs w:val="22"/>
      </w:rPr>
      <w:t>10</w:t>
    </w:r>
    <w:r w:rsidRPr="0036169C">
      <w:rPr>
        <w:rFonts w:asciiTheme="minorHAnsi" w:hAnsiTheme="minorHAnsi"/>
        <w:b/>
        <w:bCs/>
        <w:sz w:val="22"/>
        <w:szCs w:val="22"/>
      </w:rPr>
      <w:fldChar w:fldCharType="end"/>
    </w:r>
  </w:p>
  <w:p w14:paraId="6EB3C2A5" w14:textId="77777777" w:rsidR="00501CF5" w:rsidRPr="00140DAC" w:rsidRDefault="00501CF5" w:rsidP="00CC417D">
    <w:pPr>
      <w:pStyle w:val="Pieddepage"/>
      <w:tabs>
        <w:tab w:val="clear" w:pos="4536"/>
        <w:tab w:val="clear" w:pos="9072"/>
        <w:tab w:val="right" w:pos="9638"/>
      </w:tabs>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501CF5" w:rsidRPr="00C30299" w:rsidRDefault="00501CF5"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1F47B62" w14:textId="55CA68CC" w:rsidR="00501CF5" w:rsidRPr="00825775" w:rsidRDefault="00B50189"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501CF5" w:rsidRPr="00825775">
          <w:rPr>
            <w:rFonts w:asciiTheme="minorHAnsi" w:hAnsiTheme="minorHAnsi" w:cstheme="minorHAnsi"/>
            <w:sz w:val="22"/>
            <w:szCs w:val="22"/>
          </w:rPr>
          <w:t>DAJ_M00</w:t>
        </w:r>
        <w:r w:rsidR="00501CF5">
          <w:rPr>
            <w:rFonts w:asciiTheme="minorHAnsi" w:hAnsiTheme="minorHAnsi" w:cstheme="minorHAnsi"/>
            <w:sz w:val="22"/>
            <w:szCs w:val="22"/>
          </w:rPr>
          <w:t>1</w:t>
        </w:r>
        <w:r w:rsidR="00501CF5" w:rsidRPr="00825775">
          <w:rPr>
            <w:rFonts w:asciiTheme="minorHAnsi" w:hAnsiTheme="minorHAnsi" w:cstheme="minorHAnsi"/>
            <w:sz w:val="22"/>
            <w:szCs w:val="22"/>
          </w:rPr>
          <w:t>_v0</w:t>
        </w:r>
        <w:r w:rsidR="00501CF5">
          <w:rPr>
            <w:rFonts w:asciiTheme="minorHAnsi" w:hAnsiTheme="minorHAnsi" w:cstheme="minorHAnsi"/>
            <w:sz w:val="22"/>
            <w:szCs w:val="22"/>
          </w:rPr>
          <w:t>5</w:t>
        </w:r>
        <w:r w:rsidR="00501CF5" w:rsidRPr="00825775">
          <w:rPr>
            <w:rFonts w:asciiTheme="minorHAnsi" w:hAnsiTheme="minorHAnsi" w:cstheme="minorHAnsi"/>
            <w:sz w:val="22"/>
            <w:szCs w:val="22"/>
          </w:rPr>
          <w:tab/>
        </w:r>
        <w:r w:rsidR="00501CF5" w:rsidRPr="0036169C">
          <w:rPr>
            <w:rFonts w:asciiTheme="minorHAnsi" w:hAnsiTheme="minorHAnsi"/>
            <w:sz w:val="22"/>
            <w:szCs w:val="22"/>
          </w:rPr>
          <w:t xml:space="preserve">Page </w:t>
        </w:r>
        <w:r w:rsidR="00501CF5" w:rsidRPr="0036169C">
          <w:rPr>
            <w:rFonts w:asciiTheme="minorHAnsi" w:hAnsiTheme="minorHAnsi"/>
            <w:b/>
            <w:bCs/>
            <w:sz w:val="22"/>
            <w:szCs w:val="22"/>
          </w:rPr>
          <w:fldChar w:fldCharType="begin"/>
        </w:r>
        <w:r w:rsidR="00501CF5" w:rsidRPr="0036169C">
          <w:rPr>
            <w:rFonts w:asciiTheme="minorHAnsi" w:hAnsiTheme="minorHAnsi"/>
            <w:b/>
            <w:bCs/>
            <w:sz w:val="22"/>
            <w:szCs w:val="22"/>
          </w:rPr>
          <w:instrText>PAGE</w:instrText>
        </w:r>
        <w:r w:rsidR="00501CF5" w:rsidRPr="0036169C">
          <w:rPr>
            <w:rFonts w:asciiTheme="minorHAnsi" w:hAnsiTheme="minorHAnsi"/>
            <w:b/>
            <w:bCs/>
            <w:sz w:val="22"/>
            <w:szCs w:val="22"/>
          </w:rPr>
          <w:fldChar w:fldCharType="separate"/>
        </w:r>
        <w:r w:rsidR="00E56762">
          <w:rPr>
            <w:rFonts w:asciiTheme="minorHAnsi" w:hAnsiTheme="minorHAnsi"/>
            <w:b/>
            <w:bCs/>
            <w:noProof/>
            <w:sz w:val="22"/>
            <w:szCs w:val="22"/>
          </w:rPr>
          <w:t>1</w:t>
        </w:r>
        <w:r w:rsidR="00501CF5" w:rsidRPr="0036169C">
          <w:rPr>
            <w:rFonts w:asciiTheme="minorHAnsi" w:hAnsiTheme="minorHAnsi"/>
            <w:b/>
            <w:bCs/>
            <w:sz w:val="22"/>
            <w:szCs w:val="22"/>
          </w:rPr>
          <w:fldChar w:fldCharType="end"/>
        </w:r>
        <w:r w:rsidR="00501CF5" w:rsidRPr="0036169C">
          <w:rPr>
            <w:rFonts w:asciiTheme="minorHAnsi" w:hAnsiTheme="minorHAnsi"/>
            <w:sz w:val="22"/>
            <w:szCs w:val="22"/>
          </w:rPr>
          <w:t xml:space="preserve"> sur </w:t>
        </w:r>
        <w:r w:rsidR="00501CF5" w:rsidRPr="0036169C">
          <w:rPr>
            <w:rFonts w:asciiTheme="minorHAnsi" w:hAnsiTheme="minorHAnsi"/>
            <w:b/>
            <w:bCs/>
            <w:sz w:val="22"/>
            <w:szCs w:val="22"/>
          </w:rPr>
          <w:fldChar w:fldCharType="begin"/>
        </w:r>
        <w:r w:rsidR="00501CF5" w:rsidRPr="0036169C">
          <w:rPr>
            <w:rFonts w:asciiTheme="minorHAnsi" w:hAnsiTheme="minorHAnsi"/>
            <w:b/>
            <w:bCs/>
            <w:sz w:val="22"/>
            <w:szCs w:val="22"/>
          </w:rPr>
          <w:instrText>NUMPAGES</w:instrText>
        </w:r>
        <w:r w:rsidR="00501CF5" w:rsidRPr="0036169C">
          <w:rPr>
            <w:rFonts w:asciiTheme="minorHAnsi" w:hAnsiTheme="minorHAnsi"/>
            <w:b/>
            <w:bCs/>
            <w:sz w:val="22"/>
            <w:szCs w:val="22"/>
          </w:rPr>
          <w:fldChar w:fldCharType="separate"/>
        </w:r>
        <w:r w:rsidR="00E56762">
          <w:rPr>
            <w:rFonts w:asciiTheme="minorHAnsi" w:hAnsiTheme="minorHAnsi"/>
            <w:b/>
            <w:bCs/>
            <w:noProof/>
            <w:sz w:val="22"/>
            <w:szCs w:val="22"/>
          </w:rPr>
          <w:t>10</w:t>
        </w:r>
        <w:r w:rsidR="00501CF5" w:rsidRPr="0036169C">
          <w:rPr>
            <w:rFonts w:asciiTheme="minorHAnsi" w:hAnsiTheme="minorHAnsi"/>
            <w:b/>
            <w:bCs/>
            <w:sz w:val="22"/>
            <w:szCs w:val="22"/>
          </w:rPr>
          <w:fldChar w:fldCharType="end"/>
        </w:r>
      </w:sdtContent>
    </w:sdt>
  </w:p>
  <w:p w14:paraId="1B2E18AC" w14:textId="77777777" w:rsidR="00501CF5" w:rsidRPr="00825775" w:rsidRDefault="00501CF5"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52754F8F" w14:textId="77777777" w:rsidR="00501CF5" w:rsidRPr="00825775" w:rsidRDefault="00501CF5" w:rsidP="00AC54DB">
    <w:pPr>
      <w:pStyle w:val="Pieddepage"/>
      <w:spacing w:line="240" w:lineRule="exact"/>
      <w:rPr>
        <w:rFonts w:asciiTheme="minorHAnsi" w:hAnsiTheme="minorHAnsi" w:cstheme="minorHAnsi"/>
        <w:b/>
        <w:sz w:val="22"/>
        <w:szCs w:val="22"/>
      </w:rPr>
    </w:pPr>
  </w:p>
  <w:p w14:paraId="278769EE" w14:textId="67B69C5B" w:rsidR="00501CF5" w:rsidRPr="007E3AF4" w:rsidRDefault="00501CF5"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bookmarkStart w:id="6" w:name="_Hlt26943623"/>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501CF5" w:rsidRPr="00C30299" w:rsidRDefault="00501CF5"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29FF7ECD" w:rsidR="00501CF5" w:rsidRDefault="00501CF5"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DAJ_M001_v05</w:t>
    </w:r>
    <w:r>
      <w:rPr>
        <w:rFonts w:ascii="Calibri" w:hAnsi="Calibri"/>
        <w:sz w:val="22"/>
        <w:szCs w:val="22"/>
      </w:rPr>
      <w:tab/>
    </w:r>
    <w:r w:rsidRPr="0036169C">
      <w:rPr>
        <w:rFonts w:asciiTheme="minorHAnsi" w:hAnsiTheme="minorHAnsi"/>
        <w:sz w:val="22"/>
        <w:szCs w:val="22"/>
      </w:rPr>
      <w:t xml:space="preserve">Page </w:t>
    </w:r>
    <w:r w:rsidRPr="0036169C">
      <w:rPr>
        <w:rFonts w:asciiTheme="minorHAnsi" w:hAnsiTheme="minorHAnsi"/>
        <w:b/>
        <w:bCs/>
        <w:sz w:val="22"/>
        <w:szCs w:val="22"/>
      </w:rPr>
      <w:fldChar w:fldCharType="begin"/>
    </w:r>
    <w:r w:rsidRPr="0036169C">
      <w:rPr>
        <w:rFonts w:asciiTheme="minorHAnsi" w:hAnsiTheme="minorHAnsi"/>
        <w:b/>
        <w:bCs/>
        <w:sz w:val="22"/>
        <w:szCs w:val="22"/>
      </w:rPr>
      <w:instrText>PAGE</w:instrText>
    </w:r>
    <w:r w:rsidRPr="0036169C">
      <w:rPr>
        <w:rFonts w:asciiTheme="minorHAnsi" w:hAnsiTheme="minorHAnsi"/>
        <w:b/>
        <w:bCs/>
        <w:sz w:val="22"/>
        <w:szCs w:val="22"/>
      </w:rPr>
      <w:fldChar w:fldCharType="separate"/>
    </w:r>
    <w:r w:rsidR="00941556">
      <w:rPr>
        <w:rFonts w:asciiTheme="minorHAnsi" w:hAnsiTheme="minorHAnsi"/>
        <w:b/>
        <w:bCs/>
        <w:noProof/>
        <w:sz w:val="22"/>
        <w:szCs w:val="22"/>
      </w:rPr>
      <w:t>10</w:t>
    </w:r>
    <w:r w:rsidRPr="0036169C">
      <w:rPr>
        <w:rFonts w:asciiTheme="minorHAnsi" w:hAnsiTheme="minorHAnsi"/>
        <w:b/>
        <w:bCs/>
        <w:sz w:val="22"/>
        <w:szCs w:val="22"/>
      </w:rPr>
      <w:fldChar w:fldCharType="end"/>
    </w:r>
    <w:r w:rsidRPr="0036169C">
      <w:rPr>
        <w:rFonts w:asciiTheme="minorHAnsi" w:hAnsiTheme="minorHAnsi"/>
        <w:sz w:val="22"/>
        <w:szCs w:val="22"/>
      </w:rPr>
      <w:t xml:space="preserve"> sur </w:t>
    </w:r>
    <w:r w:rsidRPr="0036169C">
      <w:rPr>
        <w:rFonts w:asciiTheme="minorHAnsi" w:hAnsiTheme="minorHAnsi"/>
        <w:b/>
        <w:bCs/>
        <w:sz w:val="22"/>
        <w:szCs w:val="22"/>
      </w:rPr>
      <w:fldChar w:fldCharType="begin"/>
    </w:r>
    <w:r w:rsidRPr="0036169C">
      <w:rPr>
        <w:rFonts w:asciiTheme="minorHAnsi" w:hAnsiTheme="minorHAnsi"/>
        <w:b/>
        <w:bCs/>
        <w:sz w:val="22"/>
        <w:szCs w:val="22"/>
      </w:rPr>
      <w:instrText>NUMPAGES</w:instrText>
    </w:r>
    <w:r w:rsidRPr="0036169C">
      <w:rPr>
        <w:rFonts w:asciiTheme="minorHAnsi" w:hAnsiTheme="minorHAnsi"/>
        <w:b/>
        <w:bCs/>
        <w:sz w:val="22"/>
        <w:szCs w:val="22"/>
      </w:rPr>
      <w:fldChar w:fldCharType="separate"/>
    </w:r>
    <w:r w:rsidR="00941556">
      <w:rPr>
        <w:rFonts w:asciiTheme="minorHAnsi" w:hAnsiTheme="minorHAnsi"/>
        <w:b/>
        <w:bCs/>
        <w:noProof/>
        <w:sz w:val="22"/>
        <w:szCs w:val="22"/>
      </w:rPr>
      <w:t>10</w:t>
    </w:r>
    <w:r w:rsidRPr="0036169C">
      <w:rPr>
        <w:rFonts w:asciiTheme="minorHAnsi" w:hAnsiTheme="minorHAnsi"/>
        <w:b/>
        <w:bCs/>
        <w:sz w:val="22"/>
        <w:szCs w:val="22"/>
      </w:rPr>
      <w:fldChar w:fldCharType="end"/>
    </w:r>
    <w:r w:rsidDel="00133659">
      <w:rPr>
        <w:rFonts w:ascii="Calibri" w:hAnsi="Calibri"/>
        <w:sz w:val="22"/>
        <w:szCs w:val="22"/>
      </w:rPr>
      <w:t xml:space="preserve"> </w:t>
    </w:r>
  </w:p>
  <w:p w14:paraId="16A649D5" w14:textId="77777777" w:rsidR="00501CF5" w:rsidRPr="00C94444" w:rsidRDefault="00501CF5" w:rsidP="00C944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A381" w14:textId="77777777" w:rsidR="00501CF5" w:rsidRPr="00C30299" w:rsidRDefault="00501CF5" w:rsidP="00AC54D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689B8578" w14:textId="15C43A69" w:rsidR="00501CF5" w:rsidRPr="00825775" w:rsidRDefault="00B50189"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743717585"/>
        <w:docPartObj>
          <w:docPartGallery w:val="Page Numbers (Top of Page)"/>
          <w:docPartUnique/>
        </w:docPartObj>
      </w:sdtPr>
      <w:sdtEndPr/>
      <w:sdtContent>
        <w:r w:rsidR="00501CF5" w:rsidRPr="00825775">
          <w:rPr>
            <w:rFonts w:asciiTheme="minorHAnsi" w:hAnsiTheme="minorHAnsi" w:cstheme="minorHAnsi"/>
            <w:sz w:val="22"/>
            <w:szCs w:val="22"/>
          </w:rPr>
          <w:t>DAJ_M00</w:t>
        </w:r>
        <w:r w:rsidR="00501CF5">
          <w:rPr>
            <w:rFonts w:asciiTheme="minorHAnsi" w:hAnsiTheme="minorHAnsi" w:cstheme="minorHAnsi"/>
            <w:sz w:val="22"/>
            <w:szCs w:val="22"/>
          </w:rPr>
          <w:t>1</w:t>
        </w:r>
        <w:r w:rsidR="00501CF5" w:rsidRPr="00825775">
          <w:rPr>
            <w:rFonts w:asciiTheme="minorHAnsi" w:hAnsiTheme="minorHAnsi" w:cstheme="minorHAnsi"/>
            <w:sz w:val="22"/>
            <w:szCs w:val="22"/>
          </w:rPr>
          <w:t>_v0</w:t>
        </w:r>
        <w:r w:rsidR="00501CF5">
          <w:rPr>
            <w:rFonts w:asciiTheme="minorHAnsi" w:hAnsiTheme="minorHAnsi" w:cstheme="minorHAnsi"/>
            <w:sz w:val="22"/>
            <w:szCs w:val="22"/>
          </w:rPr>
          <w:t>5</w:t>
        </w:r>
        <w:r w:rsidR="00501CF5" w:rsidRPr="00825775">
          <w:rPr>
            <w:rFonts w:asciiTheme="minorHAnsi" w:hAnsiTheme="minorHAnsi" w:cstheme="minorHAnsi"/>
            <w:sz w:val="22"/>
            <w:szCs w:val="22"/>
          </w:rPr>
          <w:tab/>
        </w:r>
        <w:r w:rsidR="00501CF5" w:rsidRPr="0036169C">
          <w:rPr>
            <w:rFonts w:asciiTheme="minorHAnsi" w:hAnsiTheme="minorHAnsi"/>
            <w:sz w:val="22"/>
            <w:szCs w:val="22"/>
          </w:rPr>
          <w:t xml:space="preserve">Page </w:t>
        </w:r>
        <w:r w:rsidR="00501CF5" w:rsidRPr="0036169C">
          <w:rPr>
            <w:rFonts w:asciiTheme="minorHAnsi" w:hAnsiTheme="minorHAnsi"/>
            <w:b/>
            <w:bCs/>
            <w:sz w:val="22"/>
            <w:szCs w:val="22"/>
          </w:rPr>
          <w:fldChar w:fldCharType="begin"/>
        </w:r>
        <w:r w:rsidR="00501CF5" w:rsidRPr="0036169C">
          <w:rPr>
            <w:rFonts w:asciiTheme="minorHAnsi" w:hAnsiTheme="minorHAnsi"/>
            <w:b/>
            <w:bCs/>
            <w:sz w:val="22"/>
            <w:szCs w:val="22"/>
          </w:rPr>
          <w:instrText>PAGE</w:instrText>
        </w:r>
        <w:r w:rsidR="00501CF5" w:rsidRPr="0036169C">
          <w:rPr>
            <w:rFonts w:asciiTheme="minorHAnsi" w:hAnsiTheme="minorHAnsi"/>
            <w:b/>
            <w:bCs/>
            <w:sz w:val="22"/>
            <w:szCs w:val="22"/>
          </w:rPr>
          <w:fldChar w:fldCharType="separate"/>
        </w:r>
        <w:r w:rsidR="00941556">
          <w:rPr>
            <w:rFonts w:asciiTheme="minorHAnsi" w:hAnsiTheme="minorHAnsi"/>
            <w:b/>
            <w:bCs/>
            <w:noProof/>
            <w:sz w:val="22"/>
            <w:szCs w:val="22"/>
          </w:rPr>
          <w:t>8</w:t>
        </w:r>
        <w:r w:rsidR="00501CF5" w:rsidRPr="0036169C">
          <w:rPr>
            <w:rFonts w:asciiTheme="minorHAnsi" w:hAnsiTheme="minorHAnsi"/>
            <w:b/>
            <w:bCs/>
            <w:sz w:val="22"/>
            <w:szCs w:val="22"/>
          </w:rPr>
          <w:fldChar w:fldCharType="end"/>
        </w:r>
        <w:r w:rsidR="00501CF5" w:rsidRPr="0036169C">
          <w:rPr>
            <w:rFonts w:asciiTheme="minorHAnsi" w:hAnsiTheme="minorHAnsi"/>
            <w:sz w:val="22"/>
            <w:szCs w:val="22"/>
          </w:rPr>
          <w:t xml:space="preserve"> sur </w:t>
        </w:r>
        <w:r w:rsidR="00501CF5" w:rsidRPr="0036169C">
          <w:rPr>
            <w:rFonts w:asciiTheme="minorHAnsi" w:hAnsiTheme="minorHAnsi"/>
            <w:b/>
            <w:bCs/>
            <w:sz w:val="22"/>
            <w:szCs w:val="22"/>
          </w:rPr>
          <w:fldChar w:fldCharType="begin"/>
        </w:r>
        <w:r w:rsidR="00501CF5" w:rsidRPr="0036169C">
          <w:rPr>
            <w:rFonts w:asciiTheme="minorHAnsi" w:hAnsiTheme="minorHAnsi"/>
            <w:b/>
            <w:bCs/>
            <w:sz w:val="22"/>
            <w:szCs w:val="22"/>
          </w:rPr>
          <w:instrText>NUMPAGES</w:instrText>
        </w:r>
        <w:r w:rsidR="00501CF5" w:rsidRPr="0036169C">
          <w:rPr>
            <w:rFonts w:asciiTheme="minorHAnsi" w:hAnsiTheme="minorHAnsi"/>
            <w:b/>
            <w:bCs/>
            <w:sz w:val="22"/>
            <w:szCs w:val="22"/>
          </w:rPr>
          <w:fldChar w:fldCharType="separate"/>
        </w:r>
        <w:r w:rsidR="00941556">
          <w:rPr>
            <w:rFonts w:asciiTheme="minorHAnsi" w:hAnsiTheme="minorHAnsi"/>
            <w:b/>
            <w:bCs/>
            <w:noProof/>
            <w:sz w:val="22"/>
            <w:szCs w:val="22"/>
          </w:rPr>
          <w:t>10</w:t>
        </w:r>
        <w:r w:rsidR="00501CF5" w:rsidRPr="0036169C">
          <w:rPr>
            <w:rFonts w:asciiTheme="minorHAnsi" w:hAnsiTheme="minorHAnsi"/>
            <w:b/>
            <w:bCs/>
            <w:sz w:val="22"/>
            <w:szCs w:val="22"/>
          </w:rPr>
          <w:fldChar w:fldCharType="end"/>
        </w:r>
      </w:sdtContent>
    </w:sdt>
  </w:p>
  <w:p w14:paraId="315C453B" w14:textId="77777777" w:rsidR="00501CF5" w:rsidRPr="00825775" w:rsidRDefault="00501CF5"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3BD8ACD8" w14:textId="77777777" w:rsidR="00501CF5" w:rsidRPr="00825775" w:rsidRDefault="00501CF5" w:rsidP="00AC54DB">
    <w:pPr>
      <w:pStyle w:val="Pieddepage"/>
      <w:spacing w:line="240" w:lineRule="exact"/>
      <w:rPr>
        <w:rFonts w:asciiTheme="minorHAnsi" w:hAnsiTheme="minorHAnsi" w:cstheme="minorHAnsi"/>
        <w:b/>
        <w:sz w:val="22"/>
        <w:szCs w:val="22"/>
      </w:rPr>
    </w:pPr>
  </w:p>
  <w:p w14:paraId="026BAE18" w14:textId="667DD0BC" w:rsidR="00501CF5" w:rsidRPr="007E3AF4" w:rsidRDefault="00501CF5"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p w14:paraId="00C36A05" w14:textId="2FA4274E" w:rsidR="00501CF5" w:rsidRPr="007E3AF4" w:rsidRDefault="00501CF5" w:rsidP="00C94444">
    <w:pPr>
      <w:pStyle w:val="Pieddepage"/>
      <w:tabs>
        <w:tab w:val="right" w:pos="9214"/>
      </w:tabs>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FECD" w14:textId="77777777" w:rsidR="00B50189" w:rsidRDefault="00B50189" w:rsidP="00962504">
      <w:r>
        <w:separator/>
      </w:r>
    </w:p>
  </w:footnote>
  <w:footnote w:type="continuationSeparator" w:id="0">
    <w:p w14:paraId="132F191C" w14:textId="77777777" w:rsidR="00B50189" w:rsidRDefault="00B50189" w:rsidP="00962504">
      <w:r>
        <w:continuationSeparator/>
      </w:r>
    </w:p>
  </w:footnote>
  <w:footnote w:id="1">
    <w:p w14:paraId="000A4C8C" w14:textId="6A320888" w:rsidR="00501CF5" w:rsidRPr="001C66A7" w:rsidRDefault="00501CF5">
      <w:pPr>
        <w:pStyle w:val="Notedebasdepage"/>
        <w:rPr>
          <w:rFonts w:ascii="Arial" w:hAnsi="Arial" w:cs="Arial"/>
          <w:i/>
          <w:sz w:val="22"/>
          <w:szCs w:val="22"/>
        </w:rPr>
      </w:pPr>
      <w:r w:rsidRPr="001C66A7">
        <w:rPr>
          <w:rStyle w:val="Appelnotedebasdep"/>
          <w:rFonts w:ascii="Arial" w:hAnsi="Arial" w:cs="Arial"/>
          <w:i/>
          <w:sz w:val="22"/>
          <w:szCs w:val="22"/>
        </w:rPr>
        <w:footnoteRef/>
      </w:r>
      <w:r w:rsidRPr="001C66A7">
        <w:rPr>
          <w:rFonts w:ascii="Arial" w:hAnsi="Arial" w:cs="Arial"/>
          <w:i/>
          <w:sz w:val="22"/>
          <w:szCs w:val="22"/>
        </w:rPr>
        <w:t xml:space="preserve"> </w:t>
      </w:r>
      <w:r w:rsidR="00E07F84">
        <w:rPr>
          <w:rFonts w:ascii="Arial" w:hAnsi="Arial" w:cs="Arial"/>
          <w:i/>
          <w:sz w:val="22"/>
          <w:szCs w:val="22"/>
        </w:rPr>
        <w:t>Traduction et interprétariat</w:t>
      </w:r>
      <w:r w:rsidR="006B0338">
        <w:rPr>
          <w:rFonts w:ascii="Arial" w:hAnsi="Arial" w:cs="Arial"/>
          <w:i/>
          <w:sz w:val="22"/>
          <w:szCs w:val="22"/>
        </w:rPr>
        <w:t xml:space="preserve"> </w:t>
      </w:r>
      <w:r w:rsidR="005F7954">
        <w:rPr>
          <w:rFonts w:ascii="Arial" w:hAnsi="Arial" w:cs="Arial"/>
          <w:i/>
          <w:sz w:val="22"/>
          <w:szCs w:val="22"/>
        </w:rPr>
        <w:t xml:space="preserve">en français, arabe et amazigh </w:t>
      </w:r>
      <w:r w:rsidR="006B0338">
        <w:rPr>
          <w:rFonts w:ascii="Arial" w:hAnsi="Arial" w:cs="Arial"/>
          <w:i/>
          <w:sz w:val="22"/>
          <w:szCs w:val="22"/>
        </w:rPr>
        <w:t>dans le cadre de projet de développement</w:t>
      </w:r>
      <w:r>
        <w:rPr>
          <w:rFonts w:ascii="Arial" w:hAnsi="Arial" w:cs="Arial"/>
          <w:i/>
          <w:sz w:val="22"/>
          <w:szCs w:val="22"/>
        </w:rPr>
        <w:t>.</w:t>
      </w:r>
    </w:p>
  </w:footnote>
  <w:footnote w:id="2">
    <w:p w14:paraId="50178CBE" w14:textId="3C9CE979" w:rsidR="00501CF5" w:rsidRPr="00AB7DDD" w:rsidRDefault="00501CF5"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CF3" w14:textId="2CE6B1DF" w:rsidR="00501CF5" w:rsidRDefault="00501CF5" w:rsidP="00C94444">
    <w:pPr>
      <w:pStyle w:val="En-tte"/>
      <w:tabs>
        <w:tab w:val="right" w:pos="9214"/>
      </w:tabs>
      <w:rPr>
        <w:rFonts w:ascii="Calibri" w:hAnsi="Calibri"/>
        <w:bCs/>
        <w:sz w:val="22"/>
        <w:szCs w:val="28"/>
        <w:u w:val="single"/>
        <w:lang w:val="en-US"/>
      </w:rPr>
    </w:pPr>
  </w:p>
  <w:p w14:paraId="0AFA5C71" w14:textId="3D421282" w:rsidR="00501CF5" w:rsidRPr="00A61456" w:rsidRDefault="00501CF5" w:rsidP="00C94444">
    <w:pPr>
      <w:pStyle w:val="En-tte"/>
      <w:tabs>
        <w:tab w:val="clear" w:pos="4536"/>
        <w:tab w:val="clear" w:pos="9072"/>
        <w:tab w:val="right" w:pos="9638"/>
      </w:tabs>
      <w:rPr>
        <w:rFonts w:ascii="Calibri" w:hAnsi="Calibri"/>
        <w:smallCaps/>
        <w:u w:val="single"/>
      </w:rPr>
    </w:pPr>
    <w:r w:rsidRPr="00C94444">
      <w:rPr>
        <w:rFonts w:ascii="Calibri" w:hAnsi="Calibri"/>
        <w:bCs/>
        <w:smallCaps/>
        <w:sz w:val="22"/>
        <w:szCs w:val="28"/>
        <w:u w:val="single"/>
      </w:rPr>
      <w:t>Lettre de consultation</w:t>
    </w:r>
    <w:r w:rsidRPr="00C94444">
      <w:rPr>
        <w:rFonts w:ascii="Calibri" w:hAnsi="Calibri"/>
        <w:bCs/>
        <w:smallCaps/>
        <w:sz w:val="22"/>
        <w:szCs w:val="28"/>
        <w:u w:val="single"/>
      </w:rPr>
      <w:tab/>
    </w:r>
  </w:p>
  <w:p w14:paraId="2BA7890D" w14:textId="52297018" w:rsidR="00501CF5" w:rsidRPr="005964BE" w:rsidRDefault="00501CF5" w:rsidP="005964BE">
    <w:pPr>
      <w:pStyle w:val="En-tte"/>
      <w:tabs>
        <w:tab w:val="clear" w:pos="4536"/>
        <w:tab w:val="clear" w:pos="9072"/>
        <w:tab w:val="right" w:pos="9781"/>
      </w:tabs>
      <w:spacing w:line="240" w:lineRule="auto"/>
      <w:rPr>
        <w:rFonts w:ascii="Calibri" w:hAnsi="Calibr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11AB699F" w:rsidR="00501CF5" w:rsidRDefault="00501CF5" w:rsidP="00F45DFD">
    <w:pPr>
      <w:pStyle w:val="En-tte"/>
      <w:tabs>
        <w:tab w:val="clear" w:pos="4536"/>
        <w:tab w:val="clear" w:pos="9072"/>
        <w:tab w:val="right" w:pos="9356"/>
      </w:tabs>
      <w:jc w:val="both"/>
      <w:rPr>
        <w:rFonts w:ascii="Calibri" w:hAnsi="Calibri"/>
        <w:b/>
        <w:bCs/>
        <w:sz w:val="24"/>
      </w:rPr>
    </w:pPr>
    <w:r w:rsidRPr="00E52F3B">
      <w:rPr>
        <w:rFonts w:eastAsia="Cambria"/>
        <w:noProof/>
        <w:color w:val="auto"/>
        <w:sz w:val="16"/>
      </w:rPr>
      <w:drawing>
        <wp:inline distT="0" distB="0" distL="0" distR="0" wp14:anchorId="761C73CD" wp14:editId="482C019D">
          <wp:extent cx="2096023" cy="977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2586" cy="990293"/>
                  </a:xfrm>
                  <a:prstGeom prst="rect">
                    <a:avLst/>
                  </a:prstGeom>
                </pic:spPr>
              </pic:pic>
            </a:graphicData>
          </a:graphic>
        </wp:inline>
      </w:drawing>
    </w:r>
    <w:r w:rsidRPr="00C17FE5">
      <w:rPr>
        <w:rFonts w:ascii="Calibri" w:hAnsi="Calibri"/>
        <w:b/>
        <w:bCs/>
        <w:sz w:val="24"/>
      </w:rPr>
      <w:tab/>
    </w:r>
  </w:p>
  <w:p w14:paraId="02C62592" w14:textId="77777777" w:rsidR="00501CF5" w:rsidRDefault="00501CF5"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5A49E38D" w:rsidR="00501CF5" w:rsidRDefault="00501CF5" w:rsidP="00C94444">
    <w:pPr>
      <w:pStyle w:val="En-tte"/>
      <w:tabs>
        <w:tab w:val="right" w:pos="9214"/>
      </w:tabs>
      <w:rPr>
        <w:rFonts w:ascii="Calibri" w:hAnsi="Calibri"/>
        <w:bCs/>
        <w:sz w:val="22"/>
        <w:szCs w:val="28"/>
        <w:u w:val="single"/>
        <w:lang w:val="en-US"/>
      </w:rPr>
    </w:pPr>
  </w:p>
  <w:p w14:paraId="12DD4573" w14:textId="38D4A105" w:rsidR="00501CF5" w:rsidRPr="00A61456" w:rsidRDefault="00501CF5"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501CF5" w:rsidRPr="005964BE" w:rsidRDefault="00501CF5"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E6682"/>
    <w:multiLevelType w:val="hybridMultilevel"/>
    <w:tmpl w:val="AA86641E"/>
    <w:lvl w:ilvl="0" w:tplc="F02E9702">
      <w:start w:val="4"/>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547559"/>
    <w:multiLevelType w:val="hybridMultilevel"/>
    <w:tmpl w:val="3CB8DFE0"/>
    <w:lvl w:ilvl="0" w:tplc="F02E9702">
      <w:start w:val="4"/>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D1687"/>
    <w:multiLevelType w:val="hybridMultilevel"/>
    <w:tmpl w:val="BACCB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9291B"/>
    <w:multiLevelType w:val="hybridMultilevel"/>
    <w:tmpl w:val="F1CCCE7C"/>
    <w:lvl w:ilvl="0" w:tplc="ECE6B8F6">
      <w:start w:val="1"/>
      <w:numFmt w:val="bullet"/>
      <w:pStyle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02C2D"/>
    <w:multiLevelType w:val="hybridMultilevel"/>
    <w:tmpl w:val="E09C7D5C"/>
    <w:lvl w:ilvl="0" w:tplc="F02E9702">
      <w:start w:val="4"/>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61342B"/>
    <w:multiLevelType w:val="hybridMultilevel"/>
    <w:tmpl w:val="CAA811B2"/>
    <w:lvl w:ilvl="0" w:tplc="5C1E6EF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67E69"/>
    <w:multiLevelType w:val="hybridMultilevel"/>
    <w:tmpl w:val="C024E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31F8C"/>
    <w:multiLevelType w:val="hybridMultilevel"/>
    <w:tmpl w:val="D34EED94"/>
    <w:lvl w:ilvl="0" w:tplc="E3362B4C">
      <w:start w:val="3"/>
      <w:numFmt w:val="decimal"/>
      <w:lvlText w:val="%1."/>
      <w:lvlJc w:val="left"/>
      <w:pPr>
        <w:tabs>
          <w:tab w:val="num" w:pos="720"/>
        </w:tabs>
        <w:ind w:left="720" w:hanging="360"/>
      </w:pPr>
    </w:lvl>
    <w:lvl w:ilvl="1" w:tplc="86B8D9E2" w:tentative="1">
      <w:start w:val="1"/>
      <w:numFmt w:val="decimal"/>
      <w:lvlText w:val="%2."/>
      <w:lvlJc w:val="left"/>
      <w:pPr>
        <w:tabs>
          <w:tab w:val="num" w:pos="1440"/>
        </w:tabs>
        <w:ind w:left="1440" w:hanging="360"/>
      </w:pPr>
    </w:lvl>
    <w:lvl w:ilvl="2" w:tplc="61F2F1DA" w:tentative="1">
      <w:start w:val="1"/>
      <w:numFmt w:val="decimal"/>
      <w:lvlText w:val="%3."/>
      <w:lvlJc w:val="left"/>
      <w:pPr>
        <w:tabs>
          <w:tab w:val="num" w:pos="2160"/>
        </w:tabs>
        <w:ind w:left="2160" w:hanging="360"/>
      </w:pPr>
    </w:lvl>
    <w:lvl w:ilvl="3" w:tplc="BD76D008" w:tentative="1">
      <w:start w:val="1"/>
      <w:numFmt w:val="decimal"/>
      <w:lvlText w:val="%4."/>
      <w:lvlJc w:val="left"/>
      <w:pPr>
        <w:tabs>
          <w:tab w:val="num" w:pos="2880"/>
        </w:tabs>
        <w:ind w:left="2880" w:hanging="360"/>
      </w:pPr>
    </w:lvl>
    <w:lvl w:ilvl="4" w:tplc="7EA0238A" w:tentative="1">
      <w:start w:val="1"/>
      <w:numFmt w:val="decimal"/>
      <w:lvlText w:val="%5."/>
      <w:lvlJc w:val="left"/>
      <w:pPr>
        <w:tabs>
          <w:tab w:val="num" w:pos="3600"/>
        </w:tabs>
        <w:ind w:left="3600" w:hanging="360"/>
      </w:pPr>
    </w:lvl>
    <w:lvl w:ilvl="5" w:tplc="C32ADA22" w:tentative="1">
      <w:start w:val="1"/>
      <w:numFmt w:val="decimal"/>
      <w:lvlText w:val="%6."/>
      <w:lvlJc w:val="left"/>
      <w:pPr>
        <w:tabs>
          <w:tab w:val="num" w:pos="4320"/>
        </w:tabs>
        <w:ind w:left="4320" w:hanging="360"/>
      </w:pPr>
    </w:lvl>
    <w:lvl w:ilvl="6" w:tplc="F404C0A6" w:tentative="1">
      <w:start w:val="1"/>
      <w:numFmt w:val="decimal"/>
      <w:lvlText w:val="%7."/>
      <w:lvlJc w:val="left"/>
      <w:pPr>
        <w:tabs>
          <w:tab w:val="num" w:pos="5040"/>
        </w:tabs>
        <w:ind w:left="5040" w:hanging="360"/>
      </w:pPr>
    </w:lvl>
    <w:lvl w:ilvl="7" w:tplc="295E6134" w:tentative="1">
      <w:start w:val="1"/>
      <w:numFmt w:val="decimal"/>
      <w:lvlText w:val="%8."/>
      <w:lvlJc w:val="left"/>
      <w:pPr>
        <w:tabs>
          <w:tab w:val="num" w:pos="5760"/>
        </w:tabs>
        <w:ind w:left="5760" w:hanging="360"/>
      </w:pPr>
    </w:lvl>
    <w:lvl w:ilvl="8" w:tplc="72E8CEE0" w:tentative="1">
      <w:start w:val="1"/>
      <w:numFmt w:val="decimal"/>
      <w:lvlText w:val="%9."/>
      <w:lvlJc w:val="left"/>
      <w:pPr>
        <w:tabs>
          <w:tab w:val="num" w:pos="6480"/>
        </w:tabs>
        <w:ind w:left="6480" w:hanging="360"/>
      </w:p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A44B0"/>
    <w:multiLevelType w:val="hybridMultilevel"/>
    <w:tmpl w:val="C060A4EC"/>
    <w:lvl w:ilvl="0" w:tplc="F02E9702">
      <w:start w:val="4"/>
      <w:numFmt w:val="bullet"/>
      <w:lvlText w:val="-"/>
      <w:lvlJc w:val="left"/>
      <w:pPr>
        <w:ind w:left="72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93A"/>
    <w:multiLevelType w:val="hybridMultilevel"/>
    <w:tmpl w:val="A8206252"/>
    <w:lvl w:ilvl="0" w:tplc="1CD22B6E">
      <w:start w:val="1"/>
      <w:numFmt w:val="bullet"/>
      <w:lvlText w:val="-"/>
      <w:lvlJc w:val="left"/>
      <w:pPr>
        <w:ind w:left="36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00DAE"/>
    <w:multiLevelType w:val="hybridMultilevel"/>
    <w:tmpl w:val="16DC72A8"/>
    <w:lvl w:ilvl="0" w:tplc="0C462BB4">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257F13"/>
    <w:multiLevelType w:val="hybridMultilevel"/>
    <w:tmpl w:val="D408B988"/>
    <w:lvl w:ilvl="0" w:tplc="1AAEFCEA">
      <w:start w:val="1"/>
      <w:numFmt w:val="decimal"/>
      <w:pStyle w:val="Titre"/>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AD01EF"/>
    <w:multiLevelType w:val="hybridMultilevel"/>
    <w:tmpl w:val="36C21648"/>
    <w:lvl w:ilvl="0" w:tplc="25EEA192">
      <w:start w:val="1"/>
      <w:numFmt w:val="decimal"/>
      <w:pStyle w:val="Chiffres"/>
      <w:lvlText w:val="%1."/>
      <w:lvlJc w:val="left"/>
      <w:pPr>
        <w:tabs>
          <w:tab w:val="num" w:pos="720"/>
        </w:tabs>
        <w:ind w:left="720" w:hanging="360"/>
      </w:pPr>
    </w:lvl>
    <w:lvl w:ilvl="1" w:tplc="64AEF9D6" w:tentative="1">
      <w:start w:val="1"/>
      <w:numFmt w:val="decimal"/>
      <w:lvlText w:val="%2."/>
      <w:lvlJc w:val="left"/>
      <w:pPr>
        <w:tabs>
          <w:tab w:val="num" w:pos="1440"/>
        </w:tabs>
        <w:ind w:left="1440" w:hanging="360"/>
      </w:pPr>
    </w:lvl>
    <w:lvl w:ilvl="2" w:tplc="0C3E0228" w:tentative="1">
      <w:start w:val="1"/>
      <w:numFmt w:val="decimal"/>
      <w:lvlText w:val="%3."/>
      <w:lvlJc w:val="left"/>
      <w:pPr>
        <w:tabs>
          <w:tab w:val="num" w:pos="2160"/>
        </w:tabs>
        <w:ind w:left="2160" w:hanging="360"/>
      </w:pPr>
    </w:lvl>
    <w:lvl w:ilvl="3" w:tplc="00287104" w:tentative="1">
      <w:start w:val="1"/>
      <w:numFmt w:val="decimal"/>
      <w:lvlText w:val="%4."/>
      <w:lvlJc w:val="left"/>
      <w:pPr>
        <w:tabs>
          <w:tab w:val="num" w:pos="2880"/>
        </w:tabs>
        <w:ind w:left="2880" w:hanging="360"/>
      </w:pPr>
    </w:lvl>
    <w:lvl w:ilvl="4" w:tplc="13F26FE4" w:tentative="1">
      <w:start w:val="1"/>
      <w:numFmt w:val="decimal"/>
      <w:lvlText w:val="%5."/>
      <w:lvlJc w:val="left"/>
      <w:pPr>
        <w:tabs>
          <w:tab w:val="num" w:pos="3600"/>
        </w:tabs>
        <w:ind w:left="3600" w:hanging="360"/>
      </w:pPr>
    </w:lvl>
    <w:lvl w:ilvl="5" w:tplc="F3661406" w:tentative="1">
      <w:start w:val="1"/>
      <w:numFmt w:val="decimal"/>
      <w:lvlText w:val="%6."/>
      <w:lvlJc w:val="left"/>
      <w:pPr>
        <w:tabs>
          <w:tab w:val="num" w:pos="4320"/>
        </w:tabs>
        <w:ind w:left="4320" w:hanging="360"/>
      </w:pPr>
    </w:lvl>
    <w:lvl w:ilvl="6" w:tplc="69E29B20" w:tentative="1">
      <w:start w:val="1"/>
      <w:numFmt w:val="decimal"/>
      <w:lvlText w:val="%7."/>
      <w:lvlJc w:val="left"/>
      <w:pPr>
        <w:tabs>
          <w:tab w:val="num" w:pos="5040"/>
        </w:tabs>
        <w:ind w:left="5040" w:hanging="360"/>
      </w:pPr>
    </w:lvl>
    <w:lvl w:ilvl="7" w:tplc="A9D874E8" w:tentative="1">
      <w:start w:val="1"/>
      <w:numFmt w:val="decimal"/>
      <w:lvlText w:val="%8."/>
      <w:lvlJc w:val="left"/>
      <w:pPr>
        <w:tabs>
          <w:tab w:val="num" w:pos="5760"/>
        </w:tabs>
        <w:ind w:left="5760" w:hanging="360"/>
      </w:pPr>
    </w:lvl>
    <w:lvl w:ilvl="8" w:tplc="775A2360" w:tentative="1">
      <w:start w:val="1"/>
      <w:numFmt w:val="decimal"/>
      <w:lvlText w:val="%9."/>
      <w:lvlJc w:val="left"/>
      <w:pPr>
        <w:tabs>
          <w:tab w:val="num" w:pos="6480"/>
        </w:tabs>
        <w:ind w:left="6480" w:hanging="360"/>
      </w:pPr>
    </w:lvl>
  </w:abstractNum>
  <w:abstractNum w:abstractNumId="18" w15:restartNumberingAfterBreak="0">
    <w:nsid w:val="59624847"/>
    <w:multiLevelType w:val="hybridMultilevel"/>
    <w:tmpl w:val="0B10A4F4"/>
    <w:lvl w:ilvl="0" w:tplc="F02E9702">
      <w:start w:val="4"/>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632F3B33"/>
    <w:multiLevelType w:val="hybridMultilevel"/>
    <w:tmpl w:val="B03A44F6"/>
    <w:lvl w:ilvl="0" w:tplc="AC720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9E4890"/>
    <w:multiLevelType w:val="hybridMultilevel"/>
    <w:tmpl w:val="E8407772"/>
    <w:lvl w:ilvl="0" w:tplc="EC0891C2">
      <w:start w:val="1"/>
      <w:numFmt w:val="bullet"/>
      <w:lvlText w:val="-"/>
      <w:lvlJc w:val="left"/>
      <w:pPr>
        <w:ind w:left="760" w:hanging="360"/>
      </w:pPr>
      <w:rPr>
        <w:rFonts w:ascii="Calibri" w:hAnsi="Calibri"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5" w15:restartNumberingAfterBreak="0">
    <w:nsid w:val="6ECC4918"/>
    <w:multiLevelType w:val="multilevel"/>
    <w:tmpl w:val="040C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1A6400F"/>
    <w:multiLevelType w:val="multilevel"/>
    <w:tmpl w:val="9716A9F0"/>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7318FE"/>
    <w:multiLevelType w:val="multilevel"/>
    <w:tmpl w:val="040C001F"/>
    <w:numStyleLink w:val="Style2"/>
  </w:abstractNum>
  <w:abstractNum w:abstractNumId="29"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1"/>
  </w:num>
  <w:num w:numId="5">
    <w:abstractNumId w:val="11"/>
  </w:num>
  <w:num w:numId="6">
    <w:abstractNumId w:val="26"/>
  </w:num>
  <w:num w:numId="7">
    <w:abstractNumId w:val="12"/>
  </w:num>
  <w:num w:numId="8">
    <w:abstractNumId w:val="31"/>
  </w:num>
  <w:num w:numId="9">
    <w:abstractNumId w:val="22"/>
  </w:num>
  <w:num w:numId="10">
    <w:abstractNumId w:val="29"/>
  </w:num>
  <w:num w:numId="11">
    <w:abstractNumId w:val="8"/>
  </w:num>
  <w:num w:numId="12">
    <w:abstractNumId w:val="19"/>
  </w:num>
  <w:num w:numId="13">
    <w:abstractNumId w:val="3"/>
  </w:num>
  <w:num w:numId="14">
    <w:abstractNumId w:val="17"/>
  </w:num>
  <w:num w:numId="15">
    <w:abstractNumId w:val="10"/>
  </w:num>
  <w:num w:numId="16">
    <w:abstractNumId w:val="14"/>
  </w:num>
  <w:num w:numId="17">
    <w:abstractNumId w:val="28"/>
  </w:num>
  <w:num w:numId="18">
    <w:abstractNumId w:val="25"/>
  </w:num>
  <w:num w:numId="19">
    <w:abstractNumId w:val="24"/>
  </w:num>
  <w:num w:numId="20">
    <w:abstractNumId w:val="6"/>
  </w:num>
  <w:num w:numId="21">
    <w:abstractNumId w:val="16"/>
  </w:num>
  <w:num w:numId="22">
    <w:abstractNumId w:val="27"/>
  </w:num>
  <w:num w:numId="23">
    <w:abstractNumId w:val="13"/>
  </w:num>
  <w:num w:numId="24">
    <w:abstractNumId w:val="18"/>
  </w:num>
  <w:num w:numId="25">
    <w:abstractNumId w:val="7"/>
  </w:num>
  <w:num w:numId="26">
    <w:abstractNumId w:val="4"/>
  </w:num>
  <w:num w:numId="27">
    <w:abstractNumId w:val="2"/>
  </w:num>
  <w:num w:numId="28">
    <w:abstractNumId w:val="5"/>
  </w:num>
  <w:num w:numId="29">
    <w:abstractNumId w:val="30"/>
  </w:num>
  <w:num w:numId="30">
    <w:abstractNumId w:val="15"/>
  </w:num>
  <w:num w:numId="31">
    <w:abstractNumId w:val="9"/>
  </w:num>
  <w:num w:numId="32">
    <w:abstractNumId w:val="23"/>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4C72"/>
    <w:rsid w:val="0003580B"/>
    <w:rsid w:val="00036030"/>
    <w:rsid w:val="00036CE9"/>
    <w:rsid w:val="0004370D"/>
    <w:rsid w:val="000627D7"/>
    <w:rsid w:val="000718ED"/>
    <w:rsid w:val="0008471B"/>
    <w:rsid w:val="000904E8"/>
    <w:rsid w:val="00090FD9"/>
    <w:rsid w:val="00097481"/>
    <w:rsid w:val="000A2239"/>
    <w:rsid w:val="000D208B"/>
    <w:rsid w:val="000E4ADF"/>
    <w:rsid w:val="000E6839"/>
    <w:rsid w:val="000E687E"/>
    <w:rsid w:val="000F0066"/>
    <w:rsid w:val="000F0154"/>
    <w:rsid w:val="000F5396"/>
    <w:rsid w:val="000F7AFB"/>
    <w:rsid w:val="00100E21"/>
    <w:rsid w:val="00105A69"/>
    <w:rsid w:val="00107F79"/>
    <w:rsid w:val="00115594"/>
    <w:rsid w:val="0011714F"/>
    <w:rsid w:val="00117C41"/>
    <w:rsid w:val="00120CFB"/>
    <w:rsid w:val="001229BE"/>
    <w:rsid w:val="00124622"/>
    <w:rsid w:val="00133103"/>
    <w:rsid w:val="00133659"/>
    <w:rsid w:val="00134CB2"/>
    <w:rsid w:val="00140DAC"/>
    <w:rsid w:val="00150C32"/>
    <w:rsid w:val="001577D9"/>
    <w:rsid w:val="00165139"/>
    <w:rsid w:val="001660DE"/>
    <w:rsid w:val="00174464"/>
    <w:rsid w:val="001744B5"/>
    <w:rsid w:val="00175DFF"/>
    <w:rsid w:val="00177320"/>
    <w:rsid w:val="00191530"/>
    <w:rsid w:val="00191926"/>
    <w:rsid w:val="00192535"/>
    <w:rsid w:val="0019299F"/>
    <w:rsid w:val="00192E18"/>
    <w:rsid w:val="00197F98"/>
    <w:rsid w:val="001A151A"/>
    <w:rsid w:val="001A2513"/>
    <w:rsid w:val="001C66A7"/>
    <w:rsid w:val="001C6797"/>
    <w:rsid w:val="001C7CFE"/>
    <w:rsid w:val="001D0FA3"/>
    <w:rsid w:val="001E54C8"/>
    <w:rsid w:val="001F0D18"/>
    <w:rsid w:val="001F2BAE"/>
    <w:rsid w:val="001F30F9"/>
    <w:rsid w:val="002000C6"/>
    <w:rsid w:val="002128A2"/>
    <w:rsid w:val="002176EE"/>
    <w:rsid w:val="00220CF5"/>
    <w:rsid w:val="00221236"/>
    <w:rsid w:val="00227E94"/>
    <w:rsid w:val="00233B3E"/>
    <w:rsid w:val="002363A1"/>
    <w:rsid w:val="002401F9"/>
    <w:rsid w:val="0024044E"/>
    <w:rsid w:val="00242376"/>
    <w:rsid w:val="0024383B"/>
    <w:rsid w:val="002478F2"/>
    <w:rsid w:val="00251BB2"/>
    <w:rsid w:val="00270DD2"/>
    <w:rsid w:val="00281795"/>
    <w:rsid w:val="00285514"/>
    <w:rsid w:val="002872AD"/>
    <w:rsid w:val="002B32C7"/>
    <w:rsid w:val="002C129F"/>
    <w:rsid w:val="002C71E4"/>
    <w:rsid w:val="002D70CA"/>
    <w:rsid w:val="002E0D79"/>
    <w:rsid w:val="002F01C4"/>
    <w:rsid w:val="00305C28"/>
    <w:rsid w:val="00313AB8"/>
    <w:rsid w:val="003216BF"/>
    <w:rsid w:val="00323D4E"/>
    <w:rsid w:val="00324D88"/>
    <w:rsid w:val="00352C82"/>
    <w:rsid w:val="00356B80"/>
    <w:rsid w:val="00357F4F"/>
    <w:rsid w:val="00360F93"/>
    <w:rsid w:val="003657A1"/>
    <w:rsid w:val="00377835"/>
    <w:rsid w:val="00381333"/>
    <w:rsid w:val="00383499"/>
    <w:rsid w:val="00385B50"/>
    <w:rsid w:val="003B508A"/>
    <w:rsid w:val="003C019B"/>
    <w:rsid w:val="003C5F90"/>
    <w:rsid w:val="003E07BA"/>
    <w:rsid w:val="003E30D0"/>
    <w:rsid w:val="003E7D15"/>
    <w:rsid w:val="003F128E"/>
    <w:rsid w:val="003F30B8"/>
    <w:rsid w:val="003F4E30"/>
    <w:rsid w:val="004017D8"/>
    <w:rsid w:val="00404E95"/>
    <w:rsid w:val="004050CF"/>
    <w:rsid w:val="00411C8D"/>
    <w:rsid w:val="00423A46"/>
    <w:rsid w:val="00427E05"/>
    <w:rsid w:val="00437A57"/>
    <w:rsid w:val="0044018D"/>
    <w:rsid w:val="00442FCF"/>
    <w:rsid w:val="00461517"/>
    <w:rsid w:val="00470205"/>
    <w:rsid w:val="00476456"/>
    <w:rsid w:val="00484DE4"/>
    <w:rsid w:val="00492AB4"/>
    <w:rsid w:val="00494529"/>
    <w:rsid w:val="004A00C7"/>
    <w:rsid w:val="004A4A9D"/>
    <w:rsid w:val="004A5902"/>
    <w:rsid w:val="004A6680"/>
    <w:rsid w:val="004B0A04"/>
    <w:rsid w:val="004B409C"/>
    <w:rsid w:val="004B6416"/>
    <w:rsid w:val="004C73A6"/>
    <w:rsid w:val="00500147"/>
    <w:rsid w:val="00501C5C"/>
    <w:rsid w:val="00501CF5"/>
    <w:rsid w:val="00505855"/>
    <w:rsid w:val="00506764"/>
    <w:rsid w:val="00507227"/>
    <w:rsid w:val="00507545"/>
    <w:rsid w:val="0051095E"/>
    <w:rsid w:val="00511979"/>
    <w:rsid w:val="00512625"/>
    <w:rsid w:val="005137FF"/>
    <w:rsid w:val="00517824"/>
    <w:rsid w:val="00520090"/>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83690"/>
    <w:rsid w:val="005940E8"/>
    <w:rsid w:val="0059571F"/>
    <w:rsid w:val="005964BE"/>
    <w:rsid w:val="00596865"/>
    <w:rsid w:val="00597B6A"/>
    <w:rsid w:val="005B32E1"/>
    <w:rsid w:val="005B758E"/>
    <w:rsid w:val="005B7C4C"/>
    <w:rsid w:val="005C0D7C"/>
    <w:rsid w:val="005C4ADB"/>
    <w:rsid w:val="005E43E2"/>
    <w:rsid w:val="005E4FD2"/>
    <w:rsid w:val="005E5953"/>
    <w:rsid w:val="005F1E7D"/>
    <w:rsid w:val="005F6EBE"/>
    <w:rsid w:val="005F7954"/>
    <w:rsid w:val="00600B32"/>
    <w:rsid w:val="00604598"/>
    <w:rsid w:val="00611CB3"/>
    <w:rsid w:val="00615699"/>
    <w:rsid w:val="00615DCB"/>
    <w:rsid w:val="00617E8C"/>
    <w:rsid w:val="00637905"/>
    <w:rsid w:val="0064102E"/>
    <w:rsid w:val="00642257"/>
    <w:rsid w:val="00646ACD"/>
    <w:rsid w:val="0065075B"/>
    <w:rsid w:val="006657B7"/>
    <w:rsid w:val="00665E80"/>
    <w:rsid w:val="0067486B"/>
    <w:rsid w:val="0068165A"/>
    <w:rsid w:val="00683F08"/>
    <w:rsid w:val="0068441B"/>
    <w:rsid w:val="0069083A"/>
    <w:rsid w:val="00695E66"/>
    <w:rsid w:val="00696B61"/>
    <w:rsid w:val="006B0338"/>
    <w:rsid w:val="006B1263"/>
    <w:rsid w:val="006B4254"/>
    <w:rsid w:val="006D3F46"/>
    <w:rsid w:val="006D78B2"/>
    <w:rsid w:val="006E6AAF"/>
    <w:rsid w:val="006E71ED"/>
    <w:rsid w:val="006F0889"/>
    <w:rsid w:val="006F1DD7"/>
    <w:rsid w:val="006F2D8F"/>
    <w:rsid w:val="006F7643"/>
    <w:rsid w:val="00702306"/>
    <w:rsid w:val="00702B4A"/>
    <w:rsid w:val="00704CE8"/>
    <w:rsid w:val="007125F4"/>
    <w:rsid w:val="00715EF7"/>
    <w:rsid w:val="0073077C"/>
    <w:rsid w:val="00733DBC"/>
    <w:rsid w:val="007518AC"/>
    <w:rsid w:val="0076117F"/>
    <w:rsid w:val="007707A2"/>
    <w:rsid w:val="00776208"/>
    <w:rsid w:val="007821D8"/>
    <w:rsid w:val="0078522C"/>
    <w:rsid w:val="00785310"/>
    <w:rsid w:val="00794B26"/>
    <w:rsid w:val="007950F5"/>
    <w:rsid w:val="0079658F"/>
    <w:rsid w:val="0079723E"/>
    <w:rsid w:val="007A2123"/>
    <w:rsid w:val="007B2A72"/>
    <w:rsid w:val="007D5A0F"/>
    <w:rsid w:val="007D7913"/>
    <w:rsid w:val="007D7D63"/>
    <w:rsid w:val="007E3AF4"/>
    <w:rsid w:val="007F0770"/>
    <w:rsid w:val="007F1B9F"/>
    <w:rsid w:val="00801237"/>
    <w:rsid w:val="00807031"/>
    <w:rsid w:val="00811BAF"/>
    <w:rsid w:val="00822E6E"/>
    <w:rsid w:val="00824007"/>
    <w:rsid w:val="0083206A"/>
    <w:rsid w:val="00834B87"/>
    <w:rsid w:val="00841D71"/>
    <w:rsid w:val="00852503"/>
    <w:rsid w:val="00854EBD"/>
    <w:rsid w:val="008560D8"/>
    <w:rsid w:val="00862039"/>
    <w:rsid w:val="008819CA"/>
    <w:rsid w:val="00885773"/>
    <w:rsid w:val="00886480"/>
    <w:rsid w:val="008911EB"/>
    <w:rsid w:val="00892F74"/>
    <w:rsid w:val="008959CE"/>
    <w:rsid w:val="008970EE"/>
    <w:rsid w:val="00897225"/>
    <w:rsid w:val="008A55C7"/>
    <w:rsid w:val="008C102A"/>
    <w:rsid w:val="008D4103"/>
    <w:rsid w:val="008D4BB5"/>
    <w:rsid w:val="008E4FB6"/>
    <w:rsid w:val="009001B2"/>
    <w:rsid w:val="009022DF"/>
    <w:rsid w:val="009115C8"/>
    <w:rsid w:val="009124A6"/>
    <w:rsid w:val="00916FF2"/>
    <w:rsid w:val="00922646"/>
    <w:rsid w:val="0092750A"/>
    <w:rsid w:val="0093503C"/>
    <w:rsid w:val="00935F35"/>
    <w:rsid w:val="00936D9B"/>
    <w:rsid w:val="00941556"/>
    <w:rsid w:val="00941684"/>
    <w:rsid w:val="009449E5"/>
    <w:rsid w:val="00952FFF"/>
    <w:rsid w:val="00953867"/>
    <w:rsid w:val="00962504"/>
    <w:rsid w:val="00971FA3"/>
    <w:rsid w:val="0097470C"/>
    <w:rsid w:val="00976F7E"/>
    <w:rsid w:val="00982640"/>
    <w:rsid w:val="00994301"/>
    <w:rsid w:val="009949DE"/>
    <w:rsid w:val="00996C80"/>
    <w:rsid w:val="009A0479"/>
    <w:rsid w:val="009A201A"/>
    <w:rsid w:val="009A56BD"/>
    <w:rsid w:val="009D1E08"/>
    <w:rsid w:val="009D4158"/>
    <w:rsid w:val="009E2BBF"/>
    <w:rsid w:val="009F67C2"/>
    <w:rsid w:val="009F7486"/>
    <w:rsid w:val="00A004BD"/>
    <w:rsid w:val="00A068C5"/>
    <w:rsid w:val="00A06BA2"/>
    <w:rsid w:val="00A16184"/>
    <w:rsid w:val="00A163B4"/>
    <w:rsid w:val="00A20CDB"/>
    <w:rsid w:val="00A342C3"/>
    <w:rsid w:val="00A46B4E"/>
    <w:rsid w:val="00A53289"/>
    <w:rsid w:val="00A573C2"/>
    <w:rsid w:val="00A61215"/>
    <w:rsid w:val="00A74492"/>
    <w:rsid w:val="00A7754C"/>
    <w:rsid w:val="00A83609"/>
    <w:rsid w:val="00A90690"/>
    <w:rsid w:val="00AA4E66"/>
    <w:rsid w:val="00AB3178"/>
    <w:rsid w:val="00AB77B9"/>
    <w:rsid w:val="00AB7DDD"/>
    <w:rsid w:val="00AC0ED6"/>
    <w:rsid w:val="00AC54D3"/>
    <w:rsid w:val="00AC54DB"/>
    <w:rsid w:val="00AD2690"/>
    <w:rsid w:val="00AD30A1"/>
    <w:rsid w:val="00AD5EF5"/>
    <w:rsid w:val="00AE0CB2"/>
    <w:rsid w:val="00B01FD6"/>
    <w:rsid w:val="00B052A3"/>
    <w:rsid w:val="00B20E12"/>
    <w:rsid w:val="00B247D8"/>
    <w:rsid w:val="00B27692"/>
    <w:rsid w:val="00B32358"/>
    <w:rsid w:val="00B35C00"/>
    <w:rsid w:val="00B50189"/>
    <w:rsid w:val="00B569F0"/>
    <w:rsid w:val="00B57876"/>
    <w:rsid w:val="00B657C7"/>
    <w:rsid w:val="00B67B03"/>
    <w:rsid w:val="00B72DCD"/>
    <w:rsid w:val="00B810B2"/>
    <w:rsid w:val="00BA07A8"/>
    <w:rsid w:val="00BA68E1"/>
    <w:rsid w:val="00BA7E5B"/>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62556"/>
    <w:rsid w:val="00C84B52"/>
    <w:rsid w:val="00C85AA9"/>
    <w:rsid w:val="00C86B0A"/>
    <w:rsid w:val="00C90940"/>
    <w:rsid w:val="00C94444"/>
    <w:rsid w:val="00C96655"/>
    <w:rsid w:val="00CA629B"/>
    <w:rsid w:val="00CB32BC"/>
    <w:rsid w:val="00CB43FA"/>
    <w:rsid w:val="00CB59C1"/>
    <w:rsid w:val="00CC3D26"/>
    <w:rsid w:val="00CC417D"/>
    <w:rsid w:val="00CC5D5B"/>
    <w:rsid w:val="00CD3F14"/>
    <w:rsid w:val="00CD521A"/>
    <w:rsid w:val="00CE0CB0"/>
    <w:rsid w:val="00CE5328"/>
    <w:rsid w:val="00CF13DF"/>
    <w:rsid w:val="00CF7BF5"/>
    <w:rsid w:val="00D06E35"/>
    <w:rsid w:val="00D121AD"/>
    <w:rsid w:val="00D13072"/>
    <w:rsid w:val="00D13686"/>
    <w:rsid w:val="00D14400"/>
    <w:rsid w:val="00D21835"/>
    <w:rsid w:val="00D40A42"/>
    <w:rsid w:val="00D470A0"/>
    <w:rsid w:val="00D47EFD"/>
    <w:rsid w:val="00D6150E"/>
    <w:rsid w:val="00D63B3D"/>
    <w:rsid w:val="00D63EBB"/>
    <w:rsid w:val="00D63F6C"/>
    <w:rsid w:val="00D64F0D"/>
    <w:rsid w:val="00D727C7"/>
    <w:rsid w:val="00D815D2"/>
    <w:rsid w:val="00D853AC"/>
    <w:rsid w:val="00D85BD5"/>
    <w:rsid w:val="00D878C7"/>
    <w:rsid w:val="00D91875"/>
    <w:rsid w:val="00DA4B48"/>
    <w:rsid w:val="00DA4CA2"/>
    <w:rsid w:val="00DB093A"/>
    <w:rsid w:val="00DC45C8"/>
    <w:rsid w:val="00DD42D1"/>
    <w:rsid w:val="00DD61EC"/>
    <w:rsid w:val="00DF04E8"/>
    <w:rsid w:val="00DF41AE"/>
    <w:rsid w:val="00DF6B05"/>
    <w:rsid w:val="00E07892"/>
    <w:rsid w:val="00E07F84"/>
    <w:rsid w:val="00E13A8F"/>
    <w:rsid w:val="00E1434C"/>
    <w:rsid w:val="00E166EC"/>
    <w:rsid w:val="00E33F52"/>
    <w:rsid w:val="00E46980"/>
    <w:rsid w:val="00E52F3B"/>
    <w:rsid w:val="00E56762"/>
    <w:rsid w:val="00E64FCC"/>
    <w:rsid w:val="00E666BB"/>
    <w:rsid w:val="00E70CEA"/>
    <w:rsid w:val="00E772AF"/>
    <w:rsid w:val="00E81822"/>
    <w:rsid w:val="00E836D3"/>
    <w:rsid w:val="00E863BB"/>
    <w:rsid w:val="00E9107E"/>
    <w:rsid w:val="00E92EA9"/>
    <w:rsid w:val="00E963EC"/>
    <w:rsid w:val="00EA06C3"/>
    <w:rsid w:val="00EB2115"/>
    <w:rsid w:val="00EB6219"/>
    <w:rsid w:val="00EC4D9F"/>
    <w:rsid w:val="00ED0E31"/>
    <w:rsid w:val="00ED1860"/>
    <w:rsid w:val="00EF0438"/>
    <w:rsid w:val="00EF247D"/>
    <w:rsid w:val="00F000F0"/>
    <w:rsid w:val="00F01191"/>
    <w:rsid w:val="00F02BEB"/>
    <w:rsid w:val="00F055ED"/>
    <w:rsid w:val="00F13B17"/>
    <w:rsid w:val="00F14165"/>
    <w:rsid w:val="00F205DC"/>
    <w:rsid w:val="00F4056A"/>
    <w:rsid w:val="00F44405"/>
    <w:rsid w:val="00F45DFD"/>
    <w:rsid w:val="00F462C1"/>
    <w:rsid w:val="00F47BD0"/>
    <w:rsid w:val="00F53104"/>
    <w:rsid w:val="00F557BA"/>
    <w:rsid w:val="00F607DF"/>
    <w:rsid w:val="00F65390"/>
    <w:rsid w:val="00F66A48"/>
    <w:rsid w:val="00F916A8"/>
    <w:rsid w:val="00F947F8"/>
    <w:rsid w:val="00F96CFE"/>
    <w:rsid w:val="00FA3040"/>
    <w:rsid w:val="00FA6D24"/>
    <w:rsid w:val="00FA7E4C"/>
    <w:rsid w:val="00FB6245"/>
    <w:rsid w:val="00FC27AF"/>
    <w:rsid w:val="00FC281B"/>
    <w:rsid w:val="00FD60DA"/>
    <w:rsid w:val="00FE0F80"/>
    <w:rsid w:val="00FF155E"/>
    <w:rsid w:val="00FF4463"/>
    <w:rsid w:val="00FF70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1">
    <w:name w:val="heading 1"/>
    <w:basedOn w:val="Normal"/>
    <w:next w:val="Normal"/>
    <w:link w:val="Titre1Car"/>
    <w:uiPriority w:val="9"/>
    <w:qFormat/>
    <w:rsid w:val="005058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qFormat/>
    <w:rsid w:val="00505855"/>
    <w:pPr>
      <w:keepNext/>
      <w:numPr>
        <w:ilvl w:val="1"/>
        <w:numId w:val="22"/>
      </w:numPr>
      <w:tabs>
        <w:tab w:val="left" w:pos="426"/>
      </w:tabs>
      <w:spacing w:after="120"/>
      <w:ind w:left="431" w:hanging="431"/>
      <w:outlineLvl w:val="1"/>
    </w:pPr>
    <w:rPr>
      <w:rFonts w:ascii="Arial" w:eastAsia="Times New Roman" w:hAnsi="Arial" w:cs="Arial"/>
      <w:b/>
      <w:color w:val="003C4C"/>
      <w:sz w:val="22"/>
      <w:szCs w:val="22"/>
      <w:u w:val="single"/>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autoRedefine/>
    <w:qFormat/>
    <w:rsid w:val="001C66A7"/>
    <w:pPr>
      <w:keepNext/>
      <w:numPr>
        <w:numId w:val="21"/>
      </w:numPr>
      <w:spacing w:before="480" w:after="120"/>
      <w:ind w:left="357" w:hanging="357"/>
    </w:pPr>
    <w:rPr>
      <w:rFonts w:ascii="Arial" w:eastAsia="Microsoft YaHei" w:hAnsi="Arial"/>
      <w:b/>
      <w:color w:val="003C4C"/>
      <w:u w:val="single"/>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Table of contents numbered,Resume Title,Citation List,Liste 1,Bullet List,FooterText,Num List Paragraph,figure,Glossaire,liste de tableaux,Titre1,List Paragraph1,texte de base,Lettre d'introduction,Ha,texte,Ss titre,titre 3,bl"/>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iPriority w:val="99"/>
    <w:unhideWhenUsed/>
    <w:rsid w:val="00822E6E"/>
    <w:rPr>
      <w:sz w:val="20"/>
      <w:szCs w:val="18"/>
    </w:rPr>
  </w:style>
  <w:style w:type="character" w:customStyle="1" w:styleId="CommentaireCar">
    <w:name w:val="Commentaire Car"/>
    <w:link w:val="Commentaire"/>
    <w:uiPriority w:val="99"/>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autoRedefine/>
    <w:qFormat/>
    <w:rsid w:val="00505855"/>
    <w:pPr>
      <w:autoSpaceDE/>
      <w:spacing w:after="120"/>
      <w:jc w:val="both"/>
    </w:pPr>
    <w:rPr>
      <w:rFonts w:ascii="Arial" w:eastAsia="Times New Roman" w:hAnsi="Arial" w:cs="Times New Roman"/>
      <w:b/>
      <w:color w:val="auto"/>
      <w:sz w:val="22"/>
      <w:szCs w:val="20"/>
      <w:lang w:val="fr-BE" w:eastAsia="en-GB"/>
    </w:rPr>
  </w:style>
  <w:style w:type="character" w:customStyle="1" w:styleId="Sous-titreCar">
    <w:name w:val="Sous-titre Car"/>
    <w:basedOn w:val="Policepardfaut"/>
    <w:link w:val="Sous-titre"/>
    <w:rsid w:val="00505855"/>
    <w:rPr>
      <w:rFonts w:ascii="Arial" w:hAnsi="Arial"/>
      <w:b/>
      <w:sz w:val="22"/>
      <w:lang w:val="fr-BE" w:eastAsia="en-GB"/>
    </w:rPr>
  </w:style>
  <w:style w:type="character" w:customStyle="1" w:styleId="Titre1Car">
    <w:name w:val="Titre 1 Car"/>
    <w:basedOn w:val="Policepardfaut"/>
    <w:link w:val="Titre1"/>
    <w:uiPriority w:val="9"/>
    <w:rsid w:val="00505855"/>
    <w:rPr>
      <w:rFonts w:asciiTheme="majorHAnsi" w:eastAsiaTheme="majorEastAsia" w:hAnsiTheme="majorHAnsi" w:cstheme="majorBidi"/>
      <w:color w:val="2E74B5" w:themeColor="accent1" w:themeShade="BF"/>
      <w:sz w:val="32"/>
      <w:szCs w:val="32"/>
    </w:rPr>
  </w:style>
  <w:style w:type="numbering" w:customStyle="1" w:styleId="Style2">
    <w:name w:val="Style2"/>
    <w:uiPriority w:val="99"/>
    <w:rsid w:val="00505855"/>
    <w:pPr>
      <w:numPr>
        <w:numId w:val="18"/>
      </w:numPr>
    </w:pPr>
  </w:style>
  <w:style w:type="character" w:customStyle="1" w:styleId="ParagraphedelisteCar">
    <w:name w:val="Paragraphe de liste Car"/>
    <w:aliases w:val="Table of contents numbered Car,Resume Title Car,Citation List Car,Liste 1 Car,Bullet List Car,FooterText Car,Num List Paragraph Car,figure Car,Glossaire Car,liste de tableaux Car,Titre1 Car,List Paragraph1 Car,texte de base Car"/>
    <w:link w:val="Paragraphedeliste"/>
    <w:uiPriority w:val="34"/>
    <w:qFormat/>
    <w:locked/>
    <w:rsid w:val="00505855"/>
    <w:rPr>
      <w:rFonts w:ascii="Calibri" w:hAnsi="Calibri" w:cs="Calibri"/>
      <w:color w:val="000000"/>
      <w:sz w:val="22"/>
      <w:szCs w:val="22"/>
      <w:lang w:val="en-US" w:eastAsia="en-US"/>
    </w:rPr>
  </w:style>
  <w:style w:type="character" w:customStyle="1" w:styleId="Corpsdutexte">
    <w:name w:val="Corps du texte_"/>
    <w:link w:val="Corpsdutexte0"/>
    <w:rsid w:val="00505855"/>
    <w:rPr>
      <w:spacing w:val="4"/>
      <w:shd w:val="clear" w:color="auto" w:fill="FFFFFF"/>
    </w:rPr>
  </w:style>
  <w:style w:type="paragraph" w:customStyle="1" w:styleId="Corpsdutexte0">
    <w:name w:val="Corps du texte"/>
    <w:basedOn w:val="Normal"/>
    <w:link w:val="Corpsdutexte"/>
    <w:rsid w:val="00505855"/>
    <w:pPr>
      <w:widowControl w:val="0"/>
      <w:shd w:val="clear" w:color="auto" w:fill="FFFFFF"/>
      <w:autoSpaceDE/>
      <w:spacing w:before="420" w:after="1080" w:line="0" w:lineRule="atLeast"/>
      <w:ind w:hanging="360"/>
    </w:pPr>
    <w:rPr>
      <w:rFonts w:ascii="Times New Roman" w:eastAsia="Times New Roman" w:hAnsi="Times New Roman" w:cs="Times New Roman"/>
      <w:color w:val="auto"/>
      <w:spacing w:val="4"/>
      <w:sz w:val="20"/>
      <w:szCs w:val="20"/>
    </w:rPr>
  </w:style>
  <w:style w:type="paragraph" w:customStyle="1" w:styleId="Bullet">
    <w:name w:val="Bullet"/>
    <w:basedOn w:val="Sous-titre"/>
    <w:link w:val="BulletCar"/>
    <w:qFormat/>
    <w:rsid w:val="00505855"/>
    <w:pPr>
      <w:numPr>
        <w:numId w:val="20"/>
      </w:numPr>
    </w:pPr>
    <w:rPr>
      <w:rFonts w:cs="Arial"/>
      <w:b w:val="0"/>
      <w:szCs w:val="22"/>
      <w:lang w:val="fr-FR"/>
    </w:rPr>
  </w:style>
  <w:style w:type="paragraph" w:customStyle="1" w:styleId="NormalA">
    <w:name w:val="Normal A"/>
    <w:basedOn w:val="Sous-titre"/>
    <w:link w:val="NormalACar"/>
    <w:autoRedefine/>
    <w:qFormat/>
    <w:rsid w:val="00505855"/>
    <w:rPr>
      <w:rFonts w:cs="Arial"/>
      <w:b w:val="0"/>
      <w:szCs w:val="22"/>
      <w:lang w:val="fr-FR"/>
    </w:rPr>
  </w:style>
  <w:style w:type="character" w:customStyle="1" w:styleId="BulletCar">
    <w:name w:val="Bullet Car"/>
    <w:basedOn w:val="Sous-titreCar"/>
    <w:link w:val="Bullet"/>
    <w:rsid w:val="00505855"/>
    <w:rPr>
      <w:rFonts w:ascii="Arial" w:hAnsi="Arial" w:cs="Arial"/>
      <w:b w:val="0"/>
      <w:sz w:val="22"/>
      <w:szCs w:val="22"/>
      <w:lang w:val="fr-BE" w:eastAsia="en-GB"/>
    </w:rPr>
  </w:style>
  <w:style w:type="paragraph" w:customStyle="1" w:styleId="Chiffres">
    <w:name w:val="Chiffres"/>
    <w:basedOn w:val="Normal"/>
    <w:link w:val="ChiffresCar"/>
    <w:autoRedefine/>
    <w:qFormat/>
    <w:rsid w:val="00505855"/>
    <w:pPr>
      <w:numPr>
        <w:numId w:val="14"/>
      </w:numPr>
      <w:autoSpaceDE/>
      <w:spacing w:after="120" w:line="259" w:lineRule="auto"/>
      <w:ind w:left="714" w:hanging="357"/>
      <w:jc w:val="both"/>
    </w:pPr>
    <w:rPr>
      <w:rFonts w:ascii="Arial" w:eastAsia="MS PGothic" w:hAnsi="Arial" w:cs="Arial"/>
      <w:bCs/>
      <w:sz w:val="22"/>
      <w:szCs w:val="22"/>
    </w:rPr>
  </w:style>
  <w:style w:type="character" w:customStyle="1" w:styleId="NormalACar">
    <w:name w:val="Normal A Car"/>
    <w:basedOn w:val="Sous-titreCar"/>
    <w:link w:val="NormalA"/>
    <w:rsid w:val="00505855"/>
    <w:rPr>
      <w:rFonts w:ascii="Arial" w:hAnsi="Arial" w:cs="Arial"/>
      <w:b w:val="0"/>
      <w:sz w:val="22"/>
      <w:szCs w:val="22"/>
      <w:lang w:val="fr-BE" w:eastAsia="en-GB"/>
    </w:rPr>
  </w:style>
  <w:style w:type="character" w:customStyle="1" w:styleId="ChiffresCar">
    <w:name w:val="Chiffres Car"/>
    <w:basedOn w:val="Policepardfaut"/>
    <w:link w:val="Chiffres"/>
    <w:rsid w:val="00505855"/>
    <w:rPr>
      <w:rFonts w:ascii="Arial" w:eastAsia="MS PGothic" w:hAnsi="Arial" w:cs="Arial"/>
      <w:bCs/>
      <w:color w:val="000000"/>
      <w:sz w:val="22"/>
      <w:szCs w:val="22"/>
    </w:rPr>
  </w:style>
  <w:style w:type="paragraph" w:customStyle="1" w:styleId="a">
    <w:name w:val="a"/>
    <w:basedOn w:val="Normal"/>
    <w:rsid w:val="007707A2"/>
    <w:pPr>
      <w:overflowPunct w:val="0"/>
      <w:autoSpaceDN w:val="0"/>
      <w:adjustRightInd w:val="0"/>
      <w:jc w:val="both"/>
      <w:textAlignment w:val="baseline"/>
    </w:pPr>
    <w:rPr>
      <w:rFonts w:ascii="Arial" w:eastAsia="Times New Roman" w:hAnsi="Arial"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e.ta-paris@juradm.f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6106-9AA9-40E5-A054-793D4A69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3686</Words>
  <Characters>20273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23912</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Grégoire HUGON</cp:lastModifiedBy>
  <cp:revision>3</cp:revision>
  <cp:lastPrinted>2021-06-10T10:52:00Z</cp:lastPrinted>
  <dcterms:created xsi:type="dcterms:W3CDTF">2022-05-31T16:55:00Z</dcterms:created>
  <dcterms:modified xsi:type="dcterms:W3CDTF">2022-05-31T17:02:00Z</dcterms:modified>
</cp:coreProperties>
</file>