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7152" w14:textId="77777777" w:rsidR="0087403D" w:rsidRDefault="0087403D" w:rsidP="00E36EFE">
      <w:pPr>
        <w:bidi/>
        <w:jc w:val="center"/>
        <w:rPr>
          <w:sz w:val="32"/>
          <w:szCs w:val="32"/>
          <w:lang w:bidi="ar-MA"/>
        </w:rPr>
      </w:pPr>
    </w:p>
    <w:p w14:paraId="0FE5211A" w14:textId="77777777" w:rsidR="00087E9A" w:rsidRDefault="00087E9A" w:rsidP="00087E9A">
      <w:pPr>
        <w:pStyle w:val="Paragraphedeliste"/>
        <w:pBdr>
          <w:top w:val="nil"/>
          <w:left w:val="nil"/>
          <w:bottom w:val="nil"/>
          <w:right w:val="nil"/>
          <w:between w:val="nil"/>
          <w:bar w:val="nil"/>
        </w:pBdr>
        <w:overflowPunct w:val="0"/>
        <w:autoSpaceDE w:val="0"/>
        <w:autoSpaceDN w:val="0"/>
        <w:adjustRightInd w:val="0"/>
        <w:spacing w:after="0"/>
        <w:ind w:left="1080"/>
        <w:jc w:val="center"/>
      </w:pPr>
      <w:r w:rsidRPr="00367B2E">
        <w:rPr>
          <w:rFonts w:cs="Times New Roman"/>
          <w:b/>
          <w:iCs/>
          <w:sz w:val="36"/>
          <w:szCs w:val="36"/>
          <w:u w:val="single"/>
        </w:rPr>
        <w:t>Termes de Référence (</w:t>
      </w:r>
      <w:proofErr w:type="spellStart"/>
      <w:r w:rsidRPr="00367B2E">
        <w:rPr>
          <w:rFonts w:cs="Times New Roman"/>
          <w:b/>
          <w:iCs/>
          <w:sz w:val="36"/>
          <w:szCs w:val="36"/>
          <w:u w:val="single"/>
        </w:rPr>
        <w:t>TdR</w:t>
      </w:r>
      <w:proofErr w:type="spellEnd"/>
      <w:r w:rsidRPr="00367B2E">
        <w:rPr>
          <w:rFonts w:cs="Times New Roman"/>
          <w:b/>
          <w:iCs/>
          <w:sz w:val="36"/>
          <w:szCs w:val="36"/>
          <w:u w:val="single"/>
        </w:rPr>
        <w:t>)</w:t>
      </w:r>
      <w:r w:rsidRPr="00133C09">
        <w:t xml:space="preserve"> </w:t>
      </w:r>
    </w:p>
    <w:p w14:paraId="64338F8D" w14:textId="77777777" w:rsidR="00087E9A" w:rsidRPr="00367B2E" w:rsidRDefault="00087E9A" w:rsidP="00087E9A">
      <w:pPr>
        <w:pStyle w:val="Paragraphedeliste"/>
        <w:pBdr>
          <w:top w:val="nil"/>
          <w:left w:val="nil"/>
          <w:bottom w:val="nil"/>
          <w:right w:val="nil"/>
          <w:between w:val="nil"/>
          <w:bar w:val="nil"/>
        </w:pBdr>
        <w:overflowPunct w:val="0"/>
        <w:autoSpaceDE w:val="0"/>
        <w:autoSpaceDN w:val="0"/>
        <w:adjustRightInd w:val="0"/>
        <w:spacing w:after="0"/>
        <w:ind w:left="1080"/>
        <w:jc w:val="center"/>
        <w:rPr>
          <w:rFonts w:cs="Times New Roman"/>
          <w:b/>
          <w:iCs/>
          <w:sz w:val="36"/>
          <w:szCs w:val="36"/>
          <w:u w:val="single"/>
        </w:rPr>
      </w:pPr>
      <w:r w:rsidRPr="00133C09">
        <w:rPr>
          <w:rFonts w:cs="Times New Roman"/>
          <w:b/>
          <w:iCs/>
          <w:sz w:val="36"/>
          <w:szCs w:val="36"/>
          <w:u w:val="single"/>
        </w:rPr>
        <w:t>Etude sur le financement de l'éducation au Maroc</w:t>
      </w:r>
    </w:p>
    <w:p w14:paraId="2916FB67" w14:textId="77777777" w:rsidR="00087E9A" w:rsidRDefault="00087E9A" w:rsidP="00087E9A">
      <w:pPr>
        <w:pStyle w:val="Default"/>
      </w:pPr>
    </w:p>
    <w:p w14:paraId="71B75676" w14:textId="77777777" w:rsidR="00087E9A" w:rsidRPr="00367B2E" w:rsidRDefault="00087E9A" w:rsidP="00087E9A">
      <w:pPr>
        <w:pStyle w:val="Paragraphedeliste"/>
        <w:numPr>
          <w:ilvl w:val="0"/>
          <w:numId w:val="6"/>
        </w:numPr>
        <w:pBdr>
          <w:top w:val="nil"/>
          <w:left w:val="nil"/>
          <w:bottom w:val="nil"/>
          <w:right w:val="nil"/>
          <w:between w:val="nil"/>
          <w:bar w:val="nil"/>
        </w:pBdr>
        <w:overflowPunct w:val="0"/>
        <w:autoSpaceDE w:val="0"/>
        <w:autoSpaceDN w:val="0"/>
        <w:adjustRightInd w:val="0"/>
        <w:spacing w:after="0"/>
        <w:jc w:val="both"/>
        <w:rPr>
          <w:rFonts w:cs="Times New Roman"/>
          <w:b/>
          <w:i/>
          <w:sz w:val="32"/>
          <w:szCs w:val="32"/>
          <w:u w:val="single"/>
        </w:rPr>
      </w:pPr>
      <w:r w:rsidRPr="00367B2E">
        <w:rPr>
          <w:rFonts w:cs="Times New Roman"/>
          <w:b/>
          <w:i/>
          <w:sz w:val="32"/>
          <w:szCs w:val="32"/>
          <w:u w:val="single"/>
        </w:rPr>
        <w:t xml:space="preserve">Contexte et objet de la mission </w:t>
      </w:r>
    </w:p>
    <w:p w14:paraId="217CE7FA" w14:textId="77777777" w:rsidR="00087E9A" w:rsidRDefault="00087E9A" w:rsidP="00087E9A">
      <w:pPr>
        <w:spacing w:before="100" w:beforeAutospacing="1" w:after="100" w:afterAutospacing="1"/>
        <w:jc w:val="both"/>
        <w:rPr>
          <w:rFonts w:ascii="Times New Roman" w:hAnsi="Times New Roman" w:cs="Times New Roman"/>
          <w:sz w:val="30"/>
          <w:szCs w:val="30"/>
        </w:rPr>
      </w:pPr>
      <w:r w:rsidRPr="002A7617">
        <w:rPr>
          <w:rFonts w:ascii="Times New Roman" w:hAnsi="Times New Roman" w:cs="Times New Roman"/>
          <w:sz w:val="30"/>
          <w:szCs w:val="30"/>
        </w:rPr>
        <w:t>Cette expertise s’inscrit dans le cadre des activités du</w:t>
      </w:r>
      <w:r>
        <w:rPr>
          <w:rFonts w:ascii="Times New Roman" w:hAnsi="Times New Roman" w:cs="Times New Roman"/>
          <w:sz w:val="30"/>
          <w:szCs w:val="30"/>
        </w:rPr>
        <w:t xml:space="preserve"> forum des alternatives Maroc et la coalition Marocaine de l’éducation pour tous  </w:t>
      </w:r>
    </w:p>
    <w:p w14:paraId="4FDC2614" w14:textId="77777777" w:rsidR="00087E9A" w:rsidRDefault="00087E9A" w:rsidP="00087E9A">
      <w:pPr>
        <w:spacing w:before="100" w:beforeAutospacing="1" w:after="100" w:afterAutospacing="1"/>
        <w:jc w:val="both"/>
        <w:rPr>
          <w:rFonts w:ascii="Times New Roman" w:hAnsi="Times New Roman" w:cs="Times New Roman"/>
          <w:sz w:val="30"/>
          <w:szCs w:val="30"/>
        </w:rPr>
      </w:pPr>
      <w:r w:rsidRPr="002A7617">
        <w:rPr>
          <w:rFonts w:ascii="Times New Roman" w:hAnsi="Times New Roman" w:cs="Times New Roman"/>
          <w:sz w:val="30"/>
          <w:szCs w:val="30"/>
        </w:rPr>
        <w:t>Le projet vise à</w:t>
      </w:r>
      <w:r>
        <w:rPr>
          <w:rFonts w:ascii="Times New Roman" w:hAnsi="Times New Roman" w:cs="Times New Roman"/>
          <w:sz w:val="30"/>
          <w:szCs w:val="30"/>
        </w:rPr>
        <w:t xml:space="preserve"> la mobilisation des efforts tendus vers la réalisation d’une éducation </w:t>
      </w:r>
      <w:proofErr w:type="gramStart"/>
      <w:r>
        <w:rPr>
          <w:rFonts w:ascii="Times New Roman" w:hAnsi="Times New Roman" w:cs="Times New Roman"/>
          <w:sz w:val="30"/>
          <w:szCs w:val="30"/>
        </w:rPr>
        <w:t>universelle ,gratuite</w:t>
      </w:r>
      <w:proofErr w:type="gramEnd"/>
      <w:r>
        <w:rPr>
          <w:rFonts w:ascii="Times New Roman" w:hAnsi="Times New Roman" w:cs="Times New Roman"/>
          <w:sz w:val="30"/>
          <w:szCs w:val="30"/>
        </w:rPr>
        <w:t xml:space="preserve"> ,équitable et de qualité au profit de tous ,elle s’emploie à défendre le droit à l’éducation et l’école publique .</w:t>
      </w:r>
    </w:p>
    <w:p w14:paraId="4BADB950" w14:textId="77777777" w:rsidR="00087E9A" w:rsidRPr="000F11FF" w:rsidRDefault="00087E9A" w:rsidP="00087E9A">
      <w:pPr>
        <w:spacing w:before="100" w:beforeAutospacing="1" w:after="100" w:afterAutospacing="1"/>
        <w:jc w:val="both"/>
        <w:rPr>
          <w:rFonts w:ascii="Times New Roman" w:hAnsi="Times New Roman" w:cs="Times New Roman"/>
          <w:sz w:val="30"/>
          <w:szCs w:val="30"/>
        </w:rPr>
      </w:pPr>
      <w:r w:rsidRPr="002A7617">
        <w:rPr>
          <w:rFonts w:ascii="Times New Roman" w:hAnsi="Times New Roman" w:cs="Times New Roman"/>
          <w:sz w:val="30"/>
          <w:szCs w:val="30"/>
        </w:rPr>
        <w:t>Conscient de l’importance de l</w:t>
      </w:r>
      <w:r w:rsidRPr="000F11FF">
        <w:rPr>
          <w:rFonts w:ascii="Times New Roman" w:hAnsi="Times New Roman" w:cs="Times New Roman"/>
          <w:sz w:val="30"/>
          <w:szCs w:val="30"/>
        </w:rPr>
        <w:t>a qualité de l’éducation, du primaire au supérieur,</w:t>
      </w:r>
      <w:r>
        <w:rPr>
          <w:rFonts w:ascii="Times New Roman" w:hAnsi="Times New Roman" w:cs="Times New Roman"/>
          <w:sz w:val="30"/>
          <w:szCs w:val="30"/>
        </w:rPr>
        <w:t xml:space="preserve"> </w:t>
      </w:r>
      <w:r w:rsidRPr="000F11FF">
        <w:rPr>
          <w:rFonts w:ascii="Times New Roman" w:hAnsi="Times New Roman" w:cs="Times New Roman"/>
          <w:sz w:val="30"/>
          <w:szCs w:val="30"/>
        </w:rPr>
        <w:t>détermine la qualité du développement humain, de la démocratie et de la croissance économique. En d’autres termes, du bien-être présent et futur des populations.</w:t>
      </w:r>
    </w:p>
    <w:p w14:paraId="62AB090D" w14:textId="77777777" w:rsidR="00087E9A" w:rsidRDefault="00087E9A" w:rsidP="00087E9A">
      <w:pPr>
        <w:spacing w:before="100" w:beforeAutospacing="1" w:after="100" w:afterAutospacing="1"/>
        <w:jc w:val="both"/>
        <w:rPr>
          <w:rFonts w:ascii="Times New Roman" w:hAnsi="Times New Roman" w:cs="Times New Roman"/>
          <w:sz w:val="30"/>
          <w:szCs w:val="30"/>
        </w:rPr>
      </w:pPr>
      <w:r w:rsidRPr="000F11FF">
        <w:rPr>
          <w:rFonts w:ascii="Times New Roman" w:hAnsi="Times New Roman" w:cs="Times New Roman"/>
          <w:sz w:val="30"/>
          <w:szCs w:val="30"/>
        </w:rPr>
        <w:t>En effet, si pour l’immense majorité des personnes, l’éducation se résume d’abord par apprendre à lire, à écrire et à compter, puis plus tard par obtenir un diplôme. Il faut être conscient que les enjeux de l’éducation vont bien au-delà, et que cette éducation, qui détermine la qualité du capital humain d’une nation, détermine du même coup, ni plus ni moins que son émergence et sa croissance économique, et les exemples ne manquent pas dans le monde.</w:t>
      </w:r>
    </w:p>
    <w:p w14:paraId="56873381" w14:textId="77777777" w:rsidR="00087E9A" w:rsidRPr="000F11FF" w:rsidRDefault="00087E9A" w:rsidP="00087E9A">
      <w:pPr>
        <w:spacing w:before="100" w:beforeAutospacing="1" w:after="100" w:afterAutospacing="1"/>
        <w:jc w:val="both"/>
        <w:rPr>
          <w:rFonts w:ascii="Times New Roman" w:hAnsi="Times New Roman" w:cs="Times New Roman"/>
          <w:sz w:val="30"/>
          <w:szCs w:val="30"/>
        </w:rPr>
      </w:pPr>
      <w:r w:rsidRPr="000F11FF">
        <w:rPr>
          <w:rFonts w:ascii="Times New Roman" w:hAnsi="Times New Roman" w:cs="Times New Roman"/>
          <w:sz w:val="30"/>
          <w:szCs w:val="30"/>
        </w:rPr>
        <w:t xml:space="preserve">Une année de scolarisation supplémentaire et c’est 10 % d’augmentation des revenus d’une personne et surtout 1% de PIB annuel de </w:t>
      </w:r>
      <w:proofErr w:type="gramStart"/>
      <w:r w:rsidRPr="000F11FF">
        <w:rPr>
          <w:rFonts w:ascii="Times New Roman" w:hAnsi="Times New Roman" w:cs="Times New Roman"/>
          <w:sz w:val="30"/>
          <w:szCs w:val="30"/>
        </w:rPr>
        <w:t>gagné</w:t>
      </w:r>
      <w:proofErr w:type="gramEnd"/>
      <w:r w:rsidRPr="000F11FF">
        <w:rPr>
          <w:rFonts w:ascii="Times New Roman" w:hAnsi="Times New Roman" w:cs="Times New Roman"/>
          <w:sz w:val="30"/>
          <w:szCs w:val="30"/>
        </w:rPr>
        <w:t xml:space="preserve"> si cette action est généralisée.</w:t>
      </w:r>
    </w:p>
    <w:p w14:paraId="1BCFB867"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Dans la majorité des pays, l’éducation bénéficie d’un financement de l’état, des</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collectivités territoriales, des ménages et du secteur privé. Les contributions des uns et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 xml:space="preserve">des autres sont par contre variables d’un pays à </w:t>
      </w:r>
      <w:r w:rsidRPr="00297361">
        <w:rPr>
          <w:rFonts w:ascii="Times New Roman" w:eastAsia="Times New Roman" w:hAnsi="Times New Roman" w:cs="Times New Roman"/>
          <w:sz w:val="30"/>
          <w:szCs w:val="30"/>
          <w:lang w:eastAsia="fr-FR"/>
        </w:rPr>
        <w:lastRenderedPageBreak/>
        <w:t>l’autre.</w:t>
      </w:r>
      <w:r w:rsidRPr="00297361">
        <w:rPr>
          <w:rFonts w:ascii="Times New Roman" w:eastAsia="Times New Roman" w:hAnsi="Times New Roman" w:cs="Times New Roman"/>
          <w:sz w:val="24"/>
          <w:szCs w:val="24"/>
          <w:lang w:eastAsia="fr-FR"/>
        </w:rPr>
        <w:br/>
      </w:r>
      <w:r w:rsidRPr="00297361">
        <w:rPr>
          <w:rFonts w:ascii="Times New Roman" w:eastAsia="Times New Roman" w:hAnsi="Times New Roman" w:cs="Times New Roman"/>
          <w:sz w:val="30"/>
          <w:szCs w:val="30"/>
          <w:lang w:eastAsia="fr-FR"/>
        </w:rPr>
        <w:t>Les études ont montré que les meilleurs modèles d’écoles performantes à travers le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monde sont ceux des écoles dont la gestion et le fonctionnement sont totalement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dévolus à la commune, du fait de sa proximité et de son immersion dans le contexte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environnemental de l’école, ce qui lui permet de contribuer directement et efficacement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à la réussite de son projet, que ce soit en matière de transport scolaire, de vie scolaire,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de cantine, d’activités parascolaires etc...</w:t>
      </w:r>
      <w:r>
        <w:rPr>
          <w:rFonts w:ascii="Times New Roman" w:eastAsia="Times New Roman" w:hAnsi="Times New Roman" w:cs="Times New Roman"/>
          <w:sz w:val="30"/>
          <w:szCs w:val="30"/>
          <w:lang w:eastAsia="fr-FR"/>
        </w:rPr>
        <w:t xml:space="preserve"> </w:t>
      </w:r>
    </w:p>
    <w:p w14:paraId="0AE20769"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 xml:space="preserve">Globalement, on peut dire qu’en consacrant 6 à 7 % de leur </w:t>
      </w:r>
      <w:r w:rsidRPr="000F11FF">
        <w:rPr>
          <w:rFonts w:ascii="Times New Roman" w:eastAsia="Times New Roman" w:hAnsi="Times New Roman" w:cs="Times New Roman"/>
          <w:sz w:val="30"/>
          <w:szCs w:val="30"/>
          <w:lang w:eastAsia="fr-FR"/>
        </w:rPr>
        <w:t>r</w:t>
      </w:r>
      <w:r w:rsidRPr="00297361">
        <w:rPr>
          <w:rFonts w:ascii="Times New Roman" w:eastAsia="Times New Roman" w:hAnsi="Times New Roman" w:cs="Times New Roman"/>
          <w:sz w:val="30"/>
          <w:szCs w:val="30"/>
          <w:lang w:eastAsia="fr-FR"/>
        </w:rPr>
        <w:t>ichesse nationale à</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l’éducation, les pays développés de l’OCDE parviennent à assurer pour leurs jeunes une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moyenne de 15 années de scolarisation de bonne qualité.</w:t>
      </w:r>
    </w:p>
    <w:p w14:paraId="1C42FF45"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A l’inverse, dans les pays en développement, où la démographie galopante accroît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lourdement les besoins, et la faiblesse de la base fiscale limite les ressources financières</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publiques, le financement de l’éducation se trouve</w:t>
      </w:r>
      <w:r>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impacté.</w:t>
      </w:r>
    </w:p>
    <w:p w14:paraId="5147AF6A"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Au Maroc, le financement de l’éducation est très majoritairement fourni par</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l’état...Celui-ci lui alloue 22% de son budget soit 7% de son PIB national.</w:t>
      </w:r>
      <w:r w:rsidRPr="00297361">
        <w:rPr>
          <w:rFonts w:ascii="Times New Roman" w:eastAsia="Times New Roman" w:hAnsi="Times New Roman" w:cs="Times New Roman"/>
          <w:sz w:val="24"/>
          <w:szCs w:val="24"/>
          <w:lang w:eastAsia="fr-FR"/>
        </w:rPr>
        <w:br/>
      </w:r>
      <w:r w:rsidRPr="00297361">
        <w:rPr>
          <w:rFonts w:ascii="Times New Roman" w:eastAsia="Times New Roman" w:hAnsi="Times New Roman" w:cs="Times New Roman"/>
          <w:sz w:val="30"/>
          <w:szCs w:val="30"/>
          <w:lang w:eastAsia="fr-FR"/>
        </w:rPr>
        <w:t>Et je m’arrête là un instant pour dire qu’il faut définitivement en finir avec ce préjugé qui</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a vraiment la dent dure et qui accuse notre ministère d’être budgétivore: l’argent que lui</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 xml:space="preserve">alloue l’état n’en assure que le </w:t>
      </w:r>
      <w:r>
        <w:rPr>
          <w:rFonts w:ascii="Times New Roman" w:eastAsia="Times New Roman" w:hAnsi="Times New Roman" w:cs="Times New Roman"/>
          <w:sz w:val="30"/>
          <w:szCs w:val="30"/>
          <w:lang w:eastAsia="fr-FR"/>
        </w:rPr>
        <w:t>f</w:t>
      </w:r>
      <w:r w:rsidRPr="00297361">
        <w:rPr>
          <w:rFonts w:ascii="Times New Roman" w:eastAsia="Times New Roman" w:hAnsi="Times New Roman" w:cs="Times New Roman"/>
          <w:sz w:val="30"/>
          <w:szCs w:val="30"/>
          <w:lang w:eastAsia="fr-FR"/>
        </w:rPr>
        <w:t>onctionnement de base, et ne laisserait au final à notre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ministère qu’une très faible marge de manœuvre pour mener à bien ses réformes et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améliorer la qualité du système éducatif.</w:t>
      </w:r>
    </w:p>
    <w:p w14:paraId="46215BEF"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En effet : 89% de ce budget sont consacrés à la masse salariale, ce qui ne laisse au</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ministère que 11 % de ce qu’il reçoit pour gérer tout ce qui est chantier pédagogique,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accès à la scolarisation (construction, réhabilitation), équipement, digitalisation, la</w:t>
      </w:r>
      <w:r>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formation des enseignants et une partie de l’appui social destiné aux enfants issus de</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familles à revenus modestes.</w:t>
      </w:r>
      <w:r w:rsidRPr="00297361">
        <w:rPr>
          <w:rFonts w:ascii="Times New Roman" w:eastAsia="Times New Roman" w:hAnsi="Times New Roman" w:cs="Times New Roman"/>
          <w:sz w:val="24"/>
          <w:szCs w:val="24"/>
          <w:lang w:eastAsia="fr-FR"/>
        </w:rPr>
        <w:br/>
      </w:r>
      <w:r w:rsidRPr="00297361">
        <w:rPr>
          <w:rFonts w:ascii="Times New Roman" w:eastAsia="Times New Roman" w:hAnsi="Times New Roman" w:cs="Times New Roman"/>
          <w:sz w:val="30"/>
          <w:szCs w:val="30"/>
          <w:lang w:eastAsia="fr-FR"/>
        </w:rPr>
        <w:lastRenderedPageBreak/>
        <w:t xml:space="preserve">La réalité du terrain est donc là : le ministère ne dispose que de très peu de </w:t>
      </w:r>
      <w:proofErr w:type="gramStart"/>
      <w:r w:rsidRPr="00297361">
        <w:rPr>
          <w:rFonts w:ascii="Times New Roman" w:eastAsia="Times New Roman" w:hAnsi="Times New Roman" w:cs="Times New Roman"/>
          <w:sz w:val="30"/>
          <w:szCs w:val="30"/>
          <w:lang w:eastAsia="fr-FR"/>
        </w:rPr>
        <w:t>disponibilité</w:t>
      </w:r>
      <w:proofErr w:type="gramEnd"/>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et de flexibilité financière pour réformer et innover.</w:t>
      </w:r>
    </w:p>
    <w:p w14:paraId="08D0C548"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D’ailleurs, dans le financement global de l’éducation, la part qui est assurée par l’état, à</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laquelle on reproche à tort d’être trop élevée, reste beaucoup plus faible que dans la</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majorité des pays de l’OCDE : elle représente 68 % du financement global de l’éducation,</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alors que la moyenne OCDE est de 83,5 %, allant jusqu’à 96% pour la Finlande.</w:t>
      </w:r>
    </w:p>
    <w:p w14:paraId="4C2D0C62"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297361">
        <w:rPr>
          <w:rFonts w:ascii="Times New Roman" w:eastAsia="Times New Roman" w:hAnsi="Times New Roman" w:cs="Times New Roman"/>
          <w:sz w:val="30"/>
          <w:szCs w:val="30"/>
          <w:lang w:eastAsia="fr-FR"/>
        </w:rPr>
        <w:t>Par contre, la part du financement assurée par les ménages, estimée à 30%, reste quant</w:t>
      </w:r>
      <w:r w:rsidRPr="000F11FF">
        <w:rPr>
          <w:rFonts w:ascii="Times New Roman" w:eastAsia="Times New Roman" w:hAnsi="Times New Roman" w:cs="Times New Roman"/>
          <w:sz w:val="30"/>
          <w:szCs w:val="30"/>
          <w:lang w:eastAsia="fr-FR"/>
        </w:rPr>
        <w:t xml:space="preserve"> </w:t>
      </w:r>
      <w:r w:rsidRPr="00297361">
        <w:rPr>
          <w:rFonts w:ascii="Times New Roman" w:eastAsia="Times New Roman" w:hAnsi="Times New Roman" w:cs="Times New Roman"/>
          <w:sz w:val="30"/>
          <w:szCs w:val="30"/>
          <w:lang w:eastAsia="fr-FR"/>
        </w:rPr>
        <w:t>à elle trop élevée car deux fois plus importante que la moyenne OCDE qui est autour de</w:t>
      </w:r>
      <w:r w:rsidRPr="000F11FF">
        <w:rPr>
          <w:rFonts w:ascii="Times New Roman" w:eastAsia="Times New Roman" w:hAnsi="Times New Roman" w:cs="Times New Roman"/>
          <w:sz w:val="30"/>
          <w:szCs w:val="30"/>
          <w:lang w:eastAsia="fr-FR"/>
        </w:rPr>
        <w:t xml:space="preserve"> 16%, ce qui, vous vous en doutez, affecte lourdement le budget des ménages marocains, particulièrement ceux de la classe moyenne.</w:t>
      </w:r>
    </w:p>
    <w:p w14:paraId="7740F266" w14:textId="77777777" w:rsidR="00087E9A" w:rsidRDefault="00087E9A" w:rsidP="00087E9A">
      <w:pPr>
        <w:spacing w:before="100" w:beforeAutospacing="1" w:after="100" w:afterAutospacing="1"/>
        <w:jc w:val="both"/>
        <w:rPr>
          <w:rFonts w:ascii="Times New Roman" w:eastAsia="Times New Roman" w:hAnsi="Times New Roman" w:cs="Times New Roman"/>
          <w:sz w:val="30"/>
          <w:szCs w:val="30"/>
          <w:lang w:eastAsia="fr-FR"/>
        </w:rPr>
      </w:pPr>
      <w:r w:rsidRPr="000F11FF">
        <w:rPr>
          <w:rFonts w:ascii="Times New Roman" w:eastAsia="Times New Roman" w:hAnsi="Times New Roman" w:cs="Times New Roman"/>
          <w:sz w:val="30"/>
          <w:szCs w:val="30"/>
          <w:lang w:eastAsia="fr-FR"/>
        </w:rPr>
        <w:t xml:space="preserve">Enfin, on ne peut nier que dans cet écosystème des contributeurs nationaux </w:t>
      </w:r>
      <w:proofErr w:type="gramStart"/>
      <w:r w:rsidRPr="000F11FF">
        <w:rPr>
          <w:rFonts w:ascii="Times New Roman" w:eastAsia="Times New Roman" w:hAnsi="Times New Roman" w:cs="Times New Roman"/>
          <w:sz w:val="30"/>
          <w:szCs w:val="30"/>
          <w:lang w:eastAsia="fr-FR"/>
        </w:rPr>
        <w:t>au</w:t>
      </w:r>
      <w:proofErr w:type="gramEnd"/>
      <w:r w:rsidRPr="000F11FF">
        <w:rPr>
          <w:rFonts w:ascii="Times New Roman" w:eastAsia="Times New Roman" w:hAnsi="Times New Roman" w:cs="Times New Roman"/>
          <w:sz w:val="30"/>
          <w:szCs w:val="30"/>
          <w:lang w:eastAsia="fr-FR"/>
        </w:rPr>
        <w:t xml:space="preserve"> secteur de l’éducation nationale, la place des collectivités territoriales est toujours restée, jusqu’à ces dernières années, relativement marginale, et c’est là un véritable manque à</w:t>
      </w:r>
      <w:r>
        <w:rPr>
          <w:rFonts w:ascii="Times New Roman" w:eastAsia="Times New Roman" w:hAnsi="Times New Roman" w:cs="Times New Roman"/>
          <w:sz w:val="30"/>
          <w:szCs w:val="30"/>
          <w:lang w:eastAsia="fr-FR"/>
        </w:rPr>
        <w:t xml:space="preserve"> </w:t>
      </w:r>
      <w:r w:rsidRPr="000F11FF">
        <w:rPr>
          <w:rFonts w:ascii="Times New Roman" w:eastAsia="Times New Roman" w:hAnsi="Times New Roman" w:cs="Times New Roman"/>
          <w:sz w:val="30"/>
          <w:szCs w:val="30"/>
          <w:lang w:eastAsia="fr-FR"/>
        </w:rPr>
        <w:t>gagner pour nous quand on sait que la moyenne OCDE de contribution de ces collectivités au financement de l’éducation est de 66%. Mieux encore, dans les pays asiatiques à la réussite exemplaire en matière d’éducation, les collectivités locales</w:t>
      </w:r>
      <w:r>
        <w:rPr>
          <w:rFonts w:ascii="Times New Roman" w:eastAsia="Times New Roman" w:hAnsi="Times New Roman" w:cs="Times New Roman"/>
          <w:sz w:val="30"/>
          <w:szCs w:val="30"/>
          <w:lang w:eastAsia="fr-FR"/>
        </w:rPr>
        <w:t xml:space="preserve"> </w:t>
      </w:r>
      <w:r w:rsidRPr="000F11FF">
        <w:rPr>
          <w:rFonts w:ascii="Times New Roman" w:eastAsia="Times New Roman" w:hAnsi="Times New Roman" w:cs="Times New Roman"/>
          <w:sz w:val="30"/>
          <w:szCs w:val="30"/>
          <w:lang w:eastAsia="fr-FR"/>
        </w:rPr>
        <w:t>prennent en charge plus de 99.3% du budget de l’enseignement primaire et secondaire.</w:t>
      </w:r>
    </w:p>
    <w:p w14:paraId="11A03B5A" w14:textId="77777777" w:rsidR="00087E9A" w:rsidRDefault="00087E9A" w:rsidP="00087E9A">
      <w:pPr>
        <w:pStyle w:val="Default"/>
      </w:pPr>
    </w:p>
    <w:p w14:paraId="4B11AEC1" w14:textId="77777777" w:rsidR="00087E9A" w:rsidRPr="003A13B5" w:rsidRDefault="00087E9A" w:rsidP="00087E9A">
      <w:pPr>
        <w:pStyle w:val="Paragraphedeliste"/>
        <w:numPr>
          <w:ilvl w:val="0"/>
          <w:numId w:val="6"/>
        </w:numPr>
        <w:pBdr>
          <w:top w:val="nil"/>
          <w:left w:val="nil"/>
          <w:bottom w:val="nil"/>
          <w:right w:val="nil"/>
          <w:between w:val="nil"/>
          <w:bar w:val="nil"/>
        </w:pBdr>
        <w:overflowPunct w:val="0"/>
        <w:autoSpaceDE w:val="0"/>
        <w:autoSpaceDN w:val="0"/>
        <w:adjustRightInd w:val="0"/>
        <w:spacing w:after="0"/>
        <w:jc w:val="both"/>
        <w:rPr>
          <w:rFonts w:cs="Times New Roman"/>
          <w:b/>
          <w:i/>
          <w:sz w:val="32"/>
          <w:szCs w:val="32"/>
          <w:u w:val="single"/>
        </w:rPr>
      </w:pPr>
      <w:r w:rsidRPr="003A13B5">
        <w:rPr>
          <w:rFonts w:cs="Times New Roman"/>
          <w:b/>
          <w:i/>
          <w:sz w:val="32"/>
          <w:szCs w:val="32"/>
          <w:u w:val="single"/>
        </w:rPr>
        <w:t>Objectifs de la consultation :</w:t>
      </w:r>
    </w:p>
    <w:p w14:paraId="006A11C3" w14:textId="77777777" w:rsidR="00087E9A" w:rsidRDefault="00087E9A" w:rsidP="00087E9A">
      <w:pPr>
        <w:shd w:val="clear" w:color="auto" w:fill="FFFFFF"/>
        <w:spacing w:after="0"/>
        <w:contextualSpacing/>
        <w:jc w:val="both"/>
        <w:rPr>
          <w:rFonts w:eastAsia="Times New Roman" w:cs="Times New Roman"/>
          <w:color w:val="333333"/>
          <w:lang w:eastAsia="fr-FR"/>
        </w:rPr>
      </w:pPr>
    </w:p>
    <w:p w14:paraId="00380BAF" w14:textId="77777777" w:rsidR="00087E9A" w:rsidRPr="003A13B5" w:rsidRDefault="00087E9A" w:rsidP="00087E9A">
      <w:pPr>
        <w:shd w:val="clear" w:color="auto" w:fill="FFFFFF"/>
        <w:spacing w:after="0"/>
        <w:contextualSpacing/>
        <w:jc w:val="both"/>
        <w:rPr>
          <w:rFonts w:ascii="Times New Roman" w:eastAsia="Times New Roman" w:hAnsi="Times New Roman" w:cs="Times New Roman"/>
          <w:sz w:val="30"/>
          <w:szCs w:val="30"/>
          <w:lang w:eastAsia="fr-FR"/>
        </w:rPr>
      </w:pPr>
      <w:r w:rsidRPr="003A13B5">
        <w:rPr>
          <w:rFonts w:ascii="Times New Roman" w:eastAsia="Times New Roman" w:hAnsi="Times New Roman" w:cs="Times New Roman"/>
          <w:sz w:val="30"/>
          <w:szCs w:val="30"/>
          <w:lang w:eastAsia="fr-FR"/>
        </w:rPr>
        <w:t xml:space="preserve">Faire une étude sur l’état des lieux </w:t>
      </w:r>
      <w:bookmarkStart w:id="0" w:name="_Hlk48045606"/>
      <w:r>
        <w:rPr>
          <w:rFonts w:ascii="Times New Roman" w:eastAsia="Times New Roman" w:hAnsi="Times New Roman" w:cs="Times New Roman"/>
          <w:sz w:val="30"/>
          <w:szCs w:val="30"/>
          <w:lang w:eastAsia="fr-FR"/>
        </w:rPr>
        <w:t xml:space="preserve">du système d’enseignement </w:t>
      </w:r>
      <w:r w:rsidRPr="003A13B5">
        <w:rPr>
          <w:rFonts w:ascii="Times New Roman" w:eastAsia="Times New Roman" w:hAnsi="Times New Roman" w:cs="Times New Roman"/>
          <w:sz w:val="30"/>
          <w:szCs w:val="30"/>
          <w:lang w:eastAsia="fr-FR"/>
        </w:rPr>
        <w:t>au Maroc</w:t>
      </w:r>
      <w:bookmarkEnd w:id="0"/>
      <w:r w:rsidRPr="003A13B5">
        <w:rPr>
          <w:rFonts w:ascii="Times New Roman" w:eastAsia="Times New Roman" w:hAnsi="Times New Roman" w:cs="Times New Roman"/>
          <w:sz w:val="30"/>
          <w:szCs w:val="30"/>
          <w:lang w:eastAsia="fr-FR"/>
        </w:rPr>
        <w:t>,</w:t>
      </w:r>
      <w:r>
        <w:rPr>
          <w:rFonts w:ascii="Times New Roman" w:eastAsia="Times New Roman" w:hAnsi="Times New Roman" w:cs="Times New Roman"/>
          <w:sz w:val="30"/>
          <w:szCs w:val="30"/>
          <w:lang w:eastAsia="fr-FR"/>
        </w:rPr>
        <w:t xml:space="preserve"> notamment </w:t>
      </w:r>
      <w:proofErr w:type="gramStart"/>
      <w:r>
        <w:rPr>
          <w:rFonts w:ascii="Times New Roman" w:eastAsia="Times New Roman" w:hAnsi="Times New Roman" w:cs="Times New Roman"/>
          <w:sz w:val="30"/>
          <w:szCs w:val="30"/>
          <w:lang w:eastAsia="fr-FR"/>
        </w:rPr>
        <w:t>en terme de</w:t>
      </w:r>
      <w:proofErr w:type="gramEnd"/>
      <w:r>
        <w:rPr>
          <w:rFonts w:ascii="Times New Roman" w:eastAsia="Times New Roman" w:hAnsi="Times New Roman" w:cs="Times New Roman"/>
          <w:sz w:val="30"/>
          <w:szCs w:val="30"/>
          <w:lang w:eastAsia="fr-FR"/>
        </w:rPr>
        <w:t xml:space="preserve"> son financement</w:t>
      </w:r>
      <w:r w:rsidRPr="003A13B5">
        <w:rPr>
          <w:rFonts w:ascii="Times New Roman" w:eastAsia="Times New Roman" w:hAnsi="Times New Roman" w:cs="Times New Roman"/>
          <w:sz w:val="30"/>
          <w:szCs w:val="30"/>
          <w:lang w:eastAsia="fr-FR"/>
        </w:rPr>
        <w:t xml:space="preserve"> </w:t>
      </w:r>
      <w:r>
        <w:rPr>
          <w:rFonts w:ascii="Times New Roman" w:eastAsia="Times New Roman" w:hAnsi="Times New Roman" w:cs="Times New Roman"/>
          <w:sz w:val="30"/>
          <w:szCs w:val="30"/>
          <w:lang w:eastAsia="fr-FR"/>
        </w:rPr>
        <w:t>que ce soit par les deniers publics au par la participation des citoyens</w:t>
      </w:r>
      <w:r w:rsidRPr="003A13B5">
        <w:rPr>
          <w:rFonts w:ascii="Times New Roman" w:eastAsia="Times New Roman" w:hAnsi="Times New Roman" w:cs="Times New Roman"/>
          <w:sz w:val="30"/>
          <w:szCs w:val="30"/>
          <w:lang w:eastAsia="fr-FR"/>
        </w:rPr>
        <w:t>.</w:t>
      </w:r>
    </w:p>
    <w:p w14:paraId="0124E1A4" w14:textId="014BB964" w:rsidR="00087E9A" w:rsidRDefault="00087E9A" w:rsidP="00087E9A">
      <w:pPr>
        <w:spacing w:after="0"/>
        <w:ind w:left="1418" w:hanging="284"/>
        <w:contextualSpacing/>
        <w:jc w:val="both"/>
        <w:rPr>
          <w:rFonts w:cs="Times New Roman"/>
        </w:rPr>
      </w:pPr>
    </w:p>
    <w:p w14:paraId="5113F058" w14:textId="04F83099" w:rsidR="00087E9A" w:rsidRDefault="00087E9A" w:rsidP="00087E9A">
      <w:pPr>
        <w:spacing w:after="0"/>
        <w:ind w:left="1418" w:hanging="284"/>
        <w:contextualSpacing/>
        <w:jc w:val="both"/>
        <w:rPr>
          <w:rFonts w:cs="Times New Roman"/>
        </w:rPr>
      </w:pPr>
    </w:p>
    <w:p w14:paraId="406D073E" w14:textId="77777777" w:rsidR="00087E9A" w:rsidRDefault="00087E9A" w:rsidP="00087E9A">
      <w:pPr>
        <w:spacing w:after="0"/>
        <w:ind w:left="1418" w:hanging="284"/>
        <w:contextualSpacing/>
        <w:jc w:val="both"/>
        <w:rPr>
          <w:rFonts w:cs="Times New Roman"/>
        </w:rPr>
      </w:pPr>
    </w:p>
    <w:p w14:paraId="7EF0FDDE" w14:textId="77777777" w:rsidR="00087E9A" w:rsidRPr="00B23354" w:rsidRDefault="00087E9A" w:rsidP="00087E9A">
      <w:pPr>
        <w:spacing w:after="0"/>
        <w:ind w:left="1418" w:hanging="284"/>
        <w:contextualSpacing/>
        <w:jc w:val="both"/>
        <w:rPr>
          <w:rFonts w:cs="Times New Roman"/>
        </w:rPr>
      </w:pPr>
    </w:p>
    <w:p w14:paraId="7E48254E" w14:textId="77777777" w:rsidR="00087E9A" w:rsidRPr="0023729C" w:rsidRDefault="00087E9A" w:rsidP="00087E9A">
      <w:pPr>
        <w:pStyle w:val="Paragraphedeliste"/>
        <w:numPr>
          <w:ilvl w:val="0"/>
          <w:numId w:val="6"/>
        </w:numPr>
        <w:pBdr>
          <w:top w:val="nil"/>
          <w:left w:val="nil"/>
          <w:bottom w:val="nil"/>
          <w:right w:val="nil"/>
          <w:between w:val="nil"/>
          <w:bar w:val="nil"/>
        </w:pBdr>
        <w:overflowPunct w:val="0"/>
        <w:autoSpaceDE w:val="0"/>
        <w:autoSpaceDN w:val="0"/>
        <w:adjustRightInd w:val="0"/>
        <w:spacing w:after="0"/>
        <w:jc w:val="both"/>
        <w:rPr>
          <w:rFonts w:cs="Times New Roman"/>
          <w:b/>
          <w:i/>
          <w:sz w:val="32"/>
          <w:szCs w:val="32"/>
          <w:u w:val="single"/>
        </w:rPr>
      </w:pPr>
      <w:r w:rsidRPr="0023729C">
        <w:rPr>
          <w:rFonts w:cs="Times New Roman"/>
          <w:b/>
          <w:i/>
          <w:sz w:val="32"/>
          <w:szCs w:val="32"/>
          <w:u w:val="single"/>
        </w:rPr>
        <w:lastRenderedPageBreak/>
        <w:t>Résultats escomptés :</w:t>
      </w:r>
    </w:p>
    <w:p w14:paraId="30CC0DC2" w14:textId="77777777" w:rsidR="00087E9A" w:rsidRPr="00315091" w:rsidRDefault="00087E9A" w:rsidP="00087E9A">
      <w:pPr>
        <w:pBdr>
          <w:top w:val="nil"/>
          <w:left w:val="nil"/>
          <w:bottom w:val="nil"/>
          <w:right w:val="nil"/>
          <w:between w:val="nil"/>
          <w:bar w:val="nil"/>
        </w:pBdr>
        <w:overflowPunct w:val="0"/>
        <w:autoSpaceDE w:val="0"/>
        <w:autoSpaceDN w:val="0"/>
        <w:adjustRightInd w:val="0"/>
        <w:spacing w:after="0"/>
        <w:ind w:left="360"/>
        <w:jc w:val="both"/>
        <w:rPr>
          <w:rFonts w:cs="Times New Roman"/>
          <w:b/>
          <w:i/>
        </w:rPr>
      </w:pPr>
    </w:p>
    <w:p w14:paraId="1F389F06" w14:textId="77777777" w:rsidR="00087E9A" w:rsidRPr="003A13B5" w:rsidRDefault="00087E9A" w:rsidP="00087E9A">
      <w:pPr>
        <w:pStyle w:val="Paragraphedeliste"/>
        <w:numPr>
          <w:ilvl w:val="1"/>
          <w:numId w:val="7"/>
        </w:numPr>
        <w:spacing w:after="0"/>
        <w:jc w:val="both"/>
        <w:rPr>
          <w:rFonts w:eastAsia="Times New Roman" w:cs="Times New Roman"/>
          <w:sz w:val="30"/>
          <w:szCs w:val="30"/>
          <w:lang w:eastAsia="fr-FR"/>
        </w:rPr>
      </w:pPr>
      <w:r w:rsidRPr="003A13B5">
        <w:rPr>
          <w:rFonts w:eastAsia="Times New Roman" w:cs="Times New Roman"/>
          <w:sz w:val="30"/>
          <w:szCs w:val="30"/>
          <w:lang w:eastAsia="fr-FR"/>
        </w:rPr>
        <w:t>Définitions des composantes du système éducatif au Maroc,</w:t>
      </w:r>
    </w:p>
    <w:p w14:paraId="5A3970F6" w14:textId="77777777" w:rsidR="00087E9A" w:rsidRPr="003A13B5" w:rsidRDefault="00087E9A" w:rsidP="00087E9A">
      <w:pPr>
        <w:pStyle w:val="Paragraphedeliste"/>
        <w:numPr>
          <w:ilvl w:val="1"/>
          <w:numId w:val="7"/>
        </w:numPr>
        <w:spacing w:after="0"/>
        <w:jc w:val="both"/>
        <w:rPr>
          <w:rFonts w:eastAsia="Times New Roman" w:cs="Times New Roman"/>
          <w:sz w:val="30"/>
          <w:szCs w:val="30"/>
          <w:lang w:eastAsia="fr-FR"/>
        </w:rPr>
      </w:pPr>
      <w:r w:rsidRPr="003A13B5">
        <w:rPr>
          <w:rFonts w:eastAsia="Times New Roman" w:cs="Times New Roman"/>
          <w:sz w:val="30"/>
          <w:szCs w:val="30"/>
          <w:lang w:eastAsia="fr-FR"/>
        </w:rPr>
        <w:t>Faire un Etat des lieux de la mise en œuvre de la réforme de la loi cadre,</w:t>
      </w:r>
    </w:p>
    <w:p w14:paraId="68AF67A7" w14:textId="77777777" w:rsidR="00087E9A" w:rsidRPr="003A13B5" w:rsidRDefault="00087E9A" w:rsidP="00087E9A">
      <w:pPr>
        <w:pStyle w:val="Paragraphedeliste"/>
        <w:numPr>
          <w:ilvl w:val="1"/>
          <w:numId w:val="7"/>
        </w:numPr>
        <w:spacing w:after="0"/>
        <w:jc w:val="both"/>
        <w:rPr>
          <w:rFonts w:eastAsia="Times New Roman" w:cs="Times New Roman"/>
          <w:sz w:val="30"/>
          <w:szCs w:val="30"/>
          <w:lang w:eastAsia="fr-FR"/>
        </w:rPr>
      </w:pPr>
      <w:r w:rsidRPr="003A13B5">
        <w:rPr>
          <w:rFonts w:eastAsia="Times New Roman" w:cs="Times New Roman"/>
          <w:sz w:val="30"/>
          <w:szCs w:val="30"/>
          <w:lang w:eastAsia="fr-FR"/>
        </w:rPr>
        <w:t>Présenter et analyser les modes du financement du système de l’enseignement au Maroc</w:t>
      </w:r>
    </w:p>
    <w:p w14:paraId="2C286D27" w14:textId="77777777" w:rsidR="00087E9A" w:rsidRPr="003A13B5" w:rsidRDefault="00087E9A" w:rsidP="00087E9A">
      <w:pPr>
        <w:pStyle w:val="Paragraphedeliste"/>
        <w:numPr>
          <w:ilvl w:val="1"/>
          <w:numId w:val="7"/>
        </w:numPr>
        <w:spacing w:after="0"/>
        <w:jc w:val="both"/>
        <w:rPr>
          <w:rFonts w:eastAsia="Times New Roman" w:cs="Times New Roman"/>
          <w:sz w:val="30"/>
          <w:szCs w:val="30"/>
          <w:lang w:eastAsia="fr-FR"/>
        </w:rPr>
      </w:pPr>
      <w:r w:rsidRPr="003A13B5">
        <w:rPr>
          <w:rFonts w:eastAsia="Times New Roman" w:cs="Times New Roman"/>
          <w:sz w:val="30"/>
          <w:szCs w:val="30"/>
          <w:lang w:eastAsia="fr-FR"/>
        </w:rPr>
        <w:t>Coanimer avec le commanditaire le débat autour des résultats de l’Etude,</w:t>
      </w:r>
    </w:p>
    <w:p w14:paraId="25F031D5" w14:textId="77777777" w:rsidR="00087E9A" w:rsidRPr="003A13B5" w:rsidRDefault="00087E9A" w:rsidP="00087E9A">
      <w:pPr>
        <w:pStyle w:val="Paragraphedeliste"/>
        <w:numPr>
          <w:ilvl w:val="1"/>
          <w:numId w:val="7"/>
        </w:numPr>
        <w:spacing w:after="0"/>
        <w:jc w:val="both"/>
        <w:rPr>
          <w:rFonts w:eastAsia="Times New Roman" w:cs="Times New Roman"/>
          <w:sz w:val="30"/>
          <w:szCs w:val="30"/>
          <w:lang w:eastAsia="fr-FR"/>
        </w:rPr>
      </w:pPr>
      <w:r w:rsidRPr="003A13B5">
        <w:rPr>
          <w:rFonts w:eastAsia="Times New Roman" w:cs="Times New Roman"/>
          <w:sz w:val="30"/>
          <w:szCs w:val="30"/>
          <w:lang w:eastAsia="fr-FR"/>
        </w:rPr>
        <w:t>Participer à la consolidation des conclusions et actes desdits débats,</w:t>
      </w:r>
    </w:p>
    <w:p w14:paraId="0AB488DB" w14:textId="77777777" w:rsidR="00087E9A" w:rsidRPr="00367B2E" w:rsidRDefault="00087E9A" w:rsidP="00087E9A">
      <w:pPr>
        <w:tabs>
          <w:tab w:val="left" w:pos="1770"/>
        </w:tabs>
        <w:spacing w:after="0"/>
        <w:jc w:val="both"/>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r>
    </w:p>
    <w:p w14:paraId="4AF2F02E" w14:textId="77777777" w:rsidR="00087E9A" w:rsidRPr="0023729C" w:rsidRDefault="00087E9A" w:rsidP="00087E9A">
      <w:pPr>
        <w:pStyle w:val="Paragraphedeliste"/>
        <w:numPr>
          <w:ilvl w:val="0"/>
          <w:numId w:val="6"/>
        </w:numPr>
        <w:pBdr>
          <w:top w:val="nil"/>
          <w:left w:val="nil"/>
          <w:bottom w:val="nil"/>
          <w:right w:val="nil"/>
          <w:between w:val="nil"/>
          <w:bar w:val="nil"/>
        </w:pBdr>
        <w:spacing w:after="0"/>
        <w:jc w:val="both"/>
        <w:rPr>
          <w:rFonts w:cs="Times New Roman"/>
          <w:b/>
          <w:i/>
          <w:sz w:val="32"/>
          <w:szCs w:val="32"/>
          <w:u w:val="single"/>
        </w:rPr>
      </w:pPr>
      <w:r w:rsidRPr="0023729C">
        <w:rPr>
          <w:rFonts w:cs="Times New Roman"/>
          <w:b/>
          <w:i/>
          <w:sz w:val="32"/>
          <w:szCs w:val="32"/>
          <w:u w:val="single"/>
        </w:rPr>
        <w:t>Tâches :</w:t>
      </w:r>
    </w:p>
    <w:p w14:paraId="64F4FE82" w14:textId="77777777" w:rsidR="00087E9A" w:rsidRDefault="00087E9A" w:rsidP="00087E9A">
      <w:pPr>
        <w:shd w:val="clear" w:color="auto" w:fill="FFFFFF"/>
        <w:spacing w:after="0"/>
        <w:contextualSpacing/>
        <w:jc w:val="both"/>
        <w:rPr>
          <w:rFonts w:eastAsia="Times New Roman" w:cs="Times New Roman"/>
          <w:color w:val="333333"/>
          <w:lang w:eastAsia="fr-FR"/>
        </w:rPr>
      </w:pPr>
    </w:p>
    <w:p w14:paraId="25D4AD5A" w14:textId="77777777" w:rsidR="00087E9A" w:rsidRPr="003A13B5" w:rsidRDefault="00087E9A" w:rsidP="00087E9A">
      <w:pPr>
        <w:shd w:val="clear" w:color="auto" w:fill="FFFFFF"/>
        <w:spacing w:after="0"/>
        <w:contextualSpacing/>
        <w:jc w:val="both"/>
        <w:rPr>
          <w:rFonts w:ascii="Times New Roman" w:eastAsia="Times New Roman" w:hAnsi="Times New Roman" w:cs="Times New Roman"/>
          <w:color w:val="333333"/>
          <w:sz w:val="28"/>
          <w:szCs w:val="28"/>
          <w:lang w:eastAsia="fr-FR"/>
        </w:rPr>
      </w:pPr>
      <w:r w:rsidRPr="003A13B5">
        <w:rPr>
          <w:rFonts w:ascii="Times New Roman" w:eastAsia="Times New Roman" w:hAnsi="Times New Roman" w:cs="Times New Roman"/>
          <w:color w:val="333333"/>
          <w:sz w:val="28"/>
          <w:szCs w:val="28"/>
          <w:lang w:eastAsia="fr-FR"/>
        </w:rPr>
        <w:t>Dans le cadre de notre compréhension de l’objectif de la consultation mentionnée ci-haut, tâches seraient :</w:t>
      </w:r>
    </w:p>
    <w:p w14:paraId="6B0B0D4A" w14:textId="77777777" w:rsidR="00087E9A" w:rsidRPr="003A13B5" w:rsidRDefault="00087E9A" w:rsidP="00087E9A">
      <w:pPr>
        <w:shd w:val="clear" w:color="auto" w:fill="FFFFFF"/>
        <w:spacing w:after="0"/>
        <w:contextualSpacing/>
        <w:jc w:val="both"/>
        <w:rPr>
          <w:rFonts w:ascii="Times New Roman" w:eastAsia="Times New Roman" w:hAnsi="Times New Roman" w:cs="Times New Roman"/>
          <w:color w:val="333333"/>
          <w:sz w:val="28"/>
          <w:szCs w:val="28"/>
          <w:lang w:eastAsia="fr-FR"/>
        </w:rPr>
      </w:pPr>
    </w:p>
    <w:p w14:paraId="2209C78C" w14:textId="77777777" w:rsidR="00087E9A" w:rsidRPr="003A13B5" w:rsidRDefault="00087E9A" w:rsidP="00087E9A">
      <w:pPr>
        <w:pStyle w:val="Paragraphedeliste"/>
        <w:numPr>
          <w:ilvl w:val="0"/>
          <w:numId w:val="8"/>
        </w:numPr>
        <w:spacing w:after="0"/>
        <w:jc w:val="both"/>
        <w:rPr>
          <w:rFonts w:cs="Times New Roman"/>
          <w:sz w:val="28"/>
          <w:szCs w:val="28"/>
        </w:rPr>
      </w:pPr>
      <w:r w:rsidRPr="003A13B5">
        <w:rPr>
          <w:rFonts w:cs="Times New Roman"/>
          <w:sz w:val="28"/>
          <w:szCs w:val="28"/>
        </w:rPr>
        <w:t>Rédiger la note de cadrage de l’étude</w:t>
      </w:r>
    </w:p>
    <w:p w14:paraId="6C38FC7B" w14:textId="77777777" w:rsidR="00087E9A" w:rsidRPr="003A13B5" w:rsidRDefault="00087E9A" w:rsidP="00087E9A">
      <w:pPr>
        <w:pStyle w:val="Paragraphedeliste"/>
        <w:numPr>
          <w:ilvl w:val="0"/>
          <w:numId w:val="8"/>
        </w:numPr>
        <w:spacing w:after="0"/>
        <w:jc w:val="both"/>
        <w:rPr>
          <w:rFonts w:cs="Times New Roman"/>
          <w:sz w:val="28"/>
          <w:szCs w:val="28"/>
        </w:rPr>
      </w:pPr>
      <w:r w:rsidRPr="003A13B5">
        <w:rPr>
          <w:rFonts w:cs="Times New Roman"/>
          <w:sz w:val="28"/>
          <w:szCs w:val="28"/>
        </w:rPr>
        <w:t>Faire une étude documentaire</w:t>
      </w:r>
    </w:p>
    <w:p w14:paraId="613AE47B" w14:textId="77777777" w:rsidR="00087E9A" w:rsidRPr="003A13B5" w:rsidRDefault="00087E9A" w:rsidP="00087E9A">
      <w:pPr>
        <w:pStyle w:val="Paragraphedeliste"/>
        <w:numPr>
          <w:ilvl w:val="0"/>
          <w:numId w:val="8"/>
        </w:numPr>
        <w:spacing w:after="0"/>
        <w:jc w:val="both"/>
        <w:rPr>
          <w:rFonts w:cs="Times New Roman"/>
          <w:sz w:val="28"/>
          <w:szCs w:val="28"/>
        </w:rPr>
      </w:pPr>
      <w:r w:rsidRPr="003A13B5">
        <w:rPr>
          <w:rFonts w:cs="Times New Roman"/>
          <w:sz w:val="28"/>
          <w:szCs w:val="28"/>
        </w:rPr>
        <w:t>Animer des séances de débat avec les acteurs concernés</w:t>
      </w:r>
    </w:p>
    <w:p w14:paraId="2B5C2ECF" w14:textId="77777777" w:rsidR="00087E9A" w:rsidRPr="003A13B5" w:rsidRDefault="00087E9A" w:rsidP="00087E9A">
      <w:pPr>
        <w:pStyle w:val="Paragraphedeliste"/>
        <w:numPr>
          <w:ilvl w:val="0"/>
          <w:numId w:val="8"/>
        </w:numPr>
        <w:spacing w:after="0"/>
        <w:jc w:val="both"/>
        <w:rPr>
          <w:rFonts w:cs="Times New Roman"/>
          <w:sz w:val="28"/>
          <w:szCs w:val="28"/>
        </w:rPr>
      </w:pPr>
      <w:r w:rsidRPr="003A13B5">
        <w:rPr>
          <w:rFonts w:cs="Times New Roman"/>
          <w:sz w:val="28"/>
          <w:szCs w:val="28"/>
        </w:rPr>
        <w:t>Rédiger le rapport final de l’étude</w:t>
      </w:r>
    </w:p>
    <w:p w14:paraId="0A7C72CD" w14:textId="77777777" w:rsidR="00087E9A" w:rsidRPr="003A13B5" w:rsidRDefault="00087E9A" w:rsidP="00087E9A">
      <w:pPr>
        <w:pStyle w:val="Paragraphedeliste"/>
        <w:numPr>
          <w:ilvl w:val="0"/>
          <w:numId w:val="8"/>
        </w:numPr>
        <w:spacing w:after="0"/>
        <w:jc w:val="both"/>
        <w:rPr>
          <w:rFonts w:cs="Times New Roman"/>
          <w:sz w:val="28"/>
          <w:szCs w:val="28"/>
        </w:rPr>
      </w:pPr>
      <w:r w:rsidRPr="003A13B5">
        <w:rPr>
          <w:rFonts w:cs="Times New Roman"/>
          <w:sz w:val="28"/>
          <w:szCs w:val="28"/>
        </w:rPr>
        <w:t>Assister à la programmation scientifique des évènements à organiser sur les résultats de l’étude ;</w:t>
      </w:r>
    </w:p>
    <w:p w14:paraId="634CCD68" w14:textId="77777777" w:rsidR="00087E9A" w:rsidRDefault="00087E9A" w:rsidP="00087E9A">
      <w:pPr>
        <w:spacing w:after="0"/>
        <w:ind w:left="360"/>
        <w:contextualSpacing/>
        <w:jc w:val="both"/>
        <w:rPr>
          <w:rFonts w:cs="Times New Roman"/>
        </w:rPr>
      </w:pPr>
    </w:p>
    <w:p w14:paraId="1470EBB2" w14:textId="77777777" w:rsidR="00087E9A" w:rsidRPr="00B23354" w:rsidRDefault="00087E9A" w:rsidP="00087E9A">
      <w:pPr>
        <w:spacing w:after="0"/>
        <w:ind w:left="360"/>
        <w:contextualSpacing/>
        <w:jc w:val="both"/>
        <w:rPr>
          <w:rFonts w:cs="Times New Roman"/>
        </w:rPr>
      </w:pPr>
    </w:p>
    <w:p w14:paraId="4B0EC821" w14:textId="77777777" w:rsidR="00087E9A" w:rsidRPr="0023729C" w:rsidRDefault="00087E9A" w:rsidP="00087E9A">
      <w:pPr>
        <w:pStyle w:val="Paragraphedeliste"/>
        <w:numPr>
          <w:ilvl w:val="0"/>
          <w:numId w:val="6"/>
        </w:numPr>
        <w:pBdr>
          <w:top w:val="nil"/>
          <w:left w:val="nil"/>
          <w:bottom w:val="nil"/>
          <w:right w:val="nil"/>
          <w:between w:val="nil"/>
          <w:bar w:val="nil"/>
        </w:pBdr>
        <w:spacing w:after="0"/>
        <w:jc w:val="both"/>
        <w:rPr>
          <w:rFonts w:cs="Times New Roman"/>
          <w:b/>
          <w:i/>
          <w:sz w:val="32"/>
          <w:szCs w:val="32"/>
          <w:u w:val="single"/>
        </w:rPr>
      </w:pPr>
      <w:r w:rsidRPr="0023729C">
        <w:rPr>
          <w:rFonts w:cs="Times New Roman"/>
          <w:b/>
          <w:i/>
          <w:sz w:val="32"/>
          <w:szCs w:val="32"/>
          <w:u w:val="single"/>
        </w:rPr>
        <w:t>Livrables et offre Financière :</w:t>
      </w:r>
    </w:p>
    <w:p w14:paraId="11208A3C" w14:textId="77777777" w:rsidR="00087E9A" w:rsidRPr="00B23354" w:rsidRDefault="00087E9A" w:rsidP="00087E9A">
      <w:pPr>
        <w:pStyle w:val="Paragraphedeliste"/>
        <w:pBdr>
          <w:top w:val="nil"/>
          <w:left w:val="nil"/>
          <w:bottom w:val="nil"/>
          <w:right w:val="nil"/>
          <w:between w:val="nil"/>
          <w:bar w:val="nil"/>
        </w:pBdr>
        <w:spacing w:after="0"/>
        <w:ind w:left="1080"/>
        <w:jc w:val="both"/>
        <w:rPr>
          <w:rFonts w:cs="Times New Roman"/>
          <w:b/>
          <w:i/>
        </w:rPr>
      </w:pPr>
    </w:p>
    <w:p w14:paraId="2863D705" w14:textId="77777777" w:rsidR="00087E9A" w:rsidRPr="003A13B5" w:rsidRDefault="00087E9A" w:rsidP="00087E9A">
      <w:pPr>
        <w:spacing w:after="0"/>
        <w:contextualSpacing/>
        <w:jc w:val="both"/>
        <w:rPr>
          <w:rFonts w:ascii="Times New Roman" w:hAnsi="Times New Roman" w:cs="Times New Roman"/>
          <w:sz w:val="28"/>
          <w:szCs w:val="28"/>
        </w:rPr>
      </w:pPr>
      <w:r w:rsidRPr="003A13B5">
        <w:rPr>
          <w:rFonts w:ascii="Times New Roman" w:hAnsi="Times New Roman" w:cs="Times New Roman"/>
          <w:sz w:val="28"/>
          <w:szCs w:val="28"/>
        </w:rPr>
        <w:t xml:space="preserve">Nous proposons une durée globale de </w:t>
      </w:r>
      <w:r>
        <w:rPr>
          <w:rFonts w:ascii="Times New Roman" w:hAnsi="Times New Roman" w:cs="Times New Roman"/>
          <w:sz w:val="28"/>
          <w:szCs w:val="28"/>
        </w:rPr>
        <w:t>1</w:t>
      </w:r>
      <w:r w:rsidRPr="003A13B5">
        <w:rPr>
          <w:rFonts w:ascii="Times New Roman" w:hAnsi="Times New Roman" w:cs="Times New Roman"/>
          <w:sz w:val="28"/>
          <w:szCs w:val="28"/>
        </w:rPr>
        <w:t xml:space="preserve"> </w:t>
      </w:r>
      <w:r w:rsidRPr="003A13B5">
        <w:rPr>
          <w:rFonts w:ascii="Times New Roman" w:hAnsi="Times New Roman" w:cs="Times New Roman"/>
          <w:sz w:val="28"/>
          <w:szCs w:val="28"/>
        </w:rPr>
        <w:t xml:space="preserve">mois pour cette consultation ainsi qu’un volume global de 30 jours/Hommes </w:t>
      </w:r>
    </w:p>
    <w:p w14:paraId="193CAFA3" w14:textId="31BBAF10" w:rsidR="00087E9A" w:rsidRDefault="00087E9A" w:rsidP="00087E9A">
      <w:pPr>
        <w:spacing w:after="0"/>
        <w:contextualSpacing/>
        <w:jc w:val="both"/>
        <w:rPr>
          <w:rFonts w:ascii="Times New Roman" w:hAnsi="Times New Roman" w:cs="Times New Roman"/>
          <w:sz w:val="28"/>
          <w:szCs w:val="28"/>
        </w:rPr>
      </w:pPr>
    </w:p>
    <w:p w14:paraId="0837D4FA" w14:textId="60F23E54" w:rsidR="00087E9A" w:rsidRDefault="00087E9A" w:rsidP="00087E9A">
      <w:pPr>
        <w:spacing w:after="0"/>
        <w:contextualSpacing/>
        <w:jc w:val="both"/>
        <w:rPr>
          <w:rFonts w:ascii="Times New Roman" w:hAnsi="Times New Roman" w:cs="Times New Roman"/>
          <w:sz w:val="28"/>
          <w:szCs w:val="28"/>
        </w:rPr>
      </w:pPr>
    </w:p>
    <w:p w14:paraId="484E0F9B" w14:textId="75B98725" w:rsidR="00087E9A" w:rsidRDefault="00087E9A" w:rsidP="00087E9A">
      <w:pPr>
        <w:spacing w:after="0"/>
        <w:contextualSpacing/>
        <w:jc w:val="both"/>
        <w:rPr>
          <w:rFonts w:ascii="Times New Roman" w:hAnsi="Times New Roman" w:cs="Times New Roman"/>
          <w:sz w:val="28"/>
          <w:szCs w:val="28"/>
        </w:rPr>
      </w:pPr>
    </w:p>
    <w:p w14:paraId="69828E79" w14:textId="50A0B7DC" w:rsidR="00087E9A" w:rsidRDefault="00087E9A" w:rsidP="00087E9A">
      <w:pPr>
        <w:spacing w:after="0"/>
        <w:contextualSpacing/>
        <w:jc w:val="both"/>
        <w:rPr>
          <w:rFonts w:ascii="Times New Roman" w:hAnsi="Times New Roman" w:cs="Times New Roman"/>
          <w:sz w:val="28"/>
          <w:szCs w:val="28"/>
        </w:rPr>
      </w:pPr>
    </w:p>
    <w:p w14:paraId="40BA4F15" w14:textId="4678C281" w:rsidR="00087E9A" w:rsidRDefault="00087E9A" w:rsidP="00087E9A">
      <w:pPr>
        <w:spacing w:after="0"/>
        <w:contextualSpacing/>
        <w:jc w:val="both"/>
        <w:rPr>
          <w:rFonts w:ascii="Times New Roman" w:hAnsi="Times New Roman" w:cs="Times New Roman"/>
          <w:sz w:val="28"/>
          <w:szCs w:val="28"/>
        </w:rPr>
      </w:pPr>
    </w:p>
    <w:p w14:paraId="21CA9B98" w14:textId="77777777" w:rsidR="00087E9A" w:rsidRPr="003A13B5" w:rsidRDefault="00087E9A" w:rsidP="00087E9A">
      <w:pPr>
        <w:spacing w:after="0"/>
        <w:contextualSpacing/>
        <w:jc w:val="both"/>
        <w:rPr>
          <w:rFonts w:ascii="Times New Roman" w:hAnsi="Times New Roman" w:cs="Times New Roman"/>
          <w:sz w:val="28"/>
          <w:szCs w:val="28"/>
        </w:rPr>
      </w:pPr>
    </w:p>
    <w:p w14:paraId="482ACB5E" w14:textId="77777777" w:rsidR="00087E9A" w:rsidRPr="003A13B5" w:rsidRDefault="00087E9A" w:rsidP="00087E9A">
      <w:pPr>
        <w:shd w:val="clear" w:color="auto" w:fill="FFFFFF"/>
        <w:spacing w:after="0" w:line="253" w:lineRule="atLeast"/>
        <w:jc w:val="both"/>
        <w:rPr>
          <w:rFonts w:ascii="Times New Roman" w:hAnsi="Times New Roman" w:cs="Times New Roman"/>
          <w:sz w:val="28"/>
          <w:szCs w:val="28"/>
        </w:rPr>
      </w:pPr>
      <w:r w:rsidRPr="003A13B5">
        <w:rPr>
          <w:rFonts w:ascii="Times New Roman" w:hAnsi="Times New Roman" w:cs="Times New Roman"/>
          <w:sz w:val="28"/>
          <w:szCs w:val="28"/>
        </w:rPr>
        <w:t>Les tâches à remplir par l’experte peuvent être réparties selon le tableau suivant :</w:t>
      </w:r>
    </w:p>
    <w:p w14:paraId="2CC8B61B" w14:textId="77777777" w:rsidR="00087E9A" w:rsidRPr="003A13B5" w:rsidRDefault="00087E9A" w:rsidP="00087E9A">
      <w:pPr>
        <w:shd w:val="clear" w:color="auto" w:fill="FFFFFF"/>
        <w:spacing w:after="0" w:line="253" w:lineRule="atLeast"/>
        <w:ind w:left="360"/>
        <w:jc w:val="both"/>
        <w:rPr>
          <w:rFonts w:ascii="Times New Roman" w:hAnsi="Times New Roman" w:cs="Times New Roman"/>
          <w:sz w:val="28"/>
          <w:szCs w:val="28"/>
        </w:rPr>
      </w:pPr>
      <w:r w:rsidRPr="003A13B5">
        <w:rPr>
          <w:rFonts w:ascii="Times New Roman" w:hAnsi="Times New Roman" w:cs="Times New Roman"/>
          <w:sz w:val="28"/>
          <w:szCs w:val="28"/>
        </w:rPr>
        <w:t> </w:t>
      </w:r>
    </w:p>
    <w:tbl>
      <w:tblPr>
        <w:tblW w:w="9180" w:type="dxa"/>
        <w:shd w:val="clear" w:color="auto" w:fill="FFFFFF"/>
        <w:tblCellMar>
          <w:left w:w="0" w:type="dxa"/>
          <w:right w:w="0" w:type="dxa"/>
        </w:tblCellMar>
        <w:tblLook w:val="04A0" w:firstRow="1" w:lastRow="0" w:firstColumn="1" w:lastColumn="0" w:noHBand="0" w:noVBand="1"/>
      </w:tblPr>
      <w:tblGrid>
        <w:gridCol w:w="2943"/>
        <w:gridCol w:w="2694"/>
        <w:gridCol w:w="1842"/>
        <w:gridCol w:w="1701"/>
      </w:tblGrid>
      <w:tr w:rsidR="00087E9A" w:rsidRPr="00367B2E" w14:paraId="3E909557" w14:textId="77777777" w:rsidTr="00FF7D5D">
        <w:tc>
          <w:tcPr>
            <w:tcW w:w="294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AFF054C"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Tâches</w:t>
            </w: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47B0622"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Livrables</w:t>
            </w:r>
          </w:p>
        </w:tc>
        <w:tc>
          <w:tcPr>
            <w:tcW w:w="18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EA711CE"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Volume de travail en jours expert</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A62E24D"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Propositions d'honoraires</w:t>
            </w:r>
          </w:p>
        </w:tc>
      </w:tr>
      <w:tr w:rsidR="00087E9A" w:rsidRPr="00367B2E" w14:paraId="0B1244F8" w14:textId="77777777" w:rsidTr="00FF7D5D">
        <w:trPr>
          <w:trHeight w:val="757"/>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DFDB3"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Rédiger la note de cadrage de l'étude</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AA6B9"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 Note conceptuelle</w:t>
            </w:r>
          </w:p>
          <w:p w14:paraId="5D9AFA38"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 Planning prévisionnel</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E2F95"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6 jours/HE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F41690" w14:textId="77777777" w:rsidR="00087E9A" w:rsidRPr="00367B2E" w:rsidRDefault="00087E9A" w:rsidP="00FF7D5D">
            <w:pPr>
              <w:spacing w:after="0" w:line="253" w:lineRule="atLeast"/>
              <w:jc w:val="center"/>
              <w:rPr>
                <w:rFonts w:ascii="Times New Roman" w:hAnsi="Times New Roman" w:cs="Times New Roman"/>
              </w:rPr>
            </w:pPr>
          </w:p>
        </w:tc>
      </w:tr>
      <w:tr w:rsidR="00087E9A" w:rsidRPr="00367B2E" w14:paraId="095DB747" w14:textId="77777777" w:rsidTr="00FF7D5D">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C897A"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Étude documentaire</w:t>
            </w:r>
          </w:p>
          <w:p w14:paraId="4B62EDAD" w14:textId="77777777" w:rsidR="00087E9A" w:rsidRPr="00367B2E" w:rsidRDefault="00087E9A" w:rsidP="00FF7D5D">
            <w:pPr>
              <w:spacing w:after="0" w:line="253" w:lineRule="atLeast"/>
              <w:jc w:val="center"/>
              <w:rPr>
                <w:rFonts w:ascii="Times New Roman" w:hAnsi="Times New Roman" w:cs="Times New Roman"/>
              </w:rPr>
            </w:pP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4F651"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 Bibliographie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A4D8D" w14:textId="77777777" w:rsidR="00087E9A" w:rsidRPr="00367B2E" w:rsidRDefault="00087E9A" w:rsidP="00FF7D5D">
            <w:pPr>
              <w:spacing w:after="0" w:line="253" w:lineRule="atLeast"/>
              <w:jc w:val="center"/>
              <w:rPr>
                <w:rFonts w:ascii="Times New Roman" w:hAnsi="Times New Roman" w:cs="Times New Roman"/>
              </w:rPr>
            </w:pPr>
            <w:proofErr w:type="gramStart"/>
            <w:r w:rsidRPr="00367B2E">
              <w:rPr>
                <w:rFonts w:ascii="Times New Roman" w:hAnsi="Times New Roman" w:cs="Times New Roman"/>
              </w:rPr>
              <w:t>6  jours</w:t>
            </w:r>
            <w:proofErr w:type="gramEnd"/>
            <w:r w:rsidRPr="00367B2E">
              <w:rPr>
                <w:rFonts w:ascii="Times New Roman" w:hAnsi="Times New Roman" w:cs="Times New Roman"/>
              </w:rPr>
              <w:t>/HE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6E090B" w14:textId="77777777" w:rsidR="00087E9A" w:rsidRPr="00367B2E" w:rsidRDefault="00087E9A" w:rsidP="00FF7D5D">
            <w:pPr>
              <w:spacing w:after="0" w:line="253" w:lineRule="atLeast"/>
              <w:jc w:val="center"/>
              <w:rPr>
                <w:rFonts w:ascii="Times New Roman" w:hAnsi="Times New Roman" w:cs="Times New Roman"/>
              </w:rPr>
            </w:pPr>
          </w:p>
        </w:tc>
      </w:tr>
      <w:tr w:rsidR="00087E9A" w:rsidRPr="00367B2E" w14:paraId="79B1AF13" w14:textId="77777777" w:rsidTr="00FF7D5D">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CCED2"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1er draft de l’étude</w:t>
            </w:r>
          </w:p>
          <w:p w14:paraId="7CA738AF" w14:textId="77777777" w:rsidR="00087E9A" w:rsidRPr="00367B2E" w:rsidRDefault="00087E9A" w:rsidP="00FF7D5D">
            <w:pPr>
              <w:spacing w:after="0" w:line="253" w:lineRule="atLeast"/>
              <w:rPr>
                <w:rFonts w:ascii="Times New Roman" w:hAnsi="Times New Roman" w:cs="Times New Roman"/>
              </w:rPr>
            </w:pP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68F14" w14:textId="77777777" w:rsidR="00087E9A" w:rsidRPr="00367B2E" w:rsidRDefault="00087E9A" w:rsidP="00FF7D5D">
            <w:pPr>
              <w:spacing w:after="255" w:line="253" w:lineRule="atLeast"/>
              <w:jc w:val="center"/>
              <w:rPr>
                <w:rFonts w:ascii="Times New Roman" w:hAnsi="Times New Roman" w:cs="Times New Roman"/>
              </w:rPr>
            </w:pPr>
            <w:r w:rsidRPr="00367B2E">
              <w:rPr>
                <w:rFonts w:ascii="Times New Roman" w:hAnsi="Times New Roman" w:cs="Times New Roman"/>
              </w:rPr>
              <w:t>-Support pour animer les débats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BD5B2" w14:textId="77777777" w:rsidR="00087E9A" w:rsidRPr="00367B2E" w:rsidRDefault="00087E9A" w:rsidP="00FF7D5D">
            <w:pPr>
              <w:spacing w:after="0" w:line="253" w:lineRule="atLeast"/>
              <w:jc w:val="center"/>
              <w:rPr>
                <w:rFonts w:ascii="Times New Roman" w:hAnsi="Times New Roman" w:cs="Times New Roman"/>
              </w:rPr>
            </w:pPr>
            <w:proofErr w:type="gramStart"/>
            <w:r w:rsidRPr="00367B2E">
              <w:rPr>
                <w:rFonts w:ascii="Times New Roman" w:hAnsi="Times New Roman" w:cs="Times New Roman"/>
              </w:rPr>
              <w:t>4  jours</w:t>
            </w:r>
            <w:proofErr w:type="gramEnd"/>
            <w:r w:rsidRPr="00367B2E">
              <w:rPr>
                <w:rFonts w:ascii="Times New Roman" w:hAnsi="Times New Roman" w:cs="Times New Roman"/>
              </w:rPr>
              <w:t>/HE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E1E8ED" w14:textId="77777777" w:rsidR="00087E9A" w:rsidRPr="00367B2E" w:rsidRDefault="00087E9A" w:rsidP="00FF7D5D">
            <w:pPr>
              <w:spacing w:after="0" w:line="253" w:lineRule="atLeast"/>
              <w:jc w:val="center"/>
              <w:rPr>
                <w:rFonts w:ascii="Times New Roman" w:hAnsi="Times New Roman" w:cs="Times New Roman"/>
              </w:rPr>
            </w:pPr>
          </w:p>
        </w:tc>
      </w:tr>
      <w:tr w:rsidR="00087E9A" w:rsidRPr="00367B2E" w14:paraId="368AB6C7" w14:textId="77777777" w:rsidTr="00FF7D5D">
        <w:trPr>
          <w:trHeight w:val="1370"/>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66A15"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Animer des séances de débat avec les acteurs concernés</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07CFA" w14:textId="77777777" w:rsidR="00087E9A" w:rsidRPr="00367B2E" w:rsidRDefault="00087E9A" w:rsidP="00FF7D5D">
            <w:pPr>
              <w:spacing w:after="0" w:line="240" w:lineRule="auto"/>
              <w:jc w:val="center"/>
              <w:rPr>
                <w:rFonts w:ascii="Times New Roman" w:hAnsi="Times New Roman" w:cs="Times New Roman"/>
              </w:rPr>
            </w:pPr>
            <w:r w:rsidRPr="00367B2E">
              <w:rPr>
                <w:rFonts w:ascii="Times New Roman" w:hAnsi="Times New Roman" w:cs="Times New Roman"/>
              </w:rPr>
              <w:t>-Animation des visioconférences à programmer par le commanditaire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73207"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6 jours/HE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C6FAA7" w14:textId="77777777" w:rsidR="00087E9A" w:rsidRPr="00367B2E" w:rsidRDefault="00087E9A" w:rsidP="00FF7D5D">
            <w:pPr>
              <w:spacing w:after="0" w:line="253" w:lineRule="atLeast"/>
              <w:jc w:val="center"/>
              <w:rPr>
                <w:rFonts w:ascii="Times New Roman" w:hAnsi="Times New Roman" w:cs="Times New Roman"/>
              </w:rPr>
            </w:pPr>
          </w:p>
        </w:tc>
      </w:tr>
      <w:tr w:rsidR="00087E9A" w:rsidRPr="00367B2E" w14:paraId="6EA628F0" w14:textId="77777777" w:rsidTr="00FF7D5D">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2CF88"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Rédiger le rapport final de l'étude</w:t>
            </w:r>
          </w:p>
          <w:p w14:paraId="553042B6" w14:textId="77777777" w:rsidR="00087E9A" w:rsidRPr="00367B2E" w:rsidRDefault="00087E9A" w:rsidP="00FF7D5D">
            <w:pPr>
              <w:spacing w:after="0" w:line="253" w:lineRule="atLeast"/>
              <w:jc w:val="center"/>
              <w:rPr>
                <w:rFonts w:ascii="Times New Roman" w:hAnsi="Times New Roman" w:cs="Times New Roman"/>
              </w:rPr>
            </w:pP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C23B3" w14:textId="77777777" w:rsidR="00087E9A" w:rsidRPr="00367B2E" w:rsidRDefault="00087E9A" w:rsidP="00FF7D5D">
            <w:pPr>
              <w:spacing w:after="0" w:line="240" w:lineRule="auto"/>
              <w:jc w:val="center"/>
              <w:rPr>
                <w:rFonts w:ascii="Times New Roman" w:hAnsi="Times New Roman" w:cs="Times New Roman"/>
              </w:rPr>
            </w:pPr>
            <w:r w:rsidRPr="00367B2E">
              <w:rPr>
                <w:rFonts w:ascii="Times New Roman" w:hAnsi="Times New Roman" w:cs="Times New Roman"/>
              </w:rPr>
              <w:t>- État des lieux et diagnostic</w:t>
            </w:r>
          </w:p>
          <w:p w14:paraId="307263DE" w14:textId="77777777" w:rsidR="00087E9A" w:rsidRPr="00367B2E" w:rsidRDefault="00087E9A" w:rsidP="00FF7D5D">
            <w:pPr>
              <w:spacing w:after="0" w:line="240" w:lineRule="auto"/>
              <w:jc w:val="center"/>
              <w:rPr>
                <w:rFonts w:ascii="Times New Roman" w:hAnsi="Times New Roman" w:cs="Times New Roman"/>
              </w:rPr>
            </w:pPr>
            <w:r w:rsidRPr="00367B2E">
              <w:rPr>
                <w:rFonts w:ascii="Times New Roman" w:hAnsi="Times New Roman" w:cs="Times New Roman"/>
              </w:rPr>
              <w:t>- Synthèse et remontées des débats</w:t>
            </w:r>
          </w:p>
          <w:p w14:paraId="2F6E0D52"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-Pistes d'amélioration et recommandations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1DC2E" w14:textId="77777777" w:rsidR="00087E9A" w:rsidRPr="00367B2E" w:rsidRDefault="00087E9A" w:rsidP="00FF7D5D">
            <w:pPr>
              <w:spacing w:after="0" w:line="253" w:lineRule="atLeast"/>
              <w:jc w:val="center"/>
              <w:rPr>
                <w:rFonts w:ascii="Times New Roman" w:hAnsi="Times New Roman" w:cs="Times New Roman"/>
              </w:rPr>
            </w:pPr>
            <w:proofErr w:type="gramStart"/>
            <w:r w:rsidRPr="00367B2E">
              <w:rPr>
                <w:rFonts w:ascii="Times New Roman" w:hAnsi="Times New Roman" w:cs="Times New Roman"/>
              </w:rPr>
              <w:t>8  jours</w:t>
            </w:r>
            <w:proofErr w:type="gramEnd"/>
            <w:r w:rsidRPr="00367B2E">
              <w:rPr>
                <w:rFonts w:ascii="Times New Roman" w:hAnsi="Times New Roman" w:cs="Times New Roman"/>
              </w:rPr>
              <w:t>/HE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689EEF" w14:textId="77777777" w:rsidR="00087E9A" w:rsidRPr="00367B2E" w:rsidRDefault="00087E9A" w:rsidP="00FF7D5D">
            <w:pPr>
              <w:spacing w:after="0" w:line="253" w:lineRule="atLeast"/>
              <w:jc w:val="center"/>
              <w:rPr>
                <w:rFonts w:ascii="Times New Roman" w:hAnsi="Times New Roman" w:cs="Times New Roman"/>
              </w:rPr>
            </w:pPr>
          </w:p>
        </w:tc>
      </w:tr>
      <w:tr w:rsidR="00087E9A" w:rsidRPr="00367B2E" w14:paraId="60FC96B1" w14:textId="77777777" w:rsidTr="00FF7D5D">
        <w:trPr>
          <w:trHeight w:val="623"/>
        </w:trPr>
        <w:tc>
          <w:tcPr>
            <w:tcW w:w="563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77D7186"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TOTAUX</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2792914" w14:textId="77777777" w:rsidR="00087E9A" w:rsidRPr="00367B2E" w:rsidRDefault="00087E9A" w:rsidP="00FF7D5D">
            <w:pPr>
              <w:spacing w:after="0" w:line="253" w:lineRule="atLeast"/>
              <w:jc w:val="center"/>
              <w:rPr>
                <w:rFonts w:ascii="Times New Roman" w:hAnsi="Times New Roman" w:cs="Times New Roman"/>
              </w:rPr>
            </w:pPr>
            <w:r w:rsidRPr="00367B2E">
              <w:rPr>
                <w:rFonts w:ascii="Times New Roman" w:hAnsi="Times New Roman" w:cs="Times New Roman"/>
              </w:rPr>
              <w:t>30 jours/HE</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D29A06F" w14:textId="77777777" w:rsidR="00087E9A" w:rsidRPr="00367B2E" w:rsidRDefault="00087E9A" w:rsidP="00FF7D5D">
            <w:pPr>
              <w:spacing w:after="0" w:line="253" w:lineRule="atLeast"/>
              <w:jc w:val="center"/>
              <w:rPr>
                <w:rFonts w:ascii="Times New Roman" w:hAnsi="Times New Roman" w:cs="Times New Roman"/>
              </w:rPr>
            </w:pPr>
          </w:p>
        </w:tc>
      </w:tr>
    </w:tbl>
    <w:p w14:paraId="552DF25F" w14:textId="77777777" w:rsidR="00087E9A" w:rsidRPr="00367B2E" w:rsidRDefault="00087E9A" w:rsidP="00087E9A">
      <w:pPr>
        <w:shd w:val="clear" w:color="auto" w:fill="FFFFFF"/>
        <w:spacing w:after="160" w:line="179" w:lineRule="atLeast"/>
        <w:rPr>
          <w:rFonts w:ascii="Times New Roman" w:hAnsi="Times New Roman" w:cs="Times New Roman"/>
          <w:sz w:val="28"/>
          <w:szCs w:val="28"/>
        </w:rPr>
      </w:pPr>
      <w:r w:rsidRPr="003A13B5">
        <w:rPr>
          <w:rFonts w:ascii="Times New Roman" w:hAnsi="Times New Roman" w:cs="Times New Roman"/>
          <w:sz w:val="28"/>
          <w:szCs w:val="28"/>
        </w:rPr>
        <w:t> </w:t>
      </w:r>
    </w:p>
    <w:p w14:paraId="5EB7F9D5" w14:textId="77777777" w:rsidR="00087E9A" w:rsidRPr="00367B2E" w:rsidRDefault="00087E9A" w:rsidP="00087E9A">
      <w:pPr>
        <w:pStyle w:val="Paragraphedeliste"/>
        <w:numPr>
          <w:ilvl w:val="0"/>
          <w:numId w:val="6"/>
        </w:numPr>
        <w:pBdr>
          <w:top w:val="nil"/>
          <w:left w:val="nil"/>
          <w:bottom w:val="nil"/>
          <w:right w:val="nil"/>
          <w:between w:val="nil"/>
          <w:bar w:val="nil"/>
        </w:pBdr>
        <w:spacing w:after="0"/>
        <w:jc w:val="both"/>
        <w:rPr>
          <w:rFonts w:cs="Times New Roman"/>
          <w:b/>
          <w:i/>
          <w:sz w:val="32"/>
          <w:szCs w:val="32"/>
          <w:u w:val="single"/>
        </w:rPr>
      </w:pPr>
      <w:r w:rsidRPr="00367B2E">
        <w:rPr>
          <w:rFonts w:cs="Times New Roman"/>
          <w:b/>
          <w:i/>
          <w:sz w:val="32"/>
          <w:szCs w:val="32"/>
          <w:u w:val="single"/>
        </w:rPr>
        <w:t>Période de la consultation :</w:t>
      </w:r>
    </w:p>
    <w:p w14:paraId="52F8399E" w14:textId="77777777" w:rsidR="00087E9A" w:rsidRDefault="00087E9A" w:rsidP="00087E9A">
      <w:pPr>
        <w:shd w:val="clear" w:color="auto" w:fill="FFFFFF"/>
        <w:spacing w:after="0"/>
        <w:contextualSpacing/>
        <w:jc w:val="both"/>
        <w:rPr>
          <w:rFonts w:ascii="Times New Roman" w:hAnsi="Times New Roman" w:cs="Times New Roman"/>
          <w:sz w:val="28"/>
          <w:szCs w:val="28"/>
        </w:rPr>
      </w:pPr>
    </w:p>
    <w:p w14:paraId="17C7490E" w14:textId="77777777" w:rsidR="00087E9A" w:rsidRDefault="00087E9A" w:rsidP="00087E9A">
      <w:pPr>
        <w:shd w:val="clear" w:color="auto" w:fill="FFFFFF"/>
        <w:spacing w:after="0"/>
        <w:contextualSpacing/>
        <w:jc w:val="both"/>
        <w:rPr>
          <w:rFonts w:ascii="Times New Roman" w:hAnsi="Times New Roman" w:cs="Times New Roman"/>
          <w:sz w:val="28"/>
          <w:szCs w:val="28"/>
        </w:rPr>
      </w:pPr>
      <w:r w:rsidRPr="003A13B5">
        <w:rPr>
          <w:rFonts w:ascii="Times New Roman" w:hAnsi="Times New Roman" w:cs="Times New Roman"/>
          <w:sz w:val="28"/>
          <w:szCs w:val="28"/>
        </w:rPr>
        <w:t xml:space="preserve">La durée de la consultation est </w:t>
      </w:r>
      <w:r>
        <w:rPr>
          <w:rFonts w:ascii="Times New Roman" w:hAnsi="Times New Roman" w:cs="Times New Roman"/>
          <w:sz w:val="28"/>
          <w:szCs w:val="28"/>
        </w:rPr>
        <w:t>Du 15 juin2022 au 15 juillet 2022,</w:t>
      </w:r>
    </w:p>
    <w:p w14:paraId="534A4BB7" w14:textId="77777777" w:rsidR="00087E9A" w:rsidRPr="00B23354" w:rsidRDefault="00087E9A" w:rsidP="00087E9A">
      <w:pPr>
        <w:shd w:val="clear" w:color="auto" w:fill="FFFFFF"/>
        <w:spacing w:after="0"/>
        <w:contextualSpacing/>
        <w:jc w:val="both"/>
        <w:rPr>
          <w:rFonts w:cs="Times New Roman"/>
        </w:rPr>
      </w:pPr>
    </w:p>
    <w:p w14:paraId="64479D12" w14:textId="77777777" w:rsidR="00087E9A" w:rsidRPr="009D4F19" w:rsidRDefault="00087E9A" w:rsidP="00087E9A">
      <w:pPr>
        <w:shd w:val="clear" w:color="auto" w:fill="FFFFFF"/>
        <w:spacing w:after="0"/>
        <w:contextualSpacing/>
        <w:jc w:val="both"/>
        <w:rPr>
          <w:rFonts w:ascii="Times New Roman" w:hAnsi="Times New Roman" w:cs="Times New Roman"/>
          <w:b/>
          <w:bCs/>
          <w:sz w:val="28"/>
          <w:szCs w:val="28"/>
          <w:u w:val="single"/>
        </w:rPr>
      </w:pPr>
      <w:r w:rsidRPr="009D4F19">
        <w:rPr>
          <w:rFonts w:ascii="Times New Roman" w:hAnsi="Times New Roman" w:cs="Times New Roman"/>
          <w:sz w:val="28"/>
          <w:szCs w:val="28"/>
        </w:rPr>
        <w:t xml:space="preserve">Les </w:t>
      </w:r>
      <w:proofErr w:type="spellStart"/>
      <w:r w:rsidRPr="009D4F19">
        <w:rPr>
          <w:rFonts w:ascii="Times New Roman" w:hAnsi="Times New Roman" w:cs="Times New Roman"/>
          <w:sz w:val="28"/>
          <w:szCs w:val="28"/>
        </w:rPr>
        <w:t>CVs</w:t>
      </w:r>
      <w:proofErr w:type="spellEnd"/>
      <w:r w:rsidRPr="009D4F19">
        <w:rPr>
          <w:rFonts w:ascii="Times New Roman" w:hAnsi="Times New Roman" w:cs="Times New Roman"/>
          <w:sz w:val="28"/>
          <w:szCs w:val="28"/>
        </w:rPr>
        <w:t xml:space="preserve"> devront être envoyées par mail à l’adresse suivante</w:t>
      </w:r>
      <w:proofErr w:type="gramStart"/>
      <w:r w:rsidRPr="009D4F19">
        <w:rPr>
          <w:rFonts w:ascii="Times New Roman" w:hAnsi="Times New Roman" w:cs="Times New Roman"/>
          <w:sz w:val="28"/>
          <w:szCs w:val="28"/>
        </w:rPr>
        <w:t> :</w:t>
      </w:r>
      <w:r w:rsidRPr="009D4F19">
        <w:rPr>
          <w:rFonts w:ascii="Times New Roman" w:hAnsi="Times New Roman" w:cs="Times New Roman"/>
          <w:b/>
          <w:bCs/>
          <w:sz w:val="28"/>
          <w:szCs w:val="28"/>
          <w:u w:val="single"/>
        </w:rPr>
        <w:t>fmascourrier@gmail.com</w:t>
      </w:r>
      <w:proofErr w:type="gramEnd"/>
      <w:r w:rsidRPr="009D4F19">
        <w:rPr>
          <w:rFonts w:ascii="Times New Roman" w:hAnsi="Times New Roman" w:cs="Times New Roman"/>
          <w:b/>
          <w:bCs/>
          <w:sz w:val="28"/>
          <w:szCs w:val="28"/>
          <w:u w:val="single"/>
        </w:rPr>
        <w:t xml:space="preserve"> ,avant le 05 juin 2022</w:t>
      </w:r>
    </w:p>
    <w:p w14:paraId="37B021FE" w14:textId="5EF116E9" w:rsidR="00596A43" w:rsidRPr="00E36EFE" w:rsidRDefault="00596A43" w:rsidP="00E36EFE">
      <w:pPr>
        <w:bidi/>
        <w:rPr>
          <w:sz w:val="28"/>
          <w:szCs w:val="28"/>
          <w:lang w:bidi="ar-MA"/>
        </w:rPr>
      </w:pPr>
    </w:p>
    <w:sectPr w:rsidR="00596A43" w:rsidRPr="00E36EFE" w:rsidSect="00BA18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735D" w14:textId="77777777" w:rsidR="00DD08E3" w:rsidRDefault="00DD08E3" w:rsidP="004B3B1B">
      <w:pPr>
        <w:spacing w:after="0" w:line="240" w:lineRule="auto"/>
      </w:pPr>
      <w:r>
        <w:separator/>
      </w:r>
    </w:p>
  </w:endnote>
  <w:endnote w:type="continuationSeparator" w:id="0">
    <w:p w14:paraId="4E3C1EE6" w14:textId="77777777" w:rsidR="00DD08E3" w:rsidRDefault="00DD08E3" w:rsidP="004B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3D97" w14:textId="444ABB94" w:rsidR="00807411" w:rsidRDefault="00E36EFE" w:rsidP="00596A43">
    <w:pPr>
      <w:tabs>
        <w:tab w:val="center" w:pos="4536"/>
        <w:tab w:val="left" w:pos="8310"/>
      </w:tabs>
      <w:rPr>
        <w:rFonts w:ascii="Arial Black" w:hAnsi="Arial Black"/>
        <w:b/>
        <w:bCs/>
        <w:color w:val="993300"/>
        <w:sz w:val="20"/>
        <w:szCs w:val="20"/>
        <w:rtl/>
      </w:rPr>
    </w:pPr>
    <w:r>
      <w:rPr>
        <w:noProof/>
        <w:rtl/>
      </w:rPr>
      <mc:AlternateContent>
        <mc:Choice Requires="wps">
          <w:drawing>
            <wp:anchor distT="0" distB="0" distL="114300" distR="114300" simplePos="0" relativeHeight="251658240" behindDoc="0" locked="0" layoutInCell="1" allowOverlap="1" wp14:anchorId="463EA7B6" wp14:editId="2462C7E0">
              <wp:simplePos x="0" y="0"/>
              <wp:positionH relativeFrom="margin">
                <wp:align>center</wp:align>
              </wp:positionH>
              <wp:positionV relativeFrom="paragraph">
                <wp:posOffset>140970</wp:posOffset>
              </wp:positionV>
              <wp:extent cx="5600700" cy="0"/>
              <wp:effectExtent l="0" t="19050" r="381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930F" id="Line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4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" strokecolor="#930" strokeweight="4.5pt">
              <v:stroke linestyle="thinThick"/>
              <w10:wrap anchorx="margin"/>
            </v:line>
          </w:pict>
        </mc:Fallback>
      </mc:AlternateContent>
    </w:r>
    <w:r w:rsidR="00596A43">
      <w:rPr>
        <w:rFonts w:ascii="Arial Black" w:hAnsi="Arial Black"/>
        <w:b/>
        <w:bCs/>
        <w:color w:val="993300"/>
        <w:sz w:val="20"/>
        <w:szCs w:val="20"/>
      </w:rPr>
      <w:tab/>
    </w:r>
    <w:r w:rsidR="00596A43">
      <w:rPr>
        <w:rFonts w:ascii="Arial Black" w:hAnsi="Arial Black"/>
        <w:b/>
        <w:bCs/>
        <w:color w:val="993300"/>
        <w:sz w:val="20"/>
        <w:szCs w:val="20"/>
      </w:rPr>
      <w:tab/>
    </w:r>
  </w:p>
  <w:p w14:paraId="15BF88B9" w14:textId="17A23151" w:rsidR="00807411" w:rsidRPr="00596A43" w:rsidRDefault="00596A43" w:rsidP="00596A43">
    <w:pPr>
      <w:tabs>
        <w:tab w:val="left" w:pos="1170"/>
        <w:tab w:val="center" w:pos="4536"/>
      </w:tabs>
      <w:spacing w:after="0"/>
      <w:rPr>
        <w:rFonts w:ascii="Arial Black" w:eastAsia="Calibri" w:hAnsi="Arial Black" w:cs="Arial"/>
        <w:b/>
        <w:bCs/>
        <w:color w:val="993300"/>
        <w:sz w:val="18"/>
        <w:szCs w:val="18"/>
      </w:rPr>
    </w:pPr>
    <w:r>
      <w:rPr>
        <w:rFonts w:ascii="Arial Black" w:eastAsia="Calibri" w:hAnsi="Arial Black" w:cs="Arial"/>
        <w:b/>
        <w:bCs/>
        <w:color w:val="993300"/>
        <w:sz w:val="20"/>
        <w:szCs w:val="20"/>
      </w:rPr>
      <w:tab/>
    </w:r>
    <w:r>
      <w:rPr>
        <w:rFonts w:ascii="Arial Black" w:eastAsia="Calibri" w:hAnsi="Arial Black" w:cs="Arial"/>
        <w:b/>
        <w:bCs/>
        <w:color w:val="993300"/>
        <w:sz w:val="20"/>
        <w:szCs w:val="20"/>
      </w:rPr>
      <w:tab/>
    </w:r>
    <w:r w:rsidR="00807411" w:rsidRPr="00596A43">
      <w:rPr>
        <w:rFonts w:ascii="Arial Black" w:eastAsia="Calibri" w:hAnsi="Arial Black" w:cs="Arial"/>
        <w:b/>
        <w:bCs/>
        <w:color w:val="993300"/>
        <w:sz w:val="18"/>
        <w:szCs w:val="18"/>
      </w:rPr>
      <w:t>45 Rue Abidjan, N°3, 1</w:t>
    </w:r>
    <w:r w:rsidR="00807411" w:rsidRPr="00596A43">
      <w:rPr>
        <w:rFonts w:ascii="Arial Black" w:eastAsia="Calibri" w:hAnsi="Arial Black" w:cs="Arial"/>
        <w:b/>
        <w:bCs/>
        <w:color w:val="993300"/>
        <w:sz w:val="18"/>
        <w:szCs w:val="18"/>
        <w:vertAlign w:val="superscript"/>
      </w:rPr>
      <w:t>er</w:t>
    </w:r>
    <w:r w:rsidR="00807411" w:rsidRPr="00596A43">
      <w:rPr>
        <w:rFonts w:ascii="Arial Black" w:eastAsia="Calibri" w:hAnsi="Arial Black" w:cs="Arial"/>
        <w:b/>
        <w:bCs/>
        <w:color w:val="993300"/>
        <w:sz w:val="18"/>
        <w:szCs w:val="18"/>
      </w:rPr>
      <w:t xml:space="preserve"> étage, Océan - Rabat</w:t>
    </w:r>
  </w:p>
  <w:p w14:paraId="6FECE3E4" w14:textId="77777777" w:rsidR="00807411" w:rsidRPr="00596A43" w:rsidRDefault="00807411" w:rsidP="004B3B1B">
    <w:pPr>
      <w:pStyle w:val="Pieddepage"/>
      <w:ind w:right="360"/>
      <w:jc w:val="center"/>
      <w:rPr>
        <w:rFonts w:ascii="Arial Black" w:hAnsi="Arial Black"/>
        <w:b/>
        <w:bCs/>
        <w:color w:val="993300"/>
        <w:sz w:val="18"/>
        <w:szCs w:val="18"/>
      </w:rPr>
    </w:pPr>
    <w:r w:rsidRPr="00596A43">
      <w:rPr>
        <w:rFonts w:ascii="Arial Black" w:hAnsi="Arial Black"/>
        <w:b/>
        <w:bCs/>
        <w:color w:val="993300"/>
        <w:sz w:val="18"/>
        <w:szCs w:val="18"/>
      </w:rPr>
      <w:t xml:space="preserve">Tél. 037 70 59 27/29 </w:t>
    </w:r>
    <w:proofErr w:type="gramStart"/>
    <w:r w:rsidRPr="00596A43">
      <w:rPr>
        <w:rFonts w:ascii="Arial Black" w:hAnsi="Arial Black"/>
        <w:b/>
        <w:bCs/>
        <w:color w:val="993300"/>
        <w:sz w:val="18"/>
        <w:szCs w:val="18"/>
      </w:rPr>
      <w:t>-  Fax</w:t>
    </w:r>
    <w:proofErr w:type="gramEnd"/>
    <w:r w:rsidRPr="00596A43">
      <w:rPr>
        <w:rFonts w:ascii="Arial Black" w:hAnsi="Arial Black"/>
        <w:b/>
        <w:bCs/>
        <w:color w:val="993300"/>
        <w:sz w:val="18"/>
        <w:szCs w:val="18"/>
      </w:rPr>
      <w:t>: 037 70 59 16/23</w:t>
    </w:r>
  </w:p>
  <w:p w14:paraId="6DEF94FE" w14:textId="77777777" w:rsidR="00807411" w:rsidRDefault="008074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5992" w14:textId="77777777" w:rsidR="00DD08E3" w:rsidRDefault="00DD08E3" w:rsidP="004B3B1B">
      <w:pPr>
        <w:spacing w:after="0" w:line="240" w:lineRule="auto"/>
      </w:pPr>
      <w:r>
        <w:separator/>
      </w:r>
    </w:p>
  </w:footnote>
  <w:footnote w:type="continuationSeparator" w:id="0">
    <w:p w14:paraId="18489096" w14:textId="77777777" w:rsidR="00DD08E3" w:rsidRDefault="00DD08E3" w:rsidP="004B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24E" w14:textId="77777777" w:rsidR="00807411" w:rsidRDefault="00807411">
    <w:pPr>
      <w:pStyle w:val="En-tte"/>
      <w:rPr>
        <w:rtl/>
        <w:lang w:bidi="ar-MA"/>
      </w:rPr>
    </w:pPr>
    <w:r>
      <w:rPr>
        <w:rFonts w:hint="cs"/>
        <w:noProof/>
        <w:rtl/>
        <w:lang w:eastAsia="fr-FR"/>
      </w:rPr>
      <w:drawing>
        <wp:anchor distT="0" distB="0" distL="114300" distR="114300" simplePos="0" relativeHeight="251662336" behindDoc="0" locked="0" layoutInCell="1" allowOverlap="1" wp14:anchorId="4F746C3C" wp14:editId="4069271E">
          <wp:simplePos x="0" y="0"/>
          <wp:positionH relativeFrom="column">
            <wp:posOffset>-175895</wp:posOffset>
          </wp:positionH>
          <wp:positionV relativeFrom="paragraph">
            <wp:posOffset>-297180</wp:posOffset>
          </wp:positionV>
          <wp:extent cx="1212215" cy="1152525"/>
          <wp:effectExtent l="19050" t="0" r="6985" b="0"/>
          <wp:wrapSquare wrapText="bothSides"/>
          <wp:docPr id="6" name="Image 2" descr="Logo FM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AS 2011"/>
                  <pic:cNvPicPr>
                    <a:picLocks noChangeAspect="1" noChangeArrowheads="1"/>
                  </pic:cNvPicPr>
                </pic:nvPicPr>
                <pic:blipFill>
                  <a:blip r:embed="rId1" cstate="print"/>
                  <a:srcRect/>
                  <a:stretch>
                    <a:fillRect/>
                  </a:stretch>
                </pic:blipFill>
                <pic:spPr bwMode="auto">
                  <a:xfrm>
                    <a:off x="0" y="0"/>
                    <a:ext cx="1212215" cy="1152525"/>
                  </a:xfrm>
                  <a:prstGeom prst="rect">
                    <a:avLst/>
                  </a:prstGeom>
                  <a:noFill/>
                  <a:ln w="9525">
                    <a:noFill/>
                    <a:miter lim="800000"/>
                    <a:headEnd/>
                    <a:tailEnd/>
                  </a:ln>
                </pic:spPr>
              </pic:pic>
            </a:graphicData>
          </a:graphic>
        </wp:anchor>
      </w:drawing>
    </w:r>
    <w:r>
      <w:rPr>
        <w:rFonts w:hint="cs"/>
        <w:noProof/>
        <w:rtl/>
        <w:lang w:eastAsia="fr-FR"/>
      </w:rPr>
      <w:drawing>
        <wp:anchor distT="0" distB="0" distL="114300" distR="114300" simplePos="0" relativeHeight="251660288" behindDoc="0" locked="0" layoutInCell="1" allowOverlap="1" wp14:anchorId="1D0E8444" wp14:editId="50F4DA6D">
          <wp:simplePos x="0" y="0"/>
          <wp:positionH relativeFrom="margin">
            <wp:posOffset>4510405</wp:posOffset>
          </wp:positionH>
          <wp:positionV relativeFrom="margin">
            <wp:posOffset>-1270635</wp:posOffset>
          </wp:positionV>
          <wp:extent cx="2000250" cy="1209675"/>
          <wp:effectExtent l="0" t="0" r="0" b="0"/>
          <wp:wrapSquare wrapText="bothSides"/>
          <wp:docPr id="5" name="Image 1" descr="C:\Users\Admin\Pictures\CM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MET_Logo.png"/>
                  <pic:cNvPicPr>
                    <a:picLocks noChangeAspect="1" noChangeArrowheads="1"/>
                  </pic:cNvPicPr>
                </pic:nvPicPr>
                <pic:blipFill>
                  <a:blip r:embed="rId2" cstate="print"/>
                  <a:srcRect/>
                  <a:stretch>
                    <a:fillRect/>
                  </a:stretch>
                </pic:blipFill>
                <pic:spPr bwMode="auto">
                  <a:xfrm>
                    <a:off x="0" y="0"/>
                    <a:ext cx="2000250" cy="1209675"/>
                  </a:xfrm>
                  <a:prstGeom prst="rect">
                    <a:avLst/>
                  </a:prstGeom>
                  <a:noFill/>
                  <a:ln w="9525">
                    <a:noFill/>
                    <a:miter lim="800000"/>
                    <a:headEnd/>
                    <a:tailEnd/>
                  </a:ln>
                </pic:spPr>
              </pic:pic>
            </a:graphicData>
          </a:graphic>
        </wp:anchor>
      </w:drawing>
    </w:r>
  </w:p>
  <w:p w14:paraId="3CC969FB" w14:textId="77777777" w:rsidR="00807411" w:rsidRDefault="00807411">
    <w:pPr>
      <w:pStyle w:val="En-tte"/>
      <w:rPr>
        <w:rtl/>
        <w:lang w:bidi="ar-MA"/>
      </w:rPr>
    </w:pPr>
  </w:p>
  <w:p w14:paraId="15F38E63" w14:textId="77777777" w:rsidR="00807411" w:rsidRDefault="00807411">
    <w:pPr>
      <w:pStyle w:val="En-tte"/>
      <w:rPr>
        <w:rtl/>
        <w:lang w:bidi="ar-MA"/>
      </w:rPr>
    </w:pPr>
  </w:p>
  <w:p w14:paraId="3BAA3B64" w14:textId="77777777" w:rsidR="00807411" w:rsidRDefault="00807411">
    <w:pPr>
      <w:pStyle w:val="En-tte"/>
      <w:rPr>
        <w:rtl/>
        <w:lang w:bidi="ar-MA"/>
      </w:rPr>
    </w:pPr>
  </w:p>
  <w:p w14:paraId="0CB5337D" w14:textId="77777777" w:rsidR="00807411" w:rsidRDefault="00807411">
    <w:pPr>
      <w:pStyle w:val="En-tte"/>
      <w:rPr>
        <w:rtl/>
        <w:lang w:bidi="ar-MA"/>
      </w:rPr>
    </w:pPr>
  </w:p>
  <w:p w14:paraId="1E84F2D1" w14:textId="472B9781" w:rsidR="00807411" w:rsidRDefault="006B46EB">
    <w:pPr>
      <w:pStyle w:val="En-tte"/>
      <w:rPr>
        <w:lang w:bidi="ar-MA"/>
      </w:rPr>
    </w:pPr>
    <w:r>
      <w:rPr>
        <w:noProof/>
        <w:lang w:eastAsia="fr-FR"/>
      </w:rPr>
      <mc:AlternateContent>
        <mc:Choice Requires="wps">
          <w:drawing>
            <wp:anchor distT="0" distB="0" distL="114300" distR="114300" simplePos="0" relativeHeight="251663360" behindDoc="0" locked="0" layoutInCell="1" allowOverlap="1" wp14:anchorId="5C6C6A80" wp14:editId="37FEDB30">
              <wp:simplePos x="0" y="0"/>
              <wp:positionH relativeFrom="column">
                <wp:posOffset>147955</wp:posOffset>
              </wp:positionH>
              <wp:positionV relativeFrom="paragraph">
                <wp:posOffset>128270</wp:posOffset>
              </wp:positionV>
              <wp:extent cx="5600700" cy="0"/>
              <wp:effectExtent l="33655" t="33020" r="3302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5D1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0.1pt" to="452.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" strokecolor="#93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8EF"/>
    <w:multiLevelType w:val="hybridMultilevel"/>
    <w:tmpl w:val="B282AFAC"/>
    <w:lvl w:ilvl="0" w:tplc="8692FAA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B3F78"/>
    <w:multiLevelType w:val="hybridMultilevel"/>
    <w:tmpl w:val="3A5C256C"/>
    <w:lvl w:ilvl="0" w:tplc="53181A92">
      <w:numFmt w:val="bullet"/>
      <w:lvlText w:val="-"/>
      <w:lvlJc w:val="left"/>
      <w:pPr>
        <w:ind w:left="502" w:hanging="360"/>
      </w:pPr>
      <w:rPr>
        <w:rFonts w:ascii="Times New Roman" w:eastAsiaTheme="minorEastAsia" w:hAnsi="Times New Roman" w:cs="Times New Roman"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B1D95"/>
    <w:multiLevelType w:val="hybridMultilevel"/>
    <w:tmpl w:val="3C8ADDDA"/>
    <w:lvl w:ilvl="0" w:tplc="040C000F">
      <w:start w:val="1"/>
      <w:numFmt w:val="decimal"/>
      <w:lvlText w:val="%1."/>
      <w:lvlJc w:val="left"/>
      <w:pPr>
        <w:ind w:left="1332" w:hanging="360"/>
      </w:pPr>
    </w:lvl>
    <w:lvl w:ilvl="1" w:tplc="040C0019" w:tentative="1">
      <w:start w:val="1"/>
      <w:numFmt w:val="lowerLetter"/>
      <w:lvlText w:val="%2."/>
      <w:lvlJc w:val="left"/>
      <w:pPr>
        <w:ind w:left="2052" w:hanging="360"/>
      </w:pPr>
    </w:lvl>
    <w:lvl w:ilvl="2" w:tplc="040C001B" w:tentative="1">
      <w:start w:val="1"/>
      <w:numFmt w:val="lowerRoman"/>
      <w:lvlText w:val="%3."/>
      <w:lvlJc w:val="right"/>
      <w:pPr>
        <w:ind w:left="2772" w:hanging="180"/>
      </w:pPr>
    </w:lvl>
    <w:lvl w:ilvl="3" w:tplc="040C000F" w:tentative="1">
      <w:start w:val="1"/>
      <w:numFmt w:val="decimal"/>
      <w:lvlText w:val="%4."/>
      <w:lvlJc w:val="left"/>
      <w:pPr>
        <w:ind w:left="3492" w:hanging="360"/>
      </w:pPr>
    </w:lvl>
    <w:lvl w:ilvl="4" w:tplc="040C0019" w:tentative="1">
      <w:start w:val="1"/>
      <w:numFmt w:val="lowerLetter"/>
      <w:lvlText w:val="%5."/>
      <w:lvlJc w:val="left"/>
      <w:pPr>
        <w:ind w:left="4212" w:hanging="360"/>
      </w:pPr>
    </w:lvl>
    <w:lvl w:ilvl="5" w:tplc="040C001B" w:tentative="1">
      <w:start w:val="1"/>
      <w:numFmt w:val="lowerRoman"/>
      <w:lvlText w:val="%6."/>
      <w:lvlJc w:val="right"/>
      <w:pPr>
        <w:ind w:left="4932" w:hanging="180"/>
      </w:pPr>
    </w:lvl>
    <w:lvl w:ilvl="6" w:tplc="040C000F" w:tentative="1">
      <w:start w:val="1"/>
      <w:numFmt w:val="decimal"/>
      <w:lvlText w:val="%7."/>
      <w:lvlJc w:val="left"/>
      <w:pPr>
        <w:ind w:left="5652" w:hanging="360"/>
      </w:pPr>
    </w:lvl>
    <w:lvl w:ilvl="7" w:tplc="040C0019" w:tentative="1">
      <w:start w:val="1"/>
      <w:numFmt w:val="lowerLetter"/>
      <w:lvlText w:val="%8."/>
      <w:lvlJc w:val="left"/>
      <w:pPr>
        <w:ind w:left="6372" w:hanging="360"/>
      </w:pPr>
    </w:lvl>
    <w:lvl w:ilvl="8" w:tplc="040C001B" w:tentative="1">
      <w:start w:val="1"/>
      <w:numFmt w:val="lowerRoman"/>
      <w:lvlText w:val="%9."/>
      <w:lvlJc w:val="right"/>
      <w:pPr>
        <w:ind w:left="7092" w:hanging="180"/>
      </w:pPr>
    </w:lvl>
  </w:abstractNum>
  <w:abstractNum w:abstractNumId="3" w15:restartNumberingAfterBreak="0">
    <w:nsid w:val="381B25D1"/>
    <w:multiLevelType w:val="multilevel"/>
    <w:tmpl w:val="75D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F3EB8"/>
    <w:multiLevelType w:val="hybridMultilevel"/>
    <w:tmpl w:val="322AE660"/>
    <w:lvl w:ilvl="0" w:tplc="7C7AD8BA">
      <w:start w:val="1"/>
      <w:numFmt w:val="bullet"/>
      <w:lvlText w:val=""/>
      <w:lvlJc w:val="left"/>
      <w:pPr>
        <w:ind w:left="1440" w:hanging="360"/>
      </w:pPr>
      <w:rPr>
        <w:rFonts w:ascii="Wingdings" w:hAnsi="Wingdings" w:hint="default"/>
        <w:lang w:bidi="ar-M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ED86A3D"/>
    <w:multiLevelType w:val="hybridMultilevel"/>
    <w:tmpl w:val="E5E66A0C"/>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B5FBC"/>
    <w:multiLevelType w:val="hybridMultilevel"/>
    <w:tmpl w:val="820C83BE"/>
    <w:lvl w:ilvl="0" w:tplc="A69637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C44385"/>
    <w:multiLevelType w:val="hybridMultilevel"/>
    <w:tmpl w:val="F8DCB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A1"/>
    <w:rsid w:val="00025F24"/>
    <w:rsid w:val="00046A6F"/>
    <w:rsid w:val="00052EF9"/>
    <w:rsid w:val="0006282C"/>
    <w:rsid w:val="0007351A"/>
    <w:rsid w:val="00081DDB"/>
    <w:rsid w:val="00085C44"/>
    <w:rsid w:val="00087E9A"/>
    <w:rsid w:val="00091360"/>
    <w:rsid w:val="00095086"/>
    <w:rsid w:val="000A6730"/>
    <w:rsid w:val="000B0F94"/>
    <w:rsid w:val="000C7E98"/>
    <w:rsid w:val="000E1A1B"/>
    <w:rsid w:val="000E34B9"/>
    <w:rsid w:val="000E61D4"/>
    <w:rsid w:val="000E6375"/>
    <w:rsid w:val="001425F3"/>
    <w:rsid w:val="00146A1B"/>
    <w:rsid w:val="001478E1"/>
    <w:rsid w:val="00151CB9"/>
    <w:rsid w:val="00154E9C"/>
    <w:rsid w:val="0015607D"/>
    <w:rsid w:val="001631EF"/>
    <w:rsid w:val="00166D4D"/>
    <w:rsid w:val="00185D5D"/>
    <w:rsid w:val="001915F8"/>
    <w:rsid w:val="00194F8E"/>
    <w:rsid w:val="001A0B56"/>
    <w:rsid w:val="001A5B74"/>
    <w:rsid w:val="001C416C"/>
    <w:rsid w:val="001E0EED"/>
    <w:rsid w:val="002208A9"/>
    <w:rsid w:val="00237AA1"/>
    <w:rsid w:val="00247867"/>
    <w:rsid w:val="00296509"/>
    <w:rsid w:val="002B3519"/>
    <w:rsid w:val="002C7864"/>
    <w:rsid w:val="002D5045"/>
    <w:rsid w:val="003068A9"/>
    <w:rsid w:val="003206EF"/>
    <w:rsid w:val="003354EE"/>
    <w:rsid w:val="003525B4"/>
    <w:rsid w:val="00353AAD"/>
    <w:rsid w:val="00355036"/>
    <w:rsid w:val="003628B5"/>
    <w:rsid w:val="00371421"/>
    <w:rsid w:val="00387717"/>
    <w:rsid w:val="00387E6F"/>
    <w:rsid w:val="003C3523"/>
    <w:rsid w:val="003D1ACF"/>
    <w:rsid w:val="003D7E09"/>
    <w:rsid w:val="00440FE5"/>
    <w:rsid w:val="00477F85"/>
    <w:rsid w:val="0049406D"/>
    <w:rsid w:val="004A189B"/>
    <w:rsid w:val="004B1AF9"/>
    <w:rsid w:val="004B2DE2"/>
    <w:rsid w:val="004B3B1B"/>
    <w:rsid w:val="004B6CB0"/>
    <w:rsid w:val="004D1AF6"/>
    <w:rsid w:val="004E4122"/>
    <w:rsid w:val="0050584E"/>
    <w:rsid w:val="0051399B"/>
    <w:rsid w:val="00516AC2"/>
    <w:rsid w:val="005170E9"/>
    <w:rsid w:val="00527532"/>
    <w:rsid w:val="00531A7E"/>
    <w:rsid w:val="0053385B"/>
    <w:rsid w:val="00536D63"/>
    <w:rsid w:val="00556413"/>
    <w:rsid w:val="005626A9"/>
    <w:rsid w:val="00566406"/>
    <w:rsid w:val="005669B4"/>
    <w:rsid w:val="0057101C"/>
    <w:rsid w:val="00572B60"/>
    <w:rsid w:val="00587E11"/>
    <w:rsid w:val="00596A43"/>
    <w:rsid w:val="005B5D0F"/>
    <w:rsid w:val="005E041B"/>
    <w:rsid w:val="005E1515"/>
    <w:rsid w:val="005F67F7"/>
    <w:rsid w:val="00607031"/>
    <w:rsid w:val="00651F05"/>
    <w:rsid w:val="00666516"/>
    <w:rsid w:val="00670FEF"/>
    <w:rsid w:val="00683C3F"/>
    <w:rsid w:val="006B46EB"/>
    <w:rsid w:val="006C1372"/>
    <w:rsid w:val="006D2A2E"/>
    <w:rsid w:val="006D3706"/>
    <w:rsid w:val="006E1609"/>
    <w:rsid w:val="006E3265"/>
    <w:rsid w:val="006E64F6"/>
    <w:rsid w:val="007076EB"/>
    <w:rsid w:val="00715768"/>
    <w:rsid w:val="00763A41"/>
    <w:rsid w:val="0077427E"/>
    <w:rsid w:val="007A2701"/>
    <w:rsid w:val="007E67A0"/>
    <w:rsid w:val="007E7BDF"/>
    <w:rsid w:val="00804AEB"/>
    <w:rsid w:val="00807411"/>
    <w:rsid w:val="008530F0"/>
    <w:rsid w:val="00857745"/>
    <w:rsid w:val="00860402"/>
    <w:rsid w:val="0087403D"/>
    <w:rsid w:val="00893E75"/>
    <w:rsid w:val="008A7532"/>
    <w:rsid w:val="008C4995"/>
    <w:rsid w:val="008C56D3"/>
    <w:rsid w:val="008D4FD1"/>
    <w:rsid w:val="008F4318"/>
    <w:rsid w:val="00902670"/>
    <w:rsid w:val="00942535"/>
    <w:rsid w:val="00944AC4"/>
    <w:rsid w:val="0095567F"/>
    <w:rsid w:val="00973DF7"/>
    <w:rsid w:val="009858E0"/>
    <w:rsid w:val="009930A5"/>
    <w:rsid w:val="009A165E"/>
    <w:rsid w:val="009A5277"/>
    <w:rsid w:val="009B3CEA"/>
    <w:rsid w:val="009B70F8"/>
    <w:rsid w:val="009C4516"/>
    <w:rsid w:val="00A10DD0"/>
    <w:rsid w:val="00A3645A"/>
    <w:rsid w:val="00A36C43"/>
    <w:rsid w:val="00A559A3"/>
    <w:rsid w:val="00AA037C"/>
    <w:rsid w:val="00AA3369"/>
    <w:rsid w:val="00AB0C0D"/>
    <w:rsid w:val="00AB0F4C"/>
    <w:rsid w:val="00AB15DF"/>
    <w:rsid w:val="00AB3151"/>
    <w:rsid w:val="00AF3365"/>
    <w:rsid w:val="00B042E2"/>
    <w:rsid w:val="00B241A5"/>
    <w:rsid w:val="00B36B04"/>
    <w:rsid w:val="00B5041E"/>
    <w:rsid w:val="00B66F08"/>
    <w:rsid w:val="00B74CE1"/>
    <w:rsid w:val="00B8242B"/>
    <w:rsid w:val="00B871A8"/>
    <w:rsid w:val="00B93A88"/>
    <w:rsid w:val="00BA1816"/>
    <w:rsid w:val="00BA354B"/>
    <w:rsid w:val="00BA5EA0"/>
    <w:rsid w:val="00BB3E5A"/>
    <w:rsid w:val="00BC1F7F"/>
    <w:rsid w:val="00BC20D8"/>
    <w:rsid w:val="00BD3C3E"/>
    <w:rsid w:val="00BD4E24"/>
    <w:rsid w:val="00BE3F46"/>
    <w:rsid w:val="00BE7E07"/>
    <w:rsid w:val="00C1117A"/>
    <w:rsid w:val="00C228D7"/>
    <w:rsid w:val="00C42AAA"/>
    <w:rsid w:val="00C50492"/>
    <w:rsid w:val="00C81FA3"/>
    <w:rsid w:val="00C847A6"/>
    <w:rsid w:val="00CA17FA"/>
    <w:rsid w:val="00CA332C"/>
    <w:rsid w:val="00CA61B4"/>
    <w:rsid w:val="00CB7B54"/>
    <w:rsid w:val="00D06445"/>
    <w:rsid w:val="00D07315"/>
    <w:rsid w:val="00D11F31"/>
    <w:rsid w:val="00D27DB4"/>
    <w:rsid w:val="00D45C41"/>
    <w:rsid w:val="00D511DC"/>
    <w:rsid w:val="00D63B02"/>
    <w:rsid w:val="00D73A2D"/>
    <w:rsid w:val="00D80075"/>
    <w:rsid w:val="00D84B45"/>
    <w:rsid w:val="00DA7EB2"/>
    <w:rsid w:val="00DC0052"/>
    <w:rsid w:val="00DD08E3"/>
    <w:rsid w:val="00DD4F91"/>
    <w:rsid w:val="00DE6CF2"/>
    <w:rsid w:val="00E1463B"/>
    <w:rsid w:val="00E3267C"/>
    <w:rsid w:val="00E35E7B"/>
    <w:rsid w:val="00E36EFE"/>
    <w:rsid w:val="00E42B9A"/>
    <w:rsid w:val="00E76F7D"/>
    <w:rsid w:val="00E80CC6"/>
    <w:rsid w:val="00E84929"/>
    <w:rsid w:val="00EA1278"/>
    <w:rsid w:val="00EC5969"/>
    <w:rsid w:val="00F05250"/>
    <w:rsid w:val="00F32882"/>
    <w:rsid w:val="00F33B2B"/>
    <w:rsid w:val="00F4318E"/>
    <w:rsid w:val="00F474FF"/>
    <w:rsid w:val="00F66876"/>
    <w:rsid w:val="00F73572"/>
    <w:rsid w:val="00F751B1"/>
    <w:rsid w:val="00FB498F"/>
    <w:rsid w:val="00FD6862"/>
    <w:rsid w:val="00FE582A"/>
    <w:rsid w:val="00FF77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E951"/>
  <w15:docId w15:val="{EBE242A1-0F51-48A4-A11D-4586CCD3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AA1"/>
    <w:rPr>
      <w:rFonts w:ascii="Tahoma" w:hAnsi="Tahoma" w:cs="Tahoma"/>
      <w:sz w:val="16"/>
      <w:szCs w:val="16"/>
    </w:rPr>
  </w:style>
  <w:style w:type="paragraph" w:styleId="Pieddepage">
    <w:name w:val="footer"/>
    <w:basedOn w:val="Normal"/>
    <w:link w:val="PieddepageCar"/>
    <w:rsid w:val="00E76F7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76F7D"/>
    <w:rPr>
      <w:rFonts w:ascii="Times New Roman" w:eastAsia="Times New Roman" w:hAnsi="Times New Roman" w:cs="Times New Roman"/>
      <w:sz w:val="24"/>
      <w:szCs w:val="24"/>
      <w:lang w:eastAsia="fr-FR"/>
    </w:rPr>
  </w:style>
  <w:style w:type="character" w:styleId="Lienhypertexte">
    <w:name w:val="Hyperlink"/>
    <w:basedOn w:val="Policepardfaut"/>
    <w:rsid w:val="00E76F7D"/>
    <w:rPr>
      <w:color w:val="0000FF"/>
      <w:u w:val="single"/>
    </w:rPr>
  </w:style>
  <w:style w:type="paragraph" w:styleId="En-tte">
    <w:name w:val="header"/>
    <w:basedOn w:val="Normal"/>
    <w:link w:val="En-tteCar"/>
    <w:uiPriority w:val="99"/>
    <w:unhideWhenUsed/>
    <w:rsid w:val="004B3B1B"/>
    <w:pPr>
      <w:tabs>
        <w:tab w:val="center" w:pos="4536"/>
        <w:tab w:val="right" w:pos="9072"/>
      </w:tabs>
      <w:spacing w:after="0" w:line="240" w:lineRule="auto"/>
    </w:pPr>
  </w:style>
  <w:style w:type="character" w:customStyle="1" w:styleId="En-tteCar">
    <w:name w:val="En-tête Car"/>
    <w:basedOn w:val="Policepardfaut"/>
    <w:link w:val="En-tte"/>
    <w:uiPriority w:val="99"/>
    <w:rsid w:val="004B3B1B"/>
  </w:style>
  <w:style w:type="paragraph" w:styleId="Paragraphedeliste">
    <w:name w:val="List Paragraph"/>
    <w:basedOn w:val="Normal"/>
    <w:uiPriority w:val="34"/>
    <w:qFormat/>
    <w:rsid w:val="00E36EFE"/>
    <w:pPr>
      <w:ind w:left="720"/>
      <w:contextualSpacing/>
    </w:pPr>
  </w:style>
  <w:style w:type="paragraph" w:customStyle="1" w:styleId="Default">
    <w:name w:val="Default"/>
    <w:rsid w:val="00087E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0334">
      <w:bodyDiv w:val="1"/>
      <w:marLeft w:val="0"/>
      <w:marRight w:val="0"/>
      <w:marTop w:val="0"/>
      <w:marBottom w:val="0"/>
      <w:divBdr>
        <w:top w:val="none" w:sz="0" w:space="0" w:color="auto"/>
        <w:left w:val="none" w:sz="0" w:space="0" w:color="auto"/>
        <w:bottom w:val="none" w:sz="0" w:space="0" w:color="auto"/>
        <w:right w:val="none" w:sz="0" w:space="0" w:color="auto"/>
      </w:divBdr>
    </w:div>
    <w:div w:id="749932527">
      <w:bodyDiv w:val="1"/>
      <w:marLeft w:val="0"/>
      <w:marRight w:val="0"/>
      <w:marTop w:val="0"/>
      <w:marBottom w:val="0"/>
      <w:divBdr>
        <w:top w:val="none" w:sz="0" w:space="0" w:color="auto"/>
        <w:left w:val="none" w:sz="0" w:space="0" w:color="auto"/>
        <w:bottom w:val="none" w:sz="0" w:space="0" w:color="auto"/>
        <w:right w:val="none" w:sz="0" w:space="0" w:color="auto"/>
      </w:divBdr>
    </w:div>
    <w:div w:id="840242345">
      <w:bodyDiv w:val="1"/>
      <w:marLeft w:val="0"/>
      <w:marRight w:val="0"/>
      <w:marTop w:val="0"/>
      <w:marBottom w:val="0"/>
      <w:divBdr>
        <w:top w:val="none" w:sz="0" w:space="0" w:color="auto"/>
        <w:left w:val="none" w:sz="0" w:space="0" w:color="auto"/>
        <w:bottom w:val="none" w:sz="0" w:space="0" w:color="auto"/>
        <w:right w:val="none" w:sz="0" w:space="0" w:color="auto"/>
      </w:divBdr>
    </w:div>
    <w:div w:id="17936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Fadoua</cp:lastModifiedBy>
  <cp:revision>3</cp:revision>
  <cp:lastPrinted>2019-07-11T13:42:00Z</cp:lastPrinted>
  <dcterms:created xsi:type="dcterms:W3CDTF">2022-05-27T08:30:00Z</dcterms:created>
  <dcterms:modified xsi:type="dcterms:W3CDTF">2022-05-27T08:31:00Z</dcterms:modified>
</cp:coreProperties>
</file>