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576B" w14:textId="77777777" w:rsidR="00E31564" w:rsidRPr="00B91AE9" w:rsidRDefault="00E31564" w:rsidP="00E31564">
      <w:pPr>
        <w:pStyle w:val="En-tte"/>
        <w:jc w:val="center"/>
        <w:rPr>
          <w:rFonts w:ascii="Book Antiqua" w:hAnsi="Book Antiqua" w:cs="Times New Roman"/>
          <w:b/>
          <w:bCs/>
          <w:color w:val="1F4E79" w:themeColor="accent1" w:themeShade="80"/>
        </w:rPr>
      </w:pPr>
      <w:r w:rsidRPr="00B91AE9">
        <w:rPr>
          <w:rFonts w:ascii="Book Antiqua" w:hAnsi="Book Antiqua" w:cs="Times New Roman"/>
          <w:b/>
          <w:bCs/>
          <w:color w:val="1F4E79" w:themeColor="accent1" w:themeShade="80"/>
        </w:rPr>
        <w:t xml:space="preserve">Termes de référence </w:t>
      </w:r>
    </w:p>
    <w:p w14:paraId="7CCE65E1" w14:textId="0C14EC45" w:rsidR="00E31564" w:rsidRPr="00B91AE9" w:rsidRDefault="00E31564" w:rsidP="00E31564">
      <w:pPr>
        <w:pStyle w:val="En-tte"/>
        <w:jc w:val="center"/>
        <w:rPr>
          <w:rFonts w:ascii="Book Antiqua" w:hAnsi="Book Antiqua" w:cs="Times New Roman"/>
          <w:b/>
          <w:bCs/>
          <w:color w:val="1F4E79" w:themeColor="accent1" w:themeShade="80"/>
        </w:rPr>
      </w:pPr>
      <w:r w:rsidRPr="00B91AE9">
        <w:rPr>
          <w:rFonts w:ascii="Book Antiqua" w:hAnsi="Book Antiqua" w:cs="Times New Roman"/>
          <w:color w:val="1F4E79" w:themeColor="accent1" w:themeShade="80"/>
        </w:rPr>
        <w:t>Recrutement d’un</w:t>
      </w:r>
      <w:r w:rsidRPr="00B91AE9">
        <w:rPr>
          <w:rFonts w:ascii="Book Antiqua" w:hAnsi="Book Antiqua" w:cs="Times New Roman"/>
          <w:b/>
          <w:bCs/>
          <w:color w:val="1F4E79" w:themeColor="accent1" w:themeShade="80"/>
        </w:rPr>
        <w:t xml:space="preserve"> </w:t>
      </w:r>
      <w:r w:rsidR="002A15CB" w:rsidRPr="00B91AE9">
        <w:rPr>
          <w:rFonts w:ascii="Book Antiqua" w:hAnsi="Book Antiqua" w:cs="Times New Roman"/>
          <w:bCs/>
          <w:color w:val="1F4E79" w:themeColor="accent1" w:themeShade="80"/>
        </w:rPr>
        <w:t>expert</w:t>
      </w:r>
      <w:r w:rsidR="002A15CB" w:rsidRPr="00B91AE9">
        <w:rPr>
          <w:rFonts w:ascii="Book Antiqua" w:hAnsi="Book Antiqua" w:cs="Times New Roman"/>
          <w:b/>
          <w:bCs/>
          <w:color w:val="1F4E79" w:themeColor="accent1" w:themeShade="80"/>
        </w:rPr>
        <w:t xml:space="preserve"> </w:t>
      </w:r>
      <w:r w:rsidR="00CE15B5" w:rsidRPr="00B91AE9">
        <w:rPr>
          <w:rFonts w:ascii="Book Antiqua" w:hAnsi="Book Antiqua" w:cs="Times New Roman"/>
          <w:b/>
          <w:bCs/>
          <w:color w:val="1F4E79" w:themeColor="accent1" w:themeShade="80"/>
        </w:rPr>
        <w:t>Genre et APAC</w:t>
      </w:r>
    </w:p>
    <w:p w14:paraId="152769EB" w14:textId="0BF23139" w:rsidR="00E31564" w:rsidRPr="00B91AE9" w:rsidRDefault="00E31564" w:rsidP="0028684B">
      <w:pPr>
        <w:rPr>
          <w:rFonts w:ascii="Book Antiqua" w:hAnsi="Book Antiqua" w:cs="Times New Roman"/>
          <w:b/>
          <w:bCs/>
          <w:color w:val="1F4E79" w:themeColor="accent1" w:themeShade="80"/>
        </w:rPr>
      </w:pPr>
      <w:r w:rsidRPr="00B91AE9">
        <w:rPr>
          <w:rFonts w:ascii="Book Antiqua" w:hAnsi="Book Antiqua" w:cs="Times New Roman"/>
          <w:b/>
          <w:bCs/>
          <w:color w:val="1F4E79" w:themeColor="accent1" w:themeShade="80"/>
        </w:rPr>
        <w:t>Projet : «</w:t>
      </w:r>
      <w:r w:rsidR="004A2D3A" w:rsidRPr="00B91AE9">
        <w:rPr>
          <w:rFonts w:ascii="Times New Roman" w:hAnsi="Times New Roman" w:cs="Times New Roman"/>
          <w:b/>
          <w:bCs/>
          <w:color w:val="1F4E79" w:themeColor="accent1" w:themeShade="80"/>
        </w:rPr>
        <w:t> </w:t>
      </w:r>
      <w:r w:rsidR="00B55CFB" w:rsidRPr="00B91AE9">
        <w:rPr>
          <w:rFonts w:ascii="Book Antiqua" w:hAnsi="Book Antiqua" w:cs="Times New Roman"/>
          <w:color w:val="1F4E79" w:themeColor="accent1" w:themeShade="80"/>
        </w:rPr>
        <w:t>Projet de renforcement de la stratégie d’action du Consortium APAC Maroc à l’aide de leviers d’action multiples engageant un plaidoyer efficace, la création du registre national des APAC</w:t>
      </w:r>
      <w:r w:rsidR="001706AB" w:rsidRPr="00B91AE9">
        <w:rPr>
          <w:rFonts w:ascii="Book Antiqua" w:hAnsi="Book Antiqua" w:cs="Times New Roman"/>
          <w:color w:val="1F4E79" w:themeColor="accent1" w:themeShade="80"/>
        </w:rPr>
        <w:t>*</w:t>
      </w:r>
      <w:r w:rsidR="00B55CFB" w:rsidRPr="00B91AE9">
        <w:rPr>
          <w:rFonts w:ascii="Book Antiqua" w:hAnsi="Book Antiqua" w:cs="Times New Roman"/>
          <w:color w:val="1F4E79" w:themeColor="accent1" w:themeShade="80"/>
        </w:rPr>
        <w:t xml:space="preserve"> et le </w:t>
      </w:r>
      <w:r w:rsidR="0028684B" w:rsidRPr="00B91AE9">
        <w:rPr>
          <w:rFonts w:ascii="Book Antiqua" w:hAnsi="Book Antiqua" w:cs="Times New Roman"/>
          <w:color w:val="1F4E79" w:themeColor="accent1" w:themeShade="80"/>
        </w:rPr>
        <w:t>développement de la politique «</w:t>
      </w:r>
      <w:r w:rsidR="00B55CFB" w:rsidRPr="00B91AE9">
        <w:rPr>
          <w:rFonts w:ascii="Book Antiqua" w:hAnsi="Book Antiqua" w:cs="Times New Roman"/>
          <w:color w:val="1F4E79" w:themeColor="accent1" w:themeShade="80"/>
        </w:rPr>
        <w:t>Genre » du réseau.</w:t>
      </w:r>
      <w:r w:rsidR="00B55CFB" w:rsidRPr="00B91AE9">
        <w:rPr>
          <w:rFonts w:ascii="Book Antiqua" w:hAnsi="Book Antiqua" w:cs="Times New Roman"/>
          <w:b/>
          <w:bCs/>
          <w:color w:val="1F4E79" w:themeColor="accent1" w:themeShade="80"/>
        </w:rPr>
        <w:t xml:space="preserve"> </w:t>
      </w:r>
      <w:r w:rsidRPr="00B91AE9">
        <w:rPr>
          <w:rFonts w:ascii="Book Antiqua" w:hAnsi="Book Antiqua" w:cs="Times New Roman"/>
          <w:b/>
          <w:bCs/>
          <w:color w:val="1F4E79" w:themeColor="accent1" w:themeShade="80"/>
        </w:rPr>
        <w:t>»</w:t>
      </w:r>
      <w:r w:rsidR="001706AB" w:rsidRPr="00B91AE9">
        <w:rPr>
          <w:rFonts w:ascii="Book Antiqua" w:hAnsi="Book Antiqua" w:cs="Times New Roman"/>
          <w:b/>
          <w:bCs/>
          <w:color w:val="1F4E79" w:themeColor="accent1" w:themeShade="80"/>
        </w:rPr>
        <w:t xml:space="preserve"> </w:t>
      </w:r>
      <w:r w:rsidR="001706AB" w:rsidRPr="00B91AE9">
        <w:rPr>
          <w:rFonts w:ascii="Book Antiqua" w:hAnsi="Book Antiqua" w:cs="Times New Roman"/>
          <w:bCs/>
          <w:color w:val="1F4E79" w:themeColor="accent1" w:themeShade="80"/>
        </w:rPr>
        <w:t>(*Aires et Territoires du Patrimoine Communautaire)</w:t>
      </w:r>
    </w:p>
    <w:tbl>
      <w:tblPr>
        <w:tblpPr w:leftFromText="141" w:rightFromText="141" w:vertAnchor="page" w:horzAnchor="margin" w:tblpY="5611"/>
        <w:tblW w:w="9371" w:type="dxa"/>
        <w:tblCellMar>
          <w:top w:w="15" w:type="dxa"/>
          <w:left w:w="15" w:type="dxa"/>
          <w:bottom w:w="15" w:type="dxa"/>
          <w:right w:w="15" w:type="dxa"/>
        </w:tblCellMar>
        <w:tblLook w:val="04A0" w:firstRow="1" w:lastRow="0" w:firstColumn="1" w:lastColumn="0" w:noHBand="0" w:noVBand="1"/>
      </w:tblPr>
      <w:tblGrid>
        <w:gridCol w:w="2660"/>
        <w:gridCol w:w="6711"/>
      </w:tblGrid>
      <w:tr w:rsidR="00B91AE9" w:rsidRPr="00B91AE9" w14:paraId="3FB05F70" w14:textId="77777777" w:rsidTr="00B91AE9">
        <w:tc>
          <w:tcPr>
            <w:tcW w:w="9371" w:type="dxa"/>
            <w:gridSpan w:val="2"/>
            <w:shd w:val="clear" w:color="auto" w:fill="auto"/>
            <w:hideMark/>
          </w:tcPr>
          <w:p w14:paraId="5D69D229" w14:textId="77777777" w:rsidR="00B91AE9" w:rsidRPr="00B91AE9" w:rsidRDefault="00B91AE9" w:rsidP="00B91AE9">
            <w:pPr>
              <w:spacing w:after="0" w:line="240" w:lineRule="auto"/>
              <w:textAlignment w:val="baseline"/>
              <w:outlineLvl w:val="2"/>
              <w:rPr>
                <w:rFonts w:ascii="Book Antiqua" w:eastAsia="Times New Roman" w:hAnsi="Book Antiqua" w:cs="Times New Roman"/>
                <w:color w:val="1F4E79" w:themeColor="accent1" w:themeShade="80"/>
                <w:lang w:eastAsia="fr-FR"/>
              </w:rPr>
            </w:pPr>
          </w:p>
        </w:tc>
      </w:tr>
      <w:tr w:rsidR="00B91AE9" w:rsidRPr="00B91AE9" w14:paraId="77B874B5" w14:textId="77777777" w:rsidTr="00B91AE9">
        <w:tc>
          <w:tcPr>
            <w:tcW w:w="0" w:type="auto"/>
            <w:shd w:val="clear" w:color="auto" w:fill="auto"/>
            <w:hideMark/>
          </w:tcPr>
          <w:p w14:paraId="6C4A1EC8"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Lieux :</w:t>
            </w:r>
          </w:p>
        </w:tc>
        <w:tc>
          <w:tcPr>
            <w:tcW w:w="6711" w:type="dxa"/>
            <w:shd w:val="clear" w:color="auto" w:fill="auto"/>
            <w:hideMark/>
          </w:tcPr>
          <w:p w14:paraId="728BC95A"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National (à distance) / Haut Atlas Central </w:t>
            </w:r>
          </w:p>
        </w:tc>
      </w:tr>
      <w:tr w:rsidR="00B91AE9" w:rsidRPr="00B91AE9" w14:paraId="54A79B3E" w14:textId="77777777" w:rsidTr="00B91AE9">
        <w:tc>
          <w:tcPr>
            <w:tcW w:w="0" w:type="auto"/>
            <w:shd w:val="clear" w:color="auto" w:fill="auto"/>
            <w:hideMark/>
          </w:tcPr>
          <w:p w14:paraId="7A623D0F"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Date limite de candidature :</w:t>
            </w:r>
          </w:p>
        </w:tc>
        <w:tc>
          <w:tcPr>
            <w:tcW w:w="6711" w:type="dxa"/>
            <w:shd w:val="clear" w:color="auto" w:fill="auto"/>
            <w:hideMark/>
          </w:tcPr>
          <w:p w14:paraId="25CD6BA7" w14:textId="2D0DBF04"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 </w:t>
            </w:r>
            <w:r w:rsidR="008E6A55">
              <w:rPr>
                <w:rFonts w:ascii="Book Antiqua" w:eastAsia="Times New Roman" w:hAnsi="Book Antiqua" w:cs="Times New Roman"/>
                <w:color w:val="1F4E79" w:themeColor="accent1" w:themeShade="80"/>
                <w:lang w:eastAsia="fr-FR"/>
              </w:rPr>
              <w:t>20 avril</w:t>
            </w:r>
            <w:r w:rsidRPr="00B91AE9">
              <w:rPr>
                <w:rFonts w:ascii="Book Antiqua" w:eastAsia="Times New Roman" w:hAnsi="Book Antiqua" w:cs="Times New Roman"/>
                <w:color w:val="1F4E79" w:themeColor="accent1" w:themeShade="80"/>
                <w:lang w:eastAsia="fr-FR"/>
              </w:rPr>
              <w:t xml:space="preserve"> 202</w:t>
            </w:r>
            <w:r w:rsidR="008E6A55">
              <w:rPr>
                <w:rFonts w:ascii="Book Antiqua" w:eastAsia="Times New Roman" w:hAnsi="Book Antiqua" w:cs="Times New Roman"/>
                <w:color w:val="1F4E79" w:themeColor="accent1" w:themeShade="80"/>
                <w:lang w:eastAsia="fr-FR"/>
              </w:rPr>
              <w:t>2</w:t>
            </w:r>
          </w:p>
        </w:tc>
      </w:tr>
      <w:tr w:rsidR="00B91AE9" w:rsidRPr="00B91AE9" w14:paraId="3EEFE700" w14:textId="77777777" w:rsidTr="00B91AE9">
        <w:tc>
          <w:tcPr>
            <w:tcW w:w="0" w:type="auto"/>
            <w:shd w:val="clear" w:color="auto" w:fill="auto"/>
            <w:hideMark/>
          </w:tcPr>
          <w:p w14:paraId="3CFB6E7E"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Thématiques de projet :</w:t>
            </w:r>
          </w:p>
        </w:tc>
        <w:tc>
          <w:tcPr>
            <w:tcW w:w="6711" w:type="dxa"/>
            <w:shd w:val="clear" w:color="auto" w:fill="auto"/>
            <w:hideMark/>
          </w:tcPr>
          <w:p w14:paraId="14CAB0DE" w14:textId="77777777" w:rsidR="00B91AE9" w:rsidRPr="00B91AE9" w:rsidRDefault="00B91AE9" w:rsidP="00B91AE9">
            <w:pPr>
              <w:spacing w:after="12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Biodiversité, pratiques traditionnelles, aires protégées, communautés, genre </w:t>
            </w:r>
          </w:p>
        </w:tc>
      </w:tr>
      <w:tr w:rsidR="00B91AE9" w:rsidRPr="00B91AE9" w14:paraId="1F1D1130" w14:textId="77777777" w:rsidTr="00B91AE9">
        <w:tc>
          <w:tcPr>
            <w:tcW w:w="0" w:type="auto"/>
            <w:shd w:val="clear" w:color="auto" w:fill="auto"/>
            <w:hideMark/>
          </w:tcPr>
          <w:p w14:paraId="147DC73D"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Type de contrat :</w:t>
            </w:r>
          </w:p>
        </w:tc>
        <w:tc>
          <w:tcPr>
            <w:tcW w:w="6711" w:type="dxa"/>
            <w:shd w:val="clear" w:color="auto" w:fill="auto"/>
            <w:hideMark/>
          </w:tcPr>
          <w:p w14:paraId="385139A4"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Contrat consultant</w:t>
            </w:r>
          </w:p>
        </w:tc>
      </w:tr>
      <w:tr w:rsidR="00B91AE9" w:rsidRPr="00B91AE9" w14:paraId="2043710E" w14:textId="77777777" w:rsidTr="00B91AE9">
        <w:tc>
          <w:tcPr>
            <w:tcW w:w="0" w:type="auto"/>
            <w:shd w:val="clear" w:color="auto" w:fill="auto"/>
            <w:hideMark/>
          </w:tcPr>
          <w:p w14:paraId="3929124A"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Langues requises :</w:t>
            </w:r>
          </w:p>
        </w:tc>
        <w:tc>
          <w:tcPr>
            <w:tcW w:w="6711" w:type="dxa"/>
            <w:shd w:val="clear" w:color="auto" w:fill="auto"/>
            <w:hideMark/>
          </w:tcPr>
          <w:p w14:paraId="77AF6F08"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Darija et Français  </w:t>
            </w:r>
          </w:p>
        </w:tc>
      </w:tr>
      <w:tr w:rsidR="00B91AE9" w:rsidRPr="00B91AE9" w14:paraId="4F2184F3" w14:textId="77777777" w:rsidTr="00B91AE9">
        <w:tc>
          <w:tcPr>
            <w:tcW w:w="0" w:type="auto"/>
            <w:shd w:val="clear" w:color="auto" w:fill="auto"/>
            <w:hideMark/>
          </w:tcPr>
          <w:p w14:paraId="5654F655"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b/>
                <w:bCs/>
                <w:color w:val="1F4E79" w:themeColor="accent1" w:themeShade="80"/>
                <w:bdr w:val="none" w:sz="0" w:space="0" w:color="auto" w:frame="1"/>
                <w:lang w:eastAsia="fr-FR"/>
              </w:rPr>
              <w:t>Date de commencement :</w:t>
            </w:r>
            <w:r w:rsidRPr="00B91AE9">
              <w:rPr>
                <w:rFonts w:ascii="Book Antiqua" w:eastAsia="Times New Roman" w:hAnsi="Book Antiqua" w:cs="Times New Roman"/>
                <w:color w:val="1F4E79" w:themeColor="accent1" w:themeShade="80"/>
                <w:lang w:eastAsia="fr-FR"/>
              </w:rPr>
              <w:br/>
            </w:r>
          </w:p>
        </w:tc>
        <w:tc>
          <w:tcPr>
            <w:tcW w:w="6711" w:type="dxa"/>
            <w:shd w:val="clear" w:color="auto" w:fill="auto"/>
            <w:hideMark/>
          </w:tcPr>
          <w:p w14:paraId="147B0954" w14:textId="0342DE12" w:rsidR="00B91AE9" w:rsidRPr="00B91AE9" w:rsidRDefault="008E6A55" w:rsidP="00B91AE9">
            <w:pPr>
              <w:spacing w:after="0" w:line="240" w:lineRule="auto"/>
              <w:rPr>
                <w:rFonts w:ascii="Book Antiqua" w:eastAsia="Times New Roman" w:hAnsi="Book Antiqua" w:cs="Times New Roman"/>
                <w:color w:val="1F4E79" w:themeColor="accent1" w:themeShade="80"/>
                <w:lang w:eastAsia="fr-FR"/>
              </w:rPr>
            </w:pPr>
            <w:r>
              <w:rPr>
                <w:rFonts w:ascii="Book Antiqua" w:eastAsia="Times New Roman" w:hAnsi="Book Antiqua" w:cs="Times New Roman"/>
                <w:color w:val="1F4E79" w:themeColor="accent1" w:themeShade="80"/>
                <w:lang w:eastAsia="fr-FR"/>
              </w:rPr>
              <w:t>Avril</w:t>
            </w:r>
            <w:r w:rsidR="00B91AE9" w:rsidRPr="00B91AE9">
              <w:rPr>
                <w:rFonts w:ascii="Book Antiqua" w:eastAsia="Times New Roman" w:hAnsi="Book Antiqua" w:cs="Times New Roman"/>
                <w:color w:val="1F4E79" w:themeColor="accent1" w:themeShade="80"/>
                <w:lang w:eastAsia="fr-FR"/>
              </w:rPr>
              <w:t xml:space="preserve"> 2022</w:t>
            </w:r>
          </w:p>
        </w:tc>
      </w:tr>
      <w:tr w:rsidR="00B91AE9" w:rsidRPr="00B91AE9" w14:paraId="22F37B64" w14:textId="77777777" w:rsidTr="00B91AE9">
        <w:tc>
          <w:tcPr>
            <w:tcW w:w="0" w:type="auto"/>
            <w:shd w:val="clear" w:color="auto" w:fill="auto"/>
          </w:tcPr>
          <w:p w14:paraId="53F64946"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highlight w:val="yellow"/>
                <w:lang w:eastAsia="fr-FR"/>
              </w:rPr>
            </w:pPr>
            <w:r w:rsidRPr="00B91AE9">
              <w:rPr>
                <w:rFonts w:ascii="Book Antiqua" w:eastAsia="Times New Roman" w:hAnsi="Book Antiqua" w:cs="Times New Roman"/>
                <w:b/>
                <w:bCs/>
                <w:color w:val="1F4E79" w:themeColor="accent1" w:themeShade="80"/>
                <w:bdr w:val="none" w:sz="0" w:space="0" w:color="auto" w:frame="1"/>
                <w:lang w:eastAsia="fr-FR"/>
              </w:rPr>
              <w:t>Durée prévue du projet :</w:t>
            </w:r>
          </w:p>
        </w:tc>
        <w:tc>
          <w:tcPr>
            <w:tcW w:w="6711" w:type="dxa"/>
            <w:shd w:val="clear" w:color="auto" w:fill="auto"/>
          </w:tcPr>
          <w:p w14:paraId="2A65EAF5"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22 mois</w:t>
            </w:r>
          </w:p>
        </w:tc>
      </w:tr>
      <w:tr w:rsidR="00B91AE9" w:rsidRPr="00B91AE9" w14:paraId="6F61CA5A" w14:textId="77777777" w:rsidTr="00B91AE9">
        <w:tc>
          <w:tcPr>
            <w:tcW w:w="0" w:type="auto"/>
            <w:shd w:val="clear" w:color="auto" w:fill="auto"/>
          </w:tcPr>
          <w:p w14:paraId="71D1829E"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p>
        </w:tc>
        <w:tc>
          <w:tcPr>
            <w:tcW w:w="6711" w:type="dxa"/>
            <w:shd w:val="clear" w:color="auto" w:fill="auto"/>
          </w:tcPr>
          <w:p w14:paraId="0D8CD8B2"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p>
        </w:tc>
      </w:tr>
      <w:tr w:rsidR="00B91AE9" w:rsidRPr="00B91AE9" w14:paraId="3A79B968" w14:textId="77777777" w:rsidTr="00B91AE9">
        <w:tc>
          <w:tcPr>
            <w:tcW w:w="9371" w:type="dxa"/>
            <w:gridSpan w:val="2"/>
            <w:shd w:val="clear" w:color="auto" w:fill="auto"/>
            <w:hideMark/>
          </w:tcPr>
          <w:p w14:paraId="159CC68D" w14:textId="77777777" w:rsidR="00B91AE9" w:rsidRPr="00B91AE9" w:rsidRDefault="00B91AE9" w:rsidP="00B91AE9">
            <w:pPr>
              <w:spacing w:after="0" w:line="240" w:lineRule="auto"/>
              <w:rPr>
                <w:rFonts w:ascii="Book Antiqua" w:eastAsia="Times New Roman" w:hAnsi="Book Antiqua" w:cs="Times New Roman"/>
                <w:color w:val="1F4E79" w:themeColor="accent1" w:themeShade="80"/>
                <w:lang w:eastAsia="fr-FR"/>
              </w:rPr>
            </w:pPr>
          </w:p>
        </w:tc>
      </w:tr>
      <w:tr w:rsidR="00B91AE9" w:rsidRPr="00B91AE9" w14:paraId="1D0CD607" w14:textId="77777777" w:rsidTr="00B91AE9">
        <w:trPr>
          <w:trHeight w:val="3354"/>
        </w:trPr>
        <w:tc>
          <w:tcPr>
            <w:tcW w:w="9371" w:type="dxa"/>
            <w:gridSpan w:val="2"/>
            <w:shd w:val="clear" w:color="auto" w:fill="auto"/>
          </w:tcPr>
          <w:p w14:paraId="6ACAAEBC" w14:textId="77777777" w:rsidR="00B91AE9" w:rsidRPr="00B91AE9" w:rsidRDefault="00B91AE9" w:rsidP="00B91AE9">
            <w:pPr>
              <w:spacing w:line="240" w:lineRule="auto"/>
              <w:rPr>
                <w:rFonts w:ascii="Book Antiqua" w:eastAsia="Garamond" w:hAnsi="Book Antiqua" w:cs="Times New Roman"/>
                <w:b/>
                <w:color w:val="1F4E79" w:themeColor="accent1" w:themeShade="80"/>
                <w:highlight w:val="white"/>
                <w:u w:val="single"/>
              </w:rPr>
            </w:pPr>
            <w:r w:rsidRPr="00B91AE9">
              <w:rPr>
                <w:rFonts w:ascii="Book Antiqua" w:eastAsia="Garamond" w:hAnsi="Book Antiqua" w:cs="Times New Roman"/>
                <w:b/>
                <w:color w:val="1F4E79" w:themeColor="accent1" w:themeShade="80"/>
                <w:highlight w:val="white"/>
                <w:u w:val="single"/>
              </w:rPr>
              <w:t xml:space="preserve">Structure émettrice : AESVT-Maroc </w:t>
            </w:r>
          </w:p>
          <w:p w14:paraId="7C9E47F9" w14:textId="77777777" w:rsidR="00B91AE9" w:rsidRPr="00B91AE9" w:rsidRDefault="00B91AE9" w:rsidP="00B91AE9">
            <w:pPr>
              <w:pBdr>
                <w:top w:val="nil"/>
                <w:left w:val="nil"/>
                <w:bottom w:val="nil"/>
                <w:right w:val="nil"/>
                <w:between w:val="nil"/>
              </w:pBdr>
              <w:spacing w:after="0" w:line="240" w:lineRule="auto"/>
              <w:ind w:right="141"/>
              <w:jc w:val="both"/>
              <w:rPr>
                <w:rFonts w:ascii="Book Antiqua" w:eastAsia="Garamond" w:hAnsi="Book Antiqua" w:cs="Times New Roman"/>
                <w:b/>
                <w:color w:val="1F4E79" w:themeColor="accent1" w:themeShade="80"/>
                <w:highlight w:val="white"/>
              </w:rPr>
            </w:pPr>
            <w:r w:rsidRPr="00B91AE9">
              <w:rPr>
                <w:rFonts w:ascii="Book Antiqua" w:hAnsi="Book Antiqua" w:cs="Times New Roman"/>
                <w:color w:val="1F4E79" w:themeColor="accent1" w:themeShade="80"/>
              </w:rPr>
              <w:t>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w:t>
            </w:r>
            <w:hyperlink r:id="rId7">
              <w:r w:rsidRPr="00B91AE9">
                <w:rPr>
                  <w:rFonts w:ascii="Book Antiqua" w:hAnsi="Book Antiqua" w:cs="Times New Roman"/>
                  <w:color w:val="1F4E79" w:themeColor="accent1" w:themeShade="80"/>
                </w:rPr>
                <w:t>Éducation à la transition</w:t>
              </w:r>
            </w:hyperlink>
            <w:r w:rsidRPr="00B91AE9">
              <w:rPr>
                <w:rFonts w:ascii="Book Antiqua" w:hAnsi="Book Antiqua" w:cs="Times New Roman"/>
                <w:color w:val="1F4E79" w:themeColor="accent1" w:themeShade="80"/>
              </w:rPr>
              <w:t xml:space="preserve"> écologique</w:t>
            </w:r>
            <w:r w:rsidRPr="00B91AE9">
              <w:rPr>
                <w:rFonts w:ascii="Times New Roman" w:hAnsi="Times New Roman" w:cs="Times New Roman"/>
                <w:color w:val="1F4E79" w:themeColor="accent1" w:themeShade="80"/>
              </w:rPr>
              <w:t> </w:t>
            </w:r>
            <w:r w:rsidRPr="00B91AE9">
              <w:rPr>
                <w:rFonts w:ascii="Book Antiqua" w:hAnsi="Book Antiqua" w:cs="Times New Roman"/>
                <w:color w:val="1F4E79" w:themeColor="accent1" w:themeShade="80"/>
              </w:rPr>
              <w:t>; éducation à l’environnement et au Développement durable</w:t>
            </w:r>
            <w:r w:rsidRPr="00B91AE9">
              <w:rPr>
                <w:rFonts w:ascii="Times New Roman" w:hAnsi="Times New Roman" w:cs="Times New Roman"/>
                <w:color w:val="1F4E79" w:themeColor="accent1" w:themeShade="80"/>
              </w:rPr>
              <w:t> </w:t>
            </w:r>
            <w:r w:rsidRPr="00B91AE9">
              <w:rPr>
                <w:rFonts w:ascii="Book Antiqua" w:hAnsi="Book Antiqua" w:cs="Times New Roman"/>
                <w:color w:val="1F4E79" w:themeColor="accent1" w:themeShade="80"/>
              </w:rPr>
              <w:t xml:space="preserve">; réalisation de projets de gestion durable des </w:t>
            </w:r>
            <w:hyperlink r:id="rId8">
              <w:r w:rsidRPr="00B91AE9">
                <w:rPr>
                  <w:rFonts w:ascii="Book Antiqua" w:hAnsi="Book Antiqua" w:cs="Times New Roman"/>
                  <w:color w:val="1F4E79" w:themeColor="accent1" w:themeShade="80"/>
                </w:rPr>
                <w:t>écosystèmes et des ressources naturelles</w:t>
              </w:r>
            </w:hyperlink>
            <w:r w:rsidRPr="00B91AE9">
              <w:rPr>
                <w:rFonts w:ascii="Book Antiqua" w:hAnsi="Book Antiqua" w:cs="Times New Roman"/>
                <w:color w:val="1F4E79" w:themeColor="accent1" w:themeShade="80"/>
              </w:rPr>
              <w:t xml:space="preserve"> dans des zones fragiles</w:t>
            </w:r>
            <w:r w:rsidRPr="00B91AE9">
              <w:rPr>
                <w:rFonts w:ascii="Times New Roman" w:hAnsi="Times New Roman" w:cs="Times New Roman"/>
                <w:color w:val="1F4E79" w:themeColor="accent1" w:themeShade="80"/>
              </w:rPr>
              <w:t> </w:t>
            </w:r>
            <w:r w:rsidRPr="00B91AE9">
              <w:rPr>
                <w:rFonts w:ascii="Book Antiqua" w:hAnsi="Book Antiqua" w:cs="Times New Roman"/>
                <w:color w:val="1F4E79" w:themeColor="accent1" w:themeShade="80"/>
              </w:rPr>
              <w:t xml:space="preserve">; promotion d’approches novatrices de gestion des </w:t>
            </w:r>
            <w:hyperlink r:id="rId9">
              <w:r w:rsidRPr="00B91AE9">
                <w:rPr>
                  <w:rFonts w:ascii="Book Antiqua" w:hAnsi="Book Antiqua" w:cs="Times New Roman"/>
                  <w:color w:val="1F4E79" w:themeColor="accent1" w:themeShade="80"/>
                </w:rPr>
                <w:t xml:space="preserve">territoires, </w:t>
              </w:r>
            </w:hyperlink>
            <w:r w:rsidRPr="00B91AE9">
              <w:rPr>
                <w:rFonts w:ascii="Book Antiqua" w:hAnsi="Book Antiqua" w:cs="Times New Roman"/>
                <w:color w:val="1F4E79" w:themeColor="accent1" w:themeShade="80"/>
              </w:rPr>
              <w:t>….).</w:t>
            </w:r>
          </w:p>
          <w:p w14:paraId="50280A7E" w14:textId="77777777" w:rsidR="00B91AE9" w:rsidRDefault="00B91AE9" w:rsidP="00B91AE9">
            <w:pPr>
              <w:spacing w:after="0" w:line="240" w:lineRule="auto"/>
              <w:ind w:right="141"/>
              <w:rPr>
                <w:rFonts w:ascii="Book Antiqua" w:hAnsi="Book Antiqua" w:cs="Times New Roman"/>
                <w:color w:val="1F4E79" w:themeColor="accent1" w:themeShade="80"/>
              </w:rPr>
            </w:pPr>
          </w:p>
          <w:p w14:paraId="5F3C0807" w14:textId="77777777" w:rsidR="00B91AE9" w:rsidRPr="00B91AE9" w:rsidRDefault="00B91AE9" w:rsidP="00B91AE9">
            <w:pPr>
              <w:spacing w:after="0" w:line="240" w:lineRule="auto"/>
              <w:ind w:right="141"/>
              <w:rPr>
                <w:rFonts w:ascii="Book Antiqua" w:eastAsia="Times New Roman" w:hAnsi="Book Antiqua" w:cs="Times New Roman"/>
                <w:color w:val="1F4E79" w:themeColor="accent1" w:themeShade="80"/>
                <w:lang w:eastAsia="fr-FR"/>
              </w:rPr>
            </w:pPr>
            <w:r w:rsidRPr="00B91AE9">
              <w:rPr>
                <w:rFonts w:ascii="Book Antiqua" w:hAnsi="Book Antiqua" w:cs="Times New Roman"/>
                <w:color w:val="1F4E79" w:themeColor="accent1" w:themeShade="80"/>
              </w:rPr>
              <w:t>Pour plus d’informations, consultez le site</w:t>
            </w:r>
            <w:r w:rsidRPr="00B91AE9">
              <w:rPr>
                <w:rFonts w:ascii="Book Antiqua" w:eastAsia="Garamond" w:hAnsi="Book Antiqua" w:cs="Times New Roman"/>
                <w:color w:val="1F4E79" w:themeColor="accent1" w:themeShade="80"/>
                <w:highlight w:val="white"/>
              </w:rPr>
              <w:t xml:space="preserve"> web : </w:t>
            </w:r>
            <w:hyperlink r:id="rId10" w:history="1">
              <w:r w:rsidRPr="00B91AE9">
                <w:rPr>
                  <w:rStyle w:val="Lienhypertexte"/>
                  <w:rFonts w:ascii="Book Antiqua" w:eastAsia="Garamond" w:hAnsi="Book Antiqua" w:cs="Times New Roman"/>
                  <w:b/>
                  <w:bCs/>
                  <w:color w:val="1F4E79" w:themeColor="accent1" w:themeShade="80"/>
                </w:rPr>
                <w:t>http://www.aesvtmaroc.org</w:t>
              </w:r>
            </w:hyperlink>
          </w:p>
        </w:tc>
      </w:tr>
    </w:tbl>
    <w:p w14:paraId="3E0A7DC7" w14:textId="107B8A16" w:rsidR="007400D3" w:rsidRPr="00B91AE9" w:rsidRDefault="00B91AE9" w:rsidP="00E0606E">
      <w:pPr>
        <w:rPr>
          <w:rFonts w:ascii="Book Antiqua" w:hAnsi="Book Antiqua" w:cs="Times New Roman"/>
          <w:b/>
          <w:bCs/>
          <w:color w:val="1F4E79" w:themeColor="accent1" w:themeShade="80"/>
        </w:rPr>
      </w:pPr>
      <w:r w:rsidRPr="00B91AE9">
        <w:rPr>
          <w:rFonts w:ascii="Book Antiqua" w:hAnsi="Book Antiqua" w:cs="Times New Roman"/>
          <w:noProof/>
          <w:color w:val="1F4E79" w:themeColor="accent1" w:themeShade="80"/>
          <w:lang w:eastAsia="fr-FR"/>
        </w:rPr>
        <w:t xml:space="preserve"> </w:t>
      </w:r>
      <w:r w:rsidR="00E31564" w:rsidRPr="00B91AE9">
        <w:rPr>
          <w:rFonts w:ascii="Book Antiqua" w:hAnsi="Book Antiqua" w:cs="Times New Roman"/>
          <w:noProof/>
          <w:color w:val="1F4E79" w:themeColor="accent1" w:themeShade="80"/>
          <w:lang w:eastAsia="fr-FR"/>
        </w:rPr>
        <mc:AlternateContent>
          <mc:Choice Requires="wps">
            <w:drawing>
              <wp:anchor distT="0" distB="0" distL="114300" distR="114300" simplePos="0" relativeHeight="251658240" behindDoc="0" locked="0" layoutInCell="1" allowOverlap="1" wp14:anchorId="04AF5B3C" wp14:editId="564BD208">
                <wp:simplePos x="0" y="0"/>
                <wp:positionH relativeFrom="column">
                  <wp:posOffset>0</wp:posOffset>
                </wp:positionH>
                <wp:positionV relativeFrom="paragraph">
                  <wp:posOffset>-635</wp:posOffset>
                </wp:positionV>
                <wp:extent cx="5382883" cy="0"/>
                <wp:effectExtent l="0" t="0" r="27940" b="19050"/>
                <wp:wrapNone/>
                <wp:docPr id="2"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FB7CEC"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MfwAEAAHoDAAAOAAAAZHJzL2Uyb0RvYy54bWysU8tu2zAQvBfIPxC815Id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"/>
            </w:pict>
          </mc:Fallback>
        </mc:AlternateContent>
      </w:r>
    </w:p>
    <w:p w14:paraId="6BD7C832" w14:textId="77777777" w:rsidR="00B91AE9" w:rsidRDefault="00B91AE9">
      <w:pPr>
        <w:spacing w:after="0" w:line="240" w:lineRule="auto"/>
        <w:rPr>
          <w:rFonts w:ascii="Book Antiqua" w:hAnsi="Book Antiqua" w:cs="Times New Roman"/>
          <w:b/>
          <w:bCs/>
          <w:color w:val="1F4E79" w:themeColor="accent1" w:themeShade="80"/>
        </w:rPr>
      </w:pPr>
      <w:r>
        <w:rPr>
          <w:rFonts w:ascii="Book Antiqua" w:hAnsi="Book Antiqua" w:cs="Times New Roman"/>
          <w:b/>
          <w:bCs/>
          <w:color w:val="1F4E79" w:themeColor="accent1" w:themeShade="80"/>
        </w:rPr>
        <w:br w:type="page"/>
      </w:r>
    </w:p>
    <w:p w14:paraId="338806E6" w14:textId="2AEE86E5" w:rsidR="007400D3" w:rsidRPr="00B91AE9" w:rsidRDefault="00046409" w:rsidP="00046409">
      <w:pPr>
        <w:pStyle w:val="Titre1"/>
        <w:rPr>
          <w:rFonts w:eastAsia="Times New Roman"/>
          <w:lang w:eastAsia="fr-FR"/>
        </w:rPr>
      </w:pPr>
      <w:r>
        <w:lastRenderedPageBreak/>
        <w:t xml:space="preserve">I. </w:t>
      </w:r>
      <w:r w:rsidR="007400D3" w:rsidRPr="00B91AE9">
        <w:t>Contexte</w:t>
      </w:r>
      <w:r w:rsidR="007400D3" w:rsidRPr="00B91AE9">
        <w:rPr>
          <w:rFonts w:eastAsia="Times New Roman"/>
          <w:lang w:eastAsia="fr-FR"/>
        </w:rPr>
        <w:t> </w:t>
      </w:r>
    </w:p>
    <w:p w14:paraId="0A543160" w14:textId="62CB179B" w:rsidR="007400D3" w:rsidRPr="00B91AE9" w:rsidRDefault="007400D3" w:rsidP="00E5551B">
      <w:pPr>
        <w:shd w:val="clear" w:color="auto" w:fill="FFFFFF"/>
        <w:spacing w:after="75" w:line="240" w:lineRule="auto"/>
        <w:contextualSpacing/>
        <w:jc w:val="both"/>
        <w:rPr>
          <w:rFonts w:ascii="Book Antiqua" w:eastAsia="Times New Roman" w:hAnsi="Book Antiqua" w:cs="Times New Roman"/>
          <w:color w:val="1F4E79" w:themeColor="accent1" w:themeShade="80"/>
          <w:lang w:eastAsia="fr-FR"/>
        </w:rPr>
      </w:pPr>
    </w:p>
    <w:p w14:paraId="551DEBF5" w14:textId="77777777" w:rsidR="001706AB" w:rsidRPr="00B91AE9" w:rsidRDefault="001706AB" w:rsidP="001706AB">
      <w:pPr>
        <w:shd w:val="clear" w:color="auto" w:fill="FFFFFF"/>
        <w:spacing w:after="75" w:line="240" w:lineRule="auto"/>
        <w:contextualSpacing/>
        <w:jc w:val="both"/>
        <w:rPr>
          <w:rFonts w:ascii="Book Antiqua" w:eastAsia="Times New Roman" w:hAnsi="Book Antiqua" w:cs="Times New Roman"/>
          <w:b/>
          <w:iCs/>
          <w:color w:val="1F4E79" w:themeColor="accent1" w:themeShade="80"/>
          <w:lang w:val="fr-BE" w:eastAsia="fr-FR"/>
        </w:rPr>
      </w:pPr>
      <w:r w:rsidRPr="00B91AE9">
        <w:rPr>
          <w:rFonts w:ascii="Book Antiqua" w:eastAsia="Times New Roman" w:hAnsi="Book Antiqua" w:cs="Times New Roman"/>
          <w:b/>
          <w:iCs/>
          <w:color w:val="1F4E79" w:themeColor="accent1" w:themeShade="80"/>
          <w:lang w:val="fr-BE" w:eastAsia="fr-FR"/>
        </w:rPr>
        <w:t>Selon l'Union internationale pour la conservation de la nature (UCIN), les APAC sont «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 ».</w:t>
      </w:r>
    </w:p>
    <w:p w14:paraId="1956EE73" w14:textId="391FF84B" w:rsidR="001706AB" w:rsidRPr="00B91AE9" w:rsidRDefault="001706AB" w:rsidP="001706AB">
      <w:pPr>
        <w:shd w:val="clear" w:color="auto" w:fill="FFFFFF"/>
        <w:spacing w:after="75" w:line="240" w:lineRule="auto"/>
        <w:contextualSpacing/>
        <w:jc w:val="both"/>
        <w:rPr>
          <w:rFonts w:ascii="Book Antiqua" w:eastAsia="Times New Roman" w:hAnsi="Book Antiqua" w:cs="Times New Roman"/>
          <w:color w:val="1F4E79" w:themeColor="accent1" w:themeShade="80"/>
          <w:lang w:eastAsia="fr-FR"/>
        </w:rPr>
      </w:pPr>
    </w:p>
    <w:p w14:paraId="37068420" w14:textId="77777777" w:rsidR="001706AB" w:rsidRPr="00B91AE9" w:rsidRDefault="001706AB" w:rsidP="001706AB">
      <w:pPr>
        <w:shd w:val="clear" w:color="auto" w:fill="FFFFFF"/>
        <w:spacing w:after="75" w:line="240" w:lineRule="auto"/>
        <w:contextualSpacing/>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Le présent projet, financé par le PMF FEM et mis œuvre par l’AESVT Maroc, s’inscrit dans la continuité du projet de « Mise en place et d’opérationnalisation du consortium APAC national » également soutenu par le PMF FEM dans le cadre de la phase I de la GSI, dont il se veut consolider les acquis en agissant sur des leviers d’action à même d’accroître la visibilité et l’efficacité d’intervention du réseau national.</w:t>
      </w:r>
    </w:p>
    <w:p w14:paraId="65571346" w14:textId="77777777" w:rsidR="0028684B" w:rsidRPr="00B91AE9" w:rsidRDefault="0028684B" w:rsidP="001706AB">
      <w:pPr>
        <w:shd w:val="clear" w:color="auto" w:fill="FFFFFF"/>
        <w:spacing w:after="75" w:line="240" w:lineRule="auto"/>
        <w:contextualSpacing/>
        <w:jc w:val="both"/>
        <w:rPr>
          <w:rFonts w:ascii="Book Antiqua" w:eastAsia="Times New Roman" w:hAnsi="Book Antiqua" w:cs="Times New Roman"/>
          <w:color w:val="1F4E79" w:themeColor="accent1" w:themeShade="80"/>
          <w:lang w:eastAsia="fr-FR"/>
        </w:rPr>
      </w:pPr>
    </w:p>
    <w:p w14:paraId="39E1FB3B" w14:textId="39E47EAF" w:rsidR="001706AB" w:rsidRDefault="001706AB" w:rsidP="000D13B9">
      <w:pPr>
        <w:shd w:val="clear" w:color="auto" w:fill="FFFFFF"/>
        <w:spacing w:after="75" w:line="240" w:lineRule="auto"/>
        <w:contextualSpacing/>
        <w:jc w:val="both"/>
        <w:rPr>
          <w:rFonts w:ascii="Book Antiqua" w:hAnsi="Book Antiqua" w:cs="Times New Roman"/>
          <w:color w:val="1F4E79" w:themeColor="accent1" w:themeShade="80"/>
        </w:rPr>
      </w:pPr>
      <w:r w:rsidRPr="00B91AE9">
        <w:rPr>
          <w:rFonts w:ascii="Book Antiqua" w:eastAsia="Times New Roman" w:hAnsi="Book Antiqua" w:cs="Times New Roman"/>
          <w:color w:val="1F4E79" w:themeColor="accent1" w:themeShade="80"/>
          <w:lang w:eastAsia="fr-FR"/>
        </w:rPr>
        <w:t xml:space="preserve">Depuis 2016, les ONG du réseau ont progressivement renforcé leur coopération et engagements envers les APAC et ont pu construire des alliances avec de nombreuses communautés au Maroc. Les ONG membres du CAM ont également développé, testé sur le terrain de solides méthodologies de recherche-action en matière de préservation et maintien des paysages culturels impliquant étroitement les communautés locales (Global Diversity Foundation/MBLA), d’outils innovants de revitalisation et d’adaptation des institutions coutumières de gouvernance et des règles de gestion associées pour intégrer les femmes et les jeunes. </w:t>
      </w:r>
      <w:r w:rsidR="00046409">
        <w:rPr>
          <w:rFonts w:ascii="Book Antiqua" w:eastAsia="Times New Roman" w:hAnsi="Book Antiqua" w:cs="Times New Roman"/>
          <w:color w:val="1F4E79" w:themeColor="accent1" w:themeShade="80"/>
          <w:lang w:eastAsia="fr-FR"/>
        </w:rPr>
        <w:t>L</w:t>
      </w:r>
      <w:r w:rsidRPr="00B91AE9">
        <w:rPr>
          <w:rFonts w:ascii="Book Antiqua" w:eastAsia="Times New Roman" w:hAnsi="Book Antiqua" w:cs="Times New Roman"/>
          <w:color w:val="1F4E79" w:themeColor="accent1" w:themeShade="80"/>
          <w:lang w:eastAsia="fr-FR"/>
        </w:rPr>
        <w:t xml:space="preserve">e CAM </w:t>
      </w:r>
      <w:r w:rsidR="00046409">
        <w:rPr>
          <w:rFonts w:ascii="Book Antiqua" w:eastAsia="Times New Roman" w:hAnsi="Book Antiqua" w:cs="Times New Roman"/>
          <w:color w:val="1F4E79" w:themeColor="accent1" w:themeShade="80"/>
          <w:lang w:eastAsia="fr-FR"/>
        </w:rPr>
        <w:t xml:space="preserve">continue à renforcer ces actions </w:t>
      </w:r>
      <w:r w:rsidRPr="00B91AE9">
        <w:rPr>
          <w:rFonts w:ascii="Book Antiqua" w:eastAsia="Times New Roman" w:hAnsi="Book Antiqua" w:cs="Times New Roman"/>
          <w:color w:val="1F4E79" w:themeColor="accent1" w:themeShade="80"/>
          <w:lang w:eastAsia="fr-FR"/>
        </w:rPr>
        <w:t xml:space="preserve"> </w:t>
      </w:r>
      <w:r w:rsidR="00046409">
        <w:rPr>
          <w:rFonts w:ascii="Book Antiqua" w:eastAsia="Times New Roman" w:hAnsi="Book Antiqua" w:cs="Times New Roman"/>
          <w:color w:val="1F4E79" w:themeColor="accent1" w:themeShade="80"/>
          <w:lang w:eastAsia="fr-FR"/>
        </w:rPr>
        <w:t>en vue de d’inscrire fermement l</w:t>
      </w:r>
      <w:r w:rsidRPr="00B91AE9">
        <w:rPr>
          <w:rFonts w:ascii="Book Antiqua" w:eastAsia="Times New Roman" w:hAnsi="Book Antiqua" w:cs="Times New Roman"/>
          <w:color w:val="1F4E79" w:themeColor="accent1" w:themeShade="80"/>
          <w:lang w:eastAsia="fr-FR"/>
        </w:rPr>
        <w:t xml:space="preserve">es territoires volontairement conservés par les communautés locales dans l’agenda politique de la conservation, de la lutte contre effets du changement climatique et du développement durable au niveau national. </w:t>
      </w:r>
      <w:r w:rsidR="00046409">
        <w:rPr>
          <w:rFonts w:ascii="Book Antiqua" w:hAnsi="Book Antiqua" w:cs="Times New Roman"/>
          <w:color w:val="1F4E79" w:themeColor="accent1" w:themeShade="80"/>
        </w:rPr>
        <w:t xml:space="preserve">Pour atteindre ces ambitions, </w:t>
      </w:r>
      <w:r w:rsidRPr="00B91AE9">
        <w:rPr>
          <w:rFonts w:ascii="Book Antiqua" w:hAnsi="Book Antiqua" w:cs="Times New Roman"/>
          <w:color w:val="1F4E79" w:themeColor="accent1" w:themeShade="80"/>
        </w:rPr>
        <w:t>6 résultats</w:t>
      </w:r>
      <w:r w:rsidR="00046409">
        <w:rPr>
          <w:rFonts w:ascii="Book Antiqua" w:hAnsi="Book Antiqua" w:cs="Times New Roman"/>
          <w:color w:val="1F4E79" w:themeColor="accent1" w:themeShade="80"/>
        </w:rPr>
        <w:t xml:space="preserve"> sont prévus dans le cadre du projet objet de la présente prestation</w:t>
      </w:r>
      <w:r w:rsidRPr="00B91AE9">
        <w:rPr>
          <w:rFonts w:ascii="Book Antiqua" w:hAnsi="Book Antiqua" w:cs="Times New Roman"/>
          <w:color w:val="1F4E79" w:themeColor="accent1" w:themeShade="80"/>
        </w:rPr>
        <w:t> :</w:t>
      </w:r>
    </w:p>
    <w:p w14:paraId="0DDCCCD4" w14:textId="77777777" w:rsidR="000D13B9" w:rsidRPr="00B91AE9" w:rsidRDefault="000D13B9" w:rsidP="000D13B9">
      <w:pPr>
        <w:shd w:val="clear" w:color="auto" w:fill="FFFFFF"/>
        <w:spacing w:after="75" w:line="240" w:lineRule="auto"/>
        <w:contextualSpacing/>
        <w:jc w:val="both"/>
        <w:rPr>
          <w:rFonts w:ascii="Book Antiqua" w:hAnsi="Book Antiqua" w:cs="Times New Roman"/>
          <w:color w:val="1F4E79" w:themeColor="accent1" w:themeShade="80"/>
        </w:rPr>
      </w:pPr>
    </w:p>
    <w:p w14:paraId="2D6FD70F" w14:textId="77777777" w:rsidR="001706AB" w:rsidRPr="000D13B9" w:rsidRDefault="001706AB" w:rsidP="000D13B9">
      <w:pPr>
        <w:pStyle w:val="Paragraphedeliste"/>
        <w:numPr>
          <w:ilvl w:val="0"/>
          <w:numId w:val="24"/>
        </w:numPr>
        <w:spacing w:after="0" w:line="240" w:lineRule="auto"/>
        <w:ind w:left="284" w:hanging="284"/>
        <w:jc w:val="both"/>
        <w:rPr>
          <w:rFonts w:ascii="Book Antiqua" w:eastAsia="Calibri" w:hAnsi="Book Antiqua" w:cs="Times New Roman"/>
          <w:color w:val="1F4E79" w:themeColor="accent1" w:themeShade="80"/>
          <w:sz w:val="20"/>
          <w:szCs w:val="20"/>
          <w:lang w:val="fr-FR"/>
        </w:rPr>
      </w:pPr>
      <w:r w:rsidRPr="000D13B9">
        <w:rPr>
          <w:rFonts w:ascii="Book Antiqua" w:eastAsia="Calibri" w:hAnsi="Book Antiqua" w:cs="Times New Roman"/>
          <w:color w:val="1F4E79" w:themeColor="accent1" w:themeShade="80"/>
          <w:sz w:val="20"/>
          <w:szCs w:val="20"/>
          <w:u w:val="single"/>
          <w:lang w:val="fr-FR"/>
        </w:rPr>
        <w:t>Résultat 1</w:t>
      </w:r>
      <w:r w:rsidRPr="000D13B9">
        <w:rPr>
          <w:rFonts w:ascii="Book Antiqua" w:eastAsia="Calibri" w:hAnsi="Book Antiqua" w:cs="Times New Roman"/>
          <w:color w:val="1F4E79" w:themeColor="accent1" w:themeShade="80"/>
          <w:sz w:val="20"/>
          <w:szCs w:val="20"/>
          <w:lang w:val="fr-FR"/>
        </w:rPr>
        <w:t> : Le CAM dispose d’une stratégie de plaidoyer, d’un système intégré de communication sur les APAC et obtient des résultats tangibles en matière d’influence des politiques en faveur de la reconnaissance et du soutien aux APAC</w:t>
      </w:r>
    </w:p>
    <w:p w14:paraId="369A1F02" w14:textId="77777777" w:rsidR="001706AB" w:rsidRPr="000D13B9" w:rsidRDefault="001706AB" w:rsidP="000D13B9">
      <w:pPr>
        <w:pStyle w:val="Paragraphedeliste"/>
        <w:numPr>
          <w:ilvl w:val="0"/>
          <w:numId w:val="24"/>
        </w:numPr>
        <w:spacing w:after="0" w:line="240" w:lineRule="auto"/>
        <w:ind w:left="284" w:hanging="284"/>
        <w:jc w:val="both"/>
        <w:rPr>
          <w:rFonts w:ascii="Book Antiqua" w:eastAsia="Calibri" w:hAnsi="Book Antiqua" w:cs="Times New Roman"/>
          <w:bCs/>
          <w:color w:val="1F4E79" w:themeColor="accent1" w:themeShade="80"/>
          <w:sz w:val="20"/>
          <w:szCs w:val="20"/>
          <w:lang w:val="fr-FR"/>
        </w:rPr>
      </w:pPr>
      <w:r w:rsidRPr="000D13B9">
        <w:rPr>
          <w:rFonts w:ascii="Book Antiqua" w:eastAsia="Calibri" w:hAnsi="Book Antiqua" w:cs="Times New Roman"/>
          <w:color w:val="1F4E79" w:themeColor="accent1" w:themeShade="80"/>
          <w:sz w:val="20"/>
          <w:szCs w:val="20"/>
          <w:u w:val="single"/>
          <w:lang w:val="fr-FR"/>
        </w:rPr>
        <w:t>Résultat 2</w:t>
      </w:r>
      <w:r w:rsidRPr="000D13B9">
        <w:rPr>
          <w:rFonts w:ascii="Book Antiqua" w:eastAsia="Calibri" w:hAnsi="Book Antiqua" w:cs="Times New Roman"/>
          <w:color w:val="1F4E79" w:themeColor="accent1" w:themeShade="80"/>
          <w:sz w:val="20"/>
          <w:szCs w:val="20"/>
          <w:lang w:val="fr-FR"/>
        </w:rPr>
        <w:t> :</w:t>
      </w:r>
      <w:r w:rsidRPr="000D13B9">
        <w:rPr>
          <w:rFonts w:ascii="Book Antiqua" w:eastAsia="Calibri" w:hAnsi="Book Antiqua" w:cs="Times New Roman"/>
          <w:bCs/>
          <w:color w:val="1F4E79" w:themeColor="accent1" w:themeShade="80"/>
          <w:sz w:val="20"/>
          <w:szCs w:val="20"/>
          <w:lang w:val="fr-FR"/>
        </w:rPr>
        <w:t xml:space="preserve"> Le registre national des APAC est créé selon les termes de référence fourni par Protected Planet et au moins une quinzaine d’APAC enregistrées dans la base de données nationales et au Moins 8 dans la base de données internationale (ICCA Registry) ;</w:t>
      </w:r>
    </w:p>
    <w:p w14:paraId="51A47148" w14:textId="77777777" w:rsidR="001706AB" w:rsidRPr="000D13B9" w:rsidRDefault="001706AB" w:rsidP="000D13B9">
      <w:pPr>
        <w:pStyle w:val="Paragraphedeliste"/>
        <w:numPr>
          <w:ilvl w:val="0"/>
          <w:numId w:val="24"/>
        </w:numPr>
        <w:spacing w:after="0" w:line="240" w:lineRule="auto"/>
        <w:ind w:left="284" w:hanging="284"/>
        <w:jc w:val="both"/>
        <w:rPr>
          <w:rFonts w:ascii="Book Antiqua" w:eastAsia="Calibri" w:hAnsi="Book Antiqua" w:cs="Times New Roman"/>
          <w:bCs/>
          <w:color w:val="1F4E79" w:themeColor="accent1" w:themeShade="80"/>
          <w:sz w:val="20"/>
          <w:szCs w:val="20"/>
          <w:lang w:val="fr-FR"/>
        </w:rPr>
      </w:pPr>
      <w:r w:rsidRPr="000D13B9">
        <w:rPr>
          <w:rFonts w:ascii="Book Antiqua" w:eastAsia="Calibri" w:hAnsi="Book Antiqua" w:cs="Times New Roman"/>
          <w:bCs/>
          <w:color w:val="1F4E79" w:themeColor="accent1" w:themeShade="80"/>
          <w:sz w:val="20"/>
          <w:szCs w:val="20"/>
          <w:u w:val="single"/>
          <w:lang w:val="fr-FR"/>
        </w:rPr>
        <w:t>Résultat 3</w:t>
      </w:r>
      <w:r w:rsidRPr="000D13B9">
        <w:rPr>
          <w:rFonts w:ascii="Book Antiqua" w:eastAsia="Calibri" w:hAnsi="Book Antiqua" w:cs="Times New Roman"/>
          <w:bCs/>
          <w:color w:val="1F4E79" w:themeColor="accent1" w:themeShade="80"/>
          <w:sz w:val="20"/>
          <w:szCs w:val="20"/>
          <w:lang w:val="fr-FR"/>
        </w:rPr>
        <w:t> : Un rapport scientifique compilant les résultats de la recherche participative, les évaluations de la sécurité et de la résilience des APAC est produit tous les trois ans et partagé avec les acteurs institutionnels pertinents ;</w:t>
      </w:r>
    </w:p>
    <w:p w14:paraId="2C9AC407" w14:textId="77777777" w:rsidR="001706AB" w:rsidRPr="000D13B9" w:rsidRDefault="001706AB" w:rsidP="000D13B9">
      <w:pPr>
        <w:pStyle w:val="TableParagraph"/>
        <w:numPr>
          <w:ilvl w:val="0"/>
          <w:numId w:val="24"/>
        </w:numPr>
        <w:spacing w:line="252" w:lineRule="exact"/>
        <w:ind w:left="284" w:hanging="284"/>
        <w:jc w:val="both"/>
        <w:rPr>
          <w:rFonts w:ascii="Book Antiqua" w:hAnsi="Book Antiqua"/>
          <w:color w:val="1F4E79" w:themeColor="accent1" w:themeShade="80"/>
          <w:sz w:val="20"/>
          <w:szCs w:val="20"/>
        </w:rPr>
      </w:pPr>
      <w:r w:rsidRPr="000D13B9">
        <w:rPr>
          <w:rFonts w:ascii="Book Antiqua" w:eastAsia="Calibri" w:hAnsi="Book Antiqua"/>
          <w:bCs/>
          <w:color w:val="1F4E79" w:themeColor="accent1" w:themeShade="80"/>
          <w:sz w:val="20"/>
          <w:szCs w:val="20"/>
          <w:u w:val="single"/>
        </w:rPr>
        <w:t>Résultat 4</w:t>
      </w:r>
      <w:r w:rsidRPr="000D13B9">
        <w:rPr>
          <w:rFonts w:ascii="Book Antiqua" w:eastAsia="Calibri" w:hAnsi="Book Antiqua"/>
          <w:bCs/>
          <w:color w:val="1F4E79" w:themeColor="accent1" w:themeShade="80"/>
          <w:sz w:val="20"/>
          <w:szCs w:val="20"/>
        </w:rPr>
        <w:t xml:space="preserve"> : </w:t>
      </w:r>
      <w:r w:rsidRPr="000D13B9">
        <w:rPr>
          <w:rFonts w:ascii="Book Antiqua" w:hAnsi="Book Antiqua"/>
          <w:color w:val="1F4E79" w:themeColor="accent1" w:themeShade="80"/>
          <w:sz w:val="20"/>
          <w:szCs w:val="20"/>
        </w:rPr>
        <w:t>La politique Genre du CAM est disponible et une évaluation participative de l’incidence des projets portés par les ONG membres du CAM sur les femmes et sur les hommes sur est entreprise ;</w:t>
      </w:r>
    </w:p>
    <w:p w14:paraId="485F1776" w14:textId="77777777" w:rsidR="001706AB" w:rsidRPr="000D13B9" w:rsidRDefault="001706AB" w:rsidP="000D13B9">
      <w:pPr>
        <w:pStyle w:val="Paragraphedeliste"/>
        <w:numPr>
          <w:ilvl w:val="0"/>
          <w:numId w:val="24"/>
        </w:numPr>
        <w:spacing w:after="0" w:line="240" w:lineRule="auto"/>
        <w:ind w:left="284" w:hanging="284"/>
        <w:jc w:val="both"/>
        <w:rPr>
          <w:rFonts w:ascii="Book Antiqua" w:eastAsia="Calibri" w:hAnsi="Book Antiqua" w:cs="Times New Roman"/>
          <w:bCs/>
          <w:color w:val="1F4E79" w:themeColor="accent1" w:themeShade="80"/>
          <w:sz w:val="20"/>
          <w:szCs w:val="20"/>
          <w:lang w:val="fr-FR"/>
        </w:rPr>
      </w:pPr>
      <w:r w:rsidRPr="000D13B9">
        <w:rPr>
          <w:rFonts w:ascii="Book Antiqua" w:eastAsia="Calibri" w:hAnsi="Book Antiqua" w:cs="Times New Roman"/>
          <w:bCs/>
          <w:color w:val="1F4E79" w:themeColor="accent1" w:themeShade="80"/>
          <w:sz w:val="20"/>
          <w:szCs w:val="20"/>
          <w:u w:val="single"/>
          <w:lang w:val="fr-FR"/>
        </w:rPr>
        <w:t>Résultat</w:t>
      </w:r>
      <w:r w:rsidRPr="000D13B9">
        <w:rPr>
          <w:rFonts w:ascii="Book Antiqua" w:hAnsi="Book Antiqua" w:cs="Times New Roman"/>
          <w:color w:val="1F4E79" w:themeColor="accent1" w:themeShade="80"/>
          <w:sz w:val="20"/>
          <w:szCs w:val="20"/>
          <w:u w:val="single"/>
          <w:lang w:val="fr-FR"/>
        </w:rPr>
        <w:t xml:space="preserve"> 5</w:t>
      </w:r>
      <w:r w:rsidRPr="000D13B9">
        <w:rPr>
          <w:rFonts w:ascii="Book Antiqua" w:hAnsi="Book Antiqua" w:cs="Times New Roman"/>
          <w:color w:val="1F4E79" w:themeColor="accent1" w:themeShade="80"/>
          <w:sz w:val="20"/>
          <w:szCs w:val="20"/>
          <w:lang w:val="fr-FR"/>
        </w:rPr>
        <w:t> : Un diagnostic des conditions des femmes au sein des sociétés APAC nomades et semi-nomades et des connaissances de femmes en médecine traditionnelle est élaboré sur la base de concertations à la base avec les femmes de tous âges ;</w:t>
      </w:r>
    </w:p>
    <w:p w14:paraId="0313D852" w14:textId="41D03065" w:rsidR="001706AB" w:rsidRPr="000D13B9" w:rsidRDefault="001706AB" w:rsidP="000D13B9">
      <w:pPr>
        <w:pStyle w:val="TableParagraph"/>
        <w:numPr>
          <w:ilvl w:val="0"/>
          <w:numId w:val="24"/>
        </w:numPr>
        <w:spacing w:line="252" w:lineRule="exact"/>
        <w:ind w:left="284" w:hanging="284"/>
        <w:jc w:val="both"/>
        <w:rPr>
          <w:rFonts w:ascii="Book Antiqua" w:hAnsi="Book Antiqua"/>
          <w:b/>
          <w:bCs/>
          <w:color w:val="1F4E79" w:themeColor="accent1" w:themeShade="80"/>
          <w:sz w:val="20"/>
          <w:szCs w:val="20"/>
        </w:rPr>
      </w:pPr>
      <w:r w:rsidRPr="000D13B9">
        <w:rPr>
          <w:rFonts w:ascii="Book Antiqua" w:eastAsia="Calibri" w:hAnsi="Book Antiqua"/>
          <w:bCs/>
          <w:color w:val="1F4E79" w:themeColor="accent1" w:themeShade="80"/>
          <w:sz w:val="20"/>
          <w:szCs w:val="20"/>
          <w:u w:val="single"/>
        </w:rPr>
        <w:t>Résulta</w:t>
      </w:r>
      <w:r w:rsidR="004F3DBD" w:rsidRPr="000D13B9">
        <w:rPr>
          <w:rFonts w:ascii="Book Antiqua" w:eastAsia="Calibri" w:hAnsi="Book Antiqua"/>
          <w:bCs/>
          <w:color w:val="1F4E79" w:themeColor="accent1" w:themeShade="80"/>
          <w:sz w:val="20"/>
          <w:szCs w:val="20"/>
          <w:u w:val="single"/>
        </w:rPr>
        <w:t>t</w:t>
      </w:r>
      <w:r w:rsidRPr="000D13B9">
        <w:rPr>
          <w:rFonts w:ascii="Book Antiqua" w:hAnsi="Book Antiqua"/>
          <w:color w:val="1F4E79" w:themeColor="accent1" w:themeShade="80"/>
          <w:sz w:val="20"/>
          <w:szCs w:val="20"/>
          <w:u w:val="single"/>
        </w:rPr>
        <w:t xml:space="preserve"> 6</w:t>
      </w:r>
      <w:r w:rsidRPr="000D13B9">
        <w:rPr>
          <w:rFonts w:ascii="Book Antiqua" w:hAnsi="Book Antiqua"/>
          <w:color w:val="1F4E79" w:themeColor="accent1" w:themeShade="80"/>
          <w:sz w:val="20"/>
          <w:szCs w:val="20"/>
        </w:rPr>
        <w:t> : Un concours « Women’s Green Business Initiatives»/WGBI en faveur de la promotion d’entreprises vertes gérées par les jeunes femmes rurales est lancée par le CAM et bénéficie du soutien financier de partenaires institutionnels, de la coopération internationale et via le mécanisme de crowdfunding.</w:t>
      </w:r>
      <w:r w:rsidRPr="000D13B9">
        <w:rPr>
          <w:rFonts w:ascii="Book Antiqua" w:hAnsi="Book Antiqua"/>
          <w:b/>
          <w:bCs/>
          <w:color w:val="1F4E79" w:themeColor="accent1" w:themeShade="80"/>
          <w:sz w:val="20"/>
          <w:szCs w:val="20"/>
        </w:rPr>
        <w:t xml:space="preserve"> </w:t>
      </w:r>
    </w:p>
    <w:p w14:paraId="46EAE604" w14:textId="25A1A89C" w:rsidR="00E31564" w:rsidRPr="00B91AE9" w:rsidRDefault="000D13B9" w:rsidP="000D13B9">
      <w:pPr>
        <w:pStyle w:val="Titre1"/>
      </w:pPr>
      <w:r>
        <w:lastRenderedPageBreak/>
        <w:t xml:space="preserve">II. </w:t>
      </w:r>
      <w:r w:rsidR="00AD1A06" w:rsidRPr="00B91AE9">
        <w:t xml:space="preserve">Objectif </w:t>
      </w:r>
      <w:r w:rsidR="00E31564" w:rsidRPr="00B91AE9">
        <w:t>de la consultation</w:t>
      </w:r>
    </w:p>
    <w:p w14:paraId="45CE1E3F" w14:textId="77777777" w:rsidR="000D13B9" w:rsidRDefault="000D13B9" w:rsidP="004F3DBD">
      <w:pPr>
        <w:spacing w:after="0" w:line="240" w:lineRule="auto"/>
        <w:jc w:val="both"/>
        <w:rPr>
          <w:rFonts w:ascii="Book Antiqua" w:hAnsi="Book Antiqua" w:cs="Times New Roman"/>
          <w:color w:val="1F4E79" w:themeColor="accent1" w:themeShade="80"/>
        </w:rPr>
      </w:pPr>
    </w:p>
    <w:p w14:paraId="3EC185F0" w14:textId="0FDB124D" w:rsidR="000B14BB" w:rsidRPr="00B91AE9" w:rsidRDefault="00AD1A06" w:rsidP="00211150">
      <w:pPr>
        <w:spacing w:after="0" w:line="240" w:lineRule="auto"/>
        <w:jc w:val="both"/>
        <w:rPr>
          <w:rFonts w:ascii="Book Antiqua" w:eastAsia="Times New Roman" w:hAnsi="Book Antiqua" w:cs="Times New Roman"/>
          <w:color w:val="1F4E79" w:themeColor="accent1" w:themeShade="80"/>
          <w:lang w:eastAsia="fr-FR"/>
        </w:rPr>
      </w:pPr>
      <w:r w:rsidRPr="00B91AE9">
        <w:rPr>
          <w:rFonts w:ascii="Book Antiqua" w:hAnsi="Book Antiqua" w:cs="Times New Roman"/>
          <w:color w:val="1F4E79" w:themeColor="accent1" w:themeShade="80"/>
        </w:rPr>
        <w:t xml:space="preserve">L’expert </w:t>
      </w:r>
      <w:r w:rsidR="000C4EFB" w:rsidRPr="00B91AE9">
        <w:rPr>
          <w:rFonts w:ascii="Book Antiqua" w:hAnsi="Book Antiqua" w:cs="Times New Roman"/>
          <w:color w:val="1F4E79" w:themeColor="accent1" w:themeShade="80"/>
        </w:rPr>
        <w:t xml:space="preserve">aura notamment pour missions de : </w:t>
      </w:r>
      <w:r w:rsidR="00211150" w:rsidRPr="00211150">
        <w:rPr>
          <w:rFonts w:ascii="Book Antiqua" w:hAnsi="Book Antiqua" w:cs="Times New Roman"/>
          <w:b/>
          <w:bCs/>
          <w:color w:val="1F4E79" w:themeColor="accent1" w:themeShade="80"/>
        </w:rPr>
        <w:t>i)</w:t>
      </w:r>
      <w:r w:rsidR="00211150">
        <w:rPr>
          <w:rFonts w:ascii="Book Antiqua" w:hAnsi="Book Antiqua" w:cs="Times New Roman"/>
          <w:color w:val="1F4E79" w:themeColor="accent1" w:themeShade="80"/>
        </w:rPr>
        <w:t xml:space="preserve"> </w:t>
      </w:r>
      <w:r w:rsidR="000C4EFB" w:rsidRPr="00B91AE9">
        <w:rPr>
          <w:rFonts w:ascii="Book Antiqua" w:eastAsia="Times New Roman" w:hAnsi="Book Antiqua" w:cs="Times New Roman"/>
          <w:color w:val="1F4E79" w:themeColor="accent1" w:themeShade="80"/>
          <w:lang w:eastAsia="fr-FR"/>
        </w:rPr>
        <w:t xml:space="preserve">Apporter un soutien dans la coordination </w:t>
      </w:r>
      <w:r w:rsidR="000B14BB" w:rsidRPr="00B91AE9">
        <w:rPr>
          <w:rFonts w:ascii="Book Antiqua" w:eastAsia="Times New Roman" w:hAnsi="Book Antiqua" w:cs="Times New Roman"/>
          <w:color w:val="1F4E79" w:themeColor="accent1" w:themeShade="80"/>
          <w:lang w:eastAsia="fr-FR"/>
        </w:rPr>
        <w:t xml:space="preserve">globale </w:t>
      </w:r>
      <w:r w:rsidR="000C4EFB" w:rsidRPr="00B91AE9">
        <w:rPr>
          <w:rFonts w:ascii="Book Antiqua" w:eastAsia="Times New Roman" w:hAnsi="Book Antiqua" w:cs="Times New Roman"/>
          <w:color w:val="1F4E79" w:themeColor="accent1" w:themeShade="80"/>
          <w:lang w:eastAsia="fr-FR"/>
        </w:rPr>
        <w:t xml:space="preserve">des activités </w:t>
      </w:r>
      <w:r w:rsidR="00467CBD" w:rsidRPr="00B91AE9">
        <w:rPr>
          <w:rFonts w:ascii="Book Antiqua" w:eastAsia="Times New Roman" w:hAnsi="Book Antiqua" w:cs="Times New Roman"/>
          <w:color w:val="1F4E79" w:themeColor="accent1" w:themeShade="80"/>
          <w:lang w:eastAsia="fr-FR"/>
        </w:rPr>
        <w:t>du projet</w:t>
      </w:r>
      <w:r w:rsidR="000B14BB" w:rsidRPr="00B91AE9">
        <w:rPr>
          <w:rFonts w:ascii="Book Antiqua" w:eastAsia="Times New Roman" w:hAnsi="Book Antiqua" w:cs="Times New Roman"/>
          <w:color w:val="1F4E79" w:themeColor="accent1" w:themeShade="80"/>
          <w:lang w:eastAsia="fr-FR"/>
        </w:rPr>
        <w:t> ;</w:t>
      </w:r>
      <w:r w:rsidR="00211150">
        <w:rPr>
          <w:rFonts w:ascii="Book Antiqua" w:eastAsia="Times New Roman" w:hAnsi="Book Antiqua" w:cs="Times New Roman"/>
          <w:color w:val="1F4E79" w:themeColor="accent1" w:themeShade="80"/>
          <w:lang w:eastAsia="fr-FR"/>
        </w:rPr>
        <w:t xml:space="preserve"> </w:t>
      </w:r>
      <w:r w:rsidR="00211150" w:rsidRPr="00211150">
        <w:rPr>
          <w:rFonts w:ascii="Book Antiqua" w:eastAsia="Times New Roman" w:hAnsi="Book Antiqua" w:cs="Times New Roman"/>
          <w:b/>
          <w:bCs/>
          <w:color w:val="1F4E79" w:themeColor="accent1" w:themeShade="80"/>
          <w:lang w:eastAsia="fr-FR"/>
        </w:rPr>
        <w:t>ii)</w:t>
      </w:r>
      <w:r w:rsidR="00211150">
        <w:rPr>
          <w:rFonts w:ascii="Book Antiqua" w:eastAsia="Times New Roman" w:hAnsi="Book Antiqua" w:cs="Times New Roman"/>
          <w:color w:val="1F4E79" w:themeColor="accent1" w:themeShade="80"/>
          <w:lang w:eastAsia="fr-FR"/>
        </w:rPr>
        <w:t xml:space="preserve"> </w:t>
      </w:r>
      <w:r w:rsidR="000B14BB" w:rsidRPr="00B91AE9">
        <w:rPr>
          <w:rFonts w:ascii="Book Antiqua" w:eastAsia="Times New Roman" w:hAnsi="Book Antiqua" w:cs="Times New Roman"/>
          <w:color w:val="1F4E79" w:themeColor="accent1" w:themeShade="80"/>
          <w:lang w:eastAsia="fr-FR"/>
        </w:rPr>
        <w:t>Animer le processus de prise en compte des considérations de Genre dans le processus APAC.</w:t>
      </w:r>
    </w:p>
    <w:p w14:paraId="0941C41A" w14:textId="32EBDC16" w:rsidR="003036F5" w:rsidRDefault="00211150" w:rsidP="00211150">
      <w:pPr>
        <w:pStyle w:val="Titre1"/>
      </w:pPr>
      <w:r>
        <w:t xml:space="preserve">III. </w:t>
      </w:r>
      <w:r w:rsidR="005477B1" w:rsidRPr="00B91AE9">
        <w:t>Mission de l’expert</w:t>
      </w:r>
      <w:r w:rsidR="002C3411" w:rsidRPr="00B91AE9">
        <w:t xml:space="preserve"> (Activités, Tâches, Livrables, H/J)</w:t>
      </w:r>
      <w:r>
        <w:t xml:space="preserve"> </w:t>
      </w:r>
    </w:p>
    <w:p w14:paraId="663AA0B0" w14:textId="77777777" w:rsidR="00211150" w:rsidRDefault="00211150" w:rsidP="00211150">
      <w:pPr>
        <w:pStyle w:val="Paragraphedeliste"/>
        <w:ind w:left="1080"/>
        <w:rPr>
          <w:rFonts w:ascii="Book Antiqua" w:hAnsi="Book Antiqua" w:cs="Times New Roman"/>
          <w:b/>
          <w:bCs/>
          <w:color w:val="1F4E79" w:themeColor="accent1" w:themeShade="80"/>
          <w:lang w:val="fr-FR"/>
        </w:rPr>
      </w:pPr>
    </w:p>
    <w:p w14:paraId="38A0269A" w14:textId="6FA8CB38" w:rsidR="00211150" w:rsidRPr="00211150" w:rsidRDefault="00211150" w:rsidP="00211150">
      <w:pPr>
        <w:pStyle w:val="Paragraphedeliste"/>
        <w:ind w:left="1080"/>
        <w:rPr>
          <w:rFonts w:ascii="Book Antiqua" w:eastAsia="Times New Roman" w:hAnsi="Book Antiqua" w:cs="Times New Roman"/>
          <w:color w:val="1F4E79" w:themeColor="accent1" w:themeShade="80"/>
          <w:lang w:val="fr-FR" w:eastAsia="fr-FR"/>
        </w:rPr>
      </w:pPr>
      <w:r w:rsidRPr="00211150">
        <w:rPr>
          <w:rFonts w:ascii="Book Antiqua" w:eastAsia="Times New Roman" w:hAnsi="Book Antiqua" w:cs="Times New Roman"/>
          <w:color w:val="1F4E79" w:themeColor="accent1" w:themeShade="80"/>
          <w:lang w:val="fr-FR" w:eastAsia="fr-FR"/>
        </w:rPr>
        <w:t>Le Volume de la prestation est de 37 H/J</w:t>
      </w:r>
    </w:p>
    <w:tbl>
      <w:tblPr>
        <w:tblStyle w:val="Grilledutableau"/>
        <w:tblW w:w="5331"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11"/>
        <w:gridCol w:w="349"/>
        <w:gridCol w:w="469"/>
        <w:gridCol w:w="281"/>
        <w:gridCol w:w="2278"/>
        <w:gridCol w:w="246"/>
        <w:gridCol w:w="347"/>
        <w:gridCol w:w="713"/>
        <w:gridCol w:w="65"/>
        <w:gridCol w:w="212"/>
        <w:gridCol w:w="250"/>
        <w:gridCol w:w="582"/>
      </w:tblGrid>
      <w:tr w:rsidR="000D13B9" w:rsidRPr="00B91AE9" w14:paraId="18E6A3DA" w14:textId="77777777" w:rsidTr="00211150">
        <w:trPr>
          <w:gridAfter w:val="3"/>
          <w:wAfter w:w="528" w:type="pct"/>
        </w:trPr>
        <w:tc>
          <w:tcPr>
            <w:tcW w:w="2076" w:type="pct"/>
          </w:tcPr>
          <w:p w14:paraId="777150A2"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Activités</w:t>
            </w:r>
          </w:p>
        </w:tc>
        <w:tc>
          <w:tcPr>
            <w:tcW w:w="176" w:type="pct"/>
          </w:tcPr>
          <w:p w14:paraId="512F4D8A"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c>
          <w:tcPr>
            <w:tcW w:w="1529" w:type="pct"/>
            <w:gridSpan w:val="3"/>
          </w:tcPr>
          <w:p w14:paraId="1EBE762F"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Livrables</w:t>
            </w:r>
          </w:p>
        </w:tc>
        <w:tc>
          <w:tcPr>
            <w:tcW w:w="124" w:type="pct"/>
          </w:tcPr>
          <w:p w14:paraId="0BC8B4C1"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c>
          <w:tcPr>
            <w:tcW w:w="175" w:type="pct"/>
          </w:tcPr>
          <w:p w14:paraId="2DCB1520"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c>
          <w:tcPr>
            <w:tcW w:w="393" w:type="pct"/>
            <w:gridSpan w:val="2"/>
          </w:tcPr>
          <w:p w14:paraId="62F62B43"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H/J</w:t>
            </w:r>
          </w:p>
        </w:tc>
      </w:tr>
      <w:tr w:rsidR="000D13B9" w:rsidRPr="00B91AE9" w14:paraId="6AF932EF" w14:textId="77777777" w:rsidTr="00211150">
        <w:tc>
          <w:tcPr>
            <w:tcW w:w="2489" w:type="pct"/>
            <w:gridSpan w:val="3"/>
            <w:shd w:val="clear" w:color="auto" w:fill="auto"/>
          </w:tcPr>
          <w:p w14:paraId="6A775961" w14:textId="2D13BEEB"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Suivi des opérations d’enregistrement</w:t>
            </w:r>
            <w:r w:rsidR="00CA6757" w:rsidRPr="000D13B9">
              <w:rPr>
                <w:rFonts w:ascii="Book Antiqua" w:hAnsi="Book Antiqua" w:cs="Times New Roman"/>
                <w:color w:val="1F4E79" w:themeColor="accent1" w:themeShade="80"/>
                <w:sz w:val="20"/>
                <w:szCs w:val="20"/>
              </w:rPr>
              <w:t xml:space="preserve"> international </w:t>
            </w:r>
            <w:r w:rsidRPr="000D13B9">
              <w:rPr>
                <w:rFonts w:ascii="Book Antiqua" w:hAnsi="Book Antiqua" w:cs="Times New Roman"/>
                <w:color w:val="1F4E79" w:themeColor="accent1" w:themeShade="80"/>
                <w:sz w:val="20"/>
                <w:szCs w:val="20"/>
              </w:rPr>
              <w:t xml:space="preserve"> et appui à la finalisation des études de cas produites par les ONG facilitatrice au niveau des régions</w:t>
            </w:r>
          </w:p>
        </w:tc>
        <w:tc>
          <w:tcPr>
            <w:tcW w:w="142" w:type="pct"/>
            <w:shd w:val="clear" w:color="auto" w:fill="auto"/>
          </w:tcPr>
          <w:p w14:paraId="7FACD153"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699011AA" w14:textId="77777777" w:rsidR="00CA6757" w:rsidRPr="000D13B9" w:rsidRDefault="00F05FE0"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 xml:space="preserve">Comptes rendus </w:t>
            </w:r>
            <w:r w:rsidR="005D4FBA" w:rsidRPr="000D13B9">
              <w:rPr>
                <w:rFonts w:ascii="Book Antiqua" w:hAnsi="Book Antiqua" w:cs="Times New Roman"/>
                <w:b/>
                <w:bCs/>
                <w:color w:val="1F4E79" w:themeColor="accent1" w:themeShade="80"/>
                <w:sz w:val="20"/>
                <w:szCs w:val="20"/>
              </w:rPr>
              <w:t>de suivi</w:t>
            </w:r>
            <w:r w:rsidR="005D4FBA" w:rsidRPr="000D13B9">
              <w:rPr>
                <w:rFonts w:ascii="Book Antiqua" w:hAnsi="Book Antiqua" w:cs="Times New Roman"/>
                <w:color w:val="1F4E79" w:themeColor="accent1" w:themeShade="80"/>
                <w:sz w:val="20"/>
                <w:szCs w:val="20"/>
              </w:rPr>
              <w:t xml:space="preserve"> des opérations. </w:t>
            </w:r>
          </w:p>
          <w:p w14:paraId="23E75D5B" w14:textId="1809085E" w:rsidR="005D4FBA" w:rsidRPr="000D13B9" w:rsidRDefault="005D4FBA" w:rsidP="005477B1">
            <w:pPr>
              <w:spacing w:after="0" w:line="240" w:lineRule="auto"/>
              <w:jc w:val="both"/>
              <w:rPr>
                <w:rFonts w:ascii="Book Antiqua" w:hAnsi="Book Antiqua" w:cs="Times New Roman"/>
                <w:b/>
                <w:bCs/>
                <w:color w:val="1F4E79" w:themeColor="accent1" w:themeShade="80"/>
                <w:sz w:val="20"/>
                <w:szCs w:val="20"/>
              </w:rPr>
            </w:pPr>
            <w:r w:rsidRPr="000D13B9">
              <w:rPr>
                <w:rFonts w:ascii="Book Antiqua" w:hAnsi="Book Antiqua" w:cs="Times New Roman"/>
                <w:b/>
                <w:bCs/>
                <w:color w:val="1F4E79" w:themeColor="accent1" w:themeShade="80"/>
                <w:sz w:val="20"/>
                <w:szCs w:val="20"/>
              </w:rPr>
              <w:t xml:space="preserve">Etudes de cas </w:t>
            </w:r>
            <w:r w:rsidR="00B47A7B" w:rsidRPr="000D13B9">
              <w:rPr>
                <w:rFonts w:ascii="Book Antiqua" w:hAnsi="Book Antiqua" w:cs="Times New Roman"/>
                <w:b/>
                <w:bCs/>
                <w:color w:val="1F4E79" w:themeColor="accent1" w:themeShade="80"/>
                <w:sz w:val="20"/>
                <w:szCs w:val="20"/>
              </w:rPr>
              <w:t>APAC</w:t>
            </w:r>
            <w:r w:rsidR="00CA6757" w:rsidRPr="000D13B9">
              <w:rPr>
                <w:rFonts w:ascii="Book Antiqua" w:hAnsi="Book Antiqua" w:cs="Times New Roman"/>
                <w:b/>
                <w:bCs/>
                <w:color w:val="1F4E79" w:themeColor="accent1" w:themeShade="80"/>
                <w:sz w:val="20"/>
                <w:szCs w:val="20"/>
              </w:rPr>
              <w:t xml:space="preserve"> (au moins 6)</w:t>
            </w:r>
            <w:r w:rsidR="00B47A7B" w:rsidRPr="000D13B9">
              <w:rPr>
                <w:rFonts w:ascii="Book Antiqua" w:hAnsi="Book Antiqua" w:cs="Times New Roman"/>
                <w:b/>
                <w:bCs/>
                <w:color w:val="1F4E79" w:themeColor="accent1" w:themeShade="80"/>
                <w:sz w:val="20"/>
                <w:szCs w:val="20"/>
              </w:rPr>
              <w:t xml:space="preserve">. </w:t>
            </w:r>
          </w:p>
        </w:tc>
        <w:tc>
          <w:tcPr>
            <w:tcW w:w="140" w:type="pct"/>
            <w:gridSpan w:val="2"/>
            <w:shd w:val="clear" w:color="auto" w:fill="auto"/>
          </w:tcPr>
          <w:p w14:paraId="7DF53DCD"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4450E832"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shd w:val="clear" w:color="auto" w:fill="auto"/>
          </w:tcPr>
          <w:p w14:paraId="6EE8906A"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5</w:t>
            </w:r>
          </w:p>
        </w:tc>
      </w:tr>
      <w:tr w:rsidR="000D13B9" w:rsidRPr="00B91AE9" w14:paraId="31B371F8" w14:textId="77777777" w:rsidTr="00211150">
        <w:tc>
          <w:tcPr>
            <w:tcW w:w="2489" w:type="pct"/>
            <w:gridSpan w:val="3"/>
            <w:shd w:val="clear" w:color="auto" w:fill="auto"/>
          </w:tcPr>
          <w:p w14:paraId="7523E18C"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Organisation de visites de prospection au niveau des zones côtières PNAH et du PNSM, et du Moyen Atlas (PN d’Ifrane) en vue de l’évaluation du potentiel APAC de ces zones ;</w:t>
            </w:r>
          </w:p>
        </w:tc>
        <w:tc>
          <w:tcPr>
            <w:tcW w:w="142" w:type="pct"/>
            <w:shd w:val="clear" w:color="auto" w:fill="auto"/>
          </w:tcPr>
          <w:p w14:paraId="7C90B942"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57200D7D" w14:textId="565277FA" w:rsidR="005D4FBA" w:rsidRPr="000D13B9" w:rsidRDefault="00F05FE0"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 xml:space="preserve">Compte rendus </w:t>
            </w:r>
            <w:r w:rsidR="00B47A7B" w:rsidRPr="000D13B9">
              <w:rPr>
                <w:rFonts w:ascii="Book Antiqua" w:hAnsi="Book Antiqua" w:cs="Times New Roman"/>
                <w:b/>
                <w:bCs/>
                <w:color w:val="1F4E79" w:themeColor="accent1" w:themeShade="80"/>
                <w:sz w:val="20"/>
                <w:szCs w:val="20"/>
              </w:rPr>
              <w:t>des visites</w:t>
            </w:r>
            <w:r w:rsidR="00B47A7B" w:rsidRPr="000D13B9">
              <w:rPr>
                <w:rFonts w:ascii="Book Antiqua" w:hAnsi="Book Antiqua" w:cs="Times New Roman"/>
                <w:color w:val="1F4E79" w:themeColor="accent1" w:themeShade="80"/>
                <w:sz w:val="20"/>
                <w:szCs w:val="20"/>
              </w:rPr>
              <w:t xml:space="preserve"> de prospection. </w:t>
            </w:r>
          </w:p>
        </w:tc>
        <w:tc>
          <w:tcPr>
            <w:tcW w:w="140" w:type="pct"/>
            <w:gridSpan w:val="2"/>
            <w:shd w:val="clear" w:color="auto" w:fill="auto"/>
          </w:tcPr>
          <w:p w14:paraId="03B25FA3"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6D0BA0EA"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shd w:val="clear" w:color="auto" w:fill="auto"/>
          </w:tcPr>
          <w:p w14:paraId="722933C1"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4</w:t>
            </w:r>
          </w:p>
        </w:tc>
      </w:tr>
      <w:tr w:rsidR="000D13B9" w:rsidRPr="00B91AE9" w14:paraId="23B93997" w14:textId="77777777" w:rsidTr="00211150">
        <w:tc>
          <w:tcPr>
            <w:tcW w:w="2489" w:type="pct"/>
            <w:gridSpan w:val="3"/>
            <w:shd w:val="clear" w:color="auto" w:fill="auto"/>
          </w:tcPr>
          <w:p w14:paraId="4C27FE80"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Produire un guide méthodologique sur l’ensemble du processus d’accompagnement pour de nouvelles APAC</w:t>
            </w:r>
          </w:p>
        </w:tc>
        <w:tc>
          <w:tcPr>
            <w:tcW w:w="142" w:type="pct"/>
            <w:shd w:val="clear" w:color="auto" w:fill="auto"/>
          </w:tcPr>
          <w:p w14:paraId="355B5250"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0B718A6D" w14:textId="77777777" w:rsidR="005D4FBA" w:rsidRPr="000D13B9" w:rsidRDefault="00B47A7B" w:rsidP="005477B1">
            <w:pPr>
              <w:spacing w:after="0" w:line="240" w:lineRule="auto"/>
              <w:jc w:val="both"/>
              <w:rPr>
                <w:rFonts w:ascii="Book Antiqua" w:hAnsi="Book Antiqua" w:cs="Times New Roman"/>
                <w:b/>
                <w:bCs/>
                <w:color w:val="1F4E79" w:themeColor="accent1" w:themeShade="80"/>
                <w:sz w:val="20"/>
                <w:szCs w:val="20"/>
              </w:rPr>
            </w:pPr>
            <w:r w:rsidRPr="000D13B9">
              <w:rPr>
                <w:rFonts w:ascii="Book Antiqua" w:hAnsi="Book Antiqua" w:cs="Times New Roman"/>
                <w:b/>
                <w:bCs/>
                <w:color w:val="1F4E79" w:themeColor="accent1" w:themeShade="80"/>
                <w:sz w:val="20"/>
                <w:szCs w:val="20"/>
              </w:rPr>
              <w:t>Guide méthodologique</w:t>
            </w:r>
          </w:p>
        </w:tc>
        <w:tc>
          <w:tcPr>
            <w:tcW w:w="140" w:type="pct"/>
            <w:gridSpan w:val="2"/>
            <w:shd w:val="clear" w:color="auto" w:fill="auto"/>
          </w:tcPr>
          <w:p w14:paraId="1DD83664"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0AAB560D"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shd w:val="clear" w:color="auto" w:fill="auto"/>
          </w:tcPr>
          <w:p w14:paraId="6A10DB48"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1</w:t>
            </w:r>
          </w:p>
        </w:tc>
      </w:tr>
      <w:tr w:rsidR="000D13B9" w:rsidRPr="00B91AE9" w14:paraId="7E0B5E5F" w14:textId="77777777" w:rsidTr="00211150">
        <w:tc>
          <w:tcPr>
            <w:tcW w:w="2489" w:type="pct"/>
            <w:gridSpan w:val="3"/>
            <w:shd w:val="clear" w:color="auto" w:fill="auto"/>
          </w:tcPr>
          <w:p w14:paraId="2420FD02" w14:textId="503DDCE8" w:rsidR="005D4FBA" w:rsidRPr="000D13B9" w:rsidRDefault="005D4FBA" w:rsidP="00F05FE0">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Supervision des exercices d’évaluation de la sécurité et de la résilience des APAC et réalisation d’une synthèse globale</w:t>
            </w:r>
            <w:r w:rsidR="00F05FE0" w:rsidRPr="000D13B9">
              <w:rPr>
                <w:rFonts w:ascii="Book Antiqua" w:hAnsi="Book Antiqua" w:cs="Times New Roman"/>
                <w:color w:val="1F4E79" w:themeColor="accent1" w:themeShade="80"/>
                <w:sz w:val="20"/>
                <w:szCs w:val="20"/>
              </w:rPr>
              <w:t xml:space="preserve"> et Coordination des opérations d’examen par les pairs </w:t>
            </w:r>
            <w:r w:rsidR="00F05FE0" w:rsidRPr="000D13B9">
              <w:rPr>
                <w:rFonts w:ascii="Book Antiqua" w:hAnsi="Book Antiqua" w:cs="Times New Roman"/>
                <w:b/>
                <w:bCs/>
                <w:color w:val="1F4E79" w:themeColor="accent1" w:themeShade="80"/>
                <w:sz w:val="20"/>
                <w:szCs w:val="20"/>
              </w:rPr>
              <w:t>pour 6 APAC</w:t>
            </w:r>
          </w:p>
        </w:tc>
        <w:tc>
          <w:tcPr>
            <w:tcW w:w="142" w:type="pct"/>
            <w:shd w:val="clear" w:color="auto" w:fill="auto"/>
          </w:tcPr>
          <w:p w14:paraId="2096ED07"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47B785EB" w14:textId="628A6046" w:rsidR="00CA6757" w:rsidRPr="000D13B9" w:rsidRDefault="00CA6757" w:rsidP="000B14BB">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Minute note</w:t>
            </w:r>
            <w:r w:rsidR="000B14BB" w:rsidRPr="000D13B9">
              <w:rPr>
                <w:rFonts w:ascii="Book Antiqua" w:hAnsi="Book Antiqua" w:cs="Times New Roman"/>
                <w:b/>
                <w:bCs/>
                <w:color w:val="1F4E79" w:themeColor="accent1" w:themeShade="80"/>
                <w:sz w:val="20"/>
                <w:szCs w:val="20"/>
              </w:rPr>
              <w:t>s</w:t>
            </w:r>
            <w:r w:rsidRPr="000D13B9">
              <w:rPr>
                <w:rFonts w:ascii="Book Antiqua" w:hAnsi="Book Antiqua" w:cs="Times New Roman"/>
                <w:b/>
                <w:bCs/>
                <w:color w:val="1F4E79" w:themeColor="accent1" w:themeShade="80"/>
                <w:sz w:val="20"/>
                <w:szCs w:val="20"/>
              </w:rPr>
              <w:t xml:space="preserve"> </w:t>
            </w:r>
            <w:r w:rsidRPr="000D13B9">
              <w:rPr>
                <w:rFonts w:ascii="Book Antiqua" w:hAnsi="Book Antiqua" w:cs="Times New Roman"/>
                <w:color w:val="1F4E79" w:themeColor="accent1" w:themeShade="80"/>
                <w:sz w:val="20"/>
                <w:szCs w:val="20"/>
              </w:rPr>
              <w:t xml:space="preserve">sur les </w:t>
            </w:r>
            <w:r w:rsidR="000B14BB" w:rsidRPr="000D13B9">
              <w:rPr>
                <w:rFonts w:ascii="Book Antiqua" w:hAnsi="Book Antiqua" w:cs="Times New Roman"/>
                <w:color w:val="1F4E79" w:themeColor="accent1" w:themeShade="80"/>
                <w:sz w:val="20"/>
                <w:szCs w:val="20"/>
              </w:rPr>
              <w:t xml:space="preserve">APAC </w:t>
            </w:r>
            <w:r w:rsidRPr="000D13B9">
              <w:rPr>
                <w:rFonts w:ascii="Book Antiqua" w:hAnsi="Book Antiqua" w:cs="Times New Roman"/>
                <w:color w:val="1F4E79" w:themeColor="accent1" w:themeShade="80"/>
                <w:sz w:val="20"/>
                <w:szCs w:val="20"/>
              </w:rPr>
              <w:t>évalués dont au moins 3 sur le terrain (nouvelles APAC)</w:t>
            </w:r>
            <w:r w:rsidR="000B14BB" w:rsidRPr="000D13B9">
              <w:rPr>
                <w:rFonts w:ascii="Book Antiqua" w:hAnsi="Book Antiqua" w:cs="Times New Roman"/>
                <w:color w:val="1F4E79" w:themeColor="accent1" w:themeShade="80"/>
                <w:sz w:val="20"/>
                <w:szCs w:val="20"/>
              </w:rPr>
              <w:t xml:space="preserve"> et </w:t>
            </w:r>
          </w:p>
          <w:p w14:paraId="590FDAF7" w14:textId="70A772B9" w:rsidR="005D4FBA" w:rsidRPr="000D13B9" w:rsidRDefault="00B47A7B" w:rsidP="00211150">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Synthèse globale</w:t>
            </w:r>
            <w:r w:rsidRPr="00211150">
              <w:rPr>
                <w:rFonts w:ascii="Book Antiqua" w:hAnsi="Book Antiqua" w:cs="Times New Roman"/>
                <w:b/>
                <w:bCs/>
                <w:color w:val="1F4E79" w:themeColor="accent1" w:themeShade="80"/>
                <w:sz w:val="20"/>
                <w:szCs w:val="20"/>
              </w:rPr>
              <w:t>.</w:t>
            </w:r>
            <w:r w:rsidR="00211150" w:rsidRPr="00211150">
              <w:rPr>
                <w:rFonts w:ascii="Book Antiqua" w:hAnsi="Book Antiqua" w:cs="Times New Roman"/>
                <w:b/>
                <w:bCs/>
                <w:color w:val="1F4E79" w:themeColor="accent1" w:themeShade="80"/>
                <w:sz w:val="20"/>
                <w:szCs w:val="20"/>
              </w:rPr>
              <w:t xml:space="preserve"> </w:t>
            </w:r>
            <w:r w:rsidR="000B14BB" w:rsidRPr="00211150">
              <w:rPr>
                <w:rFonts w:ascii="Book Antiqua" w:hAnsi="Book Antiqua" w:cs="Times New Roman"/>
                <w:b/>
                <w:bCs/>
                <w:color w:val="1F4E79" w:themeColor="accent1" w:themeShade="80"/>
                <w:sz w:val="20"/>
                <w:szCs w:val="20"/>
              </w:rPr>
              <w:t>Minutes note</w:t>
            </w:r>
            <w:r w:rsidR="000B14BB" w:rsidRPr="000D13B9">
              <w:rPr>
                <w:rFonts w:ascii="Book Antiqua" w:hAnsi="Book Antiqua" w:cs="Times New Roman"/>
                <w:color w:val="1F4E79" w:themeColor="accent1" w:themeShade="80"/>
                <w:sz w:val="20"/>
                <w:szCs w:val="20"/>
              </w:rPr>
              <w:t xml:space="preserve"> sur les examens par les pairs engagés</w:t>
            </w:r>
            <w:r w:rsidRPr="000D13B9">
              <w:rPr>
                <w:rFonts w:ascii="Book Antiqua" w:hAnsi="Book Antiqua" w:cs="Times New Roman"/>
                <w:color w:val="1F4E79" w:themeColor="accent1" w:themeShade="80"/>
                <w:sz w:val="20"/>
                <w:szCs w:val="20"/>
              </w:rPr>
              <w:t xml:space="preserve"> </w:t>
            </w:r>
          </w:p>
        </w:tc>
        <w:tc>
          <w:tcPr>
            <w:tcW w:w="140" w:type="pct"/>
            <w:gridSpan w:val="2"/>
            <w:shd w:val="clear" w:color="auto" w:fill="auto"/>
          </w:tcPr>
          <w:p w14:paraId="50502320" w14:textId="79DE9E03"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2D6063F5"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shd w:val="clear" w:color="auto" w:fill="auto"/>
          </w:tcPr>
          <w:p w14:paraId="65E785F8" w14:textId="77777777" w:rsidR="005D4FBA" w:rsidRPr="00B91AE9" w:rsidRDefault="005D4FBA" w:rsidP="005477B1">
            <w:pPr>
              <w:spacing w:after="0" w:line="240" w:lineRule="auto"/>
              <w:jc w:val="both"/>
              <w:rPr>
                <w:rFonts w:ascii="Book Antiqua" w:hAnsi="Book Antiqua" w:cs="Times New Roman"/>
                <w:color w:val="1F4E79" w:themeColor="accent1" w:themeShade="80"/>
              </w:rPr>
            </w:pPr>
            <w:r w:rsidRPr="00B91AE9">
              <w:rPr>
                <w:rFonts w:ascii="Book Antiqua" w:hAnsi="Book Antiqua" w:cs="Times New Roman"/>
                <w:color w:val="1F4E79" w:themeColor="accent1" w:themeShade="80"/>
              </w:rPr>
              <w:t>6</w:t>
            </w:r>
          </w:p>
        </w:tc>
      </w:tr>
      <w:tr w:rsidR="000D13B9" w:rsidRPr="00B91AE9" w14:paraId="0F13AA2C" w14:textId="77777777" w:rsidTr="00211150">
        <w:tc>
          <w:tcPr>
            <w:tcW w:w="2489" w:type="pct"/>
            <w:gridSpan w:val="3"/>
            <w:shd w:val="clear" w:color="auto" w:fill="auto"/>
          </w:tcPr>
          <w:p w14:paraId="15305634" w14:textId="77777777" w:rsidR="005D4FBA" w:rsidRPr="000D13B9" w:rsidRDefault="005D4FBA" w:rsidP="000710F6">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Organisation de 4 réunions en ligne et un atelier en présentielle avec la participation des différentes parties prenantes pour élaborer la politique Genre du réseau et la diffuser aux membres</w:t>
            </w:r>
          </w:p>
        </w:tc>
        <w:tc>
          <w:tcPr>
            <w:tcW w:w="142" w:type="pct"/>
            <w:shd w:val="clear" w:color="auto" w:fill="auto"/>
          </w:tcPr>
          <w:p w14:paraId="7A67CDBF"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7B4D15D0" w14:textId="77777777" w:rsidR="005D4FBA" w:rsidRPr="000D13B9" w:rsidRDefault="00B47A7B"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Supports et comptes rendu</w:t>
            </w:r>
            <w:r w:rsidRPr="000D13B9">
              <w:rPr>
                <w:rFonts w:ascii="Book Antiqua" w:hAnsi="Book Antiqua" w:cs="Times New Roman"/>
                <w:color w:val="1F4E79" w:themeColor="accent1" w:themeShade="80"/>
                <w:sz w:val="20"/>
                <w:szCs w:val="20"/>
              </w:rPr>
              <w:t xml:space="preserve"> des réunions (4), et atelier (1). </w:t>
            </w:r>
            <w:r w:rsidRPr="000D13B9">
              <w:rPr>
                <w:rFonts w:ascii="Book Antiqua" w:hAnsi="Book Antiqua" w:cs="Times New Roman"/>
                <w:b/>
                <w:bCs/>
                <w:color w:val="1F4E79" w:themeColor="accent1" w:themeShade="80"/>
                <w:sz w:val="20"/>
                <w:szCs w:val="20"/>
              </w:rPr>
              <w:t>Document sur la politique Genre du réseau.</w:t>
            </w:r>
            <w:r w:rsidRPr="000D13B9">
              <w:rPr>
                <w:rFonts w:ascii="Book Antiqua" w:hAnsi="Book Antiqua" w:cs="Times New Roman"/>
                <w:color w:val="1F4E79" w:themeColor="accent1" w:themeShade="80"/>
                <w:sz w:val="20"/>
                <w:szCs w:val="20"/>
              </w:rPr>
              <w:t xml:space="preserve"> </w:t>
            </w:r>
          </w:p>
        </w:tc>
        <w:tc>
          <w:tcPr>
            <w:tcW w:w="140" w:type="pct"/>
            <w:gridSpan w:val="2"/>
            <w:shd w:val="clear" w:color="auto" w:fill="auto"/>
          </w:tcPr>
          <w:p w14:paraId="574ACF76"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6C05C84B"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val="restart"/>
            <w:shd w:val="clear" w:color="auto" w:fill="auto"/>
          </w:tcPr>
          <w:p w14:paraId="34E1CAB3" w14:textId="77777777" w:rsidR="005D4FBA" w:rsidRPr="00B91AE9" w:rsidRDefault="005D4FBA" w:rsidP="002114B1">
            <w:pPr>
              <w:spacing w:after="0" w:line="240" w:lineRule="auto"/>
              <w:jc w:val="center"/>
              <w:rPr>
                <w:rFonts w:ascii="Book Antiqua" w:hAnsi="Book Antiqua" w:cs="Times New Roman"/>
                <w:color w:val="1F4E79" w:themeColor="accent1" w:themeShade="80"/>
              </w:rPr>
            </w:pPr>
          </w:p>
          <w:p w14:paraId="324B0ECE" w14:textId="5A5051D4" w:rsidR="00B725CE" w:rsidRPr="00B91AE9" w:rsidRDefault="00CA6757" w:rsidP="00211150">
            <w:pPr>
              <w:spacing w:after="0" w:line="240" w:lineRule="auto"/>
              <w:jc w:val="center"/>
              <w:rPr>
                <w:rFonts w:ascii="Book Antiqua" w:hAnsi="Book Antiqua" w:cs="Times New Roman"/>
                <w:color w:val="1F4E79" w:themeColor="accent1" w:themeShade="80"/>
              </w:rPr>
            </w:pPr>
            <w:r w:rsidRPr="00B91AE9">
              <w:rPr>
                <w:rFonts w:ascii="Book Antiqua" w:hAnsi="Book Antiqua" w:cs="Times New Roman"/>
                <w:b/>
                <w:bCs/>
                <w:color w:val="1F4E79" w:themeColor="accent1" w:themeShade="80"/>
              </w:rPr>
              <w:t xml:space="preserve">21 </w:t>
            </w:r>
            <w:r w:rsidR="00F05FE0" w:rsidRPr="00B91AE9">
              <w:rPr>
                <w:rFonts w:ascii="Book Antiqua" w:hAnsi="Book Antiqua" w:cs="Times New Roman"/>
                <w:b/>
                <w:bCs/>
                <w:color w:val="1F4E79" w:themeColor="accent1" w:themeShade="80"/>
              </w:rPr>
              <w:t>H/J</w:t>
            </w:r>
          </w:p>
          <w:p w14:paraId="0483D0DA" w14:textId="77777777" w:rsidR="00B725CE" w:rsidRPr="00B91AE9" w:rsidRDefault="00B725CE" w:rsidP="002114B1">
            <w:pPr>
              <w:spacing w:after="0" w:line="240" w:lineRule="auto"/>
              <w:jc w:val="center"/>
              <w:rPr>
                <w:rFonts w:ascii="Book Antiqua" w:hAnsi="Book Antiqua" w:cs="Times New Roman"/>
                <w:color w:val="1F4E79" w:themeColor="accent1" w:themeShade="80"/>
              </w:rPr>
            </w:pPr>
          </w:p>
          <w:p w14:paraId="4FEFF0C5" w14:textId="77777777" w:rsidR="00B725CE" w:rsidRPr="00B91AE9" w:rsidRDefault="00B725CE" w:rsidP="002114B1">
            <w:pPr>
              <w:spacing w:after="0" w:line="240" w:lineRule="auto"/>
              <w:jc w:val="center"/>
              <w:rPr>
                <w:rFonts w:ascii="Book Antiqua" w:hAnsi="Book Antiqua" w:cs="Times New Roman"/>
                <w:color w:val="1F4E79" w:themeColor="accent1" w:themeShade="80"/>
              </w:rPr>
            </w:pPr>
          </w:p>
          <w:p w14:paraId="42F48A89" w14:textId="77777777" w:rsidR="00B725CE" w:rsidRPr="00B91AE9" w:rsidRDefault="00B725CE" w:rsidP="002114B1">
            <w:pPr>
              <w:spacing w:after="0" w:line="240" w:lineRule="auto"/>
              <w:jc w:val="center"/>
              <w:rPr>
                <w:rFonts w:ascii="Book Antiqua" w:hAnsi="Book Antiqua" w:cs="Times New Roman"/>
                <w:color w:val="1F4E79" w:themeColor="accent1" w:themeShade="80"/>
              </w:rPr>
            </w:pPr>
          </w:p>
          <w:p w14:paraId="3A7382DC" w14:textId="77777777" w:rsidR="00B725CE" w:rsidRPr="00B91AE9" w:rsidRDefault="00B725CE" w:rsidP="002114B1">
            <w:pPr>
              <w:spacing w:after="0" w:line="240" w:lineRule="auto"/>
              <w:jc w:val="center"/>
              <w:rPr>
                <w:rFonts w:ascii="Book Antiqua" w:hAnsi="Book Antiqua" w:cs="Times New Roman"/>
                <w:color w:val="1F4E79" w:themeColor="accent1" w:themeShade="80"/>
              </w:rPr>
            </w:pPr>
          </w:p>
          <w:p w14:paraId="7C700AA2" w14:textId="77777777" w:rsidR="00B725CE" w:rsidRPr="00B91AE9" w:rsidRDefault="00B725CE" w:rsidP="002114B1">
            <w:pPr>
              <w:spacing w:after="0" w:line="240" w:lineRule="auto"/>
              <w:jc w:val="center"/>
              <w:rPr>
                <w:rFonts w:ascii="Book Antiqua" w:hAnsi="Book Antiqua" w:cs="Times New Roman"/>
                <w:color w:val="1F4E79" w:themeColor="accent1" w:themeShade="80"/>
              </w:rPr>
            </w:pPr>
          </w:p>
          <w:p w14:paraId="399B1F7C" w14:textId="41533243" w:rsidR="005D4FBA" w:rsidRPr="00B91AE9" w:rsidRDefault="005D4FBA" w:rsidP="002114B1">
            <w:pPr>
              <w:spacing w:after="0" w:line="240" w:lineRule="auto"/>
              <w:jc w:val="center"/>
              <w:rPr>
                <w:rFonts w:ascii="Book Antiqua" w:hAnsi="Book Antiqua" w:cs="Times New Roman"/>
                <w:color w:val="1F4E79" w:themeColor="accent1" w:themeShade="80"/>
              </w:rPr>
            </w:pPr>
          </w:p>
        </w:tc>
      </w:tr>
      <w:tr w:rsidR="000D13B9" w:rsidRPr="00B91AE9" w14:paraId="311F3845" w14:textId="77777777" w:rsidTr="00211150">
        <w:tc>
          <w:tcPr>
            <w:tcW w:w="2489" w:type="pct"/>
            <w:gridSpan w:val="3"/>
            <w:shd w:val="clear" w:color="auto" w:fill="auto"/>
          </w:tcPr>
          <w:p w14:paraId="00741076"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Réalisation d’une évaluation de l’incidence des projets portés par les ONG membres du CAM sur les hommes et sur les femmes, identification et publication des bonnes pratiques.</w:t>
            </w:r>
          </w:p>
        </w:tc>
        <w:tc>
          <w:tcPr>
            <w:tcW w:w="142" w:type="pct"/>
            <w:shd w:val="clear" w:color="auto" w:fill="auto"/>
          </w:tcPr>
          <w:p w14:paraId="7FA8345D"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72EDC826" w14:textId="77777777" w:rsidR="005D4FBA" w:rsidRPr="000D13B9" w:rsidRDefault="00B47A7B"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Rapport d’évaluation sur l’impact</w:t>
            </w:r>
            <w:r w:rsidRPr="000D13B9">
              <w:rPr>
                <w:rFonts w:ascii="Book Antiqua" w:hAnsi="Book Antiqua" w:cs="Times New Roman"/>
                <w:color w:val="1F4E79" w:themeColor="accent1" w:themeShade="80"/>
                <w:sz w:val="20"/>
                <w:szCs w:val="20"/>
              </w:rPr>
              <w:t xml:space="preserve"> </w:t>
            </w:r>
            <w:r w:rsidRPr="000D13B9">
              <w:rPr>
                <w:rFonts w:ascii="Book Antiqua" w:hAnsi="Book Antiqua" w:cs="Times New Roman"/>
                <w:b/>
                <w:bCs/>
                <w:color w:val="1F4E79" w:themeColor="accent1" w:themeShade="80"/>
                <w:sz w:val="20"/>
                <w:szCs w:val="20"/>
              </w:rPr>
              <w:t>des projets portés</w:t>
            </w:r>
            <w:r w:rsidRPr="000D13B9">
              <w:rPr>
                <w:rFonts w:ascii="Book Antiqua" w:hAnsi="Book Antiqua" w:cs="Times New Roman"/>
                <w:color w:val="1F4E79" w:themeColor="accent1" w:themeShade="80"/>
                <w:sz w:val="20"/>
                <w:szCs w:val="20"/>
              </w:rPr>
              <w:t xml:space="preserve"> par les ONG membres du CAM sur les bénéficiaires. </w:t>
            </w:r>
          </w:p>
        </w:tc>
        <w:tc>
          <w:tcPr>
            <w:tcW w:w="140" w:type="pct"/>
            <w:gridSpan w:val="2"/>
            <w:shd w:val="clear" w:color="auto" w:fill="auto"/>
          </w:tcPr>
          <w:p w14:paraId="272442A2"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351CF8D3"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shd w:val="clear" w:color="auto" w:fill="auto"/>
          </w:tcPr>
          <w:p w14:paraId="3382846E"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r>
      <w:tr w:rsidR="000D13B9" w:rsidRPr="00B91AE9" w14:paraId="28736E38" w14:textId="77777777" w:rsidTr="00211150">
        <w:trPr>
          <w:trHeight w:val="620"/>
        </w:trPr>
        <w:tc>
          <w:tcPr>
            <w:tcW w:w="2489" w:type="pct"/>
            <w:gridSpan w:val="3"/>
            <w:shd w:val="clear" w:color="auto" w:fill="auto"/>
          </w:tcPr>
          <w:p w14:paraId="15BE6D69"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Production d’un rapport sur les réalisations et perspectives de Genre du CAM.</w:t>
            </w:r>
          </w:p>
        </w:tc>
        <w:tc>
          <w:tcPr>
            <w:tcW w:w="142" w:type="pct"/>
            <w:shd w:val="clear" w:color="auto" w:fill="auto"/>
          </w:tcPr>
          <w:p w14:paraId="45780D6A"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29A78529" w14:textId="77777777" w:rsidR="005D4FBA" w:rsidRPr="000D13B9" w:rsidRDefault="00B47A7B"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Rapport sur les réalisations et les perspectives de Genre</w:t>
            </w:r>
            <w:r w:rsidRPr="000D13B9">
              <w:rPr>
                <w:rFonts w:ascii="Book Antiqua" w:hAnsi="Book Antiqua" w:cs="Times New Roman"/>
                <w:color w:val="1F4E79" w:themeColor="accent1" w:themeShade="80"/>
                <w:sz w:val="20"/>
                <w:szCs w:val="20"/>
              </w:rPr>
              <w:t xml:space="preserve"> du CAM. </w:t>
            </w:r>
          </w:p>
        </w:tc>
        <w:tc>
          <w:tcPr>
            <w:tcW w:w="140" w:type="pct"/>
            <w:gridSpan w:val="2"/>
            <w:shd w:val="clear" w:color="auto" w:fill="auto"/>
          </w:tcPr>
          <w:p w14:paraId="1AAC2DB8"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5A62ABAE"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shd w:val="clear" w:color="auto" w:fill="auto"/>
          </w:tcPr>
          <w:p w14:paraId="16612920"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r>
      <w:tr w:rsidR="000D13B9" w:rsidRPr="00B91AE9" w14:paraId="1DA1C71D" w14:textId="77777777" w:rsidTr="00211150">
        <w:tc>
          <w:tcPr>
            <w:tcW w:w="2489" w:type="pct"/>
            <w:gridSpan w:val="3"/>
            <w:shd w:val="clear" w:color="auto" w:fill="auto"/>
          </w:tcPr>
          <w:p w14:paraId="6F5819A8" w14:textId="173FCC5D" w:rsidR="005D4FBA" w:rsidRPr="000D13B9" w:rsidRDefault="005D4FBA" w:rsidP="00F05FE0">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Organisation de focus groupe (15 femmes par groupe)/6 collectivités ethniques semi-nomades sur les conditions des femmes dans les sociétés de transhumants et sur les connaissances des femmes en médecine traditionnelles</w:t>
            </w:r>
          </w:p>
        </w:tc>
        <w:tc>
          <w:tcPr>
            <w:tcW w:w="142" w:type="pct"/>
            <w:shd w:val="clear" w:color="auto" w:fill="auto"/>
          </w:tcPr>
          <w:p w14:paraId="21DD2E88"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0BDD5D67" w14:textId="77777777" w:rsidR="000B14BB" w:rsidRPr="000D13B9" w:rsidRDefault="00CA6757"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 xml:space="preserve">Un rapport diagnostic </w:t>
            </w:r>
            <w:r w:rsidRPr="000D13B9">
              <w:rPr>
                <w:rFonts w:ascii="Book Antiqua" w:hAnsi="Book Antiqua" w:cs="Times New Roman"/>
                <w:color w:val="1F4E79" w:themeColor="accent1" w:themeShade="80"/>
                <w:sz w:val="20"/>
                <w:szCs w:val="20"/>
              </w:rPr>
              <w:t xml:space="preserve">sur les conditions des femmes dans les sociétés de transhumants et sur les connaissances de femmes et </w:t>
            </w:r>
          </w:p>
          <w:p w14:paraId="3D4ECB7B" w14:textId="4654DEC8" w:rsidR="005D4FBA" w:rsidRPr="000D13B9" w:rsidRDefault="00CA6757" w:rsidP="005477B1">
            <w:pPr>
              <w:spacing w:after="0" w:line="240" w:lineRule="auto"/>
              <w:jc w:val="both"/>
              <w:rPr>
                <w:rFonts w:ascii="Book Antiqua" w:hAnsi="Book Antiqua" w:cs="Times New Roman"/>
                <w:b/>
                <w:bCs/>
                <w:color w:val="1F4E79" w:themeColor="accent1" w:themeShade="80"/>
                <w:sz w:val="20"/>
                <w:szCs w:val="20"/>
              </w:rPr>
            </w:pPr>
            <w:r w:rsidRPr="000D13B9">
              <w:rPr>
                <w:rFonts w:ascii="Book Antiqua" w:hAnsi="Book Antiqua" w:cs="Times New Roman"/>
                <w:b/>
                <w:bCs/>
                <w:color w:val="1F4E79" w:themeColor="accent1" w:themeShade="80"/>
                <w:sz w:val="20"/>
                <w:szCs w:val="20"/>
              </w:rPr>
              <w:t xml:space="preserve">5 études de cas </w:t>
            </w:r>
          </w:p>
        </w:tc>
        <w:tc>
          <w:tcPr>
            <w:tcW w:w="140" w:type="pct"/>
            <w:gridSpan w:val="2"/>
            <w:shd w:val="clear" w:color="auto" w:fill="auto"/>
          </w:tcPr>
          <w:p w14:paraId="12E110BE"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5F4C0171"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val="restart"/>
            <w:shd w:val="clear" w:color="auto" w:fill="auto"/>
          </w:tcPr>
          <w:p w14:paraId="01E043A4"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138F9A29"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0719D77D"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056C908F"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30F26FA1"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5FB1375F"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2CA62715"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7D3615DC"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1EF192D5"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349ABD3C"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2F5A880E"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p w14:paraId="25E35788" w14:textId="55AB70D0" w:rsidR="005D4FBA" w:rsidRPr="00B91AE9" w:rsidRDefault="005D4FBA" w:rsidP="005477B1">
            <w:pPr>
              <w:spacing w:after="0" w:line="240" w:lineRule="auto"/>
              <w:jc w:val="both"/>
              <w:rPr>
                <w:rFonts w:ascii="Book Antiqua" w:hAnsi="Book Antiqua" w:cs="Times New Roman"/>
                <w:color w:val="1F4E79" w:themeColor="accent1" w:themeShade="80"/>
              </w:rPr>
            </w:pPr>
          </w:p>
        </w:tc>
      </w:tr>
      <w:tr w:rsidR="000D13B9" w:rsidRPr="00B91AE9" w14:paraId="3575D61C" w14:textId="77777777" w:rsidTr="00211150">
        <w:tc>
          <w:tcPr>
            <w:tcW w:w="2489" w:type="pct"/>
            <w:gridSpan w:val="3"/>
            <w:shd w:val="clear" w:color="auto" w:fill="auto"/>
          </w:tcPr>
          <w:p w14:paraId="62605AAE"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Elaboration du rapport diagnostic illustrés avec des photos et production de cinq études de cas en annexe et à publier sur le site ;</w:t>
            </w:r>
          </w:p>
        </w:tc>
        <w:tc>
          <w:tcPr>
            <w:tcW w:w="142" w:type="pct"/>
            <w:shd w:val="clear" w:color="auto" w:fill="auto"/>
          </w:tcPr>
          <w:p w14:paraId="2583B96D"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496D59DF" w14:textId="65FF3D3E" w:rsidR="005D4FBA" w:rsidRPr="000D13B9" w:rsidRDefault="000B14BB"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R</w:t>
            </w:r>
            <w:r w:rsidR="00CA6757" w:rsidRPr="000D13B9">
              <w:rPr>
                <w:rFonts w:ascii="Book Antiqua" w:hAnsi="Book Antiqua" w:cs="Times New Roman"/>
                <w:b/>
                <w:bCs/>
                <w:color w:val="1F4E79" w:themeColor="accent1" w:themeShade="80"/>
                <w:sz w:val="20"/>
                <w:szCs w:val="20"/>
              </w:rPr>
              <w:t>ecueils des connaissances</w:t>
            </w:r>
            <w:r w:rsidR="00CA6757" w:rsidRPr="000D13B9">
              <w:rPr>
                <w:rFonts w:ascii="Book Antiqua" w:hAnsi="Book Antiqua" w:cs="Times New Roman"/>
                <w:color w:val="1F4E79" w:themeColor="accent1" w:themeShade="80"/>
                <w:sz w:val="20"/>
                <w:szCs w:val="20"/>
              </w:rPr>
              <w:t xml:space="preserve"> et pratiques des femmes en médecine traditionnelles</w:t>
            </w:r>
          </w:p>
        </w:tc>
        <w:tc>
          <w:tcPr>
            <w:tcW w:w="140" w:type="pct"/>
            <w:gridSpan w:val="2"/>
            <w:shd w:val="clear" w:color="auto" w:fill="auto"/>
          </w:tcPr>
          <w:p w14:paraId="031DA099"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22A6C63B"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shd w:val="clear" w:color="auto" w:fill="auto"/>
          </w:tcPr>
          <w:p w14:paraId="730F8532"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r>
      <w:tr w:rsidR="000D13B9" w:rsidRPr="00B91AE9" w14:paraId="33329D39" w14:textId="77777777" w:rsidTr="00211150">
        <w:tc>
          <w:tcPr>
            <w:tcW w:w="2489" w:type="pct"/>
            <w:gridSpan w:val="3"/>
            <w:shd w:val="clear" w:color="auto" w:fill="auto"/>
          </w:tcPr>
          <w:p w14:paraId="04A3CF43"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 xml:space="preserve">Développement d’un projet à soumettre aux bailleurs de fonds sur l’amélioration des conditions </w:t>
            </w:r>
            <w:r w:rsidRPr="000D13B9">
              <w:rPr>
                <w:rFonts w:ascii="Book Antiqua" w:hAnsi="Book Antiqua" w:cs="Times New Roman"/>
                <w:color w:val="1F4E79" w:themeColor="accent1" w:themeShade="80"/>
                <w:sz w:val="20"/>
                <w:szCs w:val="20"/>
              </w:rPr>
              <w:lastRenderedPageBreak/>
              <w:t>des femmes dans les sociétés APAC nomades et semi-nomades traditionnelles</w:t>
            </w:r>
          </w:p>
        </w:tc>
        <w:tc>
          <w:tcPr>
            <w:tcW w:w="142" w:type="pct"/>
            <w:shd w:val="clear" w:color="auto" w:fill="auto"/>
          </w:tcPr>
          <w:p w14:paraId="1B52DDB6"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55105493" w14:textId="1FFC2A0B" w:rsidR="005D4FBA" w:rsidRPr="000D13B9" w:rsidRDefault="00CA6757"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b/>
                <w:bCs/>
                <w:color w:val="1F4E79" w:themeColor="accent1" w:themeShade="80"/>
                <w:sz w:val="20"/>
                <w:szCs w:val="20"/>
              </w:rPr>
              <w:t>Proposition de projet complète</w:t>
            </w:r>
            <w:r w:rsidR="000C4EFB" w:rsidRPr="000D13B9">
              <w:rPr>
                <w:rFonts w:ascii="Book Antiqua" w:hAnsi="Book Antiqua" w:cs="Times New Roman"/>
                <w:color w:val="1F4E79" w:themeColor="accent1" w:themeShade="80"/>
                <w:sz w:val="20"/>
                <w:szCs w:val="20"/>
              </w:rPr>
              <w:t xml:space="preserve"> sur l’amélioration des conditions des </w:t>
            </w:r>
            <w:r w:rsidR="000C4EFB" w:rsidRPr="000D13B9">
              <w:rPr>
                <w:rFonts w:ascii="Book Antiqua" w:hAnsi="Book Antiqua" w:cs="Times New Roman"/>
                <w:color w:val="1F4E79" w:themeColor="accent1" w:themeShade="80"/>
                <w:sz w:val="20"/>
                <w:szCs w:val="20"/>
              </w:rPr>
              <w:lastRenderedPageBreak/>
              <w:t xml:space="preserve">femmes dans les sociétés APAC </w:t>
            </w:r>
          </w:p>
        </w:tc>
        <w:tc>
          <w:tcPr>
            <w:tcW w:w="140" w:type="pct"/>
            <w:gridSpan w:val="2"/>
            <w:shd w:val="clear" w:color="auto" w:fill="auto"/>
          </w:tcPr>
          <w:p w14:paraId="6E8973DA"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2A2E53FA" w14:textId="77777777" w:rsidR="005D4FBA" w:rsidRPr="000D13B9" w:rsidRDefault="005D4FBA" w:rsidP="005477B1">
            <w:pPr>
              <w:spacing w:after="0" w:line="240" w:lineRule="auto"/>
              <w:jc w:val="both"/>
              <w:rPr>
                <w:rFonts w:ascii="Book Antiqua" w:hAnsi="Book Antiqua" w:cs="Times New Roman"/>
                <w:color w:val="1F4E79" w:themeColor="accent1" w:themeShade="80"/>
                <w:sz w:val="20"/>
                <w:szCs w:val="20"/>
              </w:rPr>
            </w:pPr>
          </w:p>
        </w:tc>
        <w:tc>
          <w:tcPr>
            <w:tcW w:w="294" w:type="pct"/>
            <w:vMerge/>
            <w:shd w:val="clear" w:color="auto" w:fill="auto"/>
          </w:tcPr>
          <w:p w14:paraId="4E58794F" w14:textId="77777777" w:rsidR="005D4FBA" w:rsidRPr="00B91AE9" w:rsidRDefault="005D4FBA" w:rsidP="005477B1">
            <w:pPr>
              <w:spacing w:after="0" w:line="240" w:lineRule="auto"/>
              <w:jc w:val="both"/>
              <w:rPr>
                <w:rFonts w:ascii="Book Antiqua" w:hAnsi="Book Antiqua" w:cs="Times New Roman"/>
                <w:color w:val="1F4E79" w:themeColor="accent1" w:themeShade="80"/>
              </w:rPr>
            </w:pPr>
          </w:p>
        </w:tc>
      </w:tr>
      <w:tr w:rsidR="000D13B9" w:rsidRPr="00B91AE9" w14:paraId="076DBA08" w14:textId="77777777" w:rsidTr="00211150">
        <w:trPr>
          <w:trHeight w:val="999"/>
        </w:trPr>
        <w:tc>
          <w:tcPr>
            <w:tcW w:w="2489" w:type="pct"/>
            <w:gridSpan w:val="3"/>
            <w:shd w:val="clear" w:color="auto" w:fill="auto"/>
          </w:tcPr>
          <w:p w14:paraId="2197146B" w14:textId="589E8D9C" w:rsidR="00CA6757" w:rsidRPr="000D13B9" w:rsidRDefault="00CA6757" w:rsidP="005477B1">
            <w:pPr>
              <w:spacing w:after="0" w:line="240" w:lineRule="auto"/>
              <w:jc w:val="both"/>
              <w:rPr>
                <w:rFonts w:ascii="Book Antiqua" w:hAnsi="Book Antiqua" w:cs="Times New Roman"/>
                <w:color w:val="1F4E79" w:themeColor="accent1" w:themeShade="80"/>
                <w:sz w:val="20"/>
                <w:szCs w:val="20"/>
              </w:rPr>
            </w:pPr>
            <w:r w:rsidRPr="000D13B9">
              <w:rPr>
                <w:rFonts w:ascii="Book Antiqua" w:hAnsi="Book Antiqua" w:cs="Times New Roman"/>
                <w:color w:val="1F4E79" w:themeColor="accent1" w:themeShade="80"/>
                <w:sz w:val="20"/>
                <w:szCs w:val="20"/>
              </w:rPr>
              <w:t>Organisation d’un échange entre des spécialistes en médecine douce et les femmes pratiquant la médecine traditionnelle identifiées dans le cadre du diagnostic</w:t>
            </w:r>
          </w:p>
        </w:tc>
        <w:tc>
          <w:tcPr>
            <w:tcW w:w="142" w:type="pct"/>
            <w:shd w:val="clear" w:color="auto" w:fill="auto"/>
          </w:tcPr>
          <w:p w14:paraId="3BF714BA" w14:textId="77777777" w:rsidR="00CA6757" w:rsidRPr="000D13B9" w:rsidRDefault="00CA6757" w:rsidP="005477B1">
            <w:pPr>
              <w:spacing w:after="0" w:line="240" w:lineRule="auto"/>
              <w:jc w:val="both"/>
              <w:rPr>
                <w:rFonts w:ascii="Book Antiqua" w:hAnsi="Book Antiqua" w:cs="Times New Roman"/>
                <w:color w:val="1F4E79" w:themeColor="accent1" w:themeShade="80"/>
                <w:sz w:val="20"/>
                <w:szCs w:val="20"/>
              </w:rPr>
            </w:pPr>
          </w:p>
        </w:tc>
        <w:tc>
          <w:tcPr>
            <w:tcW w:w="1809" w:type="pct"/>
            <w:gridSpan w:val="4"/>
            <w:shd w:val="clear" w:color="auto" w:fill="auto"/>
          </w:tcPr>
          <w:p w14:paraId="10E304D5" w14:textId="77777777" w:rsidR="00CA6757" w:rsidRPr="000D13B9" w:rsidRDefault="00CA6757" w:rsidP="005477B1">
            <w:pPr>
              <w:spacing w:after="0" w:line="240" w:lineRule="auto"/>
              <w:jc w:val="both"/>
              <w:rPr>
                <w:rFonts w:ascii="Book Antiqua" w:hAnsi="Book Antiqua" w:cs="Times New Roman"/>
                <w:b/>
                <w:bCs/>
                <w:color w:val="1F4E79" w:themeColor="accent1" w:themeShade="80"/>
                <w:sz w:val="20"/>
                <w:szCs w:val="20"/>
              </w:rPr>
            </w:pPr>
          </w:p>
        </w:tc>
        <w:tc>
          <w:tcPr>
            <w:tcW w:w="140" w:type="pct"/>
            <w:gridSpan w:val="2"/>
            <w:shd w:val="clear" w:color="auto" w:fill="auto"/>
          </w:tcPr>
          <w:p w14:paraId="703D0A03" w14:textId="77777777" w:rsidR="00CA6757" w:rsidRPr="000D13B9" w:rsidRDefault="00CA6757" w:rsidP="005477B1">
            <w:pPr>
              <w:spacing w:after="0" w:line="240" w:lineRule="auto"/>
              <w:jc w:val="both"/>
              <w:rPr>
                <w:rFonts w:ascii="Book Antiqua" w:hAnsi="Book Antiqua" w:cs="Times New Roman"/>
                <w:color w:val="1F4E79" w:themeColor="accent1" w:themeShade="80"/>
                <w:sz w:val="20"/>
                <w:szCs w:val="20"/>
              </w:rPr>
            </w:pPr>
          </w:p>
        </w:tc>
        <w:tc>
          <w:tcPr>
            <w:tcW w:w="126" w:type="pct"/>
            <w:shd w:val="clear" w:color="auto" w:fill="auto"/>
          </w:tcPr>
          <w:p w14:paraId="70B5FC7D" w14:textId="77777777" w:rsidR="00CA6757" w:rsidRPr="000D13B9" w:rsidRDefault="00CA6757" w:rsidP="005477B1">
            <w:pPr>
              <w:spacing w:after="0" w:line="240" w:lineRule="auto"/>
              <w:jc w:val="both"/>
              <w:rPr>
                <w:rFonts w:ascii="Book Antiqua" w:hAnsi="Book Antiqua" w:cs="Times New Roman"/>
                <w:color w:val="1F4E79" w:themeColor="accent1" w:themeShade="80"/>
                <w:sz w:val="20"/>
                <w:szCs w:val="20"/>
              </w:rPr>
            </w:pPr>
          </w:p>
        </w:tc>
        <w:tc>
          <w:tcPr>
            <w:tcW w:w="294" w:type="pct"/>
            <w:vMerge/>
            <w:shd w:val="clear" w:color="auto" w:fill="auto"/>
          </w:tcPr>
          <w:p w14:paraId="10A43ABA" w14:textId="77777777" w:rsidR="00CA6757" w:rsidRPr="00B91AE9" w:rsidRDefault="00CA6757" w:rsidP="005477B1">
            <w:pPr>
              <w:spacing w:after="0" w:line="240" w:lineRule="auto"/>
              <w:jc w:val="both"/>
              <w:rPr>
                <w:rFonts w:ascii="Book Antiqua" w:hAnsi="Book Antiqua" w:cs="Times New Roman"/>
                <w:color w:val="1F4E79" w:themeColor="accent1" w:themeShade="80"/>
              </w:rPr>
            </w:pPr>
          </w:p>
        </w:tc>
      </w:tr>
      <w:tr w:rsidR="000D13B9" w:rsidRPr="00B91AE9" w14:paraId="324C5E49" w14:textId="77777777" w:rsidTr="00211150">
        <w:trPr>
          <w:gridAfter w:val="3"/>
          <w:wAfter w:w="528" w:type="pct"/>
        </w:trPr>
        <w:tc>
          <w:tcPr>
            <w:tcW w:w="2076" w:type="pct"/>
            <w:shd w:val="clear" w:color="auto" w:fill="auto"/>
          </w:tcPr>
          <w:p w14:paraId="4FAA5220" w14:textId="77777777" w:rsidR="00580A07" w:rsidRPr="00B91AE9" w:rsidRDefault="00580A07" w:rsidP="005477B1">
            <w:pPr>
              <w:spacing w:after="0" w:line="240" w:lineRule="auto"/>
              <w:jc w:val="both"/>
              <w:rPr>
                <w:rFonts w:ascii="Book Antiqua" w:hAnsi="Book Antiqua" w:cs="Times New Roman"/>
                <w:color w:val="1F4E79" w:themeColor="accent1" w:themeShade="80"/>
              </w:rPr>
            </w:pPr>
          </w:p>
        </w:tc>
        <w:tc>
          <w:tcPr>
            <w:tcW w:w="176" w:type="pct"/>
            <w:shd w:val="clear" w:color="auto" w:fill="auto"/>
          </w:tcPr>
          <w:p w14:paraId="541D7695" w14:textId="77777777" w:rsidR="00580A07" w:rsidRPr="00B91AE9" w:rsidRDefault="00580A07" w:rsidP="005477B1">
            <w:pPr>
              <w:spacing w:after="0" w:line="240" w:lineRule="auto"/>
              <w:jc w:val="both"/>
              <w:rPr>
                <w:rFonts w:ascii="Book Antiqua" w:hAnsi="Book Antiqua" w:cs="Times New Roman"/>
                <w:color w:val="1F4E79" w:themeColor="accent1" w:themeShade="80"/>
              </w:rPr>
            </w:pPr>
          </w:p>
        </w:tc>
        <w:tc>
          <w:tcPr>
            <w:tcW w:w="1529" w:type="pct"/>
            <w:gridSpan w:val="3"/>
            <w:shd w:val="clear" w:color="auto" w:fill="auto"/>
          </w:tcPr>
          <w:p w14:paraId="095B0D9F" w14:textId="77777777" w:rsidR="00580A07" w:rsidRPr="00B91AE9" w:rsidRDefault="00580A07" w:rsidP="005477B1">
            <w:pPr>
              <w:spacing w:after="0" w:line="240" w:lineRule="auto"/>
              <w:jc w:val="both"/>
              <w:rPr>
                <w:rFonts w:ascii="Book Antiqua" w:hAnsi="Book Antiqua" w:cs="Times New Roman"/>
                <w:color w:val="1F4E79" w:themeColor="accent1" w:themeShade="80"/>
              </w:rPr>
            </w:pPr>
          </w:p>
        </w:tc>
        <w:tc>
          <w:tcPr>
            <w:tcW w:w="124" w:type="pct"/>
            <w:shd w:val="clear" w:color="auto" w:fill="auto"/>
          </w:tcPr>
          <w:p w14:paraId="052637ED" w14:textId="77777777" w:rsidR="00580A07" w:rsidRPr="00B91AE9" w:rsidRDefault="00580A07" w:rsidP="005477B1">
            <w:pPr>
              <w:spacing w:after="0" w:line="240" w:lineRule="auto"/>
              <w:jc w:val="both"/>
              <w:rPr>
                <w:rFonts w:ascii="Book Antiqua" w:hAnsi="Book Antiqua" w:cs="Times New Roman"/>
                <w:color w:val="1F4E79" w:themeColor="accent1" w:themeShade="80"/>
              </w:rPr>
            </w:pPr>
          </w:p>
        </w:tc>
        <w:tc>
          <w:tcPr>
            <w:tcW w:w="175" w:type="pct"/>
            <w:shd w:val="clear" w:color="auto" w:fill="auto"/>
          </w:tcPr>
          <w:p w14:paraId="263C2430" w14:textId="77777777" w:rsidR="00580A07" w:rsidRPr="00B91AE9" w:rsidRDefault="00580A07" w:rsidP="005477B1">
            <w:pPr>
              <w:spacing w:after="0" w:line="240" w:lineRule="auto"/>
              <w:jc w:val="both"/>
              <w:rPr>
                <w:rFonts w:ascii="Book Antiqua" w:hAnsi="Book Antiqua" w:cs="Times New Roman"/>
                <w:b/>
                <w:bCs/>
                <w:color w:val="1F4E79" w:themeColor="accent1" w:themeShade="80"/>
              </w:rPr>
            </w:pPr>
          </w:p>
        </w:tc>
        <w:tc>
          <w:tcPr>
            <w:tcW w:w="393" w:type="pct"/>
            <w:gridSpan w:val="2"/>
            <w:shd w:val="clear" w:color="auto" w:fill="auto"/>
          </w:tcPr>
          <w:p w14:paraId="6C451BE7" w14:textId="7B1416BB" w:rsidR="00580A07" w:rsidRPr="00B91AE9" w:rsidRDefault="00580A07" w:rsidP="005477B1">
            <w:pPr>
              <w:spacing w:after="0" w:line="240" w:lineRule="auto"/>
              <w:jc w:val="both"/>
              <w:rPr>
                <w:rFonts w:ascii="Book Antiqua" w:hAnsi="Book Antiqua" w:cs="Times New Roman"/>
                <w:b/>
                <w:bCs/>
                <w:color w:val="1F4E79" w:themeColor="accent1" w:themeShade="80"/>
              </w:rPr>
            </w:pPr>
            <w:r w:rsidRPr="00B91AE9">
              <w:rPr>
                <w:rFonts w:ascii="Book Antiqua" w:hAnsi="Book Antiqua" w:cs="Times New Roman"/>
                <w:b/>
                <w:bCs/>
                <w:color w:val="1F4E79" w:themeColor="accent1" w:themeShade="80"/>
              </w:rPr>
              <w:t>37</w:t>
            </w:r>
          </w:p>
        </w:tc>
      </w:tr>
    </w:tbl>
    <w:p w14:paraId="77CDB6E3" w14:textId="1D6705D8" w:rsidR="007400D3" w:rsidRPr="00B91AE9" w:rsidRDefault="00211150" w:rsidP="00211150">
      <w:pPr>
        <w:pStyle w:val="Titre1"/>
      </w:pPr>
      <w:r>
        <w:t xml:space="preserve">IV. </w:t>
      </w:r>
      <w:r w:rsidR="00CC4CD1" w:rsidRPr="00B91AE9">
        <w:t>Dates et durée envisagées</w:t>
      </w:r>
    </w:p>
    <w:p w14:paraId="29EE1901" w14:textId="6904B135" w:rsidR="006E64B1" w:rsidRPr="00B91AE9" w:rsidRDefault="007400D3" w:rsidP="00046409">
      <w:pPr>
        <w:shd w:val="clear" w:color="auto" w:fill="FFFFFF" w:themeFill="background1"/>
        <w:spacing w:after="0" w:line="240" w:lineRule="auto"/>
        <w:contextualSpacing/>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br/>
      </w:r>
      <w:r w:rsidR="006E64B1" w:rsidRPr="00B91AE9">
        <w:rPr>
          <w:rFonts w:ascii="Book Antiqua" w:eastAsia="Times New Roman" w:hAnsi="Book Antiqua" w:cs="Times New Roman"/>
          <w:color w:val="1F4E79" w:themeColor="accent1" w:themeShade="80"/>
          <w:u w:val="single"/>
          <w:lang w:eastAsia="fr-FR"/>
        </w:rPr>
        <w:t>Lieu de travail :</w:t>
      </w:r>
      <w:r w:rsidR="006E64B1" w:rsidRPr="00B91AE9">
        <w:rPr>
          <w:rFonts w:ascii="Book Antiqua" w:eastAsia="Times New Roman" w:hAnsi="Book Antiqua" w:cs="Times New Roman"/>
          <w:color w:val="1F4E79" w:themeColor="accent1" w:themeShade="80"/>
          <w:lang w:eastAsia="fr-FR"/>
        </w:rPr>
        <w:t> </w:t>
      </w:r>
      <w:r w:rsidR="005D4FBA" w:rsidRPr="00B91AE9">
        <w:rPr>
          <w:rFonts w:ascii="Book Antiqua" w:eastAsia="Times New Roman" w:hAnsi="Book Antiqua" w:cs="Times New Roman"/>
          <w:color w:val="1F4E79" w:themeColor="accent1" w:themeShade="80"/>
          <w:lang w:eastAsia="fr-FR"/>
        </w:rPr>
        <w:t>à distance</w:t>
      </w:r>
      <w:r w:rsidR="001E0F66" w:rsidRPr="00B91AE9">
        <w:rPr>
          <w:rFonts w:ascii="Book Antiqua" w:eastAsia="Times New Roman" w:hAnsi="Book Antiqua" w:cs="Times New Roman"/>
          <w:color w:val="1F4E79" w:themeColor="accent1" w:themeShade="80"/>
          <w:lang w:eastAsia="fr-FR"/>
        </w:rPr>
        <w:t xml:space="preserve"> </w:t>
      </w:r>
      <w:r w:rsidR="006652D5" w:rsidRPr="00B91AE9">
        <w:rPr>
          <w:rFonts w:ascii="Book Antiqua" w:eastAsia="Times New Roman" w:hAnsi="Book Antiqua" w:cs="Times New Roman"/>
          <w:color w:val="1F4E79" w:themeColor="accent1" w:themeShade="80"/>
          <w:lang w:eastAsia="fr-FR"/>
        </w:rPr>
        <w:t xml:space="preserve">et </w:t>
      </w:r>
      <w:r w:rsidR="00046409">
        <w:rPr>
          <w:rFonts w:ascii="Book Antiqua" w:eastAsia="Times New Roman" w:hAnsi="Book Antiqua" w:cs="Times New Roman"/>
          <w:color w:val="1F4E79" w:themeColor="accent1" w:themeShade="80"/>
          <w:lang w:eastAsia="fr-FR"/>
        </w:rPr>
        <w:t>sites APAC</w:t>
      </w:r>
    </w:p>
    <w:p w14:paraId="348567FB" w14:textId="4D2B2264" w:rsidR="006E64B1" w:rsidRPr="00B91AE9" w:rsidRDefault="006E64B1" w:rsidP="00B91AE9">
      <w:pPr>
        <w:shd w:val="clear" w:color="auto" w:fill="FFFFFF" w:themeFill="background1"/>
        <w:spacing w:after="0" w:line="240" w:lineRule="auto"/>
        <w:contextualSpacing/>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u w:val="single"/>
          <w:lang w:eastAsia="fr-FR"/>
        </w:rPr>
        <w:t>Durée de l’expertise</w:t>
      </w:r>
      <w:r w:rsidR="00710B81" w:rsidRPr="00B91AE9">
        <w:rPr>
          <w:rFonts w:ascii="Book Antiqua" w:eastAsia="Times New Roman" w:hAnsi="Book Antiqua" w:cs="Times New Roman"/>
          <w:color w:val="1F4E79" w:themeColor="accent1" w:themeShade="80"/>
          <w:u w:val="single"/>
          <w:lang w:eastAsia="fr-FR"/>
        </w:rPr>
        <w:t> </w:t>
      </w:r>
      <w:r w:rsidRPr="00B91AE9">
        <w:rPr>
          <w:rFonts w:ascii="Book Antiqua" w:eastAsia="Times New Roman" w:hAnsi="Book Antiqua" w:cs="Times New Roman"/>
          <w:color w:val="1F4E79" w:themeColor="accent1" w:themeShade="80"/>
          <w:u w:val="single"/>
          <w:lang w:eastAsia="fr-FR"/>
        </w:rPr>
        <w:t>:</w:t>
      </w:r>
      <w:r w:rsidR="00B00032" w:rsidRPr="00B91AE9">
        <w:rPr>
          <w:rFonts w:ascii="Book Antiqua" w:eastAsia="Times New Roman" w:hAnsi="Book Antiqua" w:cs="Times New Roman"/>
          <w:color w:val="1F4E79" w:themeColor="accent1" w:themeShade="80"/>
          <w:lang w:eastAsia="fr-FR"/>
        </w:rPr>
        <w:t xml:space="preserve"> </w:t>
      </w:r>
      <w:r w:rsidR="005D4FBA" w:rsidRPr="00B91AE9">
        <w:rPr>
          <w:rFonts w:ascii="Book Antiqua" w:eastAsia="Times New Roman" w:hAnsi="Book Antiqua" w:cs="Times New Roman"/>
          <w:color w:val="1F4E79" w:themeColor="accent1" w:themeShade="80"/>
          <w:lang w:eastAsia="fr-FR"/>
        </w:rPr>
        <w:t xml:space="preserve">De </w:t>
      </w:r>
      <w:r w:rsidR="001A4D78" w:rsidRPr="00B91AE9">
        <w:rPr>
          <w:rFonts w:ascii="Book Antiqua" w:eastAsia="Times New Roman" w:hAnsi="Book Antiqua" w:cs="Times New Roman"/>
          <w:color w:val="1F4E79" w:themeColor="accent1" w:themeShade="80"/>
          <w:lang w:eastAsia="fr-FR"/>
        </w:rPr>
        <w:t>Janvier 2022</w:t>
      </w:r>
      <w:r w:rsidR="005D4FBA" w:rsidRPr="00B91AE9">
        <w:rPr>
          <w:rFonts w:ascii="Book Antiqua" w:eastAsia="Times New Roman" w:hAnsi="Book Antiqua" w:cs="Times New Roman"/>
          <w:color w:val="1F4E79" w:themeColor="accent1" w:themeShade="80"/>
          <w:lang w:eastAsia="fr-FR"/>
        </w:rPr>
        <w:t xml:space="preserve"> à </w:t>
      </w:r>
      <w:r w:rsidR="001A4D78" w:rsidRPr="00B91AE9">
        <w:rPr>
          <w:rFonts w:ascii="Book Antiqua" w:eastAsia="Times New Roman" w:hAnsi="Book Antiqua" w:cs="Times New Roman"/>
          <w:color w:val="1F4E79" w:themeColor="accent1" w:themeShade="80"/>
          <w:lang w:eastAsia="fr-FR"/>
        </w:rPr>
        <w:t>A</w:t>
      </w:r>
      <w:r w:rsidR="005D4FBA" w:rsidRPr="00B91AE9">
        <w:rPr>
          <w:rFonts w:ascii="Book Antiqua" w:eastAsia="Times New Roman" w:hAnsi="Book Antiqua" w:cs="Times New Roman"/>
          <w:color w:val="1F4E79" w:themeColor="accent1" w:themeShade="80"/>
          <w:lang w:eastAsia="fr-FR"/>
        </w:rPr>
        <w:t>oût 2023</w:t>
      </w:r>
    </w:p>
    <w:p w14:paraId="0E1D831D" w14:textId="4EC0DF95" w:rsidR="006E64B1" w:rsidRPr="00B91AE9" w:rsidRDefault="006E64B1" w:rsidP="00B91AE9">
      <w:pPr>
        <w:shd w:val="clear" w:color="auto" w:fill="FFFFFF"/>
        <w:spacing w:after="0" w:line="240" w:lineRule="auto"/>
        <w:contextualSpacing/>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u w:val="single"/>
          <w:lang w:eastAsia="fr-FR"/>
        </w:rPr>
        <w:t>Date de rendu des livrables </w:t>
      </w:r>
      <w:r w:rsidRPr="00B91AE9">
        <w:rPr>
          <w:rFonts w:ascii="Book Antiqua" w:eastAsia="Times New Roman" w:hAnsi="Book Antiqua" w:cs="Times New Roman"/>
          <w:color w:val="1F4E79" w:themeColor="accent1" w:themeShade="80"/>
          <w:lang w:eastAsia="fr-FR"/>
        </w:rPr>
        <w:t xml:space="preserve">: </w:t>
      </w:r>
      <w:r w:rsidR="004F4793" w:rsidRPr="00B91AE9">
        <w:rPr>
          <w:rFonts w:ascii="Book Antiqua" w:eastAsia="Times New Roman" w:hAnsi="Book Antiqua" w:cs="Times New Roman"/>
          <w:color w:val="1F4E79" w:themeColor="accent1" w:themeShade="80"/>
          <w:lang w:eastAsia="fr-FR"/>
        </w:rPr>
        <w:t xml:space="preserve">A déterminer en concertation avec </w:t>
      </w:r>
      <w:r w:rsidR="0056277D" w:rsidRPr="00B91AE9">
        <w:rPr>
          <w:rFonts w:ascii="Book Antiqua" w:eastAsia="Times New Roman" w:hAnsi="Book Antiqua" w:cs="Times New Roman"/>
          <w:color w:val="1F4E79" w:themeColor="accent1" w:themeShade="80"/>
          <w:lang w:eastAsia="fr-FR"/>
        </w:rPr>
        <w:t>l’AESVT</w:t>
      </w:r>
      <w:r w:rsidR="004F4793" w:rsidRPr="00B91AE9">
        <w:rPr>
          <w:rFonts w:ascii="Book Antiqua" w:eastAsia="Times New Roman" w:hAnsi="Book Antiqua" w:cs="Times New Roman"/>
          <w:color w:val="1F4E79" w:themeColor="accent1" w:themeShade="80"/>
          <w:lang w:eastAsia="fr-FR"/>
        </w:rPr>
        <w:t xml:space="preserve"> </w:t>
      </w:r>
      <w:r w:rsidR="000D13B9">
        <w:rPr>
          <w:rFonts w:ascii="Book Antiqua" w:eastAsia="Times New Roman" w:hAnsi="Book Antiqua" w:cs="Times New Roman"/>
          <w:color w:val="1F4E79" w:themeColor="accent1" w:themeShade="80"/>
          <w:lang w:eastAsia="fr-FR"/>
        </w:rPr>
        <w:t>et à consigner dans le contrat</w:t>
      </w:r>
    </w:p>
    <w:p w14:paraId="22EF27AA" w14:textId="0DFBDC52" w:rsidR="007400D3" w:rsidRPr="00B91AE9" w:rsidRDefault="00211150" w:rsidP="00211150">
      <w:pPr>
        <w:pStyle w:val="Titre1"/>
      </w:pPr>
      <w:r>
        <w:t xml:space="preserve">V. </w:t>
      </w:r>
      <w:r w:rsidR="007400D3" w:rsidRPr="00B91AE9">
        <w:t>Profil du consultant </w:t>
      </w:r>
    </w:p>
    <w:p w14:paraId="123FF58E" w14:textId="77777777" w:rsidR="00211150" w:rsidRDefault="00211150" w:rsidP="00046409">
      <w:pPr>
        <w:spacing w:after="0" w:line="240" w:lineRule="auto"/>
        <w:jc w:val="both"/>
        <w:rPr>
          <w:rFonts w:ascii="Book Antiqua" w:eastAsia="Times New Roman" w:hAnsi="Book Antiqua" w:cs="Times New Roman"/>
          <w:color w:val="1F4E79" w:themeColor="accent1" w:themeShade="80"/>
          <w:lang w:eastAsia="fr-FR"/>
        </w:rPr>
      </w:pPr>
    </w:p>
    <w:p w14:paraId="4BD167E5" w14:textId="77777777" w:rsidR="007400D3" w:rsidRDefault="007400D3" w:rsidP="00046409">
      <w:pPr>
        <w:spacing w:after="0" w:line="240" w:lineRule="auto"/>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Cette consultation sera conduite par un </w:t>
      </w:r>
      <w:r w:rsidR="00347624" w:rsidRPr="00B91AE9">
        <w:rPr>
          <w:rFonts w:ascii="Book Antiqua" w:eastAsia="Times New Roman" w:hAnsi="Book Antiqua" w:cs="Times New Roman"/>
          <w:color w:val="1F4E79" w:themeColor="accent1" w:themeShade="80"/>
          <w:lang w:eastAsia="fr-FR"/>
        </w:rPr>
        <w:t>expert</w:t>
      </w:r>
      <w:r w:rsidR="00BE3421" w:rsidRPr="00B91AE9">
        <w:rPr>
          <w:rFonts w:ascii="Book Antiqua" w:eastAsia="Times New Roman" w:hAnsi="Book Antiqua" w:cs="Times New Roman"/>
          <w:color w:val="1F4E79" w:themeColor="accent1" w:themeShade="80"/>
          <w:lang w:eastAsia="fr-FR"/>
        </w:rPr>
        <w:t xml:space="preserve"> </w:t>
      </w:r>
      <w:r w:rsidRPr="00B91AE9">
        <w:rPr>
          <w:rFonts w:ascii="Book Antiqua" w:eastAsia="Times New Roman" w:hAnsi="Book Antiqua" w:cs="Times New Roman"/>
          <w:color w:val="1F4E79" w:themeColor="accent1" w:themeShade="80"/>
          <w:lang w:eastAsia="fr-FR"/>
        </w:rPr>
        <w:t>répondant aux critères suivants :</w:t>
      </w:r>
    </w:p>
    <w:p w14:paraId="203176EC" w14:textId="77777777" w:rsidR="000D13B9" w:rsidRPr="00B91AE9" w:rsidRDefault="000D13B9" w:rsidP="00046409">
      <w:pPr>
        <w:spacing w:after="0" w:line="240" w:lineRule="auto"/>
        <w:jc w:val="both"/>
        <w:rPr>
          <w:rFonts w:ascii="Book Antiqua" w:eastAsia="Times New Roman" w:hAnsi="Book Antiqua" w:cs="Times New Roman"/>
          <w:color w:val="1F4E79" w:themeColor="accent1" w:themeShade="80"/>
          <w:lang w:eastAsia="fr-FR"/>
        </w:rPr>
      </w:pPr>
    </w:p>
    <w:p w14:paraId="3B8B8C71" w14:textId="24ABFE7F" w:rsidR="009B235E" w:rsidRDefault="00E044DA" w:rsidP="000D13B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sidRPr="00B91AE9">
        <w:rPr>
          <w:rFonts w:ascii="Book Antiqua" w:eastAsia="Times New Roman" w:hAnsi="Book Antiqua" w:cs="Times New Roman"/>
          <w:color w:val="1F4E79" w:themeColor="accent1" w:themeShade="80"/>
          <w:lang w:val="fr-FR" w:eastAsia="fr-FR"/>
        </w:rPr>
        <w:t xml:space="preserve">Une bonne connaissance </w:t>
      </w:r>
      <w:r w:rsidR="009B235E" w:rsidRPr="00B91AE9">
        <w:rPr>
          <w:rFonts w:ascii="Book Antiqua" w:eastAsia="Times New Roman" w:hAnsi="Book Antiqua" w:cs="Times New Roman"/>
          <w:color w:val="1F4E79" w:themeColor="accent1" w:themeShade="80"/>
          <w:lang w:val="fr-FR" w:eastAsia="fr-FR"/>
        </w:rPr>
        <w:t>du contexte rural marocain, des politiques marocaines en matière de développement durable, conservation de la biodiversité, et lutte contre les effets du changement climatique</w:t>
      </w:r>
      <w:r w:rsidR="0028684B" w:rsidRPr="00B91AE9">
        <w:rPr>
          <w:rFonts w:ascii="Book Antiqua" w:eastAsia="Times New Roman" w:hAnsi="Book Antiqua" w:cs="Times New Roman"/>
          <w:color w:val="1F4E79" w:themeColor="accent1" w:themeShade="80"/>
          <w:lang w:val="fr-FR" w:eastAsia="fr-FR"/>
        </w:rPr>
        <w:t> ;</w:t>
      </w:r>
    </w:p>
    <w:p w14:paraId="6D563B65" w14:textId="77777777" w:rsidR="000D13B9" w:rsidRPr="00B91AE9" w:rsidRDefault="000D13B9" w:rsidP="000D13B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sidRPr="00B91AE9">
        <w:rPr>
          <w:rFonts w:ascii="Book Antiqua" w:eastAsia="Times New Roman" w:hAnsi="Book Antiqua" w:cs="Times New Roman"/>
          <w:color w:val="1F4E79" w:themeColor="accent1" w:themeShade="80"/>
          <w:lang w:val="fr-FR" w:eastAsia="fr-FR"/>
        </w:rPr>
        <w:t xml:space="preserve">Une expérience professionnelle de 15 ans minimum ; une expérience avec des organismes internationaux est souhaitée ; </w:t>
      </w:r>
    </w:p>
    <w:p w14:paraId="6F8D4FE0" w14:textId="77D49DF7" w:rsidR="005D4FBA" w:rsidRPr="00B91AE9" w:rsidRDefault="0073392B" w:rsidP="000D13B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sidRPr="00B91AE9">
        <w:rPr>
          <w:rFonts w:ascii="Book Antiqua" w:eastAsia="Times New Roman" w:hAnsi="Book Antiqua" w:cs="Times New Roman"/>
          <w:color w:val="1F4E79" w:themeColor="accent1" w:themeShade="80"/>
          <w:lang w:val="fr-FR" w:eastAsia="fr-FR"/>
        </w:rPr>
        <w:t>Une bonne connaissance des p</w:t>
      </w:r>
      <w:r w:rsidR="001A4D78" w:rsidRPr="00B91AE9">
        <w:rPr>
          <w:rFonts w:ascii="Book Antiqua" w:eastAsia="Times New Roman" w:hAnsi="Book Antiqua" w:cs="Times New Roman"/>
          <w:color w:val="1F4E79" w:themeColor="accent1" w:themeShade="80"/>
          <w:lang w:val="fr-FR" w:eastAsia="fr-FR"/>
        </w:rPr>
        <w:t>roblématiques liées</w:t>
      </w:r>
      <w:r w:rsidRPr="00B91AE9">
        <w:rPr>
          <w:rFonts w:ascii="Book Antiqua" w:eastAsia="Times New Roman" w:hAnsi="Book Antiqua" w:cs="Times New Roman"/>
          <w:color w:val="1F4E79" w:themeColor="accent1" w:themeShade="80"/>
          <w:lang w:val="fr-FR" w:eastAsia="fr-FR"/>
        </w:rPr>
        <w:t xml:space="preserve"> </w:t>
      </w:r>
      <w:r w:rsidR="001A4D78" w:rsidRPr="00B91AE9">
        <w:rPr>
          <w:rFonts w:ascii="Book Antiqua" w:eastAsia="Times New Roman" w:hAnsi="Book Antiqua" w:cs="Times New Roman"/>
          <w:color w:val="1F4E79" w:themeColor="accent1" w:themeShade="80"/>
          <w:lang w:val="fr-FR" w:eastAsia="fr-FR"/>
        </w:rPr>
        <w:t>au</w:t>
      </w:r>
      <w:r w:rsidRPr="00B91AE9">
        <w:rPr>
          <w:rFonts w:ascii="Book Antiqua" w:eastAsia="Times New Roman" w:hAnsi="Book Antiqua" w:cs="Times New Roman"/>
          <w:color w:val="1F4E79" w:themeColor="accent1" w:themeShade="80"/>
          <w:lang w:val="fr-FR" w:eastAsia="fr-FR"/>
        </w:rPr>
        <w:t xml:space="preserve"> Genre dans </w:t>
      </w:r>
      <w:r w:rsidR="000D13B9">
        <w:rPr>
          <w:rFonts w:ascii="Book Antiqua" w:eastAsia="Times New Roman" w:hAnsi="Book Antiqua" w:cs="Times New Roman"/>
          <w:color w:val="1F4E79" w:themeColor="accent1" w:themeShade="80"/>
          <w:lang w:val="fr-FR" w:eastAsia="fr-FR"/>
        </w:rPr>
        <w:t>sociétés rurales</w:t>
      </w:r>
      <w:r w:rsidR="0028684B" w:rsidRPr="00B91AE9">
        <w:rPr>
          <w:rFonts w:ascii="Book Antiqua" w:eastAsia="Times New Roman" w:hAnsi="Book Antiqua" w:cs="Times New Roman"/>
          <w:color w:val="1F4E79" w:themeColor="accent1" w:themeShade="80"/>
          <w:lang w:val="fr-FR" w:eastAsia="fr-FR"/>
        </w:rPr>
        <w:t> ;</w:t>
      </w:r>
      <w:r w:rsidRPr="00B91AE9">
        <w:rPr>
          <w:rFonts w:ascii="Book Antiqua" w:eastAsia="Times New Roman" w:hAnsi="Book Antiqua" w:cs="Times New Roman"/>
          <w:color w:val="1F4E79" w:themeColor="accent1" w:themeShade="80"/>
          <w:lang w:val="fr-FR" w:eastAsia="fr-FR"/>
        </w:rPr>
        <w:t xml:space="preserve"> </w:t>
      </w:r>
    </w:p>
    <w:p w14:paraId="1B3E33DF" w14:textId="2153F65C" w:rsidR="009B235E" w:rsidRPr="00B91AE9" w:rsidRDefault="0028684B" w:rsidP="0004640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sidRPr="00B91AE9">
        <w:rPr>
          <w:rFonts w:ascii="Book Antiqua" w:eastAsia="Times New Roman" w:hAnsi="Book Antiqua" w:cs="Times New Roman"/>
          <w:color w:val="1F4E79" w:themeColor="accent1" w:themeShade="80"/>
          <w:lang w:val="fr-FR" w:eastAsia="fr-FR"/>
        </w:rPr>
        <w:t>Une ma</w:t>
      </w:r>
      <w:r w:rsidR="001A4D78" w:rsidRPr="00B91AE9">
        <w:rPr>
          <w:rFonts w:ascii="Book Antiqua" w:eastAsia="Times New Roman" w:hAnsi="Book Antiqua" w:cs="Times New Roman"/>
          <w:color w:val="1F4E79" w:themeColor="accent1" w:themeShade="80"/>
          <w:lang w:val="fr-FR" w:eastAsia="fr-FR"/>
        </w:rPr>
        <w:t>îtrise complète du processus APAC</w:t>
      </w:r>
      <w:r w:rsidRPr="00B91AE9">
        <w:rPr>
          <w:rFonts w:ascii="Book Antiqua" w:eastAsia="Times New Roman" w:hAnsi="Book Antiqua" w:cs="Times New Roman"/>
          <w:color w:val="1F4E79" w:themeColor="accent1" w:themeShade="80"/>
          <w:lang w:val="fr-FR" w:eastAsia="fr-FR"/>
        </w:rPr>
        <w:t>, Examen par les pairs, Processus d’enregistrement et évaluation de la sécurité et la résilience des APAC ;</w:t>
      </w:r>
      <w:r w:rsidR="001A4D78" w:rsidRPr="00B91AE9">
        <w:rPr>
          <w:rFonts w:ascii="Book Antiqua" w:eastAsia="Times New Roman" w:hAnsi="Book Antiqua" w:cs="Times New Roman"/>
          <w:color w:val="1F4E79" w:themeColor="accent1" w:themeShade="80"/>
          <w:lang w:val="fr-FR" w:eastAsia="fr-FR"/>
        </w:rPr>
        <w:t xml:space="preserve"> </w:t>
      </w:r>
    </w:p>
    <w:p w14:paraId="3C58B047" w14:textId="486B863E" w:rsidR="009B235E" w:rsidRPr="00B91AE9" w:rsidRDefault="009B235E" w:rsidP="0004640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sidRPr="00B91AE9">
        <w:rPr>
          <w:rFonts w:ascii="Book Antiqua" w:eastAsia="Times New Roman" w:hAnsi="Book Antiqua" w:cs="Times New Roman"/>
          <w:color w:val="1F4E79" w:themeColor="accent1" w:themeShade="80"/>
          <w:lang w:val="fr-FR" w:eastAsia="fr-FR"/>
        </w:rPr>
        <w:t>Des compétences en techniques d’animation d’ateliers</w:t>
      </w:r>
      <w:r w:rsidR="0028684B" w:rsidRPr="00B91AE9">
        <w:rPr>
          <w:rFonts w:ascii="Book Antiqua" w:eastAsia="Times New Roman" w:hAnsi="Book Antiqua" w:cs="Times New Roman"/>
          <w:color w:val="1F4E79" w:themeColor="accent1" w:themeShade="80"/>
          <w:lang w:val="fr-FR" w:eastAsia="fr-FR"/>
        </w:rPr>
        <w:t xml:space="preserve"> ; </w:t>
      </w:r>
    </w:p>
    <w:p w14:paraId="62263C3D" w14:textId="17DFD302" w:rsidR="007400D3" w:rsidRPr="00B91AE9" w:rsidRDefault="000D13B9" w:rsidP="00046409">
      <w:pPr>
        <w:pStyle w:val="Paragraphedeliste"/>
        <w:numPr>
          <w:ilvl w:val="0"/>
          <w:numId w:val="5"/>
        </w:numPr>
        <w:spacing w:after="0" w:line="240" w:lineRule="auto"/>
        <w:jc w:val="both"/>
        <w:rPr>
          <w:rFonts w:ascii="Book Antiqua" w:eastAsia="Times New Roman" w:hAnsi="Book Antiqua" w:cs="Times New Roman"/>
          <w:color w:val="1F4E79" w:themeColor="accent1" w:themeShade="80"/>
          <w:lang w:val="fr-FR" w:eastAsia="fr-FR"/>
        </w:rPr>
      </w:pPr>
      <w:r>
        <w:rPr>
          <w:rFonts w:ascii="Book Antiqua" w:eastAsia="Times New Roman" w:hAnsi="Book Antiqua" w:cs="Times New Roman"/>
          <w:color w:val="1F4E79" w:themeColor="accent1" w:themeShade="80"/>
          <w:lang w:val="fr-FR" w:eastAsia="fr-FR"/>
        </w:rPr>
        <w:t>De bonnes capacités de rédaction en français.</w:t>
      </w:r>
    </w:p>
    <w:p w14:paraId="5CD04EF1" w14:textId="77777777" w:rsidR="00046409" w:rsidRDefault="00046409" w:rsidP="000B14BB">
      <w:pPr>
        <w:pStyle w:val="Listecouleur-Accent11"/>
        <w:shd w:val="clear" w:color="auto" w:fill="FFFFFF"/>
        <w:spacing w:after="75" w:line="240" w:lineRule="auto"/>
        <w:ind w:left="360"/>
        <w:jc w:val="both"/>
        <w:rPr>
          <w:rFonts w:ascii="Book Antiqua" w:hAnsi="Book Antiqua" w:cs="Times New Roman"/>
          <w:b/>
          <w:bCs/>
          <w:color w:val="1F4E79" w:themeColor="accent1" w:themeShade="80"/>
        </w:rPr>
      </w:pPr>
    </w:p>
    <w:p w14:paraId="69AF66B4" w14:textId="77777777" w:rsidR="007400D3" w:rsidRPr="00B91AE9" w:rsidRDefault="007400D3" w:rsidP="000B14BB">
      <w:pPr>
        <w:pStyle w:val="Listecouleur-Accent11"/>
        <w:shd w:val="clear" w:color="auto" w:fill="FFFFFF"/>
        <w:spacing w:after="75" w:line="240" w:lineRule="auto"/>
        <w:ind w:left="360"/>
        <w:jc w:val="both"/>
        <w:rPr>
          <w:rFonts w:ascii="Book Antiqua" w:hAnsi="Book Antiqua" w:cs="Times New Roman"/>
          <w:b/>
          <w:bCs/>
          <w:color w:val="1F4E79" w:themeColor="accent1" w:themeShade="80"/>
        </w:rPr>
      </w:pPr>
      <w:r w:rsidRPr="00B91AE9">
        <w:rPr>
          <w:rFonts w:ascii="Book Antiqua" w:hAnsi="Book Antiqua" w:cs="Times New Roman"/>
          <w:b/>
          <w:bCs/>
          <w:color w:val="1F4E79" w:themeColor="accent1" w:themeShade="80"/>
        </w:rPr>
        <w:t>Dossier de candidature </w:t>
      </w:r>
    </w:p>
    <w:p w14:paraId="0903FF94" w14:textId="77777777" w:rsidR="007400D3" w:rsidRPr="00B91AE9" w:rsidRDefault="007400D3" w:rsidP="007400D3">
      <w:pPr>
        <w:pStyle w:val="Listecouleur-Accent11"/>
        <w:shd w:val="clear" w:color="auto" w:fill="FFFFFF"/>
        <w:spacing w:after="75" w:line="240" w:lineRule="auto"/>
        <w:ind w:left="1080"/>
        <w:jc w:val="both"/>
        <w:rPr>
          <w:rFonts w:ascii="Book Antiqua" w:hAnsi="Book Antiqua" w:cs="Times New Roman"/>
          <w:b/>
          <w:bCs/>
          <w:color w:val="1F4E79" w:themeColor="accent1" w:themeShade="80"/>
        </w:rPr>
      </w:pPr>
    </w:p>
    <w:p w14:paraId="797091BA" w14:textId="77777777" w:rsidR="007400D3" w:rsidRDefault="007400D3" w:rsidP="00046409">
      <w:pPr>
        <w:spacing w:after="0" w:line="240" w:lineRule="auto"/>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Le document de proposition du prestataire devra comprendre </w:t>
      </w:r>
      <w:r w:rsidR="00710B81" w:rsidRPr="00B91AE9">
        <w:rPr>
          <w:rFonts w:ascii="Book Antiqua" w:eastAsia="Times New Roman" w:hAnsi="Book Antiqua" w:cs="Times New Roman"/>
          <w:color w:val="1F4E79" w:themeColor="accent1" w:themeShade="80"/>
          <w:lang w:eastAsia="fr-FR"/>
        </w:rPr>
        <w:t>[</w:t>
      </w:r>
      <w:r w:rsidRPr="00B91AE9">
        <w:rPr>
          <w:rFonts w:ascii="Book Antiqua" w:eastAsia="Times New Roman" w:hAnsi="Book Antiqua" w:cs="Times New Roman"/>
          <w:color w:val="1F4E79" w:themeColor="accent1" w:themeShade="80"/>
          <w:lang w:eastAsia="fr-FR"/>
        </w:rPr>
        <w:t>en version électronique</w:t>
      </w:r>
      <w:r w:rsidR="00710B81" w:rsidRPr="00B91AE9">
        <w:rPr>
          <w:rFonts w:ascii="Book Antiqua" w:eastAsia="Times New Roman" w:hAnsi="Book Antiqua" w:cs="Times New Roman"/>
          <w:color w:val="1F4E79" w:themeColor="accent1" w:themeShade="80"/>
          <w:lang w:eastAsia="fr-FR"/>
        </w:rPr>
        <w:t>] </w:t>
      </w:r>
      <w:r w:rsidRPr="00B91AE9">
        <w:rPr>
          <w:rFonts w:ascii="Book Antiqua" w:eastAsia="Times New Roman" w:hAnsi="Book Antiqua" w:cs="Times New Roman"/>
          <w:color w:val="1F4E79" w:themeColor="accent1" w:themeShade="80"/>
          <w:lang w:eastAsia="fr-FR"/>
        </w:rPr>
        <w:t xml:space="preserve">: </w:t>
      </w:r>
    </w:p>
    <w:p w14:paraId="05359A15" w14:textId="77777777" w:rsidR="00046409" w:rsidRPr="00B91AE9" w:rsidRDefault="00046409" w:rsidP="00046409">
      <w:pPr>
        <w:spacing w:after="0" w:line="240" w:lineRule="auto"/>
        <w:jc w:val="both"/>
        <w:rPr>
          <w:rFonts w:ascii="Book Antiqua" w:eastAsia="Times New Roman" w:hAnsi="Book Antiqua" w:cs="Times New Roman"/>
          <w:color w:val="1F4E79" w:themeColor="accent1" w:themeShade="80"/>
          <w:lang w:eastAsia="fr-FR"/>
        </w:rPr>
      </w:pPr>
    </w:p>
    <w:p w14:paraId="6E9378EA" w14:textId="77777777" w:rsidR="007400D3" w:rsidRPr="00B91AE9" w:rsidRDefault="007400D3" w:rsidP="00046409">
      <w:pPr>
        <w:pStyle w:val="Listecouleur-Accent11"/>
        <w:numPr>
          <w:ilvl w:val="0"/>
          <w:numId w:val="6"/>
        </w:numPr>
        <w:spacing w:after="0" w:line="240" w:lineRule="auto"/>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Une proposition technique et financière, mentionnant clairement le monta</w:t>
      </w:r>
      <w:r w:rsidR="003171C0" w:rsidRPr="00B91AE9">
        <w:rPr>
          <w:rFonts w:ascii="Book Antiqua" w:eastAsia="Times New Roman" w:hAnsi="Book Antiqua" w:cs="Times New Roman"/>
          <w:color w:val="1F4E79" w:themeColor="accent1" w:themeShade="80"/>
          <w:lang w:eastAsia="fr-FR"/>
        </w:rPr>
        <w:t>nt financier de la proposition.</w:t>
      </w:r>
    </w:p>
    <w:p w14:paraId="47BBEEBF" w14:textId="77777777" w:rsidR="000B14BB" w:rsidRPr="00B91AE9" w:rsidRDefault="000B14BB" w:rsidP="00046409">
      <w:pPr>
        <w:pStyle w:val="Listecouleur-Accent11"/>
        <w:spacing w:after="0" w:line="240" w:lineRule="auto"/>
        <w:jc w:val="both"/>
        <w:rPr>
          <w:rFonts w:ascii="Book Antiqua" w:eastAsia="Times New Roman" w:hAnsi="Book Antiqua" w:cs="Times New Roman"/>
          <w:color w:val="1F4E79" w:themeColor="accent1" w:themeShade="80"/>
          <w:lang w:eastAsia="fr-FR"/>
        </w:rPr>
      </w:pPr>
    </w:p>
    <w:p w14:paraId="2A929C06" w14:textId="309DD6C6" w:rsidR="007400D3" w:rsidRPr="00B91AE9" w:rsidRDefault="000D13B9" w:rsidP="000D13B9">
      <w:pPr>
        <w:pStyle w:val="Listecouleur-Accent11"/>
        <w:numPr>
          <w:ilvl w:val="0"/>
          <w:numId w:val="6"/>
        </w:numPr>
        <w:spacing w:after="0" w:line="240" w:lineRule="auto"/>
        <w:jc w:val="both"/>
        <w:rPr>
          <w:rFonts w:ascii="Book Antiqua" w:eastAsia="Times New Roman" w:hAnsi="Book Antiqua" w:cs="Times New Roman"/>
          <w:color w:val="1F4E79" w:themeColor="accent1" w:themeShade="80"/>
          <w:lang w:eastAsia="fr-FR"/>
        </w:rPr>
      </w:pPr>
      <w:r>
        <w:rPr>
          <w:rFonts w:ascii="Book Antiqua" w:eastAsia="Times New Roman" w:hAnsi="Book Antiqua" w:cs="Times New Roman"/>
          <w:color w:val="1F4E79" w:themeColor="accent1" w:themeShade="80"/>
          <w:lang w:eastAsia="fr-FR"/>
        </w:rPr>
        <w:t>L’</w:t>
      </w:r>
      <w:r w:rsidR="007400D3" w:rsidRPr="00B91AE9">
        <w:rPr>
          <w:rFonts w:ascii="Book Antiqua" w:eastAsia="Times New Roman" w:hAnsi="Book Antiqua" w:cs="Times New Roman"/>
          <w:color w:val="1F4E79" w:themeColor="accent1" w:themeShade="80"/>
          <w:lang w:eastAsia="fr-FR"/>
        </w:rPr>
        <w:t xml:space="preserve">offre technique </w:t>
      </w:r>
      <w:r>
        <w:rPr>
          <w:rFonts w:ascii="Book Antiqua" w:eastAsia="Times New Roman" w:hAnsi="Book Antiqua" w:cs="Times New Roman"/>
          <w:color w:val="1F4E79" w:themeColor="accent1" w:themeShade="80"/>
          <w:lang w:eastAsia="fr-FR"/>
        </w:rPr>
        <w:t>devra comporter</w:t>
      </w:r>
      <w:r w:rsidR="007400D3" w:rsidRPr="00B91AE9">
        <w:rPr>
          <w:rFonts w:ascii="Book Antiqua" w:eastAsia="Times New Roman" w:hAnsi="Book Antiqua" w:cs="Times New Roman"/>
          <w:color w:val="1F4E79" w:themeColor="accent1" w:themeShade="80"/>
          <w:lang w:eastAsia="fr-FR"/>
        </w:rPr>
        <w:t xml:space="preserve"> les </w:t>
      </w:r>
      <w:r>
        <w:rPr>
          <w:rFonts w:ascii="Book Antiqua" w:eastAsia="Times New Roman" w:hAnsi="Book Antiqua" w:cs="Times New Roman"/>
          <w:color w:val="1F4E79" w:themeColor="accent1" w:themeShade="80"/>
          <w:lang w:eastAsia="fr-FR"/>
        </w:rPr>
        <w:t xml:space="preserve">éléments </w:t>
      </w:r>
      <w:r w:rsidR="007400D3" w:rsidRPr="00B91AE9">
        <w:rPr>
          <w:rFonts w:ascii="Book Antiqua" w:eastAsia="Times New Roman" w:hAnsi="Book Antiqua" w:cs="Times New Roman"/>
          <w:color w:val="1F4E79" w:themeColor="accent1" w:themeShade="80"/>
          <w:lang w:eastAsia="fr-FR"/>
        </w:rPr>
        <w:t>suivants :</w:t>
      </w:r>
    </w:p>
    <w:p w14:paraId="55786520" w14:textId="68660A7A" w:rsidR="00D61424" w:rsidRPr="000D13B9" w:rsidRDefault="00D61424" w:rsidP="000D13B9">
      <w:pPr>
        <w:pStyle w:val="Paragraphedeliste"/>
        <w:numPr>
          <w:ilvl w:val="0"/>
          <w:numId w:val="30"/>
        </w:numPr>
        <w:spacing w:after="0" w:line="240" w:lineRule="auto"/>
        <w:jc w:val="both"/>
        <w:rPr>
          <w:rFonts w:ascii="Book Antiqua" w:eastAsia="Times New Roman" w:hAnsi="Book Antiqua" w:cs="Times New Roman"/>
          <w:color w:val="1F4E79" w:themeColor="accent1" w:themeShade="80"/>
          <w:lang w:eastAsia="fr-FR"/>
        </w:rPr>
      </w:pPr>
      <w:r w:rsidRPr="000D13B9">
        <w:rPr>
          <w:rFonts w:ascii="Book Antiqua" w:eastAsia="Times New Roman" w:hAnsi="Book Antiqua" w:cs="Times New Roman"/>
          <w:color w:val="1F4E79" w:themeColor="accent1" w:themeShade="80"/>
          <w:lang w:val="fr-MA" w:eastAsia="fr-FR"/>
        </w:rPr>
        <w:t>Compréhension</w:t>
      </w:r>
      <w:r w:rsidRPr="000D13B9">
        <w:rPr>
          <w:rFonts w:ascii="Book Antiqua" w:eastAsia="Times New Roman" w:hAnsi="Book Antiqua" w:cs="Times New Roman"/>
          <w:color w:val="1F4E79" w:themeColor="accent1" w:themeShade="80"/>
          <w:lang w:eastAsia="fr-FR"/>
        </w:rPr>
        <w:t xml:space="preserve"> de la mission</w:t>
      </w:r>
    </w:p>
    <w:p w14:paraId="06CC5964" w14:textId="5639D888" w:rsidR="007400D3" w:rsidRPr="000D13B9" w:rsidRDefault="00D61424" w:rsidP="000D13B9">
      <w:pPr>
        <w:pStyle w:val="Paragraphedeliste"/>
        <w:numPr>
          <w:ilvl w:val="0"/>
          <w:numId w:val="30"/>
        </w:numPr>
        <w:spacing w:after="0" w:line="240" w:lineRule="auto"/>
        <w:jc w:val="both"/>
        <w:rPr>
          <w:rFonts w:ascii="Book Antiqua" w:eastAsia="Times New Roman" w:hAnsi="Book Antiqua" w:cs="Times New Roman"/>
          <w:color w:val="1F4E79" w:themeColor="accent1" w:themeShade="80"/>
          <w:lang w:val="fr-FR" w:eastAsia="fr-FR"/>
        </w:rPr>
      </w:pPr>
      <w:r w:rsidRPr="000D13B9">
        <w:rPr>
          <w:rFonts w:ascii="Book Antiqua" w:eastAsia="Times New Roman" w:hAnsi="Book Antiqua" w:cs="Times New Roman"/>
          <w:color w:val="1F4E79" w:themeColor="accent1" w:themeShade="80"/>
          <w:lang w:val="fr-FR" w:eastAsia="fr-FR"/>
        </w:rPr>
        <w:t>D</w:t>
      </w:r>
      <w:r w:rsidR="007400D3" w:rsidRPr="000D13B9">
        <w:rPr>
          <w:rFonts w:ascii="Book Antiqua" w:eastAsia="Times New Roman" w:hAnsi="Book Antiqua" w:cs="Times New Roman"/>
          <w:color w:val="1F4E79" w:themeColor="accent1" w:themeShade="80"/>
          <w:lang w:val="fr-FR" w:eastAsia="fr-FR"/>
        </w:rPr>
        <w:t xml:space="preserve">escriptif de la réalisation des différentes tâches </w:t>
      </w:r>
      <w:r w:rsidR="00710B81" w:rsidRPr="000D13B9">
        <w:rPr>
          <w:rFonts w:ascii="Book Antiqua" w:eastAsia="Times New Roman" w:hAnsi="Book Antiqua" w:cs="Times New Roman"/>
          <w:color w:val="1F4E79" w:themeColor="accent1" w:themeShade="80"/>
          <w:lang w:val="fr-FR" w:eastAsia="fr-FR"/>
        </w:rPr>
        <w:t>[</w:t>
      </w:r>
      <w:r w:rsidR="007400D3" w:rsidRPr="000D13B9">
        <w:rPr>
          <w:rFonts w:ascii="Book Antiqua" w:eastAsia="Times New Roman" w:hAnsi="Book Antiqua" w:cs="Times New Roman"/>
          <w:color w:val="1F4E79" w:themeColor="accent1" w:themeShade="80"/>
          <w:lang w:val="fr-FR" w:eastAsia="fr-FR"/>
        </w:rPr>
        <w:t>méthodologie, contenu</w:t>
      </w:r>
      <w:r w:rsidR="004A2D3A" w:rsidRPr="000D13B9">
        <w:rPr>
          <w:rFonts w:ascii="Book Antiqua" w:eastAsia="Times New Roman" w:hAnsi="Book Antiqua" w:cs="Times New Roman"/>
          <w:color w:val="1F4E79" w:themeColor="accent1" w:themeShade="80"/>
          <w:lang w:val="fr-FR" w:eastAsia="fr-FR"/>
        </w:rPr>
        <w:t>e</w:t>
      </w:r>
      <w:r w:rsidR="007400D3" w:rsidRPr="000D13B9">
        <w:rPr>
          <w:rFonts w:ascii="Book Antiqua" w:eastAsia="Times New Roman" w:hAnsi="Book Antiqua" w:cs="Times New Roman"/>
          <w:color w:val="1F4E79" w:themeColor="accent1" w:themeShade="80"/>
          <w:lang w:val="fr-FR" w:eastAsia="fr-FR"/>
        </w:rPr>
        <w:t>…</w:t>
      </w:r>
      <w:r w:rsidR="00710B81" w:rsidRPr="000D13B9">
        <w:rPr>
          <w:rFonts w:ascii="Book Antiqua" w:eastAsia="Times New Roman" w:hAnsi="Book Antiqua" w:cs="Times New Roman"/>
          <w:color w:val="1F4E79" w:themeColor="accent1" w:themeShade="80"/>
          <w:lang w:val="fr-FR" w:eastAsia="fr-FR"/>
        </w:rPr>
        <w:t>]</w:t>
      </w:r>
      <w:r w:rsidR="007400D3" w:rsidRPr="000D13B9">
        <w:rPr>
          <w:rFonts w:ascii="Book Antiqua" w:eastAsia="Times New Roman" w:hAnsi="Book Antiqua" w:cs="Times New Roman"/>
          <w:color w:val="1F4E79" w:themeColor="accent1" w:themeShade="80"/>
          <w:lang w:val="fr-FR" w:eastAsia="fr-FR"/>
        </w:rPr>
        <w:t xml:space="preserve"> </w:t>
      </w:r>
    </w:p>
    <w:p w14:paraId="3A5CDCD3" w14:textId="4866A5FC" w:rsidR="000D13B9" w:rsidRPr="000D13B9" w:rsidRDefault="000D13B9" w:rsidP="000D13B9">
      <w:pPr>
        <w:pStyle w:val="Paragraphedeliste"/>
        <w:numPr>
          <w:ilvl w:val="0"/>
          <w:numId w:val="30"/>
        </w:numPr>
        <w:spacing w:after="0" w:line="240" w:lineRule="auto"/>
        <w:jc w:val="both"/>
        <w:rPr>
          <w:rFonts w:ascii="Book Antiqua" w:eastAsia="Times New Roman" w:hAnsi="Book Antiqua" w:cs="Times New Roman"/>
          <w:color w:val="1F4E79" w:themeColor="accent1" w:themeShade="80"/>
          <w:lang w:val="fr-MA" w:eastAsia="fr-FR"/>
        </w:rPr>
      </w:pPr>
      <w:r w:rsidRPr="000D13B9">
        <w:rPr>
          <w:rFonts w:ascii="Book Antiqua" w:eastAsia="Times New Roman" w:hAnsi="Book Antiqua" w:cs="Times New Roman"/>
          <w:color w:val="1F4E79" w:themeColor="accent1" w:themeShade="80"/>
          <w:lang w:val="fr-MA" w:eastAsia="fr-FR"/>
        </w:rPr>
        <w:t>Calendr</w:t>
      </w:r>
      <w:r>
        <w:rPr>
          <w:rFonts w:ascii="Book Antiqua" w:eastAsia="Times New Roman" w:hAnsi="Book Antiqua" w:cs="Times New Roman"/>
          <w:color w:val="1F4E79" w:themeColor="accent1" w:themeShade="80"/>
          <w:lang w:val="fr-MA" w:eastAsia="fr-FR"/>
        </w:rPr>
        <w:t>i</w:t>
      </w:r>
      <w:r w:rsidRPr="000D13B9">
        <w:rPr>
          <w:rFonts w:ascii="Book Antiqua" w:eastAsia="Times New Roman" w:hAnsi="Book Antiqua" w:cs="Times New Roman"/>
          <w:color w:val="1F4E79" w:themeColor="accent1" w:themeShade="80"/>
          <w:lang w:val="fr-MA" w:eastAsia="fr-FR"/>
        </w:rPr>
        <w:t>er d’exécution</w:t>
      </w:r>
    </w:p>
    <w:p w14:paraId="688DFFDB" w14:textId="4F826814" w:rsidR="007400D3" w:rsidRPr="000D13B9" w:rsidRDefault="007400D3" w:rsidP="000D13B9">
      <w:pPr>
        <w:pStyle w:val="Paragraphedeliste"/>
        <w:numPr>
          <w:ilvl w:val="0"/>
          <w:numId w:val="30"/>
        </w:numPr>
        <w:spacing w:after="0" w:line="240" w:lineRule="auto"/>
        <w:jc w:val="both"/>
        <w:rPr>
          <w:rFonts w:ascii="Book Antiqua" w:eastAsia="Times New Roman" w:hAnsi="Book Antiqua" w:cs="Times New Roman"/>
          <w:color w:val="1F4E79" w:themeColor="accent1" w:themeShade="80"/>
          <w:lang w:val="fr-MA" w:eastAsia="fr-FR"/>
        </w:rPr>
      </w:pPr>
      <w:r w:rsidRPr="000D13B9">
        <w:rPr>
          <w:rFonts w:ascii="Book Antiqua" w:eastAsia="Times New Roman" w:hAnsi="Book Antiqua" w:cs="Times New Roman"/>
          <w:color w:val="1F4E79" w:themeColor="accent1" w:themeShade="80"/>
          <w:lang w:val="fr-MA" w:eastAsia="fr-FR"/>
        </w:rPr>
        <w:t xml:space="preserve">CV à joindre </w:t>
      </w:r>
    </w:p>
    <w:p w14:paraId="2A9D6D0B" w14:textId="2990FD94" w:rsidR="007400D3" w:rsidRPr="00B91AE9" w:rsidRDefault="000D13B9" w:rsidP="000D13B9">
      <w:pPr>
        <w:pStyle w:val="Listecouleur-Accent11"/>
        <w:numPr>
          <w:ilvl w:val="0"/>
          <w:numId w:val="7"/>
        </w:numPr>
        <w:spacing w:after="0" w:line="240" w:lineRule="auto"/>
        <w:jc w:val="both"/>
        <w:rPr>
          <w:rFonts w:ascii="Book Antiqua" w:eastAsia="Times New Roman" w:hAnsi="Book Antiqua" w:cs="Times New Roman"/>
          <w:color w:val="1F4E79" w:themeColor="accent1" w:themeShade="80"/>
          <w:lang w:eastAsia="fr-FR"/>
        </w:rPr>
      </w:pPr>
      <w:r>
        <w:rPr>
          <w:rFonts w:ascii="Book Antiqua" w:eastAsia="Times New Roman" w:hAnsi="Book Antiqua" w:cs="Times New Roman"/>
          <w:color w:val="1F4E79" w:themeColor="accent1" w:themeShade="80"/>
          <w:lang w:eastAsia="fr-FR"/>
        </w:rPr>
        <w:t>L’</w:t>
      </w:r>
      <w:r w:rsidR="007400D3" w:rsidRPr="00B91AE9">
        <w:rPr>
          <w:rFonts w:ascii="Book Antiqua" w:eastAsia="Times New Roman" w:hAnsi="Book Antiqua" w:cs="Times New Roman"/>
          <w:color w:val="1F4E79" w:themeColor="accent1" w:themeShade="80"/>
          <w:lang w:eastAsia="fr-FR"/>
        </w:rPr>
        <w:t xml:space="preserve">offre financière </w:t>
      </w:r>
      <w:r>
        <w:rPr>
          <w:rFonts w:ascii="Book Antiqua" w:eastAsia="Times New Roman" w:hAnsi="Book Antiqua" w:cs="Times New Roman"/>
          <w:color w:val="1F4E79" w:themeColor="accent1" w:themeShade="80"/>
          <w:lang w:eastAsia="fr-FR"/>
        </w:rPr>
        <w:t xml:space="preserve">devra comprendre </w:t>
      </w:r>
      <w:r w:rsidR="007400D3" w:rsidRPr="00B91AE9">
        <w:rPr>
          <w:rFonts w:ascii="Book Antiqua" w:eastAsia="Times New Roman" w:hAnsi="Book Antiqua" w:cs="Times New Roman"/>
          <w:color w:val="1F4E79" w:themeColor="accent1" w:themeShade="80"/>
          <w:lang w:eastAsia="fr-FR"/>
        </w:rPr>
        <w:t>les éléments suivants</w:t>
      </w:r>
      <w:r w:rsidR="00710B81" w:rsidRPr="00B91AE9">
        <w:rPr>
          <w:rFonts w:ascii="Book Antiqua" w:eastAsia="Times New Roman" w:hAnsi="Book Antiqua" w:cs="Times New Roman"/>
          <w:color w:val="1F4E79" w:themeColor="accent1" w:themeShade="80"/>
          <w:lang w:eastAsia="fr-FR"/>
        </w:rPr>
        <w:t> </w:t>
      </w:r>
      <w:r w:rsidR="007400D3" w:rsidRPr="00B91AE9">
        <w:rPr>
          <w:rFonts w:ascii="Book Antiqua" w:eastAsia="Times New Roman" w:hAnsi="Book Antiqua" w:cs="Times New Roman"/>
          <w:color w:val="1F4E79" w:themeColor="accent1" w:themeShade="80"/>
          <w:lang w:eastAsia="fr-FR"/>
        </w:rPr>
        <w:t xml:space="preserve">: </w:t>
      </w:r>
    </w:p>
    <w:p w14:paraId="746D1BD4" w14:textId="210668A5" w:rsidR="007400D3" w:rsidRPr="00B91AE9" w:rsidRDefault="007400D3" w:rsidP="00046409">
      <w:pPr>
        <w:spacing w:after="0" w:line="240" w:lineRule="auto"/>
        <w:ind w:firstLine="708"/>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lastRenderedPageBreak/>
        <w:t xml:space="preserve">- </w:t>
      </w:r>
      <w:r w:rsidR="000D13B9">
        <w:rPr>
          <w:rFonts w:ascii="Book Antiqua" w:eastAsia="Times New Roman" w:hAnsi="Book Antiqua" w:cs="Times New Roman"/>
          <w:color w:val="1F4E79" w:themeColor="accent1" w:themeShade="80"/>
          <w:lang w:eastAsia="fr-FR"/>
        </w:rPr>
        <w:t xml:space="preserve">  </w:t>
      </w:r>
      <w:r w:rsidRPr="00B91AE9">
        <w:rPr>
          <w:rFonts w:ascii="Book Antiqua" w:eastAsia="Times New Roman" w:hAnsi="Book Antiqua" w:cs="Times New Roman"/>
          <w:color w:val="1F4E79" w:themeColor="accent1" w:themeShade="80"/>
          <w:lang w:eastAsia="fr-FR"/>
        </w:rPr>
        <w:t xml:space="preserve">Les détails des hommes jours par activité, </w:t>
      </w:r>
    </w:p>
    <w:p w14:paraId="0DE93A4A" w14:textId="77777777" w:rsidR="000D13B9" w:rsidRDefault="007400D3" w:rsidP="00046409">
      <w:pPr>
        <w:spacing w:after="0" w:line="240" w:lineRule="auto"/>
        <w:ind w:left="708"/>
        <w:jc w:val="both"/>
        <w:rPr>
          <w:rFonts w:ascii="Book Antiqua" w:eastAsia="Times New Roman" w:hAnsi="Book Antiqua" w:cs="Times New Roman"/>
          <w:color w:val="1F4E79" w:themeColor="accent1" w:themeShade="80"/>
          <w:lang w:eastAsia="fr-FR"/>
        </w:rPr>
      </w:pPr>
      <w:r w:rsidRPr="00B91AE9">
        <w:rPr>
          <w:rFonts w:ascii="Book Antiqua" w:eastAsia="Times New Roman" w:hAnsi="Book Antiqua" w:cs="Times New Roman"/>
          <w:color w:val="1F4E79" w:themeColor="accent1" w:themeShade="80"/>
          <w:lang w:eastAsia="fr-FR"/>
        </w:rPr>
        <w:t xml:space="preserve">-  L’offre inclura également les détails des montants hors taxe et toutes taxes. </w:t>
      </w:r>
    </w:p>
    <w:p w14:paraId="3B7D96AD" w14:textId="60155FC7" w:rsidR="007400D3" w:rsidRPr="00B91AE9" w:rsidRDefault="000D13B9" w:rsidP="00046409">
      <w:pPr>
        <w:spacing w:after="0" w:line="240" w:lineRule="auto"/>
        <w:ind w:left="708"/>
        <w:jc w:val="both"/>
        <w:rPr>
          <w:rFonts w:ascii="Book Antiqua" w:eastAsia="Times New Roman" w:hAnsi="Book Antiqua" w:cs="Times New Roman"/>
          <w:color w:val="1F4E79" w:themeColor="accent1" w:themeShade="80"/>
          <w:lang w:eastAsia="fr-FR"/>
        </w:rPr>
      </w:pPr>
      <w:r>
        <w:rPr>
          <w:rFonts w:ascii="Book Antiqua" w:eastAsia="Times New Roman" w:hAnsi="Book Antiqua" w:cs="Times New Roman"/>
          <w:color w:val="1F4E79" w:themeColor="accent1" w:themeShade="80"/>
          <w:lang w:eastAsia="fr-FR"/>
        </w:rPr>
        <w:t xml:space="preserve">    </w:t>
      </w:r>
      <w:r w:rsidR="007400D3" w:rsidRPr="00B91AE9">
        <w:rPr>
          <w:rFonts w:ascii="Book Antiqua" w:eastAsia="Times New Roman" w:hAnsi="Book Antiqua" w:cs="Times New Roman"/>
          <w:color w:val="1F4E79" w:themeColor="accent1" w:themeShade="80"/>
          <w:lang w:eastAsia="fr-FR"/>
        </w:rPr>
        <w:t>Une mention spéciale devra</w:t>
      </w:r>
      <w:r w:rsidR="000B14BB" w:rsidRPr="00B91AE9">
        <w:rPr>
          <w:rFonts w:ascii="Book Antiqua" w:eastAsia="Times New Roman" w:hAnsi="Book Antiqua" w:cs="Times New Roman"/>
          <w:color w:val="1F4E79" w:themeColor="accent1" w:themeShade="80"/>
          <w:lang w:eastAsia="fr-FR"/>
        </w:rPr>
        <w:t xml:space="preserve"> être faite en cas d’exemption.</w:t>
      </w:r>
    </w:p>
    <w:p w14:paraId="5A26D899" w14:textId="77777777" w:rsidR="00046409" w:rsidRDefault="00046409" w:rsidP="00046409">
      <w:pPr>
        <w:spacing w:after="0" w:line="240" w:lineRule="auto"/>
        <w:jc w:val="both"/>
        <w:rPr>
          <w:rFonts w:ascii="Book Antiqua" w:eastAsia="Times New Roman" w:hAnsi="Book Antiqua" w:cs="Times New Roman"/>
          <w:color w:val="1F4E79" w:themeColor="accent1" w:themeShade="80"/>
          <w:lang w:eastAsia="fr-FR"/>
        </w:rPr>
      </w:pPr>
    </w:p>
    <w:p w14:paraId="0DCCCBB3" w14:textId="661C2437" w:rsidR="000A37D9" w:rsidRPr="00B91AE9" w:rsidRDefault="007400D3" w:rsidP="00046409">
      <w:pPr>
        <w:spacing w:after="0" w:line="240" w:lineRule="auto"/>
        <w:jc w:val="both"/>
        <w:rPr>
          <w:rFonts w:ascii="Book Antiqua" w:hAnsi="Book Antiqua" w:cs="Times New Roman"/>
          <w:color w:val="1F4E79" w:themeColor="accent1" w:themeShade="80"/>
        </w:rPr>
      </w:pPr>
      <w:r w:rsidRPr="00B91AE9">
        <w:rPr>
          <w:rFonts w:ascii="Book Antiqua" w:eastAsia="Times New Roman" w:hAnsi="Book Antiqua" w:cs="Times New Roman"/>
          <w:color w:val="1F4E79" w:themeColor="accent1" w:themeShade="80"/>
          <w:lang w:eastAsia="fr-FR"/>
        </w:rPr>
        <w:t xml:space="preserve">Les offres sont à faire parvenir par émail au plus tard le </w:t>
      </w:r>
      <w:r w:rsidR="008E6A55">
        <w:rPr>
          <w:rFonts w:ascii="Book Antiqua" w:eastAsia="Times New Roman" w:hAnsi="Book Antiqua" w:cs="Times New Roman"/>
          <w:color w:val="1F4E79" w:themeColor="accent1" w:themeShade="80"/>
          <w:lang w:eastAsia="fr-FR"/>
        </w:rPr>
        <w:t>20 avril</w:t>
      </w:r>
      <w:r w:rsidR="00D61424" w:rsidRPr="00B91AE9">
        <w:rPr>
          <w:rFonts w:ascii="Book Antiqua" w:eastAsia="Times New Roman" w:hAnsi="Book Antiqua" w:cs="Times New Roman"/>
          <w:color w:val="1F4E79" w:themeColor="accent1" w:themeShade="80"/>
          <w:lang w:eastAsia="fr-FR"/>
        </w:rPr>
        <w:t xml:space="preserve"> </w:t>
      </w:r>
      <w:r w:rsidR="008C43C2" w:rsidRPr="00B91AE9">
        <w:rPr>
          <w:rFonts w:ascii="Book Antiqua" w:eastAsia="Times New Roman" w:hAnsi="Book Antiqua" w:cs="Times New Roman"/>
          <w:color w:val="1F4E79" w:themeColor="accent1" w:themeShade="80"/>
          <w:lang w:eastAsia="fr-FR"/>
        </w:rPr>
        <w:t>202</w:t>
      </w:r>
      <w:r w:rsidR="008E6A55">
        <w:rPr>
          <w:rFonts w:ascii="Book Antiqua" w:eastAsia="Times New Roman" w:hAnsi="Book Antiqua" w:cs="Times New Roman"/>
          <w:color w:val="1F4E79" w:themeColor="accent1" w:themeShade="80"/>
          <w:lang w:eastAsia="fr-FR"/>
        </w:rPr>
        <w:t>2</w:t>
      </w:r>
      <w:r w:rsidRPr="00B91AE9">
        <w:rPr>
          <w:rFonts w:ascii="Book Antiqua" w:eastAsia="Times New Roman" w:hAnsi="Book Antiqua" w:cs="Times New Roman"/>
          <w:color w:val="1F4E79" w:themeColor="accent1" w:themeShade="80"/>
          <w:lang w:eastAsia="fr-FR"/>
        </w:rPr>
        <w:t xml:space="preserve"> à l’adresse suivante</w:t>
      </w:r>
      <w:r w:rsidRPr="00B91AE9">
        <w:rPr>
          <w:rFonts w:ascii="Book Antiqua" w:hAnsi="Book Antiqua" w:cs="Times New Roman"/>
          <w:color w:val="1F4E79" w:themeColor="accent1" w:themeShade="80"/>
        </w:rPr>
        <w:t xml:space="preserve"> : </w:t>
      </w:r>
      <w:r w:rsidR="00280C22" w:rsidRPr="00B91AE9">
        <w:rPr>
          <w:rFonts w:ascii="Book Antiqua" w:hAnsi="Book Antiqua"/>
          <w:b/>
          <w:bCs/>
          <w:color w:val="1F4E79" w:themeColor="accent1" w:themeShade="80"/>
          <w:u w:val="single"/>
        </w:rPr>
        <w:t>meganeherve60@gmail.com </w:t>
      </w:r>
      <w:r w:rsidR="00E37107" w:rsidRPr="00B91AE9">
        <w:rPr>
          <w:rFonts w:ascii="Book Antiqua" w:hAnsi="Book Antiqua" w:cs="Times New Roman"/>
          <w:color w:val="1F4E79" w:themeColor="accent1" w:themeShade="80"/>
        </w:rPr>
        <w:t xml:space="preserve">avec la mention sur l’objet de l’émail : </w:t>
      </w:r>
      <w:r w:rsidR="00292C1B" w:rsidRPr="00B91AE9">
        <w:rPr>
          <w:rFonts w:ascii="Book Antiqua" w:hAnsi="Book Antiqua" w:cs="Times New Roman"/>
          <w:color w:val="1F4E79" w:themeColor="accent1" w:themeShade="80"/>
        </w:rPr>
        <w:t>Candidature_Exper</w:t>
      </w:r>
      <w:r w:rsidR="00FD2FD1" w:rsidRPr="00B91AE9">
        <w:rPr>
          <w:rFonts w:ascii="Book Antiqua" w:hAnsi="Book Antiqua" w:cs="Times New Roman"/>
          <w:color w:val="1F4E79" w:themeColor="accent1" w:themeShade="80"/>
        </w:rPr>
        <w:t>t</w:t>
      </w:r>
      <w:r w:rsidR="00280C22" w:rsidRPr="00B91AE9">
        <w:rPr>
          <w:rFonts w:ascii="Book Antiqua" w:hAnsi="Book Antiqua" w:cs="Times New Roman"/>
          <w:color w:val="1F4E79" w:themeColor="accent1" w:themeShade="80"/>
        </w:rPr>
        <w:t xml:space="preserve"> </w:t>
      </w:r>
      <w:r w:rsidR="00FD2FD1" w:rsidRPr="00B91AE9">
        <w:rPr>
          <w:rFonts w:ascii="Book Antiqua" w:hAnsi="Book Antiqua" w:cs="Times New Roman"/>
          <w:color w:val="1F4E79" w:themeColor="accent1" w:themeShade="80"/>
        </w:rPr>
        <w:t>APAC</w:t>
      </w:r>
      <w:r w:rsidR="00280C22" w:rsidRPr="00B91AE9">
        <w:rPr>
          <w:rFonts w:ascii="Book Antiqua" w:hAnsi="Book Antiqua" w:cs="Times New Roman"/>
          <w:color w:val="1F4E79" w:themeColor="accent1" w:themeShade="80"/>
        </w:rPr>
        <w:t xml:space="preserve"> Genre</w:t>
      </w:r>
    </w:p>
    <w:sectPr w:rsidR="000A37D9" w:rsidRPr="00B91AE9" w:rsidSect="005317A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4B12" w14:textId="77777777" w:rsidR="00DC6017" w:rsidRDefault="00DC6017" w:rsidP="00FF29EF">
      <w:pPr>
        <w:spacing w:after="0" w:line="240" w:lineRule="auto"/>
      </w:pPr>
      <w:r>
        <w:separator/>
      </w:r>
    </w:p>
  </w:endnote>
  <w:endnote w:type="continuationSeparator" w:id="0">
    <w:p w14:paraId="15967B64" w14:textId="77777777" w:rsidR="00DC6017" w:rsidRDefault="00DC6017" w:rsidP="00F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90903"/>
      <w:docPartObj>
        <w:docPartGallery w:val="Page Numbers (Bottom of Page)"/>
        <w:docPartUnique/>
      </w:docPartObj>
    </w:sdtPr>
    <w:sdtEndPr>
      <w:rPr>
        <w:noProof/>
      </w:rPr>
    </w:sdtEndPr>
    <w:sdtContent>
      <w:p w14:paraId="70856ADB" w14:textId="33FCE700" w:rsidR="000D13B9" w:rsidRDefault="000D13B9">
        <w:pPr>
          <w:pStyle w:val="Pieddepage"/>
          <w:jc w:val="right"/>
        </w:pPr>
        <w:r>
          <w:fldChar w:fldCharType="begin"/>
        </w:r>
        <w:r>
          <w:instrText xml:space="preserve"> PAGE   \* MERGEFORMAT </w:instrText>
        </w:r>
        <w:r>
          <w:fldChar w:fldCharType="separate"/>
        </w:r>
        <w:r w:rsidR="00BB2AEA">
          <w:rPr>
            <w:noProof/>
          </w:rPr>
          <w:t>4</w:t>
        </w:r>
        <w:r>
          <w:rPr>
            <w:noProof/>
          </w:rPr>
          <w:fldChar w:fldCharType="end"/>
        </w:r>
      </w:p>
    </w:sdtContent>
  </w:sdt>
  <w:p w14:paraId="0E046CF4" w14:textId="77777777" w:rsidR="000D13B9" w:rsidRDefault="000D13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F4E7" w14:textId="77777777" w:rsidR="00DC6017" w:rsidRDefault="00DC6017" w:rsidP="00FF29EF">
      <w:pPr>
        <w:spacing w:after="0" w:line="240" w:lineRule="auto"/>
      </w:pPr>
      <w:r>
        <w:separator/>
      </w:r>
    </w:p>
  </w:footnote>
  <w:footnote w:type="continuationSeparator" w:id="0">
    <w:p w14:paraId="70D38ED2" w14:textId="77777777" w:rsidR="00DC6017" w:rsidRDefault="00DC6017" w:rsidP="00FF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6" w:type="dxa"/>
      <w:tblInd w:w="1716" w:type="dxa"/>
      <w:tblLook w:val="04A0" w:firstRow="1" w:lastRow="0" w:firstColumn="1" w:lastColumn="0" w:noHBand="0" w:noVBand="1"/>
    </w:tblPr>
    <w:tblGrid>
      <w:gridCol w:w="5646"/>
    </w:tblGrid>
    <w:tr w:rsidR="00436DBD" w14:paraId="1BE8DDD0" w14:textId="77777777" w:rsidTr="00B55CFB">
      <w:trPr>
        <w:trHeight w:val="1444"/>
      </w:trPr>
      <w:tc>
        <w:tcPr>
          <w:tcW w:w="5646" w:type="dxa"/>
          <w:shd w:val="clear" w:color="auto" w:fill="auto"/>
        </w:tcPr>
        <w:p w14:paraId="4B79D4E3" w14:textId="77777777" w:rsidR="00436DBD" w:rsidRDefault="00436DBD" w:rsidP="00D73D9D">
          <w:pPr>
            <w:pStyle w:val="En-tte"/>
          </w:pPr>
          <w:r w:rsidRPr="0044170E">
            <w:rPr>
              <w:noProof/>
              <w:lang w:eastAsia="fr-FR"/>
            </w:rPr>
            <w:drawing>
              <wp:inline distT="0" distB="0" distL="0" distR="0" wp14:anchorId="4F8FF83D" wp14:editId="613310D4">
                <wp:extent cx="32766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112" cy="793111"/>
                        </a:xfrm>
                        <a:prstGeom prst="rect">
                          <a:avLst/>
                        </a:prstGeom>
                        <a:noFill/>
                        <a:ln>
                          <a:noFill/>
                        </a:ln>
                      </pic:spPr>
                    </pic:pic>
                  </a:graphicData>
                </a:graphic>
              </wp:inline>
            </w:drawing>
          </w:r>
        </w:p>
      </w:tc>
    </w:tr>
  </w:tbl>
  <w:p w14:paraId="4F9223C4" w14:textId="77777777" w:rsidR="00436DBD" w:rsidRDefault="00436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A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020"/>
    <w:multiLevelType w:val="hybridMultilevel"/>
    <w:tmpl w:val="82C0644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391F93"/>
    <w:multiLevelType w:val="hybridMultilevel"/>
    <w:tmpl w:val="171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0152F"/>
    <w:multiLevelType w:val="hybridMultilevel"/>
    <w:tmpl w:val="251E32C8"/>
    <w:lvl w:ilvl="0" w:tplc="AC52603A">
      <w:start w:val="1"/>
      <w:numFmt w:val="upperRoman"/>
      <w:lvlText w:val="%1."/>
      <w:lvlJc w:val="left"/>
      <w:pPr>
        <w:ind w:left="1080" w:hanging="720"/>
      </w:pPr>
      <w:rPr>
        <w:rFonts w:ascii="Calibri" w:eastAsia="Calibri" w:hAnsi="Calibri" w:cs="Times New Roman"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D6B6F51"/>
    <w:multiLevelType w:val="hybridMultilevel"/>
    <w:tmpl w:val="835E2E96"/>
    <w:lvl w:ilvl="0" w:tplc="4FA04134">
      <w:start w:val="1"/>
      <w:numFmt w:val="bullet"/>
      <w:lvlText w:val="-"/>
      <w:lvlJc w:val="left"/>
      <w:pPr>
        <w:ind w:left="1428" w:hanging="360"/>
      </w:pPr>
      <w:rPr>
        <w:rFonts w:ascii="Candara" w:hAnsi="Candar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5A34F04"/>
    <w:multiLevelType w:val="hybridMultilevel"/>
    <w:tmpl w:val="3BE42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9A75C48"/>
    <w:multiLevelType w:val="hybridMultilevel"/>
    <w:tmpl w:val="158ABD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089573A"/>
    <w:multiLevelType w:val="hybridMultilevel"/>
    <w:tmpl w:val="40043260"/>
    <w:lvl w:ilvl="0" w:tplc="4FA04134">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068AA"/>
    <w:multiLevelType w:val="hybridMultilevel"/>
    <w:tmpl w:val="FFCC0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73B2F15"/>
    <w:multiLevelType w:val="hybridMultilevel"/>
    <w:tmpl w:val="DBA25EA6"/>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9074B"/>
    <w:multiLevelType w:val="multilevel"/>
    <w:tmpl w:val="0C684E5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B04A5D"/>
    <w:multiLevelType w:val="multilevel"/>
    <w:tmpl w:val="075C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4A0EDE"/>
    <w:multiLevelType w:val="hybridMultilevel"/>
    <w:tmpl w:val="362A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117BFC"/>
    <w:multiLevelType w:val="hybridMultilevel"/>
    <w:tmpl w:val="1296680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3CCC2B31"/>
    <w:multiLevelType w:val="hybridMultilevel"/>
    <w:tmpl w:val="4BD6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E83413"/>
    <w:multiLevelType w:val="hybridMultilevel"/>
    <w:tmpl w:val="EFA0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0E751B"/>
    <w:multiLevelType w:val="multilevel"/>
    <w:tmpl w:val="E13C80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6045A6C"/>
    <w:multiLevelType w:val="hybridMultilevel"/>
    <w:tmpl w:val="E8F48BBA"/>
    <w:lvl w:ilvl="0" w:tplc="28800420">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877E3E"/>
    <w:multiLevelType w:val="hybridMultilevel"/>
    <w:tmpl w:val="C4FC7D5A"/>
    <w:lvl w:ilvl="0" w:tplc="2DD241CA">
      <w:start w:val="5"/>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7F456F"/>
    <w:multiLevelType w:val="hybridMultilevel"/>
    <w:tmpl w:val="E6E69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7797E"/>
    <w:multiLevelType w:val="hybridMultilevel"/>
    <w:tmpl w:val="562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13C36"/>
    <w:multiLevelType w:val="hybridMultilevel"/>
    <w:tmpl w:val="DBC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753149"/>
    <w:multiLevelType w:val="hybridMultilevel"/>
    <w:tmpl w:val="9DA40304"/>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1834FC"/>
    <w:multiLevelType w:val="hybridMultilevel"/>
    <w:tmpl w:val="6A5A8C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1FC2CD7"/>
    <w:multiLevelType w:val="hybridMultilevel"/>
    <w:tmpl w:val="C32CEE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9836179"/>
    <w:multiLevelType w:val="hybridMultilevel"/>
    <w:tmpl w:val="44C0F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EF71816"/>
    <w:multiLevelType w:val="hybridMultilevel"/>
    <w:tmpl w:val="8BFA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3"/>
  </w:num>
  <w:num w:numId="11">
    <w:abstractNumId w:val="25"/>
  </w:num>
  <w:num w:numId="12">
    <w:abstractNumId w:val="14"/>
  </w:num>
  <w:num w:numId="13">
    <w:abstractNumId w:val="15"/>
  </w:num>
  <w:num w:numId="14">
    <w:abstractNumId w:val="26"/>
  </w:num>
  <w:num w:numId="15">
    <w:abstractNumId w:val="21"/>
  </w:num>
  <w:num w:numId="16">
    <w:abstractNumId w:val="20"/>
  </w:num>
  <w:num w:numId="17">
    <w:abstractNumId w:val="2"/>
  </w:num>
  <w:num w:numId="18">
    <w:abstractNumId w:val="5"/>
  </w:num>
  <w:num w:numId="19">
    <w:abstractNumId w:val="12"/>
  </w:num>
  <w:num w:numId="20">
    <w:abstractNumId w:val="0"/>
  </w:num>
  <w:num w:numId="21">
    <w:abstractNumId w:val="10"/>
  </w:num>
  <w:num w:numId="22">
    <w:abstractNumId w:val="22"/>
  </w:num>
  <w:num w:numId="23">
    <w:abstractNumId w:val="16"/>
  </w:num>
  <w:num w:numId="24">
    <w:abstractNumId w:val="17"/>
  </w:num>
  <w:num w:numId="25">
    <w:abstractNumId w:val="19"/>
  </w:num>
  <w:num w:numId="26">
    <w:abstractNumId w:val="11"/>
  </w:num>
  <w:num w:numId="27">
    <w:abstractNumId w:val="18"/>
  </w:num>
  <w:num w:numId="28">
    <w:abstractNumId w:val="9"/>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0D3"/>
    <w:rsid w:val="00011F73"/>
    <w:rsid w:val="00020E61"/>
    <w:rsid w:val="000445BA"/>
    <w:rsid w:val="00044E30"/>
    <w:rsid w:val="00046409"/>
    <w:rsid w:val="000560CF"/>
    <w:rsid w:val="000710F6"/>
    <w:rsid w:val="0007594F"/>
    <w:rsid w:val="00085628"/>
    <w:rsid w:val="000A0CD4"/>
    <w:rsid w:val="000A37D9"/>
    <w:rsid w:val="000A4FDC"/>
    <w:rsid w:val="000B14BB"/>
    <w:rsid w:val="000C4089"/>
    <w:rsid w:val="000C4EFB"/>
    <w:rsid w:val="000D13B9"/>
    <w:rsid w:val="0010652F"/>
    <w:rsid w:val="00114CC5"/>
    <w:rsid w:val="00120036"/>
    <w:rsid w:val="00120E6C"/>
    <w:rsid w:val="001620B7"/>
    <w:rsid w:val="001706AB"/>
    <w:rsid w:val="00181E0F"/>
    <w:rsid w:val="00184A79"/>
    <w:rsid w:val="001A4D78"/>
    <w:rsid w:val="001C0B19"/>
    <w:rsid w:val="001C3987"/>
    <w:rsid w:val="001E0F66"/>
    <w:rsid w:val="001F456A"/>
    <w:rsid w:val="001F6F41"/>
    <w:rsid w:val="00203F8C"/>
    <w:rsid w:val="00211150"/>
    <w:rsid w:val="002114B1"/>
    <w:rsid w:val="00213395"/>
    <w:rsid w:val="002202BD"/>
    <w:rsid w:val="00232423"/>
    <w:rsid w:val="002367EC"/>
    <w:rsid w:val="00246820"/>
    <w:rsid w:val="0025373D"/>
    <w:rsid w:val="00272CD9"/>
    <w:rsid w:val="00280C22"/>
    <w:rsid w:val="0028684B"/>
    <w:rsid w:val="00292C1B"/>
    <w:rsid w:val="002A15CB"/>
    <w:rsid w:val="002B010A"/>
    <w:rsid w:val="002C3411"/>
    <w:rsid w:val="002C5F4B"/>
    <w:rsid w:val="002E1E73"/>
    <w:rsid w:val="002E22E8"/>
    <w:rsid w:val="003036F5"/>
    <w:rsid w:val="003171C0"/>
    <w:rsid w:val="00331583"/>
    <w:rsid w:val="00333E08"/>
    <w:rsid w:val="00347624"/>
    <w:rsid w:val="00360372"/>
    <w:rsid w:val="003928C3"/>
    <w:rsid w:val="00393A4B"/>
    <w:rsid w:val="00396461"/>
    <w:rsid w:val="003A4BC9"/>
    <w:rsid w:val="003B5AEE"/>
    <w:rsid w:val="003C5FF3"/>
    <w:rsid w:val="00436DBD"/>
    <w:rsid w:val="00467CBD"/>
    <w:rsid w:val="0049076B"/>
    <w:rsid w:val="004A2D3A"/>
    <w:rsid w:val="004B68B5"/>
    <w:rsid w:val="004C13E6"/>
    <w:rsid w:val="004C5CDF"/>
    <w:rsid w:val="004F2100"/>
    <w:rsid w:val="004F3DBD"/>
    <w:rsid w:val="004F4793"/>
    <w:rsid w:val="00505C08"/>
    <w:rsid w:val="00521BF6"/>
    <w:rsid w:val="005317A6"/>
    <w:rsid w:val="005477B1"/>
    <w:rsid w:val="00550537"/>
    <w:rsid w:val="0056277D"/>
    <w:rsid w:val="005734A6"/>
    <w:rsid w:val="00580A07"/>
    <w:rsid w:val="005914DD"/>
    <w:rsid w:val="005A0C82"/>
    <w:rsid w:val="005A1693"/>
    <w:rsid w:val="005A633E"/>
    <w:rsid w:val="005D4FBA"/>
    <w:rsid w:val="00653C7A"/>
    <w:rsid w:val="006652D5"/>
    <w:rsid w:val="006767AA"/>
    <w:rsid w:val="006B768D"/>
    <w:rsid w:val="006C32C4"/>
    <w:rsid w:val="006D34EB"/>
    <w:rsid w:val="006E5701"/>
    <w:rsid w:val="006E64B1"/>
    <w:rsid w:val="00710B81"/>
    <w:rsid w:val="00725F64"/>
    <w:rsid w:val="0073392B"/>
    <w:rsid w:val="007400D3"/>
    <w:rsid w:val="00740DEB"/>
    <w:rsid w:val="00752CCE"/>
    <w:rsid w:val="00775C39"/>
    <w:rsid w:val="00785067"/>
    <w:rsid w:val="007C6186"/>
    <w:rsid w:val="007D5F01"/>
    <w:rsid w:val="00803437"/>
    <w:rsid w:val="008125DF"/>
    <w:rsid w:val="00831346"/>
    <w:rsid w:val="0083702E"/>
    <w:rsid w:val="00841741"/>
    <w:rsid w:val="00842539"/>
    <w:rsid w:val="00844F6C"/>
    <w:rsid w:val="00857B94"/>
    <w:rsid w:val="008675BF"/>
    <w:rsid w:val="008748BB"/>
    <w:rsid w:val="00896B3E"/>
    <w:rsid w:val="008A1AA4"/>
    <w:rsid w:val="008B305C"/>
    <w:rsid w:val="008B37C0"/>
    <w:rsid w:val="008B7372"/>
    <w:rsid w:val="008C43C2"/>
    <w:rsid w:val="008C5151"/>
    <w:rsid w:val="008E6142"/>
    <w:rsid w:val="008E6A55"/>
    <w:rsid w:val="008E7C92"/>
    <w:rsid w:val="00900BCB"/>
    <w:rsid w:val="0090178C"/>
    <w:rsid w:val="00947BBA"/>
    <w:rsid w:val="00961374"/>
    <w:rsid w:val="009B235E"/>
    <w:rsid w:val="009C67F5"/>
    <w:rsid w:val="009D0F7B"/>
    <w:rsid w:val="00A12153"/>
    <w:rsid w:val="00A26D13"/>
    <w:rsid w:val="00A35021"/>
    <w:rsid w:val="00A610B3"/>
    <w:rsid w:val="00A61E36"/>
    <w:rsid w:val="00A80B38"/>
    <w:rsid w:val="00A85C09"/>
    <w:rsid w:val="00A93E26"/>
    <w:rsid w:val="00A94864"/>
    <w:rsid w:val="00AB752D"/>
    <w:rsid w:val="00AC34CA"/>
    <w:rsid w:val="00AD1A06"/>
    <w:rsid w:val="00AF36F8"/>
    <w:rsid w:val="00B00032"/>
    <w:rsid w:val="00B13876"/>
    <w:rsid w:val="00B346DA"/>
    <w:rsid w:val="00B37340"/>
    <w:rsid w:val="00B43B2B"/>
    <w:rsid w:val="00B47A7B"/>
    <w:rsid w:val="00B55CFB"/>
    <w:rsid w:val="00B57A75"/>
    <w:rsid w:val="00B70215"/>
    <w:rsid w:val="00B725CE"/>
    <w:rsid w:val="00B91AE9"/>
    <w:rsid w:val="00BA5382"/>
    <w:rsid w:val="00BB2AEA"/>
    <w:rsid w:val="00BB4150"/>
    <w:rsid w:val="00BE3421"/>
    <w:rsid w:val="00C22BDB"/>
    <w:rsid w:val="00C73A5A"/>
    <w:rsid w:val="00C84F78"/>
    <w:rsid w:val="00C87355"/>
    <w:rsid w:val="00CA6757"/>
    <w:rsid w:val="00CC2076"/>
    <w:rsid w:val="00CC2678"/>
    <w:rsid w:val="00CC3F12"/>
    <w:rsid w:val="00CC4CD1"/>
    <w:rsid w:val="00CC5BC4"/>
    <w:rsid w:val="00CC6F5A"/>
    <w:rsid w:val="00CD2E3D"/>
    <w:rsid w:val="00CE15B5"/>
    <w:rsid w:val="00CE253D"/>
    <w:rsid w:val="00CF3F4D"/>
    <w:rsid w:val="00D004CD"/>
    <w:rsid w:val="00D00B6E"/>
    <w:rsid w:val="00D47D20"/>
    <w:rsid w:val="00D61424"/>
    <w:rsid w:val="00D71D7A"/>
    <w:rsid w:val="00D73D9D"/>
    <w:rsid w:val="00D95B26"/>
    <w:rsid w:val="00D966D5"/>
    <w:rsid w:val="00DA5408"/>
    <w:rsid w:val="00DA5565"/>
    <w:rsid w:val="00DC6017"/>
    <w:rsid w:val="00DD0AAB"/>
    <w:rsid w:val="00DD5B0D"/>
    <w:rsid w:val="00DE2807"/>
    <w:rsid w:val="00DF4E28"/>
    <w:rsid w:val="00DF4EA7"/>
    <w:rsid w:val="00E02036"/>
    <w:rsid w:val="00E044DA"/>
    <w:rsid w:val="00E0606E"/>
    <w:rsid w:val="00E31564"/>
    <w:rsid w:val="00E37107"/>
    <w:rsid w:val="00E45BAF"/>
    <w:rsid w:val="00E51C8E"/>
    <w:rsid w:val="00E5551B"/>
    <w:rsid w:val="00E814C5"/>
    <w:rsid w:val="00E930BB"/>
    <w:rsid w:val="00EA551D"/>
    <w:rsid w:val="00EC7783"/>
    <w:rsid w:val="00EE1090"/>
    <w:rsid w:val="00EF4BDD"/>
    <w:rsid w:val="00F05FE0"/>
    <w:rsid w:val="00F12F83"/>
    <w:rsid w:val="00F5296E"/>
    <w:rsid w:val="00F57A7D"/>
    <w:rsid w:val="00F91277"/>
    <w:rsid w:val="00F94EE7"/>
    <w:rsid w:val="00FB36FA"/>
    <w:rsid w:val="00FD2FD1"/>
    <w:rsid w:val="00FD6915"/>
    <w:rsid w:val="00FE58B5"/>
    <w:rsid w:val="00FF29EF"/>
    <w:rsid w:val="00FF4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486C"/>
  <w15:docId w15:val="{28E3596A-F888-40FE-9040-A28ED654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D3"/>
    <w:pPr>
      <w:spacing w:after="200" w:line="276" w:lineRule="auto"/>
    </w:pPr>
    <w:rPr>
      <w:sz w:val="22"/>
      <w:szCs w:val="22"/>
      <w:lang w:eastAsia="en-US"/>
    </w:rPr>
  </w:style>
  <w:style w:type="paragraph" w:styleId="Titre1">
    <w:name w:val="heading 1"/>
    <w:basedOn w:val="Normal"/>
    <w:next w:val="Normal"/>
    <w:link w:val="Titre1Car"/>
    <w:uiPriority w:val="9"/>
    <w:qFormat/>
    <w:rsid w:val="00B91AE9"/>
    <w:pPr>
      <w:keepNext/>
      <w:keepLines/>
      <w:spacing w:before="480" w:after="0"/>
      <w:outlineLvl w:val="0"/>
    </w:pPr>
    <w:rPr>
      <w:rFonts w:ascii="Book Antiqua" w:eastAsiaTheme="majorEastAsia" w:hAnsi="Book Antiqua" w:cstheme="majorBidi"/>
      <w:b/>
      <w:bCs/>
      <w:caps/>
      <w:color w:val="1F4E79" w:themeColor="accent1" w:themeShade="80"/>
      <w:sz w:val="24"/>
      <w:szCs w:val="28"/>
    </w:rPr>
  </w:style>
  <w:style w:type="paragraph" w:styleId="Titre2">
    <w:name w:val="heading 2"/>
    <w:basedOn w:val="Normal"/>
    <w:next w:val="Normal"/>
    <w:link w:val="Titre2Car"/>
    <w:uiPriority w:val="9"/>
    <w:unhideWhenUsed/>
    <w:qFormat/>
    <w:rsid w:val="00211150"/>
    <w:pPr>
      <w:keepNext/>
      <w:keepLines/>
      <w:spacing w:before="200" w:after="0"/>
      <w:outlineLvl w:val="1"/>
    </w:pPr>
    <w:rPr>
      <w:rFonts w:ascii="Book Antiqua" w:eastAsiaTheme="majorEastAsia" w:hAnsi="Book Antiqua" w:cstheme="majorBidi"/>
      <w:b/>
      <w:bCs/>
      <w:color w:val="1F4E79" w:themeColor="accent1"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400D3"/>
    <w:rPr>
      <w:color w:val="0000FF"/>
      <w:u w:val="single"/>
    </w:rPr>
  </w:style>
  <w:style w:type="character" w:customStyle="1" w:styleId="Listecouleur-Accent1Car">
    <w:name w:val="Liste couleur - Accent 1 Car"/>
    <w:link w:val="Listecouleur-Accent11"/>
    <w:uiPriority w:val="34"/>
    <w:locked/>
    <w:rsid w:val="007400D3"/>
  </w:style>
  <w:style w:type="paragraph" w:customStyle="1" w:styleId="Listecouleur-Accent11">
    <w:name w:val="Liste couleur - Accent 11"/>
    <w:basedOn w:val="Normal"/>
    <w:link w:val="Listecouleur-Accent1Car"/>
    <w:uiPriority w:val="34"/>
    <w:qFormat/>
    <w:rsid w:val="007400D3"/>
    <w:pPr>
      <w:ind w:left="720"/>
      <w:contextualSpacing/>
    </w:pPr>
  </w:style>
  <w:style w:type="character" w:styleId="Marquedecommentaire">
    <w:name w:val="annotation reference"/>
    <w:uiPriority w:val="99"/>
    <w:semiHidden/>
    <w:unhideWhenUsed/>
    <w:rsid w:val="004B68B5"/>
    <w:rPr>
      <w:sz w:val="16"/>
      <w:szCs w:val="16"/>
    </w:rPr>
  </w:style>
  <w:style w:type="paragraph" w:styleId="Commentaire">
    <w:name w:val="annotation text"/>
    <w:basedOn w:val="Normal"/>
    <w:link w:val="CommentaireCar"/>
    <w:uiPriority w:val="99"/>
    <w:semiHidden/>
    <w:unhideWhenUsed/>
    <w:rsid w:val="004B68B5"/>
    <w:rPr>
      <w:sz w:val="20"/>
      <w:szCs w:val="20"/>
    </w:rPr>
  </w:style>
  <w:style w:type="character" w:customStyle="1" w:styleId="CommentaireCar">
    <w:name w:val="Commentaire Car"/>
    <w:link w:val="Commentaire"/>
    <w:uiPriority w:val="99"/>
    <w:semiHidden/>
    <w:rsid w:val="004B68B5"/>
    <w:rPr>
      <w:lang w:eastAsia="en-US"/>
    </w:rPr>
  </w:style>
  <w:style w:type="paragraph" w:styleId="Objetducommentaire">
    <w:name w:val="annotation subject"/>
    <w:basedOn w:val="Commentaire"/>
    <w:next w:val="Commentaire"/>
    <w:link w:val="ObjetducommentaireCar"/>
    <w:uiPriority w:val="99"/>
    <w:semiHidden/>
    <w:unhideWhenUsed/>
    <w:rsid w:val="004B68B5"/>
    <w:rPr>
      <w:b/>
      <w:bCs/>
    </w:rPr>
  </w:style>
  <w:style w:type="character" w:customStyle="1" w:styleId="ObjetducommentaireCar">
    <w:name w:val="Objet du commentaire Car"/>
    <w:link w:val="Objetducommentaire"/>
    <w:uiPriority w:val="99"/>
    <w:semiHidden/>
    <w:rsid w:val="004B68B5"/>
    <w:rPr>
      <w:b/>
      <w:bCs/>
      <w:lang w:eastAsia="en-US"/>
    </w:rPr>
  </w:style>
  <w:style w:type="paragraph" w:styleId="Textedebulles">
    <w:name w:val="Balloon Text"/>
    <w:basedOn w:val="Normal"/>
    <w:link w:val="TextedebullesCar"/>
    <w:uiPriority w:val="99"/>
    <w:semiHidden/>
    <w:unhideWhenUsed/>
    <w:rsid w:val="004B68B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B68B5"/>
    <w:rPr>
      <w:rFonts w:ascii="Segoe UI" w:hAnsi="Segoe UI" w:cs="Segoe UI"/>
      <w:sz w:val="18"/>
      <w:szCs w:val="18"/>
      <w:lang w:eastAsia="en-US"/>
    </w:rPr>
  </w:style>
  <w:style w:type="paragraph" w:styleId="En-tte">
    <w:name w:val="header"/>
    <w:basedOn w:val="Normal"/>
    <w:link w:val="En-tteCar"/>
    <w:uiPriority w:val="99"/>
    <w:unhideWhenUsed/>
    <w:rsid w:val="00FF29EF"/>
    <w:pPr>
      <w:tabs>
        <w:tab w:val="center" w:pos="4536"/>
        <w:tab w:val="right" w:pos="9072"/>
      </w:tabs>
    </w:pPr>
  </w:style>
  <w:style w:type="character" w:customStyle="1" w:styleId="En-tteCar">
    <w:name w:val="En-tête Car"/>
    <w:link w:val="En-tte"/>
    <w:uiPriority w:val="99"/>
    <w:rsid w:val="00FF29EF"/>
    <w:rPr>
      <w:sz w:val="22"/>
      <w:szCs w:val="22"/>
      <w:lang w:eastAsia="en-US"/>
    </w:rPr>
  </w:style>
  <w:style w:type="paragraph" w:styleId="Pieddepage">
    <w:name w:val="footer"/>
    <w:basedOn w:val="Normal"/>
    <w:link w:val="PieddepageCar"/>
    <w:uiPriority w:val="99"/>
    <w:unhideWhenUsed/>
    <w:rsid w:val="00FF29EF"/>
    <w:pPr>
      <w:tabs>
        <w:tab w:val="center" w:pos="4536"/>
        <w:tab w:val="right" w:pos="9072"/>
      </w:tabs>
    </w:pPr>
  </w:style>
  <w:style w:type="character" w:customStyle="1" w:styleId="PieddepageCar">
    <w:name w:val="Pied de page Car"/>
    <w:link w:val="Pieddepage"/>
    <w:uiPriority w:val="99"/>
    <w:rsid w:val="00FF29EF"/>
    <w:rPr>
      <w:sz w:val="22"/>
      <w:szCs w:val="22"/>
      <w:lang w:eastAsia="en-US"/>
    </w:rPr>
  </w:style>
  <w:style w:type="character" w:customStyle="1" w:styleId="Mentionnonrsolue1">
    <w:name w:val="Mention non résolue1"/>
    <w:uiPriority w:val="99"/>
    <w:semiHidden/>
    <w:unhideWhenUsed/>
    <w:rsid w:val="0083702E"/>
    <w:rPr>
      <w:color w:val="605E5C"/>
      <w:shd w:val="clear" w:color="auto" w:fill="E1DFDD"/>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AF36F8"/>
    <w:pPr>
      <w:ind w:left="720"/>
      <w:contextualSpacing/>
    </w:pPr>
    <w:rPr>
      <w:rFonts w:asciiTheme="minorHAnsi" w:eastAsiaTheme="minorEastAsia" w:hAnsiTheme="minorHAnsi" w:cstheme="minorBidi"/>
      <w:lang w:val="en-US"/>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AF36F8"/>
    <w:rPr>
      <w:rFonts w:asciiTheme="minorHAnsi" w:eastAsiaTheme="minorEastAsia" w:hAnsiTheme="minorHAnsi" w:cstheme="minorBidi"/>
      <w:sz w:val="22"/>
      <w:szCs w:val="22"/>
      <w:lang w:val="en-US" w:eastAsia="en-US"/>
    </w:rPr>
  </w:style>
  <w:style w:type="table" w:customStyle="1" w:styleId="Grilledetableauclaire1">
    <w:name w:val="Grille de tableau claire1"/>
    <w:basedOn w:val="TableauNormal"/>
    <w:uiPriority w:val="40"/>
    <w:rsid w:val="00AC34C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653C7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303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77B1"/>
    <w:pPr>
      <w:spacing w:after="0" w:line="240" w:lineRule="auto"/>
    </w:pPr>
    <w:rPr>
      <w:rFonts w:asciiTheme="minorHAnsi" w:eastAsiaTheme="minorEastAsia"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5477B1"/>
    <w:rPr>
      <w:rFonts w:asciiTheme="minorHAnsi" w:eastAsiaTheme="minorEastAsia" w:hAnsiTheme="minorHAnsi" w:cstheme="minorBidi"/>
      <w:lang w:val="en-US" w:eastAsia="en-US"/>
    </w:rPr>
  </w:style>
  <w:style w:type="character" w:styleId="Appelnotedebasdep">
    <w:name w:val="footnote reference"/>
    <w:basedOn w:val="Policepardfaut"/>
    <w:uiPriority w:val="99"/>
    <w:semiHidden/>
    <w:unhideWhenUsed/>
    <w:rsid w:val="005477B1"/>
    <w:rPr>
      <w:vertAlign w:val="superscript"/>
    </w:rPr>
  </w:style>
  <w:style w:type="character" w:styleId="Lienhypertextesuivivisit">
    <w:name w:val="FollowedHyperlink"/>
    <w:basedOn w:val="Policepardfaut"/>
    <w:uiPriority w:val="99"/>
    <w:semiHidden/>
    <w:unhideWhenUsed/>
    <w:rsid w:val="00292C1B"/>
    <w:rPr>
      <w:color w:val="954F72" w:themeColor="followedHyperlink"/>
      <w:u w:val="single"/>
    </w:rPr>
  </w:style>
  <w:style w:type="character" w:customStyle="1" w:styleId="Mentionnonrsolue2">
    <w:name w:val="Mention non résolue2"/>
    <w:basedOn w:val="Policepardfaut"/>
    <w:uiPriority w:val="99"/>
    <w:semiHidden/>
    <w:unhideWhenUsed/>
    <w:rsid w:val="00292C1B"/>
    <w:rPr>
      <w:color w:val="605E5C"/>
      <w:shd w:val="clear" w:color="auto" w:fill="E1DFDD"/>
    </w:rPr>
  </w:style>
  <w:style w:type="paragraph" w:customStyle="1" w:styleId="TableParagraph">
    <w:name w:val="Table Paragraph"/>
    <w:basedOn w:val="Normal"/>
    <w:uiPriority w:val="1"/>
    <w:qFormat/>
    <w:rsid w:val="00775C39"/>
    <w:pPr>
      <w:widowControl w:val="0"/>
      <w:autoSpaceDE w:val="0"/>
      <w:autoSpaceDN w:val="0"/>
      <w:spacing w:after="0" w:line="240" w:lineRule="auto"/>
    </w:pPr>
    <w:rPr>
      <w:rFonts w:ascii="Times New Roman" w:eastAsia="Times New Roman" w:hAnsi="Times New Roman" w:cs="Times New Roman"/>
    </w:rPr>
  </w:style>
  <w:style w:type="character" w:customStyle="1" w:styleId="Mentionnonrsolue3">
    <w:name w:val="Mention non résolue3"/>
    <w:basedOn w:val="Policepardfaut"/>
    <w:uiPriority w:val="99"/>
    <w:semiHidden/>
    <w:unhideWhenUsed/>
    <w:rsid w:val="00280C22"/>
    <w:rPr>
      <w:color w:val="605E5C"/>
      <w:shd w:val="clear" w:color="auto" w:fill="E1DFDD"/>
    </w:rPr>
  </w:style>
  <w:style w:type="character" w:customStyle="1" w:styleId="Titre1Car">
    <w:name w:val="Titre 1 Car"/>
    <w:basedOn w:val="Policepardfaut"/>
    <w:link w:val="Titre1"/>
    <w:uiPriority w:val="9"/>
    <w:rsid w:val="00B91AE9"/>
    <w:rPr>
      <w:rFonts w:ascii="Book Antiqua" w:eastAsiaTheme="majorEastAsia" w:hAnsi="Book Antiqua" w:cstheme="majorBidi"/>
      <w:b/>
      <w:bCs/>
      <w:caps/>
      <w:color w:val="1F4E79" w:themeColor="accent1" w:themeShade="80"/>
      <w:sz w:val="24"/>
      <w:szCs w:val="28"/>
      <w:lang w:eastAsia="en-US"/>
    </w:rPr>
  </w:style>
  <w:style w:type="character" w:customStyle="1" w:styleId="Titre2Car">
    <w:name w:val="Titre 2 Car"/>
    <w:basedOn w:val="Policepardfaut"/>
    <w:link w:val="Titre2"/>
    <w:uiPriority w:val="9"/>
    <w:rsid w:val="00211150"/>
    <w:rPr>
      <w:rFonts w:ascii="Book Antiqua" w:eastAsiaTheme="majorEastAsia" w:hAnsi="Book Antiqua" w:cstheme="majorBidi"/>
      <w:b/>
      <w:bCs/>
      <w:color w:val="1F4E79" w:themeColor="accent1" w:themeShade="80"/>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cosystemes-ressources-nature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laconnect.com/education-a-transi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svtmaroc.org" TargetMode="External"/><Relationship Id="rId4" Type="http://schemas.openxmlformats.org/officeDocument/2006/relationships/webSettings" Target="webSettings.xml"/><Relationship Id="rId9" Type="http://schemas.openxmlformats.org/officeDocument/2006/relationships/hyperlink" Target="http://www.yalaconnect.com/territoire-du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1591</Words>
  <Characters>8751</Characters>
  <Application>Microsoft Office Word</Application>
  <DocSecurity>0</DocSecurity>
  <PresentationFormat/>
  <Lines>72</Lines>
  <Paragraphs>20</Paragraphs>
  <Slides>0</Slides>
  <Notes>0</Notes>
  <HiddenSlides>0</HiddenSlides>
  <MMClips>0</MMClip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10322</CharactersWithSpaces>
  <SharedDoc>false</SharedDoc>
  <HLinks>
    <vt:vector size="12" baseType="variant">
      <vt:variant>
        <vt:i4>7536668</vt:i4>
      </vt:variant>
      <vt:variant>
        <vt:i4>3</vt:i4>
      </vt:variant>
      <vt:variant>
        <vt:i4>0</vt:i4>
      </vt:variant>
      <vt:variant>
        <vt:i4>5</vt:i4>
      </vt:variant>
      <vt:variant>
        <vt:lpwstr>mailto:ksiri.abderrahim@gmail.com</vt:lpwstr>
      </vt:variant>
      <vt:variant>
        <vt:lpwstr/>
      </vt:variant>
      <vt:variant>
        <vt:i4>4456503</vt:i4>
      </vt:variant>
      <vt:variant>
        <vt:i4>0</vt:i4>
      </vt:variant>
      <vt:variant>
        <vt:i4>0</vt:i4>
      </vt:variant>
      <vt:variant>
        <vt:i4>5</vt:i4>
      </vt:variant>
      <vt:variant>
        <vt:lpwstr>mailto:m.herve@aesvtmaroc.org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Mégane Hervé</cp:lastModifiedBy>
  <cp:revision>4</cp:revision>
  <dcterms:created xsi:type="dcterms:W3CDTF">2022-01-10T10:02:00Z</dcterms:created>
  <dcterms:modified xsi:type="dcterms:W3CDTF">2022-04-06T09:37:00Z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