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7568A" w14:textId="5BCEB43D" w:rsidR="002762DC" w:rsidRPr="006C14BC" w:rsidRDefault="00101F6C" w:rsidP="00FA7A23">
      <w:pPr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 w:eastAsia="en-US"/>
        </w:rPr>
        <w:drawing>
          <wp:inline distT="0" distB="0" distL="0" distR="0" wp14:anchorId="23E568E5" wp14:editId="33A4F841">
            <wp:extent cx="5760720" cy="13347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ROJET RO4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D75A" w14:textId="77777777" w:rsidR="00526A3A" w:rsidRPr="006C14BC" w:rsidRDefault="00526A3A" w:rsidP="00FA7A23">
      <w:pPr>
        <w:spacing w:before="120" w:after="120"/>
        <w:jc w:val="both"/>
        <w:rPr>
          <w:rFonts w:asciiTheme="minorHAnsi" w:hAnsiTheme="minorHAnsi" w:cstheme="minorHAnsi"/>
          <w:b/>
        </w:rPr>
      </w:pPr>
    </w:p>
    <w:p w14:paraId="34577222" w14:textId="77777777" w:rsidR="006C14BC" w:rsidRDefault="006C14BC" w:rsidP="00681A9D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C25E11" w14:textId="77777777" w:rsidR="006C14BC" w:rsidRPr="006C14BC" w:rsidRDefault="006C14BC" w:rsidP="00681A9D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BDB566B" w14:textId="1FDDFA94" w:rsidR="000A3650" w:rsidRDefault="00BF315B" w:rsidP="00D75DF4">
      <w:pPr>
        <w:pStyle w:val="Commentaire"/>
        <w:jc w:val="center"/>
      </w:pPr>
      <w:r w:rsidRPr="006C14BC">
        <w:rPr>
          <w:rFonts w:asciiTheme="minorHAnsi" w:hAnsiTheme="minorHAnsi" w:cstheme="minorHAnsi"/>
          <w:b/>
          <w:bCs/>
          <w:sz w:val="36"/>
          <w:szCs w:val="36"/>
        </w:rPr>
        <w:t xml:space="preserve">Avis d'appel à consultation </w:t>
      </w:r>
      <w:r w:rsidR="000B4F19">
        <w:rPr>
          <w:rFonts w:asciiTheme="minorHAnsi" w:hAnsiTheme="minorHAnsi" w:cstheme="minorHAnsi"/>
          <w:b/>
          <w:bCs/>
          <w:sz w:val="36"/>
          <w:szCs w:val="36"/>
        </w:rPr>
        <w:t xml:space="preserve">pour </w:t>
      </w:r>
      <w:r w:rsidR="00315645">
        <w:rPr>
          <w:rFonts w:asciiTheme="minorHAnsi" w:hAnsiTheme="minorHAnsi" w:cstheme="minorHAnsi"/>
          <w:b/>
          <w:bCs/>
          <w:sz w:val="36"/>
          <w:szCs w:val="36"/>
        </w:rPr>
        <w:t>le recrutement d’un</w:t>
      </w:r>
      <w:r w:rsidR="00D42278">
        <w:rPr>
          <w:rFonts w:asciiTheme="minorHAnsi" w:hAnsiTheme="minorHAnsi" w:cstheme="minorHAnsi"/>
          <w:b/>
          <w:bCs/>
          <w:sz w:val="36"/>
          <w:szCs w:val="36"/>
        </w:rPr>
        <w:t xml:space="preserve"> (une)</w:t>
      </w:r>
      <w:r w:rsidR="00315645">
        <w:rPr>
          <w:rFonts w:asciiTheme="minorHAnsi" w:hAnsiTheme="minorHAnsi" w:cstheme="minorHAnsi"/>
          <w:b/>
          <w:bCs/>
          <w:sz w:val="36"/>
          <w:szCs w:val="36"/>
        </w:rPr>
        <w:t xml:space="preserve"> consultant</w:t>
      </w:r>
      <w:r w:rsidR="00D42278">
        <w:rPr>
          <w:rFonts w:asciiTheme="minorHAnsi" w:hAnsiTheme="minorHAnsi" w:cstheme="minorHAnsi"/>
          <w:b/>
          <w:bCs/>
          <w:sz w:val="36"/>
          <w:szCs w:val="36"/>
        </w:rPr>
        <w:t>(e)</w:t>
      </w:r>
      <w:r w:rsidR="00D75DF4">
        <w:rPr>
          <w:rFonts w:asciiTheme="minorHAnsi" w:hAnsiTheme="minorHAnsi" w:cstheme="minorHAnsi"/>
          <w:b/>
          <w:bCs/>
          <w:sz w:val="36"/>
          <w:szCs w:val="36"/>
        </w:rPr>
        <w:t xml:space="preserve"> individuel </w:t>
      </w:r>
    </w:p>
    <w:p w14:paraId="3AE9868B" w14:textId="3A0572C4" w:rsidR="000A3650" w:rsidRPr="00D75DF4" w:rsidRDefault="00D75DF4" w:rsidP="00D75DF4">
      <w:pPr>
        <w:pStyle w:val="Commentaire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Chargé(e)</w:t>
      </w:r>
      <w:r w:rsidR="000A3650" w:rsidRPr="00D75DF4">
        <w:rPr>
          <w:rFonts w:asciiTheme="minorHAnsi" w:hAnsiTheme="minorHAnsi" w:cstheme="minorHAnsi"/>
          <w:b/>
          <w:bCs/>
          <w:sz w:val="36"/>
          <w:szCs w:val="36"/>
        </w:rPr>
        <w:t xml:space="preserve"> d’apporter une assistance technique dans le cadre de l’étude de </w:t>
      </w:r>
      <w:bookmarkStart w:id="0" w:name="_Hlk100220596"/>
      <w:r w:rsidR="000A3650" w:rsidRPr="00D75DF4">
        <w:rPr>
          <w:rFonts w:asciiTheme="minorHAnsi" w:hAnsiTheme="minorHAnsi" w:cstheme="minorHAnsi"/>
          <w:b/>
          <w:bCs/>
          <w:sz w:val="36"/>
          <w:szCs w:val="36"/>
        </w:rPr>
        <w:t xml:space="preserve">préfiguration du </w:t>
      </w:r>
      <w:r w:rsidR="007F7388">
        <w:rPr>
          <w:rFonts w:asciiTheme="minorHAnsi" w:hAnsiTheme="minorHAnsi" w:cstheme="minorHAnsi"/>
          <w:b/>
          <w:bCs/>
          <w:sz w:val="36"/>
          <w:szCs w:val="36"/>
        </w:rPr>
        <w:t xml:space="preserve">mécanisme financier du plan d’investissement climat </w:t>
      </w:r>
      <w:r w:rsidR="009533AE">
        <w:rPr>
          <w:rFonts w:asciiTheme="minorHAnsi" w:hAnsiTheme="minorHAnsi" w:cstheme="minorHAnsi"/>
          <w:b/>
          <w:bCs/>
          <w:sz w:val="36"/>
          <w:szCs w:val="36"/>
        </w:rPr>
        <w:t>pour</w:t>
      </w:r>
      <w:r w:rsidR="007F7388">
        <w:rPr>
          <w:rFonts w:asciiTheme="minorHAnsi" w:hAnsiTheme="minorHAnsi" w:cstheme="minorHAnsi"/>
          <w:b/>
          <w:bCs/>
          <w:sz w:val="36"/>
          <w:szCs w:val="36"/>
        </w:rPr>
        <w:t xml:space="preserve"> la Région du Sahel</w:t>
      </w:r>
      <w:bookmarkEnd w:id="0"/>
    </w:p>
    <w:p w14:paraId="0FEE739E" w14:textId="77777777" w:rsidR="00D629CD" w:rsidRPr="000F1B46" w:rsidRDefault="00D629CD" w:rsidP="000A3650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E49D308" w14:textId="77777777" w:rsidR="006C14BC" w:rsidRDefault="006C14BC" w:rsidP="002F23FB">
      <w:pPr>
        <w:spacing w:before="120" w:after="120"/>
        <w:jc w:val="right"/>
        <w:rPr>
          <w:rFonts w:asciiTheme="minorHAnsi" w:hAnsiTheme="minorHAnsi" w:cstheme="minorHAnsi"/>
        </w:rPr>
      </w:pPr>
    </w:p>
    <w:p w14:paraId="11319CE5" w14:textId="0674A7A1" w:rsidR="00D629CD" w:rsidRDefault="00B96332" w:rsidP="00723161">
      <w:pPr>
        <w:spacing w:before="120" w:after="120"/>
        <w:jc w:val="right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</w:rPr>
        <w:t xml:space="preserve">Date : </w:t>
      </w:r>
      <w:r w:rsidR="00723161">
        <w:rPr>
          <w:rFonts w:asciiTheme="minorHAnsi" w:hAnsiTheme="minorHAnsi" w:cstheme="minorHAnsi"/>
        </w:rPr>
        <w:t>08</w:t>
      </w:r>
      <w:r w:rsidR="000A3650">
        <w:rPr>
          <w:rFonts w:asciiTheme="minorHAnsi" w:hAnsiTheme="minorHAnsi" w:cstheme="minorHAnsi"/>
        </w:rPr>
        <w:t xml:space="preserve"> </w:t>
      </w:r>
      <w:r w:rsidR="007F7388">
        <w:rPr>
          <w:rFonts w:asciiTheme="minorHAnsi" w:hAnsiTheme="minorHAnsi" w:cstheme="minorHAnsi"/>
        </w:rPr>
        <w:t>Avril</w:t>
      </w:r>
      <w:r w:rsidR="000F1B46">
        <w:rPr>
          <w:rFonts w:asciiTheme="minorHAnsi" w:hAnsiTheme="minorHAnsi" w:cstheme="minorHAnsi"/>
        </w:rPr>
        <w:t xml:space="preserve"> 20</w:t>
      </w:r>
      <w:r w:rsidR="007F7388">
        <w:rPr>
          <w:rFonts w:asciiTheme="minorHAnsi" w:hAnsiTheme="minorHAnsi" w:cstheme="minorHAnsi"/>
        </w:rPr>
        <w:t>22</w:t>
      </w:r>
    </w:p>
    <w:p w14:paraId="375CBF81" w14:textId="77777777" w:rsidR="00B96332" w:rsidRPr="006C14BC" w:rsidRDefault="00B81A15" w:rsidP="0099769A">
      <w:pPr>
        <w:tabs>
          <w:tab w:val="left" w:pos="1410"/>
        </w:tabs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0BDAB755" wp14:editId="60B801AE">
                <wp:simplePos x="0" y="0"/>
                <wp:positionH relativeFrom="column">
                  <wp:posOffset>-25400</wp:posOffset>
                </wp:positionH>
                <wp:positionV relativeFrom="paragraph">
                  <wp:posOffset>86994</wp:posOffset>
                </wp:positionV>
                <wp:extent cx="5904230" cy="0"/>
                <wp:effectExtent l="0" t="0" r="127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1804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pt;margin-top:6.85pt;width:464.9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kIQIAADw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Qo8w0iS&#10;ASR62jsVKqPUj2fUNoeoUm6Nb5Ae5at+VvS7RVKVHZEtD8FvJw25ic+I3qX4i9VQZDd+UQxiCOCH&#10;WR0bM3hImAI6BklON0n40SEKH2fLOEsfQDl69UUkvyZqY91nrgbkjQJbZ4hoO1cqKUF4ZZJQhhye&#10;rfO0SH5N8FWlqkXfB/17icYCp7MsjkOGVb1g3uvjrGl3ZW/QgfgVgl9dhybBcx9m1F6ygNZxwjYX&#10;2xHRn22o3kuPB50Bn4t13pEfy3i5WWwW2SRL55tJFlfV5Kkus8m8Tj7NqoeqLKvkp6eWZHknGOPS&#10;s7vua5L93T5cXs55024be5tD9B49DAzIXv8D6SCtV/O8FzvFTltzlRxWNARfnpN/A/d3sO8f/foX&#10;AAAA//8DAFBLAwQUAAYACAAAACEAKgFLGtsAAAAIAQAADwAAAGRycy9kb3ducmV2LnhtbEyPwU7D&#10;MBBE70j8g7VI3FqHQikNcaoKWu40uXBz4yWJEq8j223N37OIAxx3ZjQ7r9gkO4oz+tA7UnA3z0Ag&#10;Nc701Cqoq/3sCUSImoweHaGCLwywKa+vCp0bd6F3PB9iK7iEQq4VdDFOuZSh6dDqMHcTEnufzlsd&#10;+fStNF5fuNyOcpFlj9LqnvhDpyd86bAZDier4MM29T76qkqvu2H1ltb1cjvslLq9SdtnEBFT/AvD&#10;z3yeDiVvOroTmSBGBbMHRoms369AsL9eLBnl+CvIspD/AcpvAAAA//8DAFBLAQItABQABgAIAAAA&#10;IQC2gziS/gAAAOEBAAATAAAAAAAAAAAAAAAAAAAAAABbQ29udGVudF9UeXBlc10ueG1sUEsBAi0A&#10;FAAGAAgAAAAhADj9If/WAAAAlAEAAAsAAAAAAAAAAAAAAAAALwEAAF9yZWxzLy5yZWxzUEsBAi0A&#10;FAAGAAgAAAAhADDaZmQhAgAAPAQAAA4AAAAAAAAAAAAAAAAALgIAAGRycy9lMm9Eb2MueG1sUEsB&#10;Ai0AFAAGAAgAAAAhACoBSxrbAAAACAEAAA8AAAAAAAAAAAAAAAAAewQAAGRycy9kb3ducmV2Lnht&#10;bFBLBQYAAAAABAAEAPMAAACDBQAAAAA=&#10;" strokecolor="blue" strokeweight="2pt"/>
            </w:pict>
          </mc:Fallback>
        </mc:AlternateContent>
      </w:r>
    </w:p>
    <w:p w14:paraId="7C2B882F" w14:textId="77777777" w:rsidR="003317ED" w:rsidRPr="006C14BC" w:rsidRDefault="00A27EF4" w:rsidP="006C14BC">
      <w:pPr>
        <w:spacing w:before="240" w:after="240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  <w:b/>
        </w:rPr>
        <w:t>Pays</w:t>
      </w:r>
      <w:r w:rsidR="00B96332" w:rsidRPr="006C14BC">
        <w:rPr>
          <w:rFonts w:asciiTheme="minorHAnsi" w:hAnsiTheme="minorHAnsi" w:cstheme="minorHAnsi"/>
        </w:rPr>
        <w:t xml:space="preserve"> : Maroc.</w:t>
      </w:r>
    </w:p>
    <w:p w14:paraId="2D14687D" w14:textId="7298F23D" w:rsidR="00E20802" w:rsidRPr="006B03DF" w:rsidRDefault="00A27EF4" w:rsidP="009533AE">
      <w:pPr>
        <w:pStyle w:val="Default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6C14BC">
        <w:rPr>
          <w:rFonts w:asciiTheme="minorHAnsi" w:hAnsiTheme="minorHAnsi" w:cstheme="minorHAnsi"/>
          <w:b/>
        </w:rPr>
        <w:t xml:space="preserve">Description de la </w:t>
      </w:r>
      <w:r w:rsidR="009A6B6E" w:rsidRPr="006C14BC">
        <w:rPr>
          <w:rFonts w:asciiTheme="minorHAnsi" w:hAnsiTheme="minorHAnsi" w:cstheme="minorHAnsi"/>
          <w:b/>
        </w:rPr>
        <w:t>mission</w:t>
      </w:r>
      <w:r w:rsidR="009A6B6E">
        <w:rPr>
          <w:rFonts w:asciiTheme="minorHAnsi" w:hAnsiTheme="minorHAnsi" w:cstheme="minorHAnsi"/>
          <w:b/>
        </w:rPr>
        <w:t> </w:t>
      </w:r>
      <w:r w:rsidR="009A6B6E" w:rsidRPr="001D56FE">
        <w:rPr>
          <w:rFonts w:asciiTheme="minorHAnsi" w:hAnsiTheme="minorHAnsi" w:cstheme="minorHAnsi"/>
          <w:b/>
        </w:rPr>
        <w:t xml:space="preserve">: </w:t>
      </w:r>
      <w:r w:rsidR="007F7388">
        <w:rPr>
          <w:rFonts w:asciiTheme="minorHAnsi" w:hAnsiTheme="minorHAnsi" w:cstheme="minorHAnsi"/>
          <w:b/>
        </w:rPr>
        <w:t>A</w:t>
      </w:r>
      <w:r w:rsidR="007F7388" w:rsidRPr="007F7388">
        <w:rPr>
          <w:rFonts w:asciiTheme="minorHAnsi" w:hAnsiTheme="minorHAnsi" w:cstheme="minorHAnsi"/>
          <w:b/>
        </w:rPr>
        <w:t xml:space="preserve">pporter une assistance technique dans le cadre de l’étude de préfiguration du mécanisme financier du plan d’investissement climat </w:t>
      </w:r>
      <w:r w:rsidR="009533AE">
        <w:rPr>
          <w:rFonts w:asciiTheme="minorHAnsi" w:hAnsiTheme="minorHAnsi" w:cstheme="minorHAnsi"/>
          <w:b/>
        </w:rPr>
        <w:t>pour</w:t>
      </w:r>
      <w:r w:rsidR="007F7388" w:rsidRPr="007F7388">
        <w:rPr>
          <w:rFonts w:asciiTheme="minorHAnsi" w:hAnsiTheme="minorHAnsi" w:cstheme="minorHAnsi"/>
          <w:b/>
        </w:rPr>
        <w:t xml:space="preserve"> la Région du Sahel</w:t>
      </w:r>
    </w:p>
    <w:p w14:paraId="02F94F2B" w14:textId="77777777" w:rsidR="003317ED" w:rsidRPr="006C14BC" w:rsidRDefault="00A27EF4" w:rsidP="006C14BC">
      <w:pPr>
        <w:spacing w:before="240" w:after="240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  <w:b/>
        </w:rPr>
        <w:t xml:space="preserve">Titre du </w:t>
      </w:r>
      <w:r w:rsidR="009A6B6E" w:rsidRPr="006C14BC">
        <w:rPr>
          <w:rFonts w:asciiTheme="minorHAnsi" w:hAnsiTheme="minorHAnsi" w:cstheme="minorHAnsi"/>
          <w:b/>
        </w:rPr>
        <w:t>projet</w:t>
      </w:r>
      <w:r w:rsidR="009A6B6E" w:rsidRPr="006C14BC">
        <w:rPr>
          <w:rFonts w:asciiTheme="minorHAnsi" w:hAnsiTheme="minorHAnsi" w:cstheme="minorHAnsi"/>
        </w:rPr>
        <w:t xml:space="preserve"> :</w:t>
      </w:r>
      <w:r w:rsidR="00E20802">
        <w:rPr>
          <w:rFonts w:asciiTheme="minorHAnsi" w:hAnsiTheme="minorHAnsi" w:cstheme="minorHAnsi"/>
        </w:rPr>
        <w:t xml:space="preserve"> </w:t>
      </w:r>
      <w:r w:rsidR="009156BE" w:rsidRPr="00F015A3">
        <w:rPr>
          <w:rFonts w:asciiTheme="minorHAnsi" w:hAnsiTheme="minorHAnsi" w:cstheme="minorHAnsi"/>
        </w:rPr>
        <w:t>Renforcement opérationnel du 4C Maroc</w:t>
      </w:r>
      <w:r w:rsidR="009F7279">
        <w:rPr>
          <w:rFonts w:asciiTheme="minorHAnsi" w:hAnsiTheme="minorHAnsi" w:cstheme="minorHAnsi"/>
        </w:rPr>
        <w:t>.</w:t>
      </w:r>
    </w:p>
    <w:p w14:paraId="315ECA3C" w14:textId="77777777" w:rsidR="00FF3534" w:rsidRPr="006C14BC" w:rsidRDefault="00A27EF4" w:rsidP="006C14BC">
      <w:pPr>
        <w:spacing w:before="240" w:after="240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  <w:b/>
        </w:rPr>
        <w:t>Lieu d’affectation</w:t>
      </w:r>
      <w:r w:rsidR="00524313" w:rsidRPr="006C14BC">
        <w:rPr>
          <w:rFonts w:asciiTheme="minorHAnsi" w:hAnsiTheme="minorHAnsi" w:cstheme="minorHAnsi"/>
        </w:rPr>
        <w:t xml:space="preserve"> : Rabat, Maroc</w:t>
      </w:r>
      <w:r w:rsidR="00B96332" w:rsidRPr="006C14BC">
        <w:rPr>
          <w:rFonts w:asciiTheme="minorHAnsi" w:hAnsiTheme="minorHAnsi" w:cstheme="minorHAnsi"/>
        </w:rPr>
        <w:t>.</w:t>
      </w:r>
    </w:p>
    <w:p w14:paraId="1C8140AF" w14:textId="264F3E4A" w:rsidR="00D629CD" w:rsidRDefault="00A27EF4" w:rsidP="00723161">
      <w:pPr>
        <w:spacing w:before="240" w:after="240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  <w:b/>
        </w:rPr>
        <w:t>Date limite de dépôt des candidatures</w:t>
      </w:r>
      <w:r w:rsidR="00854223" w:rsidRPr="006C14BC">
        <w:rPr>
          <w:rFonts w:asciiTheme="minorHAnsi" w:hAnsiTheme="minorHAnsi" w:cstheme="minorHAnsi"/>
        </w:rPr>
        <w:t>:</w:t>
      </w:r>
      <w:r w:rsidR="000F1B46">
        <w:rPr>
          <w:rFonts w:asciiTheme="minorHAnsi" w:hAnsiTheme="minorHAnsi" w:cstheme="minorHAnsi"/>
        </w:rPr>
        <w:t xml:space="preserve"> </w:t>
      </w:r>
      <w:r w:rsidR="00723161">
        <w:rPr>
          <w:rFonts w:asciiTheme="minorHAnsi" w:hAnsiTheme="minorHAnsi" w:cstheme="minorHAnsi"/>
        </w:rPr>
        <w:t xml:space="preserve">22 </w:t>
      </w:r>
      <w:r w:rsidR="007F7388">
        <w:rPr>
          <w:rFonts w:asciiTheme="minorHAnsi" w:hAnsiTheme="minorHAnsi" w:cstheme="minorHAnsi"/>
        </w:rPr>
        <w:t>avril</w:t>
      </w:r>
      <w:r w:rsidR="004F4487">
        <w:rPr>
          <w:rFonts w:asciiTheme="minorHAnsi" w:hAnsiTheme="minorHAnsi" w:cstheme="minorHAnsi"/>
        </w:rPr>
        <w:t xml:space="preserve"> </w:t>
      </w:r>
      <w:r w:rsidR="00002842" w:rsidRPr="006C14BC">
        <w:rPr>
          <w:rFonts w:asciiTheme="minorHAnsi" w:hAnsiTheme="minorHAnsi" w:cstheme="minorHAnsi"/>
        </w:rPr>
        <w:t>20</w:t>
      </w:r>
      <w:r w:rsidR="007F7388">
        <w:rPr>
          <w:rFonts w:asciiTheme="minorHAnsi" w:hAnsiTheme="minorHAnsi" w:cstheme="minorHAnsi"/>
        </w:rPr>
        <w:t>22</w:t>
      </w:r>
    </w:p>
    <w:p w14:paraId="259B3EBC" w14:textId="77777777" w:rsidR="00B96332" w:rsidRPr="006C14BC" w:rsidRDefault="00A845D2" w:rsidP="006C14BC">
      <w:pPr>
        <w:spacing w:before="240" w:after="240"/>
        <w:jc w:val="both"/>
        <w:rPr>
          <w:rFonts w:asciiTheme="minorHAnsi" w:hAnsiTheme="minorHAnsi" w:cstheme="minorHAnsi"/>
        </w:rPr>
      </w:pPr>
      <w:r w:rsidRPr="000F1B46">
        <w:rPr>
          <w:rFonts w:asciiTheme="minorHAnsi" w:hAnsiTheme="minorHAnsi" w:cstheme="minorHAnsi"/>
          <w:b/>
        </w:rPr>
        <w:t>Les offres seront déposées par courrier</w:t>
      </w:r>
      <w:r w:rsidR="00E20802" w:rsidRPr="000F1B46">
        <w:rPr>
          <w:rFonts w:asciiTheme="minorHAnsi" w:hAnsiTheme="minorHAnsi" w:cstheme="minorHAnsi"/>
          <w:b/>
        </w:rPr>
        <w:t xml:space="preserve"> </w:t>
      </w:r>
      <w:r w:rsidRPr="000F1B46">
        <w:rPr>
          <w:rFonts w:asciiTheme="minorHAnsi" w:hAnsiTheme="minorHAnsi" w:cstheme="minorHAnsi"/>
          <w:b/>
        </w:rPr>
        <w:t xml:space="preserve">à l’adresse </w:t>
      </w:r>
      <w:r w:rsidR="009A6B6E" w:rsidRPr="000F1B46">
        <w:rPr>
          <w:rFonts w:asciiTheme="minorHAnsi" w:hAnsiTheme="minorHAnsi" w:cstheme="minorHAnsi"/>
          <w:b/>
        </w:rPr>
        <w:t>suivante</w:t>
      </w:r>
      <w:r w:rsidR="009A6B6E" w:rsidRPr="006C14BC">
        <w:rPr>
          <w:rFonts w:asciiTheme="minorHAnsi" w:hAnsiTheme="minorHAnsi" w:cstheme="minorHAnsi"/>
        </w:rPr>
        <w:t xml:space="preserve"> :</w:t>
      </w:r>
    </w:p>
    <w:p w14:paraId="4FC27EDF" w14:textId="77777777" w:rsidR="009156BE" w:rsidRPr="007533D8" w:rsidRDefault="00B758A8" w:rsidP="007533D8">
      <w:pPr>
        <w:shd w:val="clear" w:color="auto" w:fill="F2F2F2" w:themeFill="background1" w:themeFillShade="F2"/>
        <w:spacing w:before="240" w:after="240"/>
        <w:jc w:val="center"/>
        <w:rPr>
          <w:rFonts w:asciiTheme="minorHAnsi" w:hAnsiTheme="minorHAnsi"/>
          <w:b/>
        </w:rPr>
      </w:pPr>
      <w:r w:rsidRPr="006C14BC">
        <w:rPr>
          <w:rFonts w:asciiTheme="minorHAnsi" w:hAnsiTheme="minorHAnsi" w:cstheme="minorHAnsi"/>
          <w:b/>
          <w:bCs/>
        </w:rPr>
        <w:t>Coordination N</w:t>
      </w:r>
      <w:r w:rsidR="00A845D2" w:rsidRPr="006C14BC">
        <w:rPr>
          <w:rFonts w:asciiTheme="minorHAnsi" w:hAnsiTheme="minorHAnsi" w:cstheme="minorHAnsi"/>
          <w:b/>
          <w:bCs/>
        </w:rPr>
        <w:t xml:space="preserve">ationale du </w:t>
      </w:r>
      <w:r w:rsidRPr="006C14BC">
        <w:rPr>
          <w:rFonts w:asciiTheme="minorHAnsi" w:hAnsiTheme="minorHAnsi" w:cstheme="minorHAnsi"/>
          <w:b/>
          <w:bCs/>
        </w:rPr>
        <w:t>P</w:t>
      </w:r>
      <w:r w:rsidR="00A845D2" w:rsidRPr="006C14BC">
        <w:rPr>
          <w:rFonts w:asciiTheme="minorHAnsi" w:hAnsiTheme="minorHAnsi" w:cstheme="minorHAnsi"/>
          <w:b/>
          <w:bCs/>
        </w:rPr>
        <w:t xml:space="preserve">rojet </w:t>
      </w:r>
      <w:r w:rsidR="009156BE" w:rsidRPr="006C14BC">
        <w:rPr>
          <w:rFonts w:asciiTheme="minorHAnsi" w:hAnsiTheme="minorHAnsi" w:cstheme="minorHAnsi"/>
          <w:b/>
          <w:bCs/>
        </w:rPr>
        <w:t xml:space="preserve">de </w:t>
      </w:r>
      <w:r w:rsidR="009156BE" w:rsidRPr="006C14BC">
        <w:rPr>
          <w:rFonts w:asciiTheme="minorHAnsi" w:hAnsiTheme="minorHAnsi"/>
          <w:b/>
        </w:rPr>
        <w:t>Renforcement opérationnel du 4C Maroc</w:t>
      </w:r>
    </w:p>
    <w:p w14:paraId="738A2346" w14:textId="77777777" w:rsidR="00B758A8" w:rsidRDefault="00D545D9" w:rsidP="006C14BC">
      <w:pPr>
        <w:shd w:val="clear" w:color="auto" w:fill="F2F2F2" w:themeFill="background1" w:themeFillShade="F2"/>
        <w:spacing w:before="240" w:after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Villa n°A4, </w:t>
      </w:r>
      <w:r w:rsidR="00A845D2" w:rsidRPr="006C14BC">
        <w:rPr>
          <w:rFonts w:asciiTheme="minorHAnsi" w:hAnsiTheme="minorHAnsi" w:cstheme="minorHAnsi"/>
          <w:b/>
          <w:bCs/>
        </w:rPr>
        <w:t xml:space="preserve"> Avenue Al Araar, Secteur 16, Hay Ryad, Rabat</w:t>
      </w:r>
      <w:r w:rsidR="00A845D2" w:rsidRPr="006C14BC">
        <w:rPr>
          <w:rFonts w:asciiTheme="minorHAnsi" w:hAnsiTheme="minorHAnsi" w:cstheme="minorHAnsi"/>
        </w:rPr>
        <w:t xml:space="preserve">, </w:t>
      </w:r>
      <w:r w:rsidR="009A6B6E" w:rsidRPr="006C14BC">
        <w:rPr>
          <w:rFonts w:asciiTheme="minorHAnsi" w:hAnsiTheme="minorHAnsi" w:cstheme="minorHAnsi"/>
          <w:b/>
          <w:bCs/>
        </w:rPr>
        <w:t>Maroc.</w:t>
      </w:r>
    </w:p>
    <w:p w14:paraId="157834B6" w14:textId="77777777" w:rsidR="00117927" w:rsidRPr="000F1B46" w:rsidRDefault="00902D26" w:rsidP="006C14BC">
      <w:pPr>
        <w:shd w:val="clear" w:color="auto" w:fill="FFFFFF" w:themeFill="background1"/>
        <w:spacing w:before="240" w:after="240"/>
        <w:jc w:val="both"/>
        <w:rPr>
          <w:rFonts w:asciiTheme="minorHAnsi" w:hAnsiTheme="minorHAnsi" w:cstheme="minorHAnsi"/>
          <w:b/>
        </w:rPr>
      </w:pPr>
      <w:r w:rsidRPr="000F1B46">
        <w:rPr>
          <w:rFonts w:asciiTheme="minorHAnsi" w:hAnsiTheme="minorHAnsi" w:cstheme="minorHAnsi"/>
          <w:b/>
        </w:rPr>
        <w:t xml:space="preserve">ou </w:t>
      </w:r>
      <w:r w:rsidR="00E20802" w:rsidRPr="000F1B46">
        <w:rPr>
          <w:rFonts w:asciiTheme="minorHAnsi" w:hAnsiTheme="minorHAnsi" w:cstheme="minorHAnsi"/>
          <w:b/>
        </w:rPr>
        <w:t xml:space="preserve">envoyées </w:t>
      </w:r>
      <w:r w:rsidRPr="000F1B46">
        <w:rPr>
          <w:rFonts w:asciiTheme="minorHAnsi" w:hAnsiTheme="minorHAnsi" w:cstheme="minorHAnsi"/>
          <w:b/>
        </w:rPr>
        <w:t xml:space="preserve">par email </w:t>
      </w:r>
      <w:r w:rsidR="009A6B6E" w:rsidRPr="000F1B46">
        <w:rPr>
          <w:rFonts w:asciiTheme="minorHAnsi" w:hAnsiTheme="minorHAnsi" w:cstheme="minorHAnsi"/>
          <w:b/>
        </w:rPr>
        <w:t>à</w:t>
      </w:r>
      <w:r w:rsidR="009A6B6E" w:rsidRPr="006C14BC">
        <w:rPr>
          <w:rFonts w:asciiTheme="minorHAnsi" w:hAnsiTheme="minorHAnsi" w:cstheme="minorHAnsi"/>
        </w:rPr>
        <w:t xml:space="preserve"> :</w:t>
      </w:r>
      <w:r w:rsidR="00B81A15">
        <w:rPr>
          <w:rFonts w:asciiTheme="minorHAnsi" w:hAnsiTheme="minorHAnsi" w:cstheme="minorHAnsi"/>
        </w:rPr>
        <w:t xml:space="preserve"> </w:t>
      </w:r>
      <w:hyperlink r:id="rId9" w:tgtFrame="_blank" w:history="1">
        <w:r w:rsidR="003D1B0E" w:rsidRPr="000F1B46">
          <w:rPr>
            <w:rStyle w:val="il"/>
            <w:rFonts w:ascii="Arial" w:hAnsi="Arial" w:cs="Arial"/>
            <w:b/>
            <w:color w:val="1155CC"/>
            <w:u w:val="single"/>
          </w:rPr>
          <w:t>ro4c</w:t>
        </w:r>
        <w:r w:rsidR="003D1B0E" w:rsidRPr="000F1B46">
          <w:rPr>
            <w:rStyle w:val="Lienhypertexte"/>
            <w:rFonts w:ascii="Arial" w:hAnsi="Arial" w:cs="Arial"/>
            <w:b/>
            <w:color w:val="1155CC"/>
          </w:rPr>
          <w:t>.maroc@gmail.com</w:t>
        </w:r>
      </w:hyperlink>
      <w:r w:rsidR="003D1B0E" w:rsidRPr="000F1B46">
        <w:rPr>
          <w:b/>
        </w:rPr>
        <w:t>.</w:t>
      </w:r>
    </w:p>
    <w:p w14:paraId="3F8ADC65" w14:textId="77777777" w:rsidR="00D545D9" w:rsidRDefault="00D545D9" w:rsidP="0099769A">
      <w:pPr>
        <w:tabs>
          <w:tab w:val="left" w:pos="141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4D35E3F6" w14:textId="77777777" w:rsidR="00B758A8" w:rsidRPr="006C14BC" w:rsidRDefault="00B81A15" w:rsidP="0099769A">
      <w:pPr>
        <w:tabs>
          <w:tab w:val="left" w:pos="1410"/>
        </w:tabs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0E256D32" wp14:editId="4CDAC9BD">
                <wp:simplePos x="0" y="0"/>
                <wp:positionH relativeFrom="column">
                  <wp:posOffset>-120650</wp:posOffset>
                </wp:positionH>
                <wp:positionV relativeFrom="paragraph">
                  <wp:posOffset>86994</wp:posOffset>
                </wp:positionV>
                <wp:extent cx="6012180" cy="0"/>
                <wp:effectExtent l="0" t="0" r="762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3A3CAF" id="AutoShape 3" o:spid="_x0000_s1026" type="#_x0000_t32" style="position:absolute;margin-left:-9.5pt;margin-top:6.85pt;width:473.4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iIAIAADwEAAAOAAAAZHJzL2Uyb0RvYy54bWysU01v2zAMvQ/YfxB0T2ynbpYacYrCjnfp&#10;1gDtfoAiybYwWRIkJU4w7L+PUj6QbpdhWA4KZZKPj3zU8vEwSLTn1gmtSpxNU4y4opoJ1ZX421sz&#10;WWDkPFGMSK14iY/c4cfVxw/L0RR8pnstGbcIQJQrRlPi3ntTJImjPR+Im2rDFThbbQfi4Wq7hFky&#10;Avogk1mazpNRW2asptw5+FqfnHgV8duWU//Sto57JEsM3Hw8bTy34UxWS1J0lphe0DMN8g8sBiIU&#10;FL1C1cQTtLPiD6hBUKudbv2U6iHRbSsojz1AN1n6WzevPTE89gLDceY6Jvf/YOnX/cYiwUo8w0iR&#10;ASR62nkdK6O7MJ7RuAKiKrWxoUF6UK/mWdPvDild9UR1PAa/HQ3kZiEjeZcSLs5Ake34RTOIIYAf&#10;Z3Vo7RAgYQroECU5XiXhB48ofJyn2SxbgHL04ktIcUk01vnPXA8oGCV23hLR9b7SSoHw2maxDNk/&#10;Ox9okeKSEKoq3Qgpo/5SoREGcJ+nacxwWgoWvCHO2W5bSYv2JKwQ/JomNgme2zCrd4pFtJ4Ttj7b&#10;ngh5sqG6VAEPOgM+Z+u0Iz8e0of1Yr3IJ/lsvp7kaV1Pnpoqn8yb7NN9fVdXVZ39DNSyvOgFY1wF&#10;dpd9zfK/24fzyzlt2nVjr3NI3qPHgQHZy38kHaUNap72YqvZcWMvksOKxuDzcwpv4PYO9u2jX/0C&#10;AAD//wMAUEsDBBQABgAIAAAAIQB2rTGN3AAAAAkBAAAPAAAAZHJzL2Rvd25yZXYueG1sTI/BTsMw&#10;EETvSPyDtUjcWqdFEBLiVBW03Gly4ebGSxIlXkex25q/ZxEHetyZ0ey8YhPtKM44+96RgtUyAYHU&#10;ONNTq6Cu9otnED5oMnp0hAq+0cOmvL0pdG7chT7wfAit4BLyuVbQhTDlUvqmQ6v90k1I7H252erA&#10;59xKM+sLl9tRrpPkSVrdE3/o9ISvHTbD4WQVfNqm3oe5quLbbkjfY1Y/boedUvd3cfsCImAM/2H4&#10;nc/ToeRNR3ci48WoYLHKmCWw8ZCC4EC2Tpnl+CfIspDXBOUPAAAA//8DAFBLAQItABQABgAIAAAA&#10;IQC2gziS/gAAAOEBAAATAAAAAAAAAAAAAAAAAAAAAABbQ29udGVudF9UeXBlc10ueG1sUEsBAi0A&#10;FAAGAAgAAAAhADj9If/WAAAAlAEAAAsAAAAAAAAAAAAAAAAALwEAAF9yZWxzLy5yZWxzUEsBAi0A&#10;FAAGAAgAAAAhAN45h6IgAgAAPAQAAA4AAAAAAAAAAAAAAAAALgIAAGRycy9lMm9Eb2MueG1sUEsB&#10;Ai0AFAAGAAgAAAAhAHatMY3cAAAACQEAAA8AAAAAAAAAAAAAAAAAegQAAGRycy9kb3ducmV2Lnht&#10;bFBLBQYAAAAABAAEAPMAAACDBQAAAAA=&#10;" strokecolor="blue" strokeweight="2pt"/>
            </w:pict>
          </mc:Fallback>
        </mc:AlternateContent>
      </w:r>
    </w:p>
    <w:p w14:paraId="55ED4CA3" w14:textId="77777777" w:rsidR="00101F6C" w:rsidRDefault="00101F6C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277722F8" w14:textId="4DE143A7" w:rsidR="00EF1A34" w:rsidRDefault="00A561DD" w:rsidP="00EF1A34">
      <w:pPr>
        <w:pStyle w:val="Paragraphedeliste"/>
        <w:numPr>
          <w:ilvl w:val="0"/>
          <w:numId w:val="1"/>
        </w:numPr>
        <w:tabs>
          <w:tab w:val="left" w:pos="142"/>
        </w:tabs>
        <w:spacing w:before="120" w:after="120"/>
        <w:contextualSpacing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C14BC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Contexte </w:t>
      </w:r>
    </w:p>
    <w:p w14:paraId="5A928C38" w14:textId="1CF1DB86" w:rsidR="004F6194" w:rsidRDefault="004F6194" w:rsidP="00496A2D">
      <w:pPr>
        <w:shd w:val="clear" w:color="auto" w:fill="FFFFFF"/>
        <w:jc w:val="both"/>
      </w:pPr>
      <w:r>
        <w:t xml:space="preserve">Les Chefs d’Etat et de Gouvernement Africains ont décidé de créer le 16 novembre 2016 à Marrakech, en marge de la COP22 à l’initiative de Sa Majesté Mohammed VI, Roi du Maroc, trois commissions parmi lesquelles la Commission </w:t>
      </w:r>
      <w:r w:rsidR="009533AE">
        <w:t>Climat pour la Région du Sahel</w:t>
      </w:r>
      <w:r>
        <w:t xml:space="preserve">. </w:t>
      </w:r>
    </w:p>
    <w:p w14:paraId="431A299E" w14:textId="77777777" w:rsidR="004F6194" w:rsidRDefault="004F6194" w:rsidP="00496A2D">
      <w:pPr>
        <w:shd w:val="clear" w:color="auto" w:fill="FFFFFF"/>
        <w:jc w:val="both"/>
      </w:pPr>
    </w:p>
    <w:p w14:paraId="5DBB741A" w14:textId="13D47782" w:rsidR="004F6194" w:rsidRDefault="004F6194" w:rsidP="00496A2D">
      <w:pPr>
        <w:shd w:val="clear" w:color="auto" w:fill="FFFFFF"/>
        <w:jc w:val="both"/>
      </w:pPr>
      <w:r>
        <w:t xml:space="preserve">Cette commission a entamé ses travaux par le lancement </w:t>
      </w:r>
      <w:r w:rsidR="009533AE">
        <w:t>du Plan d’Investissement Climat pour la Région du Sahel</w:t>
      </w:r>
      <w:r>
        <w:t>.</w:t>
      </w:r>
    </w:p>
    <w:p w14:paraId="7B620440" w14:textId="77777777" w:rsidR="000F1B46" w:rsidRDefault="000F1B46" w:rsidP="00496A2D">
      <w:pPr>
        <w:shd w:val="clear" w:color="auto" w:fill="FFFFFF"/>
        <w:jc w:val="both"/>
      </w:pPr>
    </w:p>
    <w:p w14:paraId="3CE57DF6" w14:textId="606966C5" w:rsidR="002D3819" w:rsidRDefault="000962B2" w:rsidP="000962B2">
      <w:pPr>
        <w:jc w:val="both"/>
      </w:pPr>
      <w:r>
        <w:t>En partant de ce document essentiel, l</w:t>
      </w:r>
      <w:r w:rsidR="002D3819">
        <w:t xml:space="preserve">’objectif général de </w:t>
      </w:r>
      <w:r>
        <w:t>l’</w:t>
      </w:r>
      <w:r w:rsidR="002D3819">
        <w:t xml:space="preserve">étude </w:t>
      </w:r>
      <w:r>
        <w:t xml:space="preserve">de </w:t>
      </w:r>
      <w:r w:rsidRPr="000962B2">
        <w:t xml:space="preserve">préfiguration du mécanisme financier du plan d’investissement climat pour la Région du Sahel </w:t>
      </w:r>
      <w:r w:rsidR="002D3819">
        <w:t>est de permettre à la Commission Climat pour la Région du Sahel (CCRS) de disposer d’un mécanisme financier de son Plan d’investissement Climat (PIC) ; conformément aux orientations issues de la première Conférence des Chefs d’Etats et de Gouvernement des pays membres de la Région du Sahel, tenue à Niamey le 25 février 2019</w:t>
      </w:r>
      <w:r>
        <w:t>.</w:t>
      </w:r>
    </w:p>
    <w:p w14:paraId="51C9496F" w14:textId="77777777" w:rsidR="002D3819" w:rsidRDefault="002D3819" w:rsidP="000962B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de-DE"/>
        </w:rPr>
      </w:pPr>
    </w:p>
    <w:p w14:paraId="60EA41FF" w14:textId="3B3E6065" w:rsidR="00604E1A" w:rsidRPr="00B95042" w:rsidRDefault="00604E1A" w:rsidP="00B9504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de-DE"/>
        </w:rPr>
      </w:pPr>
      <w:r w:rsidRPr="0004202E">
        <w:rPr>
          <w:rFonts w:ascii="Times New Roman" w:eastAsia="Times New Roman" w:hAnsi="Times New Roman" w:cs="Times New Roman"/>
          <w:color w:val="auto"/>
          <w:lang w:eastAsia="de-DE"/>
        </w:rPr>
        <w:t xml:space="preserve">C’est dans ce cadre que le centre 4C </w:t>
      </w:r>
      <w:r w:rsidR="002D3819" w:rsidRPr="0004202E">
        <w:rPr>
          <w:rFonts w:ascii="Times New Roman" w:eastAsia="Times New Roman" w:hAnsi="Times New Roman" w:cs="Times New Roman"/>
          <w:color w:val="auto"/>
          <w:lang w:eastAsia="de-DE"/>
        </w:rPr>
        <w:t>Maroc</w:t>
      </w:r>
      <w:r w:rsidR="000962B2">
        <w:rPr>
          <w:rFonts w:ascii="Times New Roman" w:eastAsia="Times New Roman" w:hAnsi="Times New Roman" w:cs="Times New Roman"/>
          <w:color w:val="auto"/>
          <w:lang w:eastAsia="de-DE"/>
        </w:rPr>
        <w:t xml:space="preserve"> </w:t>
      </w:r>
      <w:r w:rsidR="002D3819" w:rsidRPr="0004202E">
        <w:rPr>
          <w:rFonts w:ascii="Times New Roman" w:eastAsia="Times New Roman" w:hAnsi="Times New Roman" w:cs="Times New Roman"/>
          <w:color w:val="auto"/>
          <w:lang w:eastAsia="de-DE"/>
        </w:rPr>
        <w:t>avait lancé</w:t>
      </w:r>
      <w:r w:rsidRPr="0004202E">
        <w:rPr>
          <w:rFonts w:ascii="Times New Roman" w:eastAsia="Times New Roman" w:hAnsi="Times New Roman" w:cs="Times New Roman"/>
          <w:color w:val="auto"/>
          <w:lang w:eastAsia="de-DE"/>
        </w:rPr>
        <w:t xml:space="preserve"> un marché pour </w:t>
      </w:r>
      <w:r w:rsidR="002D3819" w:rsidRPr="0004202E">
        <w:rPr>
          <w:rFonts w:ascii="Times New Roman" w:eastAsia="Times New Roman" w:hAnsi="Times New Roman" w:cs="Times New Roman"/>
          <w:color w:val="auto"/>
          <w:lang w:eastAsia="de-DE"/>
        </w:rPr>
        <w:t>l’élaboration de</w:t>
      </w:r>
      <w:r w:rsidRPr="0004202E">
        <w:rPr>
          <w:rFonts w:ascii="Times New Roman" w:eastAsia="Times New Roman" w:hAnsi="Times New Roman" w:cs="Times New Roman"/>
          <w:color w:val="auto"/>
          <w:lang w:eastAsia="de-DE"/>
        </w:rPr>
        <w:t xml:space="preserve"> l’Etude de </w:t>
      </w:r>
      <w:r w:rsidR="00B95042" w:rsidRPr="00B95042">
        <w:rPr>
          <w:rFonts w:ascii="Times New Roman" w:eastAsia="Times New Roman" w:hAnsi="Times New Roman" w:cs="Times New Roman"/>
          <w:color w:val="auto"/>
          <w:lang w:eastAsia="de-DE"/>
        </w:rPr>
        <w:t>préfiguration du mécanisme financier du plan d’investissement climat pour la Région du Sahel</w:t>
      </w:r>
      <w:r w:rsidRPr="0004202E">
        <w:rPr>
          <w:rFonts w:ascii="Times New Roman" w:eastAsia="Times New Roman" w:hAnsi="Times New Roman" w:cs="Times New Roman"/>
          <w:color w:val="auto"/>
          <w:lang w:eastAsia="de-DE"/>
        </w:rPr>
        <w:t>.</w:t>
      </w:r>
    </w:p>
    <w:p w14:paraId="15F2CA40" w14:textId="77777777" w:rsidR="00BA4961" w:rsidRPr="0004202E" w:rsidRDefault="00BA4961" w:rsidP="000F1B46">
      <w:pPr>
        <w:pStyle w:val="Default"/>
        <w:rPr>
          <w:rFonts w:ascii="Times New Roman" w:eastAsia="Times New Roman" w:hAnsi="Times New Roman" w:cs="Times New Roman"/>
          <w:color w:val="auto"/>
          <w:lang w:eastAsia="de-DE"/>
        </w:rPr>
      </w:pPr>
    </w:p>
    <w:p w14:paraId="1E45C155" w14:textId="4B56B882" w:rsidR="00604E1A" w:rsidRDefault="00604E1A" w:rsidP="006C5D79">
      <w:r>
        <w:t xml:space="preserve">Un Bureau d’étude a été ainsi contracté pour l’exécution de cette mission selon les Termes </w:t>
      </w:r>
      <w:r w:rsidR="00B95042">
        <w:t>d</w:t>
      </w:r>
      <w:r>
        <w:t xml:space="preserve">e références en annexe. </w:t>
      </w:r>
    </w:p>
    <w:p w14:paraId="42AADD09" w14:textId="2FEE7943" w:rsidR="000A3650" w:rsidRDefault="000A3650" w:rsidP="006C5D79"/>
    <w:p w14:paraId="7516A9AD" w14:textId="1BBD83FA" w:rsidR="00604E1A" w:rsidRDefault="00A370A8" w:rsidP="00101F6C">
      <w:r>
        <w:t xml:space="preserve">La présente consultation est lancée </w:t>
      </w:r>
      <w:r w:rsidRPr="003F40E8">
        <w:rPr>
          <w:rFonts w:ascii="Trebuchet MS" w:hAnsi="Trebuchet MS" w:cs="Trebuchet MS"/>
          <w:color w:val="000000" w:themeColor="text1"/>
          <w:sz w:val="21"/>
          <w:szCs w:val="21"/>
        </w:rPr>
        <w:t xml:space="preserve">avec l’appui du projet </w:t>
      </w:r>
      <w:r>
        <w:rPr>
          <w:rFonts w:ascii="Trebuchet MS" w:hAnsi="Trebuchet MS" w:cs="Trebuchet MS"/>
          <w:color w:val="000000" w:themeColor="text1"/>
          <w:sz w:val="21"/>
          <w:szCs w:val="21"/>
        </w:rPr>
        <w:t>PNUD/</w:t>
      </w:r>
      <w:r w:rsidRPr="003F40E8">
        <w:rPr>
          <w:rFonts w:ascii="Trebuchet MS" w:hAnsi="Trebuchet MS" w:cs="Trebuchet MS"/>
          <w:color w:val="000000" w:themeColor="text1"/>
          <w:sz w:val="21"/>
          <w:szCs w:val="21"/>
        </w:rPr>
        <w:t xml:space="preserve">RO4C mit en œuvre </w:t>
      </w:r>
      <w:r>
        <w:rPr>
          <w:rFonts w:ascii="Trebuchet MS" w:hAnsi="Trebuchet MS" w:cs="Trebuchet MS"/>
          <w:color w:val="000000" w:themeColor="text1"/>
          <w:sz w:val="21"/>
          <w:szCs w:val="21"/>
        </w:rPr>
        <w:t>dans le cadre de l’initiative NDC support programme : une initiative du PNUD pour appuyer les pays dans la mise en œuvre de leurs engagements dans le cadre de l’accord de Paris.</w:t>
      </w:r>
    </w:p>
    <w:p w14:paraId="01783CD9" w14:textId="77777777" w:rsidR="0079028F" w:rsidRPr="00EF1A34" w:rsidRDefault="0004783C" w:rsidP="00EF1A34">
      <w:pPr>
        <w:pStyle w:val="Paragraphedeliste"/>
        <w:numPr>
          <w:ilvl w:val="0"/>
          <w:numId w:val="1"/>
        </w:numPr>
        <w:tabs>
          <w:tab w:val="left" w:pos="142"/>
        </w:tabs>
        <w:spacing w:before="120" w:after="120"/>
        <w:contextualSpacing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F1A34">
        <w:rPr>
          <w:rFonts w:asciiTheme="minorHAnsi" w:hAnsiTheme="minorHAnsi" w:cstheme="minorHAnsi"/>
          <w:b/>
          <w:bCs/>
          <w:sz w:val="28"/>
          <w:szCs w:val="28"/>
        </w:rPr>
        <w:t>Objectifs de la mission</w:t>
      </w:r>
    </w:p>
    <w:p w14:paraId="7CC312FE" w14:textId="66C12BE3" w:rsidR="000E6280" w:rsidRDefault="003C3537" w:rsidP="00101F6C">
      <w:pPr>
        <w:jc w:val="both"/>
        <w:rPr>
          <w:rFonts w:asciiTheme="minorHAnsi" w:hAnsiTheme="minorHAnsi" w:cstheme="minorHAnsi"/>
        </w:rPr>
      </w:pPr>
      <w:r w:rsidRPr="003C3537">
        <w:rPr>
          <w:rFonts w:asciiTheme="minorHAnsi" w:hAnsiTheme="minorHAnsi" w:cstheme="minorHAnsi"/>
        </w:rPr>
        <w:t>La présente prestation</w:t>
      </w:r>
      <w:r w:rsidR="001A143F">
        <w:rPr>
          <w:rFonts w:asciiTheme="minorHAnsi" w:hAnsiTheme="minorHAnsi" w:cstheme="minorHAnsi"/>
        </w:rPr>
        <w:t xml:space="preserve"> </w:t>
      </w:r>
      <w:r w:rsidRPr="003C3537">
        <w:rPr>
          <w:rFonts w:asciiTheme="minorHAnsi" w:hAnsiTheme="minorHAnsi" w:cstheme="minorHAnsi"/>
        </w:rPr>
        <w:t xml:space="preserve">consiste à </w:t>
      </w:r>
      <w:r w:rsidR="001E63A0">
        <w:rPr>
          <w:rFonts w:asciiTheme="minorHAnsi" w:hAnsiTheme="minorHAnsi" w:cstheme="minorHAnsi"/>
        </w:rPr>
        <w:t>apporter un appui technique</w:t>
      </w:r>
      <w:r w:rsidR="00A370A8">
        <w:rPr>
          <w:rFonts w:asciiTheme="minorHAnsi" w:hAnsiTheme="minorHAnsi" w:cstheme="minorHAnsi"/>
        </w:rPr>
        <w:t xml:space="preserve"> </w:t>
      </w:r>
      <w:r w:rsidR="00395B7F">
        <w:rPr>
          <w:rFonts w:asciiTheme="minorHAnsi" w:hAnsiTheme="minorHAnsi" w:cstheme="minorHAnsi"/>
        </w:rPr>
        <w:t xml:space="preserve">au Centre 4C Maroc pour le suivi </w:t>
      </w:r>
      <w:r w:rsidR="001E63A0">
        <w:rPr>
          <w:rFonts w:asciiTheme="minorHAnsi" w:hAnsiTheme="minorHAnsi" w:cstheme="minorHAnsi"/>
        </w:rPr>
        <w:t xml:space="preserve">de l’étude de préfiguration, notamment pour </w:t>
      </w:r>
      <w:r w:rsidR="00655990">
        <w:rPr>
          <w:rFonts w:asciiTheme="minorHAnsi" w:hAnsiTheme="minorHAnsi" w:cstheme="minorHAnsi"/>
        </w:rPr>
        <w:t>l’examen des livrables de l’étude susmentionnée.</w:t>
      </w:r>
    </w:p>
    <w:p w14:paraId="6A9F1CF8" w14:textId="77777777" w:rsidR="00BA4961" w:rsidRDefault="00BA4961" w:rsidP="00CD3438">
      <w:pPr>
        <w:jc w:val="both"/>
        <w:rPr>
          <w:rFonts w:asciiTheme="minorHAnsi" w:hAnsiTheme="minorHAnsi" w:cstheme="minorHAnsi"/>
        </w:rPr>
      </w:pPr>
    </w:p>
    <w:p w14:paraId="2D8B0962" w14:textId="77777777" w:rsidR="004F1BBA" w:rsidRDefault="004F1BBA" w:rsidP="004F1BBA">
      <w:pPr>
        <w:jc w:val="both"/>
      </w:pPr>
      <w:r>
        <w:t>La réalisation de cette étude est structurée autour de 4 missions comme suit :</w:t>
      </w:r>
    </w:p>
    <w:p w14:paraId="49F3CED1" w14:textId="77777777" w:rsidR="004F1BBA" w:rsidRDefault="004F1BBA" w:rsidP="004F1BBA">
      <w:pPr>
        <w:pStyle w:val="Paragraphedeliste"/>
        <w:jc w:val="both"/>
      </w:pPr>
    </w:p>
    <w:p w14:paraId="2951F614" w14:textId="77777777" w:rsidR="004F1BBA" w:rsidRDefault="004F1BBA" w:rsidP="004F1BBA">
      <w:pPr>
        <w:pStyle w:val="Paragraphedeliste"/>
        <w:numPr>
          <w:ilvl w:val="0"/>
          <w:numId w:val="23"/>
        </w:numPr>
        <w:jc w:val="both"/>
      </w:pPr>
      <w:r>
        <w:t xml:space="preserve">Mission 1 : </w:t>
      </w:r>
    </w:p>
    <w:p w14:paraId="485A220D" w14:textId="77777777" w:rsidR="004F1BBA" w:rsidRDefault="004F1BBA" w:rsidP="004F1BBA">
      <w:pPr>
        <w:pStyle w:val="Paragraphedeliste"/>
        <w:numPr>
          <w:ilvl w:val="1"/>
          <w:numId w:val="23"/>
        </w:numPr>
        <w:jc w:val="both"/>
      </w:pPr>
      <w:r>
        <w:t xml:space="preserve">Rapport d’initialisation </w:t>
      </w:r>
    </w:p>
    <w:p w14:paraId="44D91CD2" w14:textId="77777777" w:rsidR="004F1BBA" w:rsidRDefault="004F1BBA" w:rsidP="004F1BBA">
      <w:pPr>
        <w:pStyle w:val="Paragraphedeliste"/>
        <w:numPr>
          <w:ilvl w:val="1"/>
          <w:numId w:val="23"/>
        </w:numPr>
        <w:jc w:val="both"/>
      </w:pPr>
      <w:r>
        <w:t>Cartographie des flux financiers liés au climat dans les pays de la CCRS</w:t>
      </w:r>
    </w:p>
    <w:p w14:paraId="583384CC" w14:textId="77777777" w:rsidR="004F1BBA" w:rsidRDefault="004F1BBA" w:rsidP="004F1BBA">
      <w:pPr>
        <w:pStyle w:val="Paragraphedeliste"/>
        <w:numPr>
          <w:ilvl w:val="0"/>
          <w:numId w:val="23"/>
        </w:numPr>
        <w:jc w:val="both"/>
      </w:pPr>
      <w:r>
        <w:t>Mission 2 : Rapport présentant le statut juridique et typologie du mécanisme financier</w:t>
      </w:r>
    </w:p>
    <w:p w14:paraId="4B7A5E26" w14:textId="77777777" w:rsidR="004F1BBA" w:rsidRDefault="004F1BBA" w:rsidP="004F1BBA">
      <w:pPr>
        <w:pStyle w:val="Paragraphedeliste"/>
        <w:numPr>
          <w:ilvl w:val="0"/>
          <w:numId w:val="23"/>
        </w:numPr>
        <w:jc w:val="both"/>
      </w:pPr>
      <w:r>
        <w:t>Mission 3 : Rapport sur la Gouvernance politique et stratégique du mécanisme financier du PIC-RS</w:t>
      </w:r>
    </w:p>
    <w:p w14:paraId="307AC20E" w14:textId="77777777" w:rsidR="004F1BBA" w:rsidRDefault="004F1BBA" w:rsidP="004F1BBA">
      <w:pPr>
        <w:pStyle w:val="Paragraphedeliste"/>
        <w:numPr>
          <w:ilvl w:val="0"/>
          <w:numId w:val="23"/>
        </w:numPr>
        <w:jc w:val="both"/>
      </w:pPr>
      <w:r>
        <w:t>Mission 4 : Rapport présentant les scénarios de Gestion opérationnelle du mécanisme financier du PIC-RS.</w:t>
      </w:r>
    </w:p>
    <w:p w14:paraId="2EFB7103" w14:textId="77777777" w:rsidR="00A561DD" w:rsidRPr="006C14BC" w:rsidRDefault="001154F4" w:rsidP="000116A1">
      <w:pPr>
        <w:pStyle w:val="Paragraphedeliste"/>
        <w:numPr>
          <w:ilvl w:val="0"/>
          <w:numId w:val="1"/>
        </w:numPr>
        <w:tabs>
          <w:tab w:val="left" w:pos="142"/>
        </w:tabs>
        <w:spacing w:before="360"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C14BC">
        <w:rPr>
          <w:rFonts w:asciiTheme="minorHAnsi" w:hAnsiTheme="minorHAnsi" w:cstheme="minorHAnsi"/>
          <w:b/>
          <w:bCs/>
          <w:sz w:val="28"/>
          <w:szCs w:val="28"/>
        </w:rPr>
        <w:t>Missions et t</w:t>
      </w:r>
      <w:r w:rsidR="00775B7A">
        <w:rPr>
          <w:rFonts w:asciiTheme="minorHAnsi" w:hAnsiTheme="minorHAnsi" w:cstheme="minorHAnsi"/>
          <w:b/>
          <w:bCs/>
          <w:sz w:val="28"/>
          <w:szCs w:val="28"/>
        </w:rPr>
        <w:t>â</w:t>
      </w:r>
      <w:r w:rsidRPr="006C14BC">
        <w:rPr>
          <w:rFonts w:asciiTheme="minorHAnsi" w:hAnsiTheme="minorHAnsi" w:cstheme="minorHAnsi"/>
          <w:b/>
          <w:bCs/>
          <w:sz w:val="28"/>
          <w:szCs w:val="28"/>
        </w:rPr>
        <w:t xml:space="preserve">ches  </w:t>
      </w:r>
    </w:p>
    <w:p w14:paraId="4BA5FEE3" w14:textId="77777777" w:rsidR="004F1BBA" w:rsidRDefault="004568B5" w:rsidP="004F1BBA">
      <w:pPr>
        <w:pStyle w:val="Paragraphedeliste"/>
        <w:ind w:left="0"/>
        <w:jc w:val="both"/>
        <w:rPr>
          <w:rFonts w:asciiTheme="minorHAnsi" w:hAnsiTheme="minorHAnsi" w:cstheme="minorHAnsi"/>
        </w:rPr>
      </w:pPr>
      <w:r w:rsidRPr="004568B5">
        <w:rPr>
          <w:rFonts w:asciiTheme="minorHAnsi" w:hAnsiTheme="minorHAnsi" w:cstheme="minorHAnsi"/>
        </w:rPr>
        <w:t xml:space="preserve">Pour répondre à l'objectif susmentionné, le /la consultant(e) doit </w:t>
      </w:r>
      <w:r w:rsidR="00845517" w:rsidRPr="00D75DF4">
        <w:rPr>
          <w:rFonts w:asciiTheme="minorHAnsi" w:hAnsiTheme="minorHAnsi" w:cstheme="minorHAnsi"/>
        </w:rPr>
        <w:t>e</w:t>
      </w:r>
      <w:r w:rsidR="000472BF" w:rsidRPr="00D75DF4">
        <w:rPr>
          <w:rFonts w:asciiTheme="minorHAnsi" w:hAnsiTheme="minorHAnsi" w:cstheme="minorHAnsi"/>
        </w:rPr>
        <w:t xml:space="preserve">xaminer </w:t>
      </w:r>
      <w:r w:rsidR="00A3726A">
        <w:rPr>
          <w:rFonts w:asciiTheme="minorHAnsi" w:hAnsiTheme="minorHAnsi" w:cstheme="minorHAnsi"/>
        </w:rPr>
        <w:t xml:space="preserve">en profondeur </w:t>
      </w:r>
      <w:r w:rsidR="000472BF" w:rsidRPr="00D75DF4">
        <w:rPr>
          <w:rFonts w:asciiTheme="minorHAnsi" w:hAnsiTheme="minorHAnsi" w:cstheme="minorHAnsi"/>
        </w:rPr>
        <w:t>et donn</w:t>
      </w:r>
      <w:r w:rsidR="00845517" w:rsidRPr="00D75DF4">
        <w:rPr>
          <w:rFonts w:asciiTheme="minorHAnsi" w:hAnsiTheme="minorHAnsi" w:cstheme="minorHAnsi"/>
        </w:rPr>
        <w:t>er son avis</w:t>
      </w:r>
      <w:r w:rsidR="00A3726A">
        <w:rPr>
          <w:rFonts w:asciiTheme="minorHAnsi" w:hAnsiTheme="minorHAnsi" w:cstheme="minorHAnsi"/>
        </w:rPr>
        <w:t xml:space="preserve"> et ses orientations techniques </w:t>
      </w:r>
      <w:r w:rsidR="00845517" w:rsidRPr="00D75DF4">
        <w:rPr>
          <w:rFonts w:asciiTheme="minorHAnsi" w:hAnsiTheme="minorHAnsi" w:cstheme="minorHAnsi"/>
        </w:rPr>
        <w:t>sur tous les livrables de</w:t>
      </w:r>
      <w:r w:rsidR="000E6280" w:rsidRPr="00D75DF4">
        <w:rPr>
          <w:rFonts w:asciiTheme="minorHAnsi" w:hAnsiTheme="minorHAnsi" w:cstheme="minorHAnsi"/>
        </w:rPr>
        <w:t xml:space="preserve"> l’Etude.</w:t>
      </w:r>
    </w:p>
    <w:p w14:paraId="7F2B5222" w14:textId="34F239F3" w:rsidR="000E6280" w:rsidRDefault="0011663A" w:rsidP="004F1BBA">
      <w:pPr>
        <w:pStyle w:val="Paragraphedeliste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2A02502" w14:textId="77777777" w:rsidR="004F1BBA" w:rsidRDefault="004F1BBA" w:rsidP="00B5318A">
      <w:pPr>
        <w:pStyle w:val="Paragraphedeliste"/>
        <w:ind w:left="0"/>
        <w:jc w:val="both"/>
        <w:rPr>
          <w:rFonts w:asciiTheme="minorHAnsi" w:hAnsiTheme="minorHAnsi" w:cstheme="minorHAnsi"/>
        </w:rPr>
      </w:pPr>
    </w:p>
    <w:p w14:paraId="3BFADE95" w14:textId="2B30899B" w:rsidR="004568B5" w:rsidRDefault="000472BF" w:rsidP="00B5318A">
      <w:pPr>
        <w:pStyle w:val="Paragraphedeliste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différents livrables</w:t>
      </w:r>
      <w:r w:rsidR="000A3650">
        <w:rPr>
          <w:rFonts w:asciiTheme="minorHAnsi" w:hAnsiTheme="minorHAnsi" w:cstheme="minorHAnsi"/>
        </w:rPr>
        <w:t xml:space="preserve"> de l’étude de préfiguration </w:t>
      </w:r>
      <w:r w:rsidR="002A2F86">
        <w:rPr>
          <w:rFonts w:asciiTheme="minorHAnsi" w:hAnsiTheme="minorHAnsi" w:cstheme="minorHAnsi"/>
        </w:rPr>
        <w:t>sont</w:t>
      </w:r>
      <w:r>
        <w:rPr>
          <w:rFonts w:asciiTheme="minorHAnsi" w:hAnsiTheme="minorHAnsi" w:cstheme="minorHAnsi"/>
        </w:rPr>
        <w:t xml:space="preserve"> décrits</w:t>
      </w:r>
      <w:r w:rsidR="00583904">
        <w:rPr>
          <w:rFonts w:asciiTheme="minorHAnsi" w:hAnsiTheme="minorHAnsi" w:cstheme="minorHAnsi"/>
        </w:rPr>
        <w:t xml:space="preserve"> en détail</w:t>
      </w:r>
      <w:r>
        <w:rPr>
          <w:rFonts w:asciiTheme="minorHAnsi" w:hAnsiTheme="minorHAnsi" w:cstheme="minorHAnsi"/>
        </w:rPr>
        <w:t xml:space="preserve"> dans les termes de référence de cette étude en annexe à cet appel à consultation.</w:t>
      </w:r>
    </w:p>
    <w:p w14:paraId="2239DA44" w14:textId="204FEB3F" w:rsidR="000E6280" w:rsidRDefault="000E6280" w:rsidP="00B5318A">
      <w:pPr>
        <w:pStyle w:val="Paragraphedeliste"/>
        <w:ind w:left="0"/>
        <w:jc w:val="both"/>
        <w:rPr>
          <w:rFonts w:asciiTheme="minorHAnsi" w:hAnsiTheme="minorHAnsi" w:cstheme="minorHAnsi"/>
        </w:rPr>
      </w:pPr>
    </w:p>
    <w:p w14:paraId="35009AD1" w14:textId="73400FFA" w:rsidR="006E6F36" w:rsidRDefault="006E6F36" w:rsidP="00B5318A">
      <w:pPr>
        <w:pStyle w:val="Paragraphedeliste"/>
        <w:ind w:left="0"/>
        <w:jc w:val="both"/>
        <w:rPr>
          <w:rFonts w:asciiTheme="minorHAnsi" w:hAnsiTheme="minorHAnsi" w:cstheme="minorHAnsi"/>
        </w:rPr>
      </w:pPr>
    </w:p>
    <w:p w14:paraId="7BB1D1AB" w14:textId="6FC58408" w:rsidR="006E6F36" w:rsidRDefault="006E6F36" w:rsidP="00B5318A">
      <w:pPr>
        <w:pStyle w:val="Paragraphedeliste"/>
        <w:ind w:left="0"/>
        <w:jc w:val="both"/>
        <w:rPr>
          <w:rFonts w:asciiTheme="minorHAnsi" w:hAnsiTheme="minorHAnsi" w:cstheme="minorHAnsi"/>
        </w:rPr>
      </w:pPr>
    </w:p>
    <w:p w14:paraId="07670AF0" w14:textId="77777777" w:rsidR="006E6F36" w:rsidRDefault="006E6F36" w:rsidP="00B5318A">
      <w:pPr>
        <w:pStyle w:val="Paragraphedeliste"/>
        <w:ind w:left="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563CD64A" w14:textId="77777777" w:rsidR="00A561DD" w:rsidRPr="006C14BC" w:rsidRDefault="00DB287A" w:rsidP="000116A1">
      <w:pPr>
        <w:pStyle w:val="Paragraphedeliste"/>
        <w:numPr>
          <w:ilvl w:val="0"/>
          <w:numId w:val="1"/>
        </w:numPr>
        <w:tabs>
          <w:tab w:val="left" w:pos="142"/>
        </w:tabs>
        <w:spacing w:before="360"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E5E6D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Durée des travaux, </w:t>
      </w:r>
      <w:r w:rsidR="00A561DD" w:rsidRPr="00AE5E6D">
        <w:rPr>
          <w:rFonts w:asciiTheme="minorHAnsi" w:hAnsiTheme="minorHAnsi" w:cstheme="minorHAnsi"/>
          <w:b/>
          <w:bCs/>
          <w:sz w:val="28"/>
          <w:szCs w:val="28"/>
        </w:rPr>
        <w:t>livrables</w:t>
      </w:r>
      <w:r w:rsidRPr="00AE5E6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3118"/>
        <w:gridCol w:w="1564"/>
      </w:tblGrid>
      <w:tr w:rsidR="00DB287A" w:rsidRPr="006C14BC" w14:paraId="4A7BCC96" w14:textId="77777777" w:rsidTr="002130E9">
        <w:trPr>
          <w:trHeight w:val="616"/>
          <w:jc w:val="center"/>
        </w:trPr>
        <w:tc>
          <w:tcPr>
            <w:tcW w:w="4957" w:type="dxa"/>
            <w:shd w:val="clear" w:color="auto" w:fill="D9D9D9"/>
            <w:vAlign w:val="center"/>
          </w:tcPr>
          <w:p w14:paraId="76F5BA68" w14:textId="77777777" w:rsidR="00DB287A" w:rsidRPr="00690A59" w:rsidRDefault="00DB287A" w:rsidP="006E6F3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0A59">
              <w:rPr>
                <w:rFonts w:asciiTheme="minorHAnsi" w:hAnsiTheme="minorHAnsi" w:cstheme="minorHAnsi"/>
                <w:b/>
                <w:bCs/>
              </w:rPr>
              <w:t>Livrables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BFD2CB4" w14:textId="77777777" w:rsidR="00DB287A" w:rsidRPr="00690A59" w:rsidRDefault="006C14BC" w:rsidP="006E6F3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0A59">
              <w:rPr>
                <w:rFonts w:asciiTheme="minorHAnsi" w:hAnsiTheme="minorHAnsi" w:cstheme="minorHAnsi"/>
                <w:b/>
                <w:bCs/>
              </w:rPr>
              <w:t>Echéance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AA8D839" w14:textId="77777777" w:rsidR="00DB287A" w:rsidRPr="00690A59" w:rsidRDefault="00DB287A" w:rsidP="006E6F36">
            <w:pPr>
              <w:pStyle w:val="Default"/>
              <w:tabs>
                <w:tab w:val="left" w:pos="31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0A59">
              <w:rPr>
                <w:rFonts w:asciiTheme="minorHAnsi" w:hAnsiTheme="minorHAnsi" w:cstheme="minorHAnsi"/>
                <w:b/>
                <w:bCs/>
              </w:rPr>
              <w:t xml:space="preserve">Estimation </w:t>
            </w:r>
            <w:r w:rsidR="00FF4BD6" w:rsidRPr="00690A59">
              <w:rPr>
                <w:rFonts w:asciiTheme="minorHAnsi" w:hAnsiTheme="minorHAnsi" w:cstheme="minorHAnsi"/>
                <w:b/>
                <w:bCs/>
              </w:rPr>
              <w:t>du</w:t>
            </w:r>
            <w:r w:rsidR="00B3454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F4BD6" w:rsidRPr="00690A59">
              <w:rPr>
                <w:rFonts w:asciiTheme="minorHAnsi" w:hAnsiTheme="minorHAnsi" w:cstheme="minorHAnsi"/>
                <w:b/>
                <w:bCs/>
              </w:rPr>
              <w:t>temps</w:t>
            </w:r>
            <w:r w:rsidR="00B3454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90A59">
              <w:rPr>
                <w:rFonts w:asciiTheme="minorHAnsi" w:hAnsiTheme="minorHAnsi" w:cstheme="minorHAnsi"/>
                <w:b/>
                <w:bCs/>
              </w:rPr>
              <w:t>H/</w:t>
            </w:r>
            <w:r w:rsidR="00973656" w:rsidRPr="00690A59">
              <w:rPr>
                <w:rFonts w:asciiTheme="minorHAnsi" w:hAnsiTheme="minorHAnsi" w:cstheme="minorHAnsi"/>
                <w:b/>
                <w:bCs/>
              </w:rPr>
              <w:t>j</w:t>
            </w:r>
          </w:p>
        </w:tc>
      </w:tr>
      <w:tr w:rsidR="00931292" w:rsidRPr="006C14BC" w14:paraId="47F99895" w14:textId="77777777" w:rsidTr="002130E9">
        <w:trPr>
          <w:trHeight w:val="271"/>
          <w:jc w:val="center"/>
        </w:trPr>
        <w:tc>
          <w:tcPr>
            <w:tcW w:w="4957" w:type="dxa"/>
            <w:vAlign w:val="center"/>
          </w:tcPr>
          <w:p w14:paraId="3B72413B" w14:textId="7B464C6D" w:rsidR="00931292" w:rsidRDefault="00931292" w:rsidP="002130E9">
            <w:pPr>
              <w:rPr>
                <w:rFonts w:asciiTheme="minorHAnsi" w:eastAsia="Calibri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Livrable </w:t>
            </w:r>
            <w:r w:rsidR="004F1BBA">
              <w:rPr>
                <w:rFonts w:asciiTheme="minorHAnsi" w:eastAsia="Calibri" w:hAnsiTheme="minorHAnsi" w:cstheme="minorHAnsi"/>
                <w:color w:val="000000"/>
                <w:lang w:eastAsia="fr-FR"/>
              </w:rPr>
              <w:t>1</w:t>
            </w:r>
            <w:r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 : </w:t>
            </w:r>
            <w:r w:rsidR="0061117C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Avis sur </w:t>
            </w:r>
            <w:r w:rsidR="00C36572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le </w:t>
            </w:r>
            <w:r w:rsidR="00C36572" w:rsidRPr="00C36572">
              <w:rPr>
                <w:rFonts w:asciiTheme="minorHAnsi" w:eastAsia="Calibri" w:hAnsiTheme="minorHAnsi" w:cstheme="minorHAnsi"/>
                <w:color w:val="000000"/>
                <w:lang w:eastAsia="fr-FR"/>
              </w:rPr>
              <w:t>Rapport du statut juridique et typologie du mécanisme financier</w:t>
            </w:r>
          </w:p>
        </w:tc>
        <w:tc>
          <w:tcPr>
            <w:tcW w:w="3118" w:type="dxa"/>
          </w:tcPr>
          <w:p w14:paraId="293D4848" w14:textId="18BA580F" w:rsidR="00931292" w:rsidRDefault="00931292" w:rsidP="00931292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FD5203">
              <w:rPr>
                <w:rFonts w:asciiTheme="minorHAnsi" w:hAnsiTheme="minorHAnsi" w:cstheme="minorHAnsi"/>
                <w:color w:val="FF0000"/>
              </w:rPr>
              <w:t>3</w:t>
            </w:r>
            <w:r w:rsidRPr="00FD5203">
              <w:rPr>
                <w:rFonts w:asciiTheme="minorHAnsi" w:hAnsiTheme="minorHAnsi" w:cstheme="minorHAnsi"/>
              </w:rPr>
              <w:t xml:space="preserve"> jours après la réception d</w:t>
            </w:r>
            <w:r>
              <w:rPr>
                <w:rFonts w:asciiTheme="minorHAnsi" w:hAnsiTheme="minorHAnsi" w:cstheme="minorHAnsi"/>
              </w:rPr>
              <w:t>u</w:t>
            </w:r>
            <w:r w:rsidRPr="00FD5203">
              <w:rPr>
                <w:rFonts w:asciiTheme="minorHAnsi" w:hAnsiTheme="minorHAnsi" w:cstheme="minorHAnsi"/>
              </w:rPr>
              <w:t xml:space="preserve"> rapport </w:t>
            </w:r>
          </w:p>
        </w:tc>
        <w:tc>
          <w:tcPr>
            <w:tcW w:w="1564" w:type="dxa"/>
            <w:vAlign w:val="center"/>
          </w:tcPr>
          <w:p w14:paraId="2F0AAF73" w14:textId="4E32E7DD" w:rsidR="00931292" w:rsidRDefault="001E5E17" w:rsidP="00931292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A1418">
              <w:rPr>
                <w:rFonts w:asciiTheme="minorHAnsi" w:hAnsiTheme="minorHAnsi" w:cstheme="minorHAnsi"/>
              </w:rPr>
              <w:t>H/J</w:t>
            </w:r>
          </w:p>
        </w:tc>
      </w:tr>
      <w:tr w:rsidR="00931292" w:rsidRPr="006C14BC" w14:paraId="036DF46C" w14:textId="77777777" w:rsidTr="002130E9">
        <w:trPr>
          <w:trHeight w:val="271"/>
          <w:jc w:val="center"/>
        </w:trPr>
        <w:tc>
          <w:tcPr>
            <w:tcW w:w="4957" w:type="dxa"/>
            <w:vAlign w:val="center"/>
          </w:tcPr>
          <w:p w14:paraId="2841BF1B" w14:textId="377BE63A" w:rsidR="00931292" w:rsidRDefault="003C5941" w:rsidP="002130E9">
            <w:pPr>
              <w:rPr>
                <w:rFonts w:asciiTheme="minorHAnsi" w:eastAsia="Calibri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Livrable </w:t>
            </w:r>
            <w:r w:rsidR="004F1BBA">
              <w:rPr>
                <w:rFonts w:asciiTheme="minorHAnsi" w:eastAsia="Calibri" w:hAnsiTheme="minorHAnsi" w:cstheme="minorHAnsi"/>
                <w:color w:val="000000"/>
                <w:lang w:eastAsia="fr-FR"/>
              </w:rPr>
              <w:t>2 :</w:t>
            </w:r>
            <w:r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 avis sur le </w:t>
            </w:r>
            <w:r w:rsidR="00C36572" w:rsidRPr="00C36572">
              <w:rPr>
                <w:rFonts w:asciiTheme="minorHAnsi" w:eastAsia="Calibri" w:hAnsiTheme="minorHAnsi" w:cstheme="minorHAnsi"/>
                <w:color w:val="000000"/>
                <w:lang w:eastAsia="fr-FR"/>
              </w:rPr>
              <w:t>Rapport sur la gouvernance politique et stratégique du mécanisme financier</w:t>
            </w:r>
          </w:p>
        </w:tc>
        <w:tc>
          <w:tcPr>
            <w:tcW w:w="3118" w:type="dxa"/>
          </w:tcPr>
          <w:p w14:paraId="7D4D3084" w14:textId="13EB2C5E" w:rsidR="00931292" w:rsidRDefault="00931292" w:rsidP="00931292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FD5203">
              <w:rPr>
                <w:rFonts w:asciiTheme="minorHAnsi" w:hAnsiTheme="minorHAnsi" w:cstheme="minorHAnsi"/>
                <w:color w:val="FF0000"/>
              </w:rPr>
              <w:t>3</w:t>
            </w:r>
            <w:r w:rsidRPr="00FD5203">
              <w:rPr>
                <w:rFonts w:asciiTheme="minorHAnsi" w:hAnsiTheme="minorHAnsi" w:cstheme="minorHAnsi"/>
              </w:rPr>
              <w:t xml:space="preserve"> jours après la réception </w:t>
            </w:r>
            <w:r>
              <w:rPr>
                <w:rFonts w:asciiTheme="minorHAnsi" w:hAnsiTheme="minorHAnsi" w:cstheme="minorHAnsi"/>
              </w:rPr>
              <w:t>du</w:t>
            </w:r>
            <w:r w:rsidRPr="00FD5203">
              <w:rPr>
                <w:rFonts w:asciiTheme="minorHAnsi" w:hAnsiTheme="minorHAnsi" w:cstheme="minorHAnsi"/>
              </w:rPr>
              <w:t xml:space="preserve"> rapport </w:t>
            </w:r>
          </w:p>
        </w:tc>
        <w:tc>
          <w:tcPr>
            <w:tcW w:w="1564" w:type="dxa"/>
            <w:vAlign w:val="center"/>
          </w:tcPr>
          <w:p w14:paraId="154B439F" w14:textId="1FCC832C" w:rsidR="00931292" w:rsidRDefault="001E5E17" w:rsidP="00931292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A1418">
              <w:rPr>
                <w:rFonts w:asciiTheme="minorHAnsi" w:hAnsiTheme="minorHAnsi" w:cstheme="minorHAnsi"/>
              </w:rPr>
              <w:t>H/J</w:t>
            </w:r>
          </w:p>
        </w:tc>
      </w:tr>
      <w:tr w:rsidR="00931292" w:rsidRPr="006C14BC" w14:paraId="40543547" w14:textId="77777777" w:rsidTr="002130E9">
        <w:trPr>
          <w:trHeight w:val="698"/>
          <w:jc w:val="center"/>
        </w:trPr>
        <w:tc>
          <w:tcPr>
            <w:tcW w:w="4957" w:type="dxa"/>
            <w:vAlign w:val="center"/>
          </w:tcPr>
          <w:p w14:paraId="61719858" w14:textId="3A9F7237" w:rsidR="00931292" w:rsidRDefault="00CC0BDA" w:rsidP="002130E9">
            <w:pPr>
              <w:rPr>
                <w:rFonts w:asciiTheme="minorHAnsi" w:eastAsia="Calibri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Livrable </w:t>
            </w:r>
            <w:r w:rsidR="004F1BBA">
              <w:rPr>
                <w:rFonts w:asciiTheme="minorHAnsi" w:eastAsia="Calibri" w:hAnsiTheme="minorHAnsi" w:cstheme="minorHAnsi"/>
                <w:color w:val="000000"/>
                <w:lang w:eastAsia="fr-FR"/>
              </w:rPr>
              <w:t>3</w:t>
            </w:r>
            <w:r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 : </w:t>
            </w:r>
            <w:r w:rsidR="003C5941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Avis </w:t>
            </w:r>
            <w:r w:rsidR="00C36572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sur le </w:t>
            </w:r>
            <w:r w:rsidR="00C36572" w:rsidRPr="00C36572">
              <w:rPr>
                <w:rFonts w:asciiTheme="minorHAnsi" w:eastAsia="Calibri" w:hAnsiTheme="minorHAnsi" w:cstheme="minorHAnsi"/>
                <w:color w:val="000000"/>
                <w:lang w:eastAsia="fr-FR"/>
              </w:rPr>
              <w:t>Rapport sur la gestion opérationnelle du mécanisme financier</w:t>
            </w:r>
          </w:p>
        </w:tc>
        <w:tc>
          <w:tcPr>
            <w:tcW w:w="3118" w:type="dxa"/>
          </w:tcPr>
          <w:p w14:paraId="5DEE4601" w14:textId="4011DD87" w:rsidR="00931292" w:rsidRDefault="00931292" w:rsidP="00931292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FD5203">
              <w:rPr>
                <w:rFonts w:asciiTheme="minorHAnsi" w:hAnsiTheme="minorHAnsi" w:cstheme="minorHAnsi"/>
                <w:color w:val="FF0000"/>
              </w:rPr>
              <w:t>3</w:t>
            </w:r>
            <w:r w:rsidRPr="00FD5203">
              <w:rPr>
                <w:rFonts w:asciiTheme="minorHAnsi" w:hAnsiTheme="minorHAnsi" w:cstheme="minorHAnsi"/>
              </w:rPr>
              <w:t xml:space="preserve"> jours après la réception </w:t>
            </w:r>
            <w:r>
              <w:rPr>
                <w:rFonts w:asciiTheme="minorHAnsi" w:hAnsiTheme="minorHAnsi" w:cstheme="minorHAnsi"/>
              </w:rPr>
              <w:t>du</w:t>
            </w:r>
            <w:r w:rsidRPr="00FD5203">
              <w:rPr>
                <w:rFonts w:asciiTheme="minorHAnsi" w:hAnsiTheme="minorHAnsi" w:cstheme="minorHAnsi"/>
              </w:rPr>
              <w:t xml:space="preserve"> rapport </w:t>
            </w:r>
          </w:p>
        </w:tc>
        <w:tc>
          <w:tcPr>
            <w:tcW w:w="1564" w:type="dxa"/>
            <w:vAlign w:val="center"/>
          </w:tcPr>
          <w:p w14:paraId="19006CA2" w14:textId="195D05BC" w:rsidR="00931292" w:rsidRDefault="001E5E17" w:rsidP="0061117C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A1418">
              <w:rPr>
                <w:rFonts w:asciiTheme="minorHAnsi" w:hAnsiTheme="minorHAnsi" w:cstheme="minorHAnsi"/>
              </w:rPr>
              <w:t>H/J</w:t>
            </w:r>
          </w:p>
        </w:tc>
      </w:tr>
      <w:tr w:rsidR="00CD3438" w:rsidRPr="006C14BC" w14:paraId="74D785C3" w14:textId="77777777" w:rsidTr="002130E9">
        <w:trPr>
          <w:trHeight w:val="553"/>
          <w:jc w:val="center"/>
        </w:trPr>
        <w:tc>
          <w:tcPr>
            <w:tcW w:w="4957" w:type="dxa"/>
            <w:vAlign w:val="center"/>
          </w:tcPr>
          <w:p w14:paraId="708242C9" w14:textId="7E6CC014" w:rsidR="00CD3438" w:rsidRPr="000F1B46" w:rsidRDefault="00A730C6" w:rsidP="002130E9">
            <w:pPr>
              <w:rPr>
                <w:rFonts w:asciiTheme="minorHAnsi" w:hAnsiTheme="minorHAnsi" w:cstheme="minorHAnsi"/>
              </w:rPr>
            </w:pPr>
            <w:r w:rsidRPr="000F1B46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Livrable </w:t>
            </w:r>
            <w:r w:rsidR="004F1BBA">
              <w:rPr>
                <w:rFonts w:asciiTheme="minorHAnsi" w:eastAsia="Calibri" w:hAnsiTheme="minorHAnsi" w:cstheme="minorHAnsi"/>
                <w:color w:val="000000"/>
                <w:lang w:eastAsia="fr-FR"/>
              </w:rPr>
              <w:t>4</w:t>
            </w:r>
            <w:r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 : </w:t>
            </w:r>
            <w:r w:rsidR="0061117C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 Avis sur le </w:t>
            </w:r>
            <w:r w:rsidR="00C36572" w:rsidRPr="00C36572">
              <w:rPr>
                <w:rFonts w:asciiTheme="minorHAnsi" w:eastAsia="Calibri" w:hAnsiTheme="minorHAnsi" w:cstheme="minorHAnsi"/>
                <w:color w:val="000000"/>
                <w:lang w:eastAsia="fr-FR"/>
              </w:rPr>
              <w:t>Rapport global provisoire</w:t>
            </w:r>
          </w:p>
        </w:tc>
        <w:tc>
          <w:tcPr>
            <w:tcW w:w="3118" w:type="dxa"/>
            <w:vAlign w:val="center"/>
          </w:tcPr>
          <w:p w14:paraId="504910E7" w14:textId="77777777" w:rsidR="00CD3438" w:rsidRPr="00690A59" w:rsidRDefault="0004202E" w:rsidP="00CD3438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4202E">
              <w:rPr>
                <w:rFonts w:asciiTheme="minorHAnsi" w:hAnsiTheme="minorHAnsi" w:cstheme="minorHAnsi"/>
                <w:color w:val="FF0000"/>
              </w:rPr>
              <w:t>3</w:t>
            </w:r>
            <w:r w:rsidR="00A730C6">
              <w:rPr>
                <w:rFonts w:asciiTheme="minorHAnsi" w:hAnsiTheme="minorHAnsi" w:cstheme="minorHAnsi"/>
              </w:rPr>
              <w:t xml:space="preserve"> jours après la réception du rapport </w:t>
            </w:r>
          </w:p>
        </w:tc>
        <w:tc>
          <w:tcPr>
            <w:tcW w:w="1564" w:type="dxa"/>
            <w:vAlign w:val="center"/>
          </w:tcPr>
          <w:p w14:paraId="1E1A5FBD" w14:textId="0A9AAB65" w:rsidR="00CD3438" w:rsidRPr="00690A59" w:rsidRDefault="001E5E17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A730C6" w:rsidRPr="0030141B">
              <w:rPr>
                <w:rFonts w:asciiTheme="minorHAnsi" w:hAnsiTheme="minorHAnsi" w:cstheme="minorHAnsi"/>
              </w:rPr>
              <w:t>H</w:t>
            </w:r>
            <w:r w:rsidR="00CD3438" w:rsidRPr="0030141B">
              <w:rPr>
                <w:rFonts w:asciiTheme="minorHAnsi" w:hAnsiTheme="minorHAnsi" w:cstheme="minorHAnsi"/>
              </w:rPr>
              <w:t>/J</w:t>
            </w:r>
          </w:p>
        </w:tc>
      </w:tr>
      <w:tr w:rsidR="00FB03C7" w:rsidRPr="006C14BC" w14:paraId="4D70B6BC" w14:textId="77777777" w:rsidTr="002130E9">
        <w:trPr>
          <w:trHeight w:val="115"/>
          <w:jc w:val="center"/>
        </w:trPr>
        <w:tc>
          <w:tcPr>
            <w:tcW w:w="4957" w:type="dxa"/>
            <w:vAlign w:val="center"/>
          </w:tcPr>
          <w:p w14:paraId="08A749F0" w14:textId="582B3A95" w:rsidR="00FB03C7" w:rsidRPr="000F1B46" w:rsidRDefault="00FB03C7" w:rsidP="002130E9">
            <w:pPr>
              <w:rPr>
                <w:rFonts w:asciiTheme="minorHAnsi" w:eastAsia="Calibri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fr-FR"/>
              </w:rPr>
              <w:t>Livrable</w:t>
            </w:r>
            <w:r w:rsidR="004F1BBA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 5</w:t>
            </w:r>
            <w:r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 : </w:t>
            </w:r>
            <w:r w:rsidR="00C36572">
              <w:rPr>
                <w:rFonts w:asciiTheme="minorHAnsi" w:eastAsia="Calibri" w:hAnsiTheme="minorHAnsi" w:cstheme="minorHAnsi"/>
                <w:color w:val="000000"/>
                <w:lang w:eastAsia="fr-FR"/>
              </w:rPr>
              <w:t>A</w:t>
            </w:r>
            <w:r w:rsidR="00CC0BDA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vis sur le </w:t>
            </w:r>
            <w:r w:rsidR="00C36572" w:rsidRPr="00C36572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Rapport global final présentant les résultats globaux de l’étude et la feuille de route pour </w:t>
            </w:r>
            <w:r w:rsidR="00C36572">
              <w:rPr>
                <w:rFonts w:asciiTheme="minorHAnsi" w:eastAsia="Calibri" w:hAnsiTheme="minorHAnsi" w:cstheme="minorHAnsi"/>
                <w:color w:val="000000"/>
                <w:lang w:eastAsia="fr-FR"/>
              </w:rPr>
              <w:t>l</w:t>
            </w:r>
            <w:r w:rsidR="00C36572" w:rsidRPr="00C36572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’opérationnalisation du </w:t>
            </w:r>
            <w:r w:rsidR="00C36572">
              <w:rPr>
                <w:rFonts w:asciiTheme="minorHAnsi" w:eastAsia="Calibri" w:hAnsiTheme="minorHAnsi" w:cstheme="minorHAnsi"/>
                <w:color w:val="000000"/>
                <w:lang w:eastAsia="fr-FR"/>
              </w:rPr>
              <w:t>mécanisme financier</w:t>
            </w:r>
          </w:p>
        </w:tc>
        <w:tc>
          <w:tcPr>
            <w:tcW w:w="3118" w:type="dxa"/>
          </w:tcPr>
          <w:p w14:paraId="14CC23C1" w14:textId="58FAAB43" w:rsidR="00FB03C7" w:rsidRPr="0004202E" w:rsidRDefault="00FB03C7" w:rsidP="00FB03C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1F519C">
              <w:rPr>
                <w:rFonts w:asciiTheme="minorHAnsi" w:hAnsiTheme="minorHAnsi" w:cstheme="minorHAnsi"/>
                <w:color w:val="FF0000"/>
              </w:rPr>
              <w:t>3</w:t>
            </w:r>
            <w:r w:rsidRPr="001F519C">
              <w:rPr>
                <w:rFonts w:asciiTheme="minorHAnsi" w:hAnsiTheme="minorHAnsi" w:cstheme="minorHAnsi"/>
              </w:rPr>
              <w:t xml:space="preserve"> jours après la réception du rapport </w:t>
            </w:r>
          </w:p>
        </w:tc>
        <w:tc>
          <w:tcPr>
            <w:tcW w:w="1564" w:type="dxa"/>
            <w:vAlign w:val="center"/>
          </w:tcPr>
          <w:p w14:paraId="768452FD" w14:textId="2DE13D06" w:rsidR="00FB03C7" w:rsidRDefault="001E5E17" w:rsidP="00FB03C7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A1418">
              <w:rPr>
                <w:rFonts w:asciiTheme="minorHAnsi" w:hAnsiTheme="minorHAnsi" w:cstheme="minorHAnsi"/>
              </w:rPr>
              <w:t>H/J</w:t>
            </w:r>
          </w:p>
        </w:tc>
      </w:tr>
      <w:tr w:rsidR="00FB03C7" w:rsidRPr="006C14BC" w14:paraId="6C213D9B" w14:textId="77777777" w:rsidTr="002130E9">
        <w:trPr>
          <w:trHeight w:val="115"/>
          <w:jc w:val="center"/>
        </w:trPr>
        <w:tc>
          <w:tcPr>
            <w:tcW w:w="4957" w:type="dxa"/>
            <w:vAlign w:val="center"/>
          </w:tcPr>
          <w:p w14:paraId="1B37A1C3" w14:textId="56B30F23" w:rsidR="00FB03C7" w:rsidRPr="000F1B46" w:rsidRDefault="00FB03C7" w:rsidP="004C7CA1">
            <w:pPr>
              <w:rPr>
                <w:rFonts w:asciiTheme="minorHAnsi" w:eastAsia="Calibri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Livrable </w:t>
            </w:r>
            <w:r w:rsidR="004F1BBA">
              <w:rPr>
                <w:rFonts w:asciiTheme="minorHAnsi" w:eastAsia="Calibri" w:hAnsiTheme="minorHAnsi" w:cstheme="minorHAnsi"/>
                <w:color w:val="000000"/>
                <w:lang w:eastAsia="fr-FR"/>
              </w:rPr>
              <w:t>6</w:t>
            </w:r>
            <w:r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 : </w:t>
            </w:r>
            <w:r w:rsidR="001E5E17">
              <w:rPr>
                <w:rFonts w:asciiTheme="minorHAnsi" w:eastAsia="Calibri" w:hAnsiTheme="minorHAnsi" w:cstheme="minorHAnsi"/>
                <w:color w:val="000000"/>
                <w:lang w:eastAsia="fr-FR"/>
              </w:rPr>
              <w:t>A</w:t>
            </w:r>
            <w:r w:rsidR="0061117C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vis sur </w:t>
            </w:r>
            <w:r w:rsidR="001E5E17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le </w:t>
            </w:r>
            <w:r w:rsidR="004C7CA1" w:rsidRPr="004C7CA1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Rapport résumé à l’intention des décideurs (en français et en anglais) </w:t>
            </w:r>
            <w:r w:rsidR="004C7CA1">
              <w:rPr>
                <w:rFonts w:asciiTheme="minorHAnsi" w:eastAsia="Calibri" w:hAnsiTheme="minorHAnsi" w:cstheme="minorHAnsi"/>
                <w:color w:val="000000"/>
                <w:lang w:eastAsia="fr-FR"/>
              </w:rPr>
              <w:t xml:space="preserve">et la </w:t>
            </w:r>
            <w:r w:rsidR="004C7CA1" w:rsidRPr="004C7CA1">
              <w:rPr>
                <w:rFonts w:asciiTheme="minorHAnsi" w:eastAsia="Calibri" w:hAnsiTheme="minorHAnsi" w:cstheme="minorHAnsi"/>
                <w:color w:val="000000"/>
                <w:lang w:eastAsia="fr-FR"/>
              </w:rPr>
              <w:t>Plaquette de plaidoyer et de communication</w:t>
            </w:r>
          </w:p>
        </w:tc>
        <w:tc>
          <w:tcPr>
            <w:tcW w:w="3118" w:type="dxa"/>
          </w:tcPr>
          <w:p w14:paraId="40457D19" w14:textId="372601FC" w:rsidR="00FB03C7" w:rsidRPr="0004202E" w:rsidRDefault="00FB03C7" w:rsidP="00FB03C7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1F519C">
              <w:rPr>
                <w:rFonts w:asciiTheme="minorHAnsi" w:hAnsiTheme="minorHAnsi" w:cstheme="minorHAnsi"/>
                <w:color w:val="FF0000"/>
              </w:rPr>
              <w:t>3</w:t>
            </w:r>
            <w:r w:rsidRPr="001F519C">
              <w:rPr>
                <w:rFonts w:asciiTheme="minorHAnsi" w:hAnsiTheme="minorHAnsi" w:cstheme="minorHAnsi"/>
              </w:rPr>
              <w:t xml:space="preserve"> jours après la réception du rapport </w:t>
            </w:r>
          </w:p>
        </w:tc>
        <w:tc>
          <w:tcPr>
            <w:tcW w:w="1564" w:type="dxa"/>
            <w:vAlign w:val="center"/>
          </w:tcPr>
          <w:p w14:paraId="44DCF7F5" w14:textId="4AEFE7B0" w:rsidR="00FB03C7" w:rsidRDefault="001E5E17" w:rsidP="00FB03C7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A1418">
              <w:rPr>
                <w:rFonts w:asciiTheme="minorHAnsi" w:hAnsiTheme="minorHAnsi" w:cstheme="minorHAnsi"/>
              </w:rPr>
              <w:t>H/J</w:t>
            </w:r>
          </w:p>
        </w:tc>
      </w:tr>
      <w:tr w:rsidR="00CD3438" w:rsidRPr="006C14BC" w14:paraId="18F80808" w14:textId="77777777" w:rsidTr="002130E9">
        <w:trPr>
          <w:trHeight w:val="424"/>
          <w:jc w:val="center"/>
        </w:trPr>
        <w:tc>
          <w:tcPr>
            <w:tcW w:w="8075" w:type="dxa"/>
            <w:gridSpan w:val="2"/>
            <w:shd w:val="clear" w:color="auto" w:fill="D9D9D9"/>
            <w:vAlign w:val="center"/>
          </w:tcPr>
          <w:p w14:paraId="0B337B36" w14:textId="7578078F" w:rsidR="00CD3438" w:rsidRPr="00690A59" w:rsidRDefault="00CD3438" w:rsidP="006E6F3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90A59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564" w:type="dxa"/>
            <w:shd w:val="clear" w:color="auto" w:fill="D9D9D9"/>
            <w:vAlign w:val="center"/>
          </w:tcPr>
          <w:p w14:paraId="510A7359" w14:textId="18C6EEAA" w:rsidR="00CD3438" w:rsidRPr="00690A59" w:rsidRDefault="004F1BBA" w:rsidP="006E6F3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123737">
              <w:rPr>
                <w:rFonts w:asciiTheme="minorHAnsi" w:hAnsiTheme="minorHAnsi" w:cstheme="minorHAnsi"/>
              </w:rPr>
              <w:t xml:space="preserve"> </w:t>
            </w:r>
            <w:r w:rsidR="00A33C6B" w:rsidRPr="00123737">
              <w:rPr>
                <w:rFonts w:asciiTheme="minorHAnsi" w:hAnsiTheme="minorHAnsi" w:cstheme="minorHAnsi"/>
              </w:rPr>
              <w:t>H/J</w:t>
            </w:r>
          </w:p>
        </w:tc>
      </w:tr>
    </w:tbl>
    <w:p w14:paraId="33B82BD2" w14:textId="77777777" w:rsidR="008A3110" w:rsidRPr="006C14BC" w:rsidRDefault="008A3110" w:rsidP="002130E9">
      <w:pPr>
        <w:pStyle w:val="Paragraphedeliste"/>
        <w:numPr>
          <w:ilvl w:val="0"/>
          <w:numId w:val="1"/>
        </w:numPr>
        <w:tabs>
          <w:tab w:val="left" w:pos="142"/>
        </w:tabs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C14BC">
        <w:rPr>
          <w:rFonts w:asciiTheme="minorHAnsi" w:hAnsiTheme="minorHAnsi" w:cstheme="minorHAnsi"/>
          <w:b/>
          <w:bCs/>
          <w:sz w:val="28"/>
          <w:szCs w:val="28"/>
        </w:rPr>
        <w:t>Modalités de paiement</w:t>
      </w:r>
    </w:p>
    <w:p w14:paraId="2E29367C" w14:textId="77777777" w:rsidR="003C5941" w:rsidRPr="00D15856" w:rsidRDefault="003C5941" w:rsidP="002130E9">
      <w:pPr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D15856">
        <w:rPr>
          <w:rFonts w:asciiTheme="minorHAnsi" w:hAnsiTheme="minorHAnsi" w:cstheme="minorHAnsi"/>
          <w:sz w:val="26"/>
          <w:szCs w:val="26"/>
          <w:lang w:eastAsia="en-US"/>
        </w:rPr>
        <w:t xml:space="preserve">Le </w:t>
      </w:r>
      <w:r w:rsidRPr="00D15856">
        <w:rPr>
          <w:rFonts w:asciiTheme="minorHAnsi" w:hAnsiTheme="minorHAnsi" w:cstheme="minorHAnsi"/>
          <w:sz w:val="26"/>
          <w:szCs w:val="26"/>
        </w:rPr>
        <w:t>règlement</w:t>
      </w:r>
      <w:r w:rsidRPr="00D15856">
        <w:rPr>
          <w:rFonts w:asciiTheme="minorHAnsi" w:hAnsiTheme="minorHAnsi" w:cstheme="minorHAnsi"/>
          <w:sz w:val="26"/>
          <w:szCs w:val="26"/>
          <w:lang w:eastAsia="en-US"/>
        </w:rPr>
        <w:t xml:space="preserve"> sera effectué en 3 tranches </w:t>
      </w:r>
      <w:r w:rsidRPr="00D15856">
        <w:rPr>
          <w:rFonts w:asciiTheme="minorHAnsi" w:hAnsiTheme="minorHAnsi" w:cstheme="minorHAnsi"/>
          <w:sz w:val="26"/>
          <w:szCs w:val="26"/>
        </w:rPr>
        <w:t>comme</w:t>
      </w:r>
      <w:r w:rsidRPr="00D15856">
        <w:rPr>
          <w:rFonts w:asciiTheme="minorHAnsi" w:hAnsiTheme="minorHAnsi" w:cstheme="minorHAnsi"/>
          <w:sz w:val="26"/>
          <w:szCs w:val="26"/>
          <w:lang w:eastAsia="en-US"/>
        </w:rPr>
        <w:t xml:space="preserve"> suit :</w:t>
      </w:r>
    </w:p>
    <w:p w14:paraId="7E1C00E5" w14:textId="6546DE37" w:rsidR="003C5941" w:rsidRPr="00D15856" w:rsidRDefault="003C5941" w:rsidP="002130E9">
      <w:pPr>
        <w:pStyle w:val="Default"/>
        <w:numPr>
          <w:ilvl w:val="0"/>
          <w:numId w:val="6"/>
        </w:numPr>
        <w:tabs>
          <w:tab w:val="left" w:pos="1134"/>
          <w:tab w:val="left" w:pos="1701"/>
        </w:tabs>
        <w:ind w:left="1560" w:hanging="709"/>
        <w:jc w:val="both"/>
        <w:rPr>
          <w:rFonts w:asciiTheme="minorHAnsi" w:hAnsiTheme="minorHAnsi" w:cstheme="minorHAnsi"/>
          <w:color w:val="auto"/>
          <w:sz w:val="26"/>
          <w:szCs w:val="26"/>
          <w:lang w:eastAsia="en-US"/>
        </w:rPr>
      </w:pPr>
      <w:r>
        <w:rPr>
          <w:rFonts w:asciiTheme="minorHAnsi" w:hAnsiTheme="minorHAnsi" w:cstheme="minorHAnsi"/>
          <w:color w:val="auto"/>
          <w:sz w:val="26"/>
          <w:szCs w:val="26"/>
          <w:lang w:eastAsia="en-US"/>
        </w:rPr>
        <w:t>30</w:t>
      </w:r>
      <w:r w:rsidRPr="00D15856">
        <w:rPr>
          <w:rFonts w:asciiTheme="minorHAnsi" w:hAnsiTheme="minorHAnsi" w:cstheme="minorHAnsi"/>
          <w:color w:val="auto"/>
          <w:sz w:val="26"/>
          <w:szCs w:val="26"/>
          <w:lang w:eastAsia="en-US"/>
        </w:rPr>
        <w:t xml:space="preserve"> % après validation </w:t>
      </w:r>
      <w:r>
        <w:rPr>
          <w:rFonts w:asciiTheme="minorHAnsi" w:hAnsiTheme="minorHAnsi" w:cstheme="minorHAnsi"/>
          <w:color w:val="auto"/>
          <w:sz w:val="26"/>
          <w:szCs w:val="26"/>
          <w:lang w:eastAsia="en-US"/>
        </w:rPr>
        <w:t xml:space="preserve">des livrables </w:t>
      </w:r>
      <w:r w:rsidR="000A3650">
        <w:rPr>
          <w:rFonts w:asciiTheme="minorHAnsi" w:hAnsiTheme="minorHAnsi" w:cstheme="minorHAnsi"/>
          <w:color w:val="auto"/>
          <w:sz w:val="26"/>
          <w:szCs w:val="26"/>
          <w:lang w:eastAsia="en-US"/>
        </w:rPr>
        <w:t>1,</w:t>
      </w:r>
      <w:r w:rsidR="001E5E17">
        <w:rPr>
          <w:rFonts w:asciiTheme="minorHAnsi" w:hAnsiTheme="minorHAnsi" w:cstheme="minorHAnsi"/>
          <w:color w:val="auto"/>
          <w:sz w:val="26"/>
          <w:szCs w:val="26"/>
          <w:lang w:eastAsia="en-US"/>
        </w:rPr>
        <w:t xml:space="preserve"> </w:t>
      </w:r>
      <w:r w:rsidR="000A3650">
        <w:rPr>
          <w:rFonts w:asciiTheme="minorHAnsi" w:hAnsiTheme="minorHAnsi" w:cstheme="minorHAnsi"/>
          <w:color w:val="auto"/>
          <w:sz w:val="26"/>
          <w:szCs w:val="26"/>
          <w:lang w:eastAsia="en-US"/>
        </w:rPr>
        <w:t>2</w:t>
      </w:r>
      <w:r w:rsidR="001E5E17">
        <w:rPr>
          <w:rFonts w:asciiTheme="minorHAnsi" w:hAnsiTheme="minorHAnsi" w:cstheme="minorHAnsi"/>
          <w:color w:val="auto"/>
          <w:sz w:val="26"/>
          <w:szCs w:val="26"/>
          <w:lang w:eastAsia="en-US"/>
        </w:rPr>
        <w:t xml:space="preserve"> </w:t>
      </w:r>
      <w:r w:rsidR="0061700F">
        <w:rPr>
          <w:rFonts w:asciiTheme="minorHAnsi" w:hAnsiTheme="minorHAnsi" w:cstheme="minorHAnsi"/>
          <w:color w:val="auto"/>
          <w:sz w:val="26"/>
          <w:szCs w:val="26"/>
          <w:lang w:eastAsia="en-US"/>
        </w:rPr>
        <w:t xml:space="preserve">et </w:t>
      </w:r>
      <w:r w:rsidR="001E5E17">
        <w:rPr>
          <w:rFonts w:asciiTheme="minorHAnsi" w:hAnsiTheme="minorHAnsi" w:cstheme="minorHAnsi"/>
          <w:color w:val="auto"/>
          <w:sz w:val="26"/>
          <w:szCs w:val="26"/>
          <w:lang w:eastAsia="en-US"/>
        </w:rPr>
        <w:t>3</w:t>
      </w:r>
      <w:r w:rsidR="00A65E59">
        <w:rPr>
          <w:rFonts w:asciiTheme="minorHAnsi" w:hAnsiTheme="minorHAnsi" w:cstheme="minorHAnsi"/>
          <w:color w:val="auto"/>
          <w:sz w:val="26"/>
          <w:szCs w:val="26"/>
          <w:lang w:eastAsia="en-US"/>
        </w:rPr>
        <w:t> ;</w:t>
      </w:r>
    </w:p>
    <w:p w14:paraId="135B46D5" w14:textId="091882C6" w:rsidR="003C5941" w:rsidRPr="00D15856" w:rsidRDefault="0061700F" w:rsidP="002130E9">
      <w:pPr>
        <w:pStyle w:val="Default"/>
        <w:numPr>
          <w:ilvl w:val="0"/>
          <w:numId w:val="6"/>
        </w:numPr>
        <w:tabs>
          <w:tab w:val="left" w:pos="1134"/>
          <w:tab w:val="left" w:pos="1701"/>
        </w:tabs>
        <w:ind w:left="1560" w:hanging="709"/>
        <w:jc w:val="both"/>
        <w:rPr>
          <w:rFonts w:asciiTheme="minorHAnsi" w:hAnsiTheme="minorHAnsi" w:cstheme="minorHAnsi"/>
          <w:color w:val="auto"/>
          <w:sz w:val="26"/>
          <w:szCs w:val="26"/>
          <w:lang w:eastAsia="en-US"/>
        </w:rPr>
      </w:pPr>
      <w:r>
        <w:rPr>
          <w:rFonts w:asciiTheme="minorHAnsi" w:hAnsiTheme="minorHAnsi" w:cstheme="minorHAnsi"/>
          <w:color w:val="auto"/>
          <w:sz w:val="26"/>
          <w:szCs w:val="26"/>
          <w:lang w:eastAsia="en-US"/>
        </w:rPr>
        <w:t>3</w:t>
      </w:r>
      <w:r w:rsidR="003C5941" w:rsidRPr="00D15856">
        <w:rPr>
          <w:rFonts w:asciiTheme="minorHAnsi" w:hAnsiTheme="minorHAnsi" w:cstheme="minorHAnsi"/>
          <w:color w:val="auto"/>
          <w:sz w:val="26"/>
          <w:szCs w:val="26"/>
          <w:lang w:eastAsia="en-US"/>
        </w:rPr>
        <w:t xml:space="preserve">0 </w:t>
      </w:r>
      <w:r>
        <w:rPr>
          <w:rFonts w:asciiTheme="minorHAnsi" w:hAnsiTheme="minorHAnsi" w:cstheme="minorHAnsi"/>
          <w:color w:val="auto"/>
          <w:sz w:val="26"/>
          <w:szCs w:val="26"/>
          <w:lang w:eastAsia="en-US"/>
        </w:rPr>
        <w:t>% après validation des</w:t>
      </w:r>
      <w:r w:rsidR="003C5941" w:rsidRPr="00D15856">
        <w:rPr>
          <w:rFonts w:asciiTheme="minorHAnsi" w:hAnsiTheme="minorHAnsi" w:cstheme="minorHAnsi"/>
          <w:color w:val="auto"/>
          <w:sz w:val="26"/>
          <w:szCs w:val="26"/>
          <w:lang w:eastAsia="en-US"/>
        </w:rPr>
        <w:t xml:space="preserve"> livrable</w:t>
      </w:r>
      <w:r>
        <w:rPr>
          <w:rFonts w:asciiTheme="minorHAnsi" w:hAnsiTheme="minorHAnsi" w:cstheme="minorHAnsi"/>
          <w:color w:val="auto"/>
          <w:sz w:val="26"/>
          <w:szCs w:val="26"/>
          <w:lang w:eastAsia="en-US"/>
        </w:rPr>
        <w:t xml:space="preserve">s </w:t>
      </w:r>
      <w:r w:rsidR="000A3650">
        <w:rPr>
          <w:rFonts w:asciiTheme="minorHAnsi" w:hAnsiTheme="minorHAnsi" w:cstheme="minorHAnsi"/>
          <w:color w:val="auto"/>
          <w:sz w:val="26"/>
          <w:szCs w:val="26"/>
          <w:lang w:eastAsia="en-US"/>
        </w:rPr>
        <w:t>3</w:t>
      </w:r>
      <w:r w:rsidR="000A3650">
        <w:rPr>
          <w:rFonts w:asciiTheme="minorHAnsi" w:hAnsiTheme="minorHAnsi" w:cstheme="minorHAnsi"/>
          <w:sz w:val="26"/>
          <w:szCs w:val="26"/>
        </w:rPr>
        <w:t>,</w:t>
      </w:r>
      <w:r w:rsidR="00A65E59">
        <w:rPr>
          <w:rFonts w:asciiTheme="minorHAnsi" w:hAnsiTheme="minorHAnsi" w:cstheme="minorHAnsi"/>
          <w:sz w:val="26"/>
          <w:szCs w:val="26"/>
        </w:rPr>
        <w:t xml:space="preserve"> 4</w:t>
      </w:r>
      <w:r w:rsidR="000A3650">
        <w:rPr>
          <w:rFonts w:asciiTheme="minorHAnsi" w:hAnsiTheme="minorHAnsi" w:cstheme="minorHAnsi"/>
          <w:sz w:val="26"/>
          <w:szCs w:val="26"/>
        </w:rPr>
        <w:t xml:space="preserve"> et </w:t>
      </w:r>
      <w:r w:rsidR="00A65E59">
        <w:rPr>
          <w:rFonts w:asciiTheme="minorHAnsi" w:hAnsiTheme="minorHAnsi" w:cstheme="minorHAnsi"/>
          <w:sz w:val="26"/>
          <w:szCs w:val="26"/>
        </w:rPr>
        <w:t>5 ;</w:t>
      </w:r>
    </w:p>
    <w:p w14:paraId="2FB913C0" w14:textId="5855897B" w:rsidR="003C5941" w:rsidRPr="00D15856" w:rsidRDefault="003C5941" w:rsidP="002130E9">
      <w:pPr>
        <w:pStyle w:val="Default"/>
        <w:numPr>
          <w:ilvl w:val="0"/>
          <w:numId w:val="6"/>
        </w:numPr>
        <w:tabs>
          <w:tab w:val="left" w:pos="1134"/>
          <w:tab w:val="left" w:pos="1701"/>
        </w:tabs>
        <w:spacing w:after="240"/>
        <w:ind w:left="1560" w:hanging="709"/>
        <w:jc w:val="both"/>
        <w:rPr>
          <w:rFonts w:asciiTheme="minorHAnsi" w:hAnsiTheme="minorHAnsi" w:cstheme="minorHAnsi"/>
          <w:color w:val="auto"/>
          <w:sz w:val="26"/>
          <w:szCs w:val="26"/>
          <w:lang w:eastAsia="en-US"/>
        </w:rPr>
      </w:pPr>
      <w:r>
        <w:rPr>
          <w:rFonts w:asciiTheme="minorHAnsi" w:hAnsiTheme="minorHAnsi" w:cstheme="minorHAnsi"/>
          <w:color w:val="auto"/>
          <w:sz w:val="26"/>
          <w:szCs w:val="26"/>
          <w:lang w:eastAsia="en-US"/>
        </w:rPr>
        <w:t>4</w:t>
      </w:r>
      <w:r w:rsidRPr="00D15856">
        <w:rPr>
          <w:rFonts w:asciiTheme="minorHAnsi" w:hAnsiTheme="minorHAnsi" w:cstheme="minorHAnsi"/>
          <w:color w:val="auto"/>
          <w:sz w:val="26"/>
          <w:szCs w:val="26"/>
          <w:lang w:eastAsia="en-US"/>
        </w:rPr>
        <w:t xml:space="preserve">0 </w:t>
      </w:r>
      <w:r w:rsidR="0061700F">
        <w:rPr>
          <w:rFonts w:asciiTheme="minorHAnsi" w:hAnsiTheme="minorHAnsi" w:cstheme="minorHAnsi"/>
          <w:color w:val="auto"/>
          <w:sz w:val="26"/>
          <w:szCs w:val="26"/>
          <w:lang w:eastAsia="en-US"/>
        </w:rPr>
        <w:t>% après validation d</w:t>
      </w:r>
      <w:r w:rsidR="00A65E59">
        <w:rPr>
          <w:rFonts w:asciiTheme="minorHAnsi" w:hAnsiTheme="minorHAnsi" w:cstheme="minorHAnsi"/>
          <w:color w:val="auto"/>
          <w:sz w:val="26"/>
          <w:szCs w:val="26"/>
          <w:lang w:eastAsia="en-US"/>
        </w:rPr>
        <w:t>u</w:t>
      </w:r>
      <w:r w:rsidRPr="00D15856">
        <w:rPr>
          <w:rFonts w:asciiTheme="minorHAnsi" w:hAnsiTheme="minorHAnsi" w:cstheme="minorHAnsi"/>
          <w:color w:val="auto"/>
          <w:sz w:val="26"/>
          <w:szCs w:val="26"/>
          <w:lang w:eastAsia="en-US"/>
        </w:rPr>
        <w:t xml:space="preserve"> livrable </w:t>
      </w:r>
      <w:r w:rsidR="00A65E59">
        <w:rPr>
          <w:rFonts w:asciiTheme="minorHAnsi" w:hAnsiTheme="minorHAnsi" w:cstheme="minorHAnsi"/>
          <w:color w:val="auto"/>
          <w:sz w:val="26"/>
          <w:szCs w:val="26"/>
          <w:lang w:eastAsia="en-US"/>
        </w:rPr>
        <w:t>6.</w:t>
      </w:r>
    </w:p>
    <w:p w14:paraId="361AD763" w14:textId="77777777" w:rsidR="002835B3" w:rsidRDefault="00293DDB" w:rsidP="006E6F36">
      <w:pPr>
        <w:pStyle w:val="Paragraphedeliste"/>
        <w:numPr>
          <w:ilvl w:val="0"/>
          <w:numId w:val="1"/>
        </w:numPr>
        <w:tabs>
          <w:tab w:val="left" w:pos="142"/>
        </w:tabs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C14BC">
        <w:rPr>
          <w:rFonts w:asciiTheme="minorHAnsi" w:hAnsiTheme="minorHAnsi" w:cstheme="minorHAnsi"/>
          <w:b/>
          <w:bCs/>
          <w:sz w:val="28"/>
          <w:szCs w:val="28"/>
        </w:rPr>
        <w:t xml:space="preserve">Profil </w:t>
      </w:r>
      <w:r w:rsidR="00431EA6">
        <w:rPr>
          <w:rFonts w:asciiTheme="minorHAnsi" w:hAnsiTheme="minorHAnsi" w:cstheme="minorHAnsi"/>
          <w:b/>
          <w:bCs/>
          <w:sz w:val="28"/>
          <w:szCs w:val="28"/>
        </w:rPr>
        <w:t>de l’expert(e)</w:t>
      </w:r>
    </w:p>
    <w:p w14:paraId="3EC5BA78" w14:textId="4F9DC31A" w:rsidR="007850C4" w:rsidRDefault="002835B3" w:rsidP="006E6F36">
      <w:pPr>
        <w:pStyle w:val="Paragraphedeliste"/>
        <w:tabs>
          <w:tab w:val="left" w:pos="142"/>
        </w:tabs>
        <w:ind w:left="0"/>
        <w:contextualSpacing w:val="0"/>
        <w:jc w:val="both"/>
        <w:rPr>
          <w:rFonts w:asciiTheme="minorHAnsi" w:hAnsiTheme="minorHAnsi" w:cstheme="minorHAnsi"/>
        </w:rPr>
      </w:pPr>
      <w:r w:rsidRPr="002835B3">
        <w:rPr>
          <w:rFonts w:asciiTheme="minorHAnsi" w:hAnsiTheme="minorHAnsi" w:cstheme="minorHAnsi"/>
        </w:rPr>
        <w:t>L’expert</w:t>
      </w:r>
      <w:r w:rsidR="00431EA6">
        <w:rPr>
          <w:rFonts w:asciiTheme="minorHAnsi" w:hAnsiTheme="minorHAnsi" w:cstheme="minorHAnsi"/>
        </w:rPr>
        <w:t xml:space="preserve"> (e) doit</w:t>
      </w:r>
      <w:r w:rsidR="00123737">
        <w:rPr>
          <w:rFonts w:asciiTheme="minorHAnsi" w:hAnsiTheme="minorHAnsi" w:cstheme="minorHAnsi"/>
        </w:rPr>
        <w:t xml:space="preserve"> </w:t>
      </w:r>
      <w:r w:rsidRPr="002835B3">
        <w:rPr>
          <w:rFonts w:asciiTheme="minorHAnsi" w:hAnsiTheme="minorHAnsi" w:cstheme="minorHAnsi"/>
        </w:rPr>
        <w:t xml:space="preserve">justifier des qualifications suivantes : </w:t>
      </w:r>
    </w:p>
    <w:p w14:paraId="428F6EB3" w14:textId="5D6D9683" w:rsidR="00BC0E69" w:rsidRDefault="00BC0E69" w:rsidP="000116A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663F46">
        <w:rPr>
          <w:rFonts w:asciiTheme="minorHAnsi" w:hAnsiTheme="minorHAnsi" w:cstheme="minorHAnsi"/>
        </w:rPr>
        <w:t xml:space="preserve">Diplôme d'études supérieures (Docteur, ingénieur ou équivalent) en </w:t>
      </w:r>
      <w:r w:rsidR="00FA758F">
        <w:rPr>
          <w:rFonts w:asciiTheme="minorHAnsi" w:hAnsiTheme="minorHAnsi" w:cstheme="minorHAnsi"/>
        </w:rPr>
        <w:t>Environnement</w:t>
      </w:r>
      <w:r w:rsidR="007729D3">
        <w:rPr>
          <w:rFonts w:asciiTheme="minorHAnsi" w:hAnsiTheme="minorHAnsi" w:cstheme="minorHAnsi"/>
        </w:rPr>
        <w:t xml:space="preserve">, Développement Durable, </w:t>
      </w:r>
      <w:r w:rsidR="00A730C6">
        <w:rPr>
          <w:rFonts w:asciiTheme="minorHAnsi" w:hAnsiTheme="minorHAnsi" w:cstheme="minorHAnsi"/>
        </w:rPr>
        <w:t xml:space="preserve">économie de l’environnement / </w:t>
      </w:r>
      <w:r w:rsidRPr="00663F46">
        <w:rPr>
          <w:rFonts w:asciiTheme="minorHAnsi" w:hAnsiTheme="minorHAnsi" w:cstheme="minorHAnsi"/>
        </w:rPr>
        <w:t xml:space="preserve">ou toute autre discipline en relation avec le secteur </w:t>
      </w:r>
      <w:r w:rsidR="00B81A15">
        <w:rPr>
          <w:rFonts w:asciiTheme="minorHAnsi" w:hAnsiTheme="minorHAnsi" w:cstheme="minorHAnsi"/>
        </w:rPr>
        <w:t xml:space="preserve">du </w:t>
      </w:r>
      <w:r w:rsidR="00663F46">
        <w:rPr>
          <w:rFonts w:asciiTheme="minorHAnsi" w:hAnsiTheme="minorHAnsi" w:cstheme="minorHAnsi"/>
        </w:rPr>
        <w:t>développement durable</w:t>
      </w:r>
      <w:r w:rsidRPr="00663F46">
        <w:rPr>
          <w:rFonts w:asciiTheme="minorHAnsi" w:hAnsiTheme="minorHAnsi" w:cstheme="minorHAnsi"/>
        </w:rPr>
        <w:t>.</w:t>
      </w:r>
    </w:p>
    <w:p w14:paraId="7E7C5E6B" w14:textId="415857B2" w:rsidR="00F665A6" w:rsidRPr="00D75DF4" w:rsidRDefault="002835B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</w:rPr>
      </w:pPr>
      <w:r w:rsidRPr="002835B3">
        <w:rPr>
          <w:rFonts w:asciiTheme="minorHAnsi" w:hAnsiTheme="minorHAnsi" w:cstheme="minorHAnsi"/>
        </w:rPr>
        <w:t xml:space="preserve">Une expérience d’au moins 10 ans dans </w:t>
      </w:r>
      <w:r w:rsidR="00F31DC5">
        <w:rPr>
          <w:rFonts w:asciiTheme="minorHAnsi" w:hAnsiTheme="minorHAnsi" w:cstheme="minorHAnsi"/>
        </w:rPr>
        <w:t>un</w:t>
      </w:r>
      <w:r w:rsidR="00A730C6">
        <w:rPr>
          <w:rFonts w:asciiTheme="minorHAnsi" w:hAnsiTheme="minorHAnsi" w:cstheme="minorHAnsi"/>
        </w:rPr>
        <w:t xml:space="preserve"> </w:t>
      </w:r>
      <w:r w:rsidRPr="002835B3">
        <w:rPr>
          <w:rFonts w:asciiTheme="minorHAnsi" w:hAnsiTheme="minorHAnsi" w:cstheme="minorHAnsi"/>
        </w:rPr>
        <w:t xml:space="preserve">domaine </w:t>
      </w:r>
      <w:r w:rsidR="00F31DC5">
        <w:rPr>
          <w:rFonts w:asciiTheme="minorHAnsi" w:hAnsiTheme="minorHAnsi" w:cstheme="minorHAnsi"/>
        </w:rPr>
        <w:t>en relation avec l</w:t>
      </w:r>
      <w:r w:rsidRPr="002835B3">
        <w:rPr>
          <w:rFonts w:asciiTheme="minorHAnsi" w:hAnsiTheme="minorHAnsi" w:cstheme="minorHAnsi"/>
        </w:rPr>
        <w:t>e Changement climatique</w:t>
      </w:r>
      <w:r w:rsidR="00A730C6">
        <w:rPr>
          <w:rFonts w:asciiTheme="minorHAnsi" w:hAnsiTheme="minorHAnsi" w:cstheme="minorHAnsi"/>
        </w:rPr>
        <w:t xml:space="preserve"> ou l’Environnement en général</w:t>
      </w:r>
      <w:r>
        <w:rPr>
          <w:rFonts w:asciiTheme="minorHAnsi" w:hAnsiTheme="minorHAnsi" w:cstheme="minorHAnsi"/>
        </w:rPr>
        <w:t xml:space="preserve"> notamment</w:t>
      </w:r>
      <w:r w:rsidRPr="002835B3">
        <w:rPr>
          <w:rFonts w:asciiTheme="minorHAnsi" w:hAnsiTheme="minorHAnsi" w:cstheme="minorHAnsi"/>
        </w:rPr>
        <w:t xml:space="preserve"> dans l’élaboration des politiques</w:t>
      </w:r>
      <w:r w:rsidR="00A730C6">
        <w:rPr>
          <w:rFonts w:asciiTheme="minorHAnsi" w:hAnsiTheme="minorHAnsi" w:cstheme="minorHAnsi"/>
        </w:rPr>
        <w:t xml:space="preserve"> </w:t>
      </w:r>
      <w:r w:rsidR="008A743B">
        <w:rPr>
          <w:rFonts w:asciiTheme="minorHAnsi" w:hAnsiTheme="minorHAnsi" w:cstheme="minorHAnsi"/>
        </w:rPr>
        <w:t xml:space="preserve">et </w:t>
      </w:r>
      <w:r w:rsidR="00A730C6">
        <w:rPr>
          <w:rFonts w:asciiTheme="minorHAnsi" w:hAnsiTheme="minorHAnsi" w:cstheme="minorHAnsi"/>
        </w:rPr>
        <w:t xml:space="preserve">les </w:t>
      </w:r>
      <w:r w:rsidR="00A730C6" w:rsidRPr="002835B3">
        <w:rPr>
          <w:rFonts w:asciiTheme="minorHAnsi" w:hAnsiTheme="minorHAnsi" w:cstheme="minorHAnsi"/>
        </w:rPr>
        <w:t>stratégies</w:t>
      </w:r>
      <w:r w:rsidR="00A730C6">
        <w:rPr>
          <w:rFonts w:asciiTheme="minorHAnsi" w:hAnsiTheme="minorHAnsi" w:cstheme="minorHAnsi"/>
        </w:rPr>
        <w:t xml:space="preserve"> d’investissement </w:t>
      </w:r>
      <w:r w:rsidR="008A743B">
        <w:rPr>
          <w:rFonts w:asciiTheme="minorHAnsi" w:hAnsiTheme="minorHAnsi" w:cstheme="minorHAnsi"/>
        </w:rPr>
        <w:t xml:space="preserve">dans ces </w:t>
      </w:r>
      <w:r w:rsidR="00CF2039">
        <w:rPr>
          <w:rFonts w:asciiTheme="minorHAnsi" w:hAnsiTheme="minorHAnsi" w:cstheme="minorHAnsi"/>
        </w:rPr>
        <w:t>domaines.</w:t>
      </w:r>
      <w:r w:rsidR="00E35940">
        <w:rPr>
          <w:rFonts w:asciiTheme="minorHAnsi" w:hAnsiTheme="minorHAnsi" w:cstheme="minorHAnsi"/>
        </w:rPr>
        <w:t xml:space="preserve"> </w:t>
      </w:r>
      <w:r w:rsidR="00573683">
        <w:rPr>
          <w:lang w:eastAsia="en-US"/>
        </w:rPr>
        <w:t xml:space="preserve">Ayant une bonne connaissance de la région </w:t>
      </w:r>
      <w:r w:rsidR="00F42C7C">
        <w:rPr>
          <w:lang w:eastAsia="en-US"/>
        </w:rPr>
        <w:t xml:space="preserve">du </w:t>
      </w:r>
      <w:r w:rsidR="006E6F36">
        <w:rPr>
          <w:lang w:eastAsia="en-US"/>
        </w:rPr>
        <w:t>Sahel</w:t>
      </w:r>
      <w:r w:rsidR="00926D2C">
        <w:rPr>
          <w:lang w:eastAsia="en-US"/>
        </w:rPr>
        <w:t>.</w:t>
      </w:r>
    </w:p>
    <w:p w14:paraId="78BB8C1C" w14:textId="7EACC541" w:rsidR="00573683" w:rsidRDefault="00F665A6" w:rsidP="0057368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</w:rPr>
      </w:pPr>
      <w:r>
        <w:rPr>
          <w:lang w:eastAsia="en-US"/>
        </w:rPr>
        <w:t>Ayant</w:t>
      </w:r>
      <w:r w:rsidR="00573683">
        <w:rPr>
          <w:lang w:eastAsia="en-US"/>
        </w:rPr>
        <w:t xml:space="preserve"> et une expérience dans le</w:t>
      </w:r>
      <w:r w:rsidR="00991E29">
        <w:rPr>
          <w:lang w:eastAsia="en-US"/>
        </w:rPr>
        <w:t xml:space="preserve"> </w:t>
      </w:r>
      <w:r w:rsidR="000A3650">
        <w:rPr>
          <w:lang w:eastAsia="en-US"/>
        </w:rPr>
        <w:t>développement des</w:t>
      </w:r>
      <w:r w:rsidR="00991E29">
        <w:rPr>
          <w:lang w:eastAsia="en-US"/>
        </w:rPr>
        <w:t xml:space="preserve"> instruments financiers et le </w:t>
      </w:r>
      <w:r w:rsidR="00573683">
        <w:rPr>
          <w:lang w:eastAsia="en-US"/>
        </w:rPr>
        <w:t>montage de fonds d’investissement (véhicules financiers) idéalement dans le domaine de l’Environnement, Climat et Développement Durable</w:t>
      </w:r>
    </w:p>
    <w:p w14:paraId="3A57041D" w14:textId="77777777" w:rsidR="00EB1FDA" w:rsidRPr="006C14BC" w:rsidRDefault="00EB1FDA" w:rsidP="002130E9">
      <w:pPr>
        <w:pStyle w:val="Paragraphedeliste"/>
        <w:numPr>
          <w:ilvl w:val="0"/>
          <w:numId w:val="1"/>
        </w:numPr>
        <w:tabs>
          <w:tab w:val="left" w:pos="142"/>
        </w:tabs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C14BC">
        <w:rPr>
          <w:rFonts w:asciiTheme="minorHAnsi" w:hAnsiTheme="minorHAnsi" w:cstheme="minorHAnsi"/>
          <w:b/>
          <w:bCs/>
          <w:sz w:val="28"/>
          <w:szCs w:val="28"/>
        </w:rPr>
        <w:t>Présentation de l’Offre du Contractant</w:t>
      </w:r>
    </w:p>
    <w:p w14:paraId="374594B1" w14:textId="77777777" w:rsidR="00BA4A4C" w:rsidRPr="006C14BC" w:rsidRDefault="00BA4A4C" w:rsidP="002130E9">
      <w:pPr>
        <w:jc w:val="both"/>
        <w:rPr>
          <w:rFonts w:asciiTheme="minorHAnsi" w:hAnsiTheme="minorHAnsi" w:cstheme="minorHAnsi"/>
          <w:b/>
        </w:rPr>
      </w:pPr>
      <w:r w:rsidRPr="006C14BC">
        <w:rPr>
          <w:rFonts w:asciiTheme="minorHAnsi" w:hAnsiTheme="minorHAnsi" w:cstheme="minorHAnsi"/>
        </w:rPr>
        <w:t>Le prestataire est tenu de présenter les documents suivants :</w:t>
      </w:r>
    </w:p>
    <w:p w14:paraId="03662112" w14:textId="77777777" w:rsidR="00BA4A4C" w:rsidRPr="006C14BC" w:rsidRDefault="00BA4A4C" w:rsidP="002130E9">
      <w:pPr>
        <w:pStyle w:val="Textebrut1"/>
        <w:numPr>
          <w:ilvl w:val="0"/>
          <w:numId w:val="2"/>
        </w:numPr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  <w:lang w:val="fr-FR"/>
        </w:rPr>
      </w:pPr>
      <w:r w:rsidRPr="006C14BC">
        <w:rPr>
          <w:rFonts w:asciiTheme="minorHAnsi" w:hAnsiTheme="minorHAnsi" w:cstheme="minorHAnsi"/>
          <w:b/>
          <w:color w:val="0F243E" w:themeColor="text2" w:themeShade="80"/>
          <w:sz w:val="24"/>
          <w:szCs w:val="24"/>
          <w:lang w:val="fr-FR" w:eastAsia="de-DE"/>
        </w:rPr>
        <w:t xml:space="preserve">Offre Technique détaillant </w:t>
      </w:r>
    </w:p>
    <w:p w14:paraId="000F700E" w14:textId="77777777" w:rsidR="00BA4A4C" w:rsidRPr="006C14BC" w:rsidRDefault="00BA4A4C" w:rsidP="002130E9">
      <w:pPr>
        <w:pStyle w:val="Listecouleur-Accent11"/>
        <w:numPr>
          <w:ilvl w:val="0"/>
          <w:numId w:val="3"/>
        </w:numPr>
        <w:tabs>
          <w:tab w:val="clear" w:pos="0"/>
          <w:tab w:val="num" w:pos="-698"/>
          <w:tab w:val="left" w:pos="1560"/>
        </w:tabs>
        <w:ind w:left="862" w:hanging="142"/>
        <w:contextualSpacing w:val="0"/>
        <w:jc w:val="both"/>
        <w:rPr>
          <w:rFonts w:asciiTheme="minorHAnsi" w:hAnsiTheme="minorHAnsi" w:cstheme="minorHAnsi"/>
          <w:b/>
          <w:lang w:eastAsia="de-DE"/>
        </w:rPr>
      </w:pPr>
      <w:r w:rsidRPr="006C14BC">
        <w:rPr>
          <w:rFonts w:asciiTheme="minorHAnsi" w:hAnsiTheme="minorHAnsi" w:cstheme="minorHAnsi"/>
        </w:rPr>
        <w:t>CV de</w:t>
      </w:r>
      <w:r w:rsidR="009F5B52">
        <w:rPr>
          <w:rFonts w:asciiTheme="minorHAnsi" w:hAnsiTheme="minorHAnsi" w:cstheme="minorHAnsi"/>
        </w:rPr>
        <w:t xml:space="preserve"> l’</w:t>
      </w:r>
      <w:r w:rsidRPr="006C14BC">
        <w:rPr>
          <w:rFonts w:asciiTheme="minorHAnsi" w:hAnsiTheme="minorHAnsi" w:cstheme="minorHAnsi"/>
        </w:rPr>
        <w:t>expert</w:t>
      </w:r>
      <w:r w:rsidR="008A46E8" w:rsidRPr="006C14BC">
        <w:rPr>
          <w:rFonts w:asciiTheme="minorHAnsi" w:hAnsiTheme="minorHAnsi" w:cstheme="minorHAnsi"/>
        </w:rPr>
        <w:t> </w:t>
      </w:r>
      <w:r w:rsidR="008A743B">
        <w:rPr>
          <w:rFonts w:asciiTheme="minorHAnsi" w:hAnsiTheme="minorHAnsi" w:cstheme="minorHAnsi"/>
        </w:rPr>
        <w:t>détaillant son expérience en relation avec les exigences du paragraphe VI</w:t>
      </w:r>
    </w:p>
    <w:p w14:paraId="25DB37FE" w14:textId="77777777" w:rsidR="00BA4A4C" w:rsidRPr="006C14BC" w:rsidRDefault="00BA4A4C" w:rsidP="002130E9">
      <w:pPr>
        <w:pStyle w:val="Textebrut1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F243E" w:themeColor="text2" w:themeShade="80"/>
          <w:sz w:val="24"/>
          <w:szCs w:val="24"/>
          <w:lang w:val="fr-FR" w:eastAsia="de-DE"/>
        </w:rPr>
      </w:pPr>
      <w:r w:rsidRPr="006C14BC">
        <w:rPr>
          <w:rFonts w:asciiTheme="minorHAnsi" w:hAnsiTheme="minorHAnsi" w:cstheme="minorHAnsi"/>
          <w:b/>
          <w:color w:val="0F243E" w:themeColor="text2" w:themeShade="80"/>
          <w:sz w:val="24"/>
          <w:szCs w:val="24"/>
          <w:lang w:val="fr-FR" w:eastAsia="de-DE"/>
        </w:rPr>
        <w:t>Offre Financière :</w:t>
      </w:r>
    </w:p>
    <w:p w14:paraId="65FFDBAB" w14:textId="24CC497B" w:rsidR="00BA4A4C" w:rsidRDefault="00BA4A4C" w:rsidP="002130E9">
      <w:pPr>
        <w:pStyle w:val="Listecouleur-Accent11"/>
        <w:numPr>
          <w:ilvl w:val="0"/>
          <w:numId w:val="3"/>
        </w:numPr>
        <w:tabs>
          <w:tab w:val="clear" w:pos="0"/>
          <w:tab w:val="num" w:pos="-698"/>
          <w:tab w:val="left" w:pos="1560"/>
        </w:tabs>
        <w:ind w:left="862" w:hanging="142"/>
        <w:contextualSpacing w:val="0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</w:rPr>
        <w:t xml:space="preserve">Une offre financière détaillée spécifiant le nombre </w:t>
      </w:r>
      <w:r w:rsidR="008A46E8" w:rsidRPr="006C14BC">
        <w:rPr>
          <w:rFonts w:asciiTheme="minorHAnsi" w:hAnsiTheme="minorHAnsi" w:cstheme="minorHAnsi"/>
        </w:rPr>
        <w:t xml:space="preserve">d’H/J par étape de chaque </w:t>
      </w:r>
      <w:r w:rsidR="00D05A60" w:rsidRPr="006C14BC">
        <w:rPr>
          <w:rFonts w:asciiTheme="minorHAnsi" w:hAnsiTheme="minorHAnsi" w:cstheme="minorHAnsi"/>
        </w:rPr>
        <w:t>phase ;</w:t>
      </w:r>
    </w:p>
    <w:p w14:paraId="239B2B81" w14:textId="4843EFCA" w:rsidR="000E4819" w:rsidRDefault="00E717C0" w:rsidP="002130E9">
      <w:pPr>
        <w:pStyle w:val="Listecouleur-Accent11"/>
        <w:numPr>
          <w:ilvl w:val="0"/>
          <w:numId w:val="3"/>
        </w:numPr>
        <w:tabs>
          <w:tab w:val="clear" w:pos="0"/>
          <w:tab w:val="num" w:pos="-698"/>
          <w:tab w:val="left" w:pos="1560"/>
        </w:tabs>
        <w:ind w:left="862" w:hanging="142"/>
        <w:contextualSpacing w:val="0"/>
        <w:jc w:val="both"/>
        <w:rPr>
          <w:rFonts w:asciiTheme="minorHAnsi" w:hAnsiTheme="minorHAnsi" w:cstheme="minorHAnsi"/>
        </w:rPr>
      </w:pPr>
      <w:r w:rsidRPr="00E717C0">
        <w:rPr>
          <w:rFonts w:asciiTheme="minorHAnsi" w:hAnsiTheme="minorHAnsi" w:cstheme="minorHAnsi"/>
        </w:rPr>
        <w:t xml:space="preserve"> </w:t>
      </w:r>
      <w:r w:rsidR="00BA4A4C" w:rsidRPr="00E717C0">
        <w:rPr>
          <w:rFonts w:asciiTheme="minorHAnsi" w:hAnsiTheme="minorHAnsi" w:cstheme="minorHAnsi"/>
        </w:rPr>
        <w:t xml:space="preserve">L’offre financière doit être </w:t>
      </w:r>
      <w:r w:rsidR="000E4819" w:rsidRPr="00E717C0">
        <w:rPr>
          <w:rFonts w:asciiTheme="minorHAnsi" w:hAnsiTheme="minorHAnsi" w:cstheme="minorHAnsi"/>
        </w:rPr>
        <w:t>datée et</w:t>
      </w:r>
      <w:r w:rsidR="00BA4A4C" w:rsidRPr="00E717C0">
        <w:rPr>
          <w:rFonts w:asciiTheme="minorHAnsi" w:hAnsiTheme="minorHAnsi" w:cstheme="minorHAnsi"/>
        </w:rPr>
        <w:t xml:space="preserve"> signée, </w:t>
      </w:r>
    </w:p>
    <w:p w14:paraId="7152EC26" w14:textId="77777777" w:rsidR="006E6F36" w:rsidRPr="00E717C0" w:rsidRDefault="006E6F36" w:rsidP="006E6F36">
      <w:pPr>
        <w:pStyle w:val="Listecouleur-Accent11"/>
        <w:tabs>
          <w:tab w:val="left" w:pos="1560"/>
        </w:tabs>
        <w:ind w:left="862"/>
        <w:contextualSpacing w:val="0"/>
        <w:jc w:val="both"/>
        <w:rPr>
          <w:rFonts w:asciiTheme="minorHAnsi" w:hAnsiTheme="minorHAnsi" w:cstheme="minorHAnsi"/>
        </w:rPr>
      </w:pPr>
    </w:p>
    <w:p w14:paraId="12E0BB6C" w14:textId="77777777" w:rsidR="00793D15" w:rsidRPr="000E4819" w:rsidRDefault="00793D15" w:rsidP="002130E9">
      <w:pPr>
        <w:pStyle w:val="Listecouleur-Accent11"/>
        <w:numPr>
          <w:ilvl w:val="0"/>
          <w:numId w:val="1"/>
        </w:numPr>
        <w:tabs>
          <w:tab w:val="left" w:pos="142"/>
          <w:tab w:val="left" w:pos="1560"/>
        </w:tabs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E4819">
        <w:rPr>
          <w:rFonts w:asciiTheme="minorHAnsi" w:hAnsiTheme="minorHAnsi" w:cstheme="minorHAnsi"/>
          <w:b/>
          <w:bCs/>
          <w:sz w:val="28"/>
          <w:szCs w:val="28"/>
        </w:rPr>
        <w:lastRenderedPageBreak/>
        <w:t>Evaluation des offres</w:t>
      </w:r>
    </w:p>
    <w:p w14:paraId="5282E39E" w14:textId="77777777" w:rsidR="00793D15" w:rsidRPr="006C14BC" w:rsidRDefault="00793D15" w:rsidP="00C22633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C14BC">
        <w:rPr>
          <w:rFonts w:asciiTheme="minorHAnsi" w:hAnsiTheme="minorHAnsi" w:cstheme="minorHAnsi"/>
        </w:rPr>
        <w:t>L’évaluation</w:t>
      </w:r>
      <w:r w:rsidRPr="006C14BC">
        <w:rPr>
          <w:rFonts w:asciiTheme="minorHAnsi" w:hAnsiTheme="minorHAnsi" w:cstheme="minorHAnsi"/>
          <w:lang w:eastAsia="en-US"/>
        </w:rPr>
        <w:t xml:space="preserve"> des offres se déroulera en deux temps. i) L’évaluation de l’offre technique qui portera sur les CV des candidats et ii) l’évaluation et la comparaison des propositions financières. </w:t>
      </w:r>
    </w:p>
    <w:p w14:paraId="026305E2" w14:textId="77777777" w:rsidR="00793D15" w:rsidRPr="006C14BC" w:rsidRDefault="00BA4A4C" w:rsidP="006E6F36">
      <w:pPr>
        <w:pStyle w:val="Default"/>
        <w:spacing w:before="120"/>
        <w:ind w:left="45" w:firstLine="522"/>
        <w:jc w:val="both"/>
        <w:rPr>
          <w:rFonts w:asciiTheme="minorHAnsi" w:hAnsiTheme="minorHAnsi" w:cstheme="minorHAnsi"/>
          <w:b/>
          <w:bCs/>
          <w:i/>
          <w:iCs/>
          <w:color w:val="auto"/>
          <w:lang w:eastAsia="en-US"/>
        </w:rPr>
      </w:pPr>
      <w:r w:rsidRPr="006C14BC">
        <w:rPr>
          <w:rFonts w:asciiTheme="minorHAnsi" w:hAnsiTheme="minorHAnsi" w:cstheme="minorHAnsi"/>
          <w:b/>
          <w:bCs/>
          <w:i/>
          <w:iCs/>
          <w:color w:val="auto"/>
          <w:lang w:eastAsia="en-US"/>
        </w:rPr>
        <w:t xml:space="preserve">Phase 1 </w:t>
      </w:r>
      <w:r w:rsidR="00793D15" w:rsidRPr="006C14BC">
        <w:rPr>
          <w:rFonts w:asciiTheme="minorHAnsi" w:hAnsiTheme="minorHAnsi" w:cstheme="minorHAnsi"/>
          <w:b/>
          <w:bCs/>
          <w:i/>
          <w:iCs/>
          <w:color w:val="auto"/>
          <w:lang w:eastAsia="en-US"/>
        </w:rPr>
        <w:t>Analyse technique comparative des offres :</w:t>
      </w:r>
    </w:p>
    <w:p w14:paraId="2BE56EA4" w14:textId="77777777" w:rsidR="00793D15" w:rsidRPr="006C14BC" w:rsidRDefault="00C66ED3" w:rsidP="006E6F36">
      <w:pPr>
        <w:jc w:val="both"/>
        <w:rPr>
          <w:rFonts w:asciiTheme="minorHAnsi" w:hAnsiTheme="minorHAnsi" w:cstheme="minorHAnsi"/>
          <w:lang w:eastAsia="en-US"/>
        </w:rPr>
      </w:pPr>
      <w:r w:rsidRPr="006C14BC">
        <w:rPr>
          <w:rFonts w:asciiTheme="minorHAnsi" w:hAnsiTheme="minorHAnsi" w:cstheme="minorHAnsi"/>
          <w:lang w:eastAsia="en-US"/>
        </w:rPr>
        <w:t>Pendant cette phase</w:t>
      </w:r>
      <w:r w:rsidR="000949D8">
        <w:rPr>
          <w:rFonts w:asciiTheme="minorHAnsi" w:hAnsiTheme="minorHAnsi" w:cstheme="minorHAnsi"/>
          <w:lang w:eastAsia="en-US"/>
        </w:rPr>
        <w:t>,</w:t>
      </w:r>
      <w:r w:rsidRPr="006C14BC">
        <w:rPr>
          <w:rFonts w:asciiTheme="minorHAnsi" w:hAnsiTheme="minorHAnsi" w:cstheme="minorHAnsi"/>
          <w:lang w:eastAsia="en-US"/>
        </w:rPr>
        <w:t xml:space="preserve"> u</w:t>
      </w:r>
      <w:r w:rsidR="00793D15" w:rsidRPr="006C14BC">
        <w:rPr>
          <w:rFonts w:asciiTheme="minorHAnsi" w:hAnsiTheme="minorHAnsi" w:cstheme="minorHAnsi"/>
          <w:lang w:eastAsia="en-US"/>
        </w:rPr>
        <w:t xml:space="preserve">ne note technique T sur 100 sera attribuée à chaque candidat en fonction du barème </w:t>
      </w:r>
      <w:r w:rsidR="00D05A60" w:rsidRPr="006C14BC">
        <w:rPr>
          <w:rFonts w:asciiTheme="minorHAnsi" w:hAnsiTheme="minorHAnsi" w:cstheme="minorHAnsi"/>
          <w:lang w:eastAsia="en-US"/>
        </w:rPr>
        <w:t>suivant :</w:t>
      </w:r>
    </w:p>
    <w:tbl>
      <w:tblPr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7"/>
        <w:gridCol w:w="1276"/>
      </w:tblGrid>
      <w:tr w:rsidR="00793D15" w:rsidRPr="006C14BC" w14:paraId="2D18B16F" w14:textId="77777777" w:rsidTr="006E6F36">
        <w:trPr>
          <w:trHeight w:val="341"/>
        </w:trPr>
        <w:tc>
          <w:tcPr>
            <w:tcW w:w="4328" w:type="pct"/>
            <w:shd w:val="clear" w:color="auto" w:fill="D9D9D9"/>
            <w:vAlign w:val="center"/>
          </w:tcPr>
          <w:p w14:paraId="1BD2649F" w14:textId="717D6C28" w:rsidR="00793D15" w:rsidRPr="006C14BC" w:rsidRDefault="00793D15" w:rsidP="006E6F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4BC">
              <w:rPr>
                <w:rFonts w:asciiTheme="minorHAnsi" w:hAnsiTheme="minorHAnsi" w:cstheme="minorHAnsi"/>
                <w:b/>
              </w:rPr>
              <w:t>Critères</w:t>
            </w:r>
            <w:r w:rsidR="00EA0A80">
              <w:rPr>
                <w:rFonts w:asciiTheme="minorHAnsi" w:hAnsiTheme="minorHAnsi" w:cstheme="minorHAnsi"/>
                <w:b/>
              </w:rPr>
              <w:t xml:space="preserve"> d’évaluation</w:t>
            </w:r>
          </w:p>
        </w:tc>
        <w:tc>
          <w:tcPr>
            <w:tcW w:w="672" w:type="pct"/>
            <w:shd w:val="clear" w:color="auto" w:fill="D9D9D9"/>
            <w:vAlign w:val="center"/>
          </w:tcPr>
          <w:p w14:paraId="716AE679" w14:textId="77777777" w:rsidR="00793D15" w:rsidRPr="006C14BC" w:rsidRDefault="00793D15" w:rsidP="006E6F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14BC">
              <w:rPr>
                <w:rFonts w:asciiTheme="minorHAnsi" w:hAnsiTheme="minorHAnsi" w:cstheme="minorHAnsi"/>
                <w:b/>
              </w:rPr>
              <w:t>Note Max</w:t>
            </w:r>
          </w:p>
        </w:tc>
      </w:tr>
      <w:tr w:rsidR="00EA0A80" w:rsidRPr="006C14BC" w14:paraId="361E889C" w14:textId="77777777" w:rsidTr="002130E9">
        <w:trPr>
          <w:trHeight w:val="790"/>
        </w:trPr>
        <w:tc>
          <w:tcPr>
            <w:tcW w:w="4328" w:type="pct"/>
            <w:vAlign w:val="center"/>
          </w:tcPr>
          <w:p w14:paraId="316792A5" w14:textId="3D22076C" w:rsidR="00EA0A80" w:rsidRPr="001D56FE" w:rsidRDefault="00EA0A80" w:rsidP="002130E9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167" w:hanging="16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663F46">
              <w:rPr>
                <w:rFonts w:asciiTheme="minorHAnsi" w:hAnsiTheme="minorHAnsi" w:cstheme="minorHAnsi"/>
              </w:rPr>
              <w:t xml:space="preserve">Diplôme d'études supérieures (Docteur, ingénieur ou équivalent) en </w:t>
            </w:r>
            <w:r>
              <w:rPr>
                <w:rFonts w:asciiTheme="minorHAnsi" w:hAnsiTheme="minorHAnsi" w:cstheme="minorHAnsi"/>
              </w:rPr>
              <w:t>environnement</w:t>
            </w:r>
            <w:r w:rsidRPr="00663F46">
              <w:rPr>
                <w:rFonts w:asciiTheme="minorHAnsi" w:hAnsiTheme="minorHAnsi" w:cstheme="minorHAnsi"/>
              </w:rPr>
              <w:t xml:space="preserve"> ou toute autre discipline en relation avec le secteur </w:t>
            </w:r>
            <w:r>
              <w:rPr>
                <w:rFonts w:asciiTheme="minorHAnsi" w:hAnsiTheme="minorHAnsi" w:cstheme="minorHAnsi"/>
              </w:rPr>
              <w:t>de développement durable</w:t>
            </w:r>
            <w:r w:rsidRPr="00663F4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14:paraId="6D717EE8" w14:textId="20A1AF1E" w:rsidR="00EA0A80" w:rsidRPr="006C14BC" w:rsidRDefault="00EA0A8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EA0A80" w:rsidRPr="006C14BC" w14:paraId="4796A3E9" w14:textId="77777777" w:rsidTr="002130E9">
        <w:trPr>
          <w:trHeight w:val="1011"/>
        </w:trPr>
        <w:tc>
          <w:tcPr>
            <w:tcW w:w="4328" w:type="pct"/>
            <w:vAlign w:val="center"/>
          </w:tcPr>
          <w:p w14:paraId="5E29F137" w14:textId="3C0796C4" w:rsidR="00EA0A80" w:rsidRPr="000E4819" w:rsidRDefault="00EA0A80" w:rsidP="002130E9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167" w:hanging="167"/>
              <w:contextualSpacing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835B3">
              <w:rPr>
                <w:rFonts w:asciiTheme="minorHAnsi" w:hAnsiTheme="minorHAnsi" w:cstheme="minorHAnsi"/>
              </w:rPr>
              <w:t xml:space="preserve">Une expérience d’au moins 10 ans dans </w:t>
            </w:r>
            <w:r>
              <w:rPr>
                <w:rFonts w:asciiTheme="minorHAnsi" w:hAnsiTheme="minorHAnsi" w:cstheme="minorHAnsi"/>
              </w:rPr>
              <w:t xml:space="preserve">un </w:t>
            </w:r>
            <w:r w:rsidRPr="002835B3">
              <w:rPr>
                <w:rFonts w:asciiTheme="minorHAnsi" w:hAnsiTheme="minorHAnsi" w:cstheme="minorHAnsi"/>
              </w:rPr>
              <w:t xml:space="preserve">domaine </w:t>
            </w:r>
            <w:r>
              <w:rPr>
                <w:rFonts w:asciiTheme="minorHAnsi" w:hAnsiTheme="minorHAnsi" w:cstheme="minorHAnsi"/>
              </w:rPr>
              <w:t>en relation avec l</w:t>
            </w:r>
            <w:r w:rsidRPr="002835B3">
              <w:rPr>
                <w:rFonts w:asciiTheme="minorHAnsi" w:hAnsiTheme="minorHAnsi" w:cstheme="minorHAnsi"/>
              </w:rPr>
              <w:t>e Changement climatique</w:t>
            </w:r>
            <w:r>
              <w:rPr>
                <w:rFonts w:asciiTheme="minorHAnsi" w:hAnsiTheme="minorHAnsi" w:cstheme="minorHAnsi"/>
              </w:rPr>
              <w:t xml:space="preserve"> ou l’Environnement en général notamment</w:t>
            </w:r>
            <w:r w:rsidRPr="002835B3">
              <w:rPr>
                <w:rFonts w:asciiTheme="minorHAnsi" w:hAnsiTheme="minorHAnsi" w:cstheme="minorHAnsi"/>
              </w:rPr>
              <w:t xml:space="preserve"> dans l’élaboration des politiques</w:t>
            </w:r>
            <w:r>
              <w:rPr>
                <w:rFonts w:asciiTheme="minorHAnsi" w:hAnsiTheme="minorHAnsi" w:cstheme="minorHAnsi"/>
              </w:rPr>
              <w:t xml:space="preserve"> et les </w:t>
            </w:r>
            <w:r w:rsidRPr="002835B3">
              <w:rPr>
                <w:rFonts w:asciiTheme="minorHAnsi" w:hAnsiTheme="minorHAnsi" w:cstheme="minorHAnsi"/>
              </w:rPr>
              <w:t>stratégies</w:t>
            </w:r>
            <w:r>
              <w:rPr>
                <w:rFonts w:asciiTheme="minorHAnsi" w:hAnsiTheme="minorHAnsi" w:cstheme="minorHAnsi"/>
              </w:rPr>
              <w:t xml:space="preserve"> d’investissement dans ces domaines </w:t>
            </w:r>
            <w:r w:rsidRPr="000F1B46" w:rsidDel="008A743B">
              <w:rPr>
                <w:rFonts w:asciiTheme="minorHAnsi" w:hAnsiTheme="minorHAnsi" w:cstheme="minorHAnsi"/>
              </w:rPr>
              <w:t>(</w:t>
            </w:r>
            <w:r w:rsidRPr="000F1B46">
              <w:rPr>
                <w:rFonts w:asciiTheme="minorHAnsi" w:hAnsiTheme="minorHAnsi" w:cstheme="minorHAnsi"/>
              </w:rPr>
              <w:t xml:space="preserve">5 points par </w:t>
            </w:r>
            <w:r>
              <w:rPr>
                <w:rFonts w:asciiTheme="minorHAnsi" w:hAnsiTheme="minorHAnsi" w:cstheme="minorHAnsi"/>
              </w:rPr>
              <w:t>année d’expérience)</w:t>
            </w:r>
          </w:p>
        </w:tc>
        <w:tc>
          <w:tcPr>
            <w:tcW w:w="672" w:type="pct"/>
            <w:vAlign w:val="center"/>
          </w:tcPr>
          <w:p w14:paraId="0A17A160" w14:textId="08023230" w:rsidR="00EA0A80" w:rsidDel="00EA0A80" w:rsidRDefault="00EA0A8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</w:tr>
      <w:tr w:rsidR="00EA0A80" w:rsidRPr="006C14BC" w14:paraId="634BA951" w14:textId="77777777" w:rsidTr="002130E9">
        <w:trPr>
          <w:trHeight w:val="510"/>
        </w:trPr>
        <w:tc>
          <w:tcPr>
            <w:tcW w:w="4328" w:type="pct"/>
            <w:vAlign w:val="center"/>
          </w:tcPr>
          <w:p w14:paraId="791AF8C8" w14:textId="0A2FA6DC" w:rsidR="00EA0A80" w:rsidRPr="000E4819" w:rsidRDefault="00EA0A80" w:rsidP="002130E9">
            <w:pPr>
              <w:pStyle w:val="Default"/>
              <w:numPr>
                <w:ilvl w:val="0"/>
                <w:numId w:val="13"/>
              </w:numPr>
              <w:spacing w:after="120"/>
              <w:ind w:left="167" w:hanging="167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lang w:eastAsia="en-US"/>
              </w:rPr>
              <w:t>A</w:t>
            </w:r>
            <w:r>
              <w:rPr>
                <w:rFonts w:eastAsia="Times New Roman"/>
                <w:lang w:eastAsia="en-US"/>
              </w:rPr>
              <w:t xml:space="preserve">yant une bonne connaissance de la région </w:t>
            </w:r>
            <w:r>
              <w:rPr>
                <w:lang w:eastAsia="en-US"/>
              </w:rPr>
              <w:t xml:space="preserve">du bassin du Sahel  </w:t>
            </w:r>
            <w:r>
              <w:rPr>
                <w:rFonts w:eastAsia="Times New Roman"/>
                <w:lang w:eastAsia="en-US"/>
              </w:rPr>
              <w:t xml:space="preserve"> (5 points par Etude réalisée dans la région)</w:t>
            </w:r>
            <w:r>
              <w:rPr>
                <w:rFonts w:asciiTheme="minorHAnsi" w:eastAsia="Times New Roman" w:hAnsiTheme="minorHAnsi" w:cstheme="minorHAnsi"/>
                <w:color w:val="auto"/>
                <w:lang w:eastAsia="de-DE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14:paraId="1AC71A61" w14:textId="7BFCC71B" w:rsidR="00EA0A80" w:rsidDel="00EA0A80" w:rsidRDefault="00EA0A8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EA0A80" w:rsidRPr="006C14BC" w14:paraId="0E850E94" w14:textId="77777777" w:rsidTr="002130E9">
        <w:trPr>
          <w:trHeight w:val="636"/>
        </w:trPr>
        <w:tc>
          <w:tcPr>
            <w:tcW w:w="4328" w:type="pct"/>
            <w:vAlign w:val="center"/>
          </w:tcPr>
          <w:p w14:paraId="68AB7D76" w14:textId="247C187C" w:rsidR="00EA0A80" w:rsidRPr="00EA0A80" w:rsidRDefault="00EA0A80" w:rsidP="002130E9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167" w:hanging="167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lang w:eastAsia="en-US"/>
              </w:rPr>
              <w:t>Ayant et une expérience dans le montage de fonds d’investissement (véhicules financiers) idéalement dans le domaine de l’Environnement, Climat et Développement Durable (10 points par expérience)</w:t>
            </w:r>
          </w:p>
        </w:tc>
        <w:tc>
          <w:tcPr>
            <w:tcW w:w="672" w:type="pct"/>
            <w:vAlign w:val="center"/>
          </w:tcPr>
          <w:p w14:paraId="15F90D6F" w14:textId="7E33CE3E" w:rsidR="00EA0A80" w:rsidDel="00EA0A80" w:rsidRDefault="00EA0A8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</w:tr>
      <w:tr w:rsidR="00793D15" w:rsidRPr="006C14BC" w14:paraId="3F43CEBC" w14:textId="77777777" w:rsidTr="002130E9">
        <w:trPr>
          <w:trHeight w:val="245"/>
        </w:trPr>
        <w:tc>
          <w:tcPr>
            <w:tcW w:w="4328" w:type="pct"/>
            <w:shd w:val="clear" w:color="auto" w:fill="D9D9D9"/>
            <w:vAlign w:val="center"/>
          </w:tcPr>
          <w:p w14:paraId="4C6BAC1A" w14:textId="77777777" w:rsidR="00793D15" w:rsidRPr="006C14BC" w:rsidRDefault="00793D15" w:rsidP="006E6F3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14BC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672" w:type="pct"/>
            <w:shd w:val="clear" w:color="auto" w:fill="D9D9D9"/>
            <w:vAlign w:val="center"/>
          </w:tcPr>
          <w:p w14:paraId="59B63CB5" w14:textId="77777777" w:rsidR="00793D15" w:rsidRPr="006C14BC" w:rsidRDefault="00793D15" w:rsidP="006E6F3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14BC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</w:tbl>
    <w:p w14:paraId="55919C63" w14:textId="77777777" w:rsidR="00101F6C" w:rsidRDefault="00101F6C" w:rsidP="0099769A">
      <w:pPr>
        <w:pStyle w:val="Default"/>
        <w:ind w:left="45" w:firstLine="522"/>
        <w:jc w:val="both"/>
        <w:rPr>
          <w:rFonts w:asciiTheme="minorHAnsi" w:hAnsiTheme="minorHAnsi" w:cstheme="minorHAnsi"/>
          <w:b/>
          <w:bCs/>
          <w:i/>
          <w:iCs/>
          <w:color w:val="auto"/>
          <w:lang w:eastAsia="en-US"/>
        </w:rPr>
      </w:pPr>
    </w:p>
    <w:tbl>
      <w:tblPr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CC33"/>
        <w:tblLook w:val="04A0" w:firstRow="1" w:lastRow="0" w:firstColumn="1" w:lastColumn="0" w:noHBand="0" w:noVBand="1"/>
      </w:tblPr>
      <w:tblGrid>
        <w:gridCol w:w="9493"/>
      </w:tblGrid>
      <w:tr w:rsidR="00101F6C" w:rsidRPr="006C14BC" w14:paraId="2EB95928" w14:textId="77777777" w:rsidTr="002130E9">
        <w:trPr>
          <w:trHeight w:val="1550"/>
        </w:trPr>
        <w:tc>
          <w:tcPr>
            <w:tcW w:w="5000" w:type="pct"/>
            <w:shd w:val="clear" w:color="auto" w:fill="33CC33"/>
          </w:tcPr>
          <w:p w14:paraId="5E8DDF91" w14:textId="77777777" w:rsidR="00101F6C" w:rsidRPr="006C14BC" w:rsidRDefault="00101F6C" w:rsidP="00B30043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6C14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Important : Seront systématiquement éliminées à l’issue de cette phase toutes les offres ayant obtenu :</w:t>
            </w:r>
          </w:p>
          <w:p w14:paraId="03C6B74A" w14:textId="77777777" w:rsidR="00101F6C" w:rsidRPr="006C14BC" w:rsidRDefault="00101F6C" w:rsidP="00B300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C14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E0"/>
            </w:r>
            <w:r w:rsidRPr="006C14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Une note technique inférieure à la note technique minimale de 70 points qui représente 70% de la note maximal des offres techniques (100 points).</w:t>
            </w:r>
          </w:p>
          <w:p w14:paraId="79723DCA" w14:textId="77777777" w:rsidR="00101F6C" w:rsidRPr="006C14BC" w:rsidRDefault="00101F6C" w:rsidP="00B30043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6C14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Les offres techniques seront évaluées sur la base de leur degré de réponse aux Termes de référence.</w:t>
            </w:r>
          </w:p>
        </w:tc>
      </w:tr>
    </w:tbl>
    <w:p w14:paraId="179E273B" w14:textId="77777777" w:rsidR="00101F6C" w:rsidRDefault="00101F6C" w:rsidP="00101F6C">
      <w:pPr>
        <w:pStyle w:val="Default"/>
        <w:ind w:left="45" w:firstLine="522"/>
        <w:jc w:val="both"/>
        <w:rPr>
          <w:rFonts w:asciiTheme="minorHAnsi" w:hAnsiTheme="minorHAnsi" w:cstheme="minorHAnsi"/>
          <w:b/>
          <w:bCs/>
          <w:i/>
          <w:iCs/>
          <w:color w:val="auto"/>
          <w:lang w:eastAsia="en-US"/>
        </w:rPr>
      </w:pPr>
    </w:p>
    <w:p w14:paraId="649013A3" w14:textId="1DF63414" w:rsidR="00793D15" w:rsidRPr="006C14BC" w:rsidRDefault="00793D15" w:rsidP="0099769A">
      <w:pPr>
        <w:pStyle w:val="Default"/>
        <w:ind w:left="45" w:firstLine="522"/>
        <w:jc w:val="both"/>
        <w:rPr>
          <w:rFonts w:asciiTheme="minorHAnsi" w:hAnsiTheme="minorHAnsi" w:cstheme="minorHAnsi"/>
          <w:b/>
          <w:bCs/>
          <w:i/>
          <w:iCs/>
          <w:color w:val="auto"/>
          <w:lang w:eastAsia="en-US"/>
        </w:rPr>
      </w:pPr>
      <w:r w:rsidRPr="006C14BC">
        <w:rPr>
          <w:rFonts w:asciiTheme="minorHAnsi" w:hAnsiTheme="minorHAnsi" w:cstheme="minorHAnsi"/>
          <w:b/>
          <w:bCs/>
          <w:i/>
          <w:iCs/>
          <w:color w:val="auto"/>
          <w:lang w:eastAsia="en-US"/>
        </w:rPr>
        <w:t>Phase 2 : Analyse financière comparative des offres :</w:t>
      </w:r>
    </w:p>
    <w:p w14:paraId="064E4EE0" w14:textId="77777777" w:rsidR="00793D15" w:rsidRPr="006C14BC" w:rsidRDefault="00793D15" w:rsidP="006E6F36">
      <w:pPr>
        <w:spacing w:after="120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</w:rPr>
        <w:t>A l’issue de cette phase, chaque offre financière sera dotée d’une note (F) sur 100 :</w:t>
      </w:r>
    </w:p>
    <w:p w14:paraId="0534A81E" w14:textId="77777777" w:rsidR="00793D15" w:rsidRPr="006C14BC" w:rsidRDefault="00793D15" w:rsidP="0099769A">
      <w:pPr>
        <w:spacing w:before="120" w:after="120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</w:rPr>
        <w:t>La note 100 sera attribuée à l’offre valable techniquement et la moins disant. Pour les autres offres, la note sera calculée au moyen de la formule suivante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75"/>
        <w:gridCol w:w="5897"/>
      </w:tblGrid>
      <w:tr w:rsidR="00793D15" w:rsidRPr="006C14BC" w14:paraId="306222E0" w14:textId="77777777" w:rsidTr="002C0F71">
        <w:tc>
          <w:tcPr>
            <w:tcW w:w="3227" w:type="dxa"/>
          </w:tcPr>
          <w:p w14:paraId="502237FA" w14:textId="77777777" w:rsidR="00793D15" w:rsidRPr="006C14BC" w:rsidRDefault="00793D15" w:rsidP="0099769A">
            <w:pPr>
              <w:spacing w:before="120" w:after="120"/>
              <w:jc w:val="both"/>
              <w:outlineLvl w:val="0"/>
              <w:rPr>
                <w:rFonts w:asciiTheme="minorHAnsi" w:hAnsiTheme="minorHAnsi" w:cstheme="minorHAnsi"/>
              </w:rPr>
            </w:pPr>
            <w:r w:rsidRPr="006C14BC">
              <w:rPr>
                <w:rFonts w:asciiTheme="minorHAnsi" w:hAnsiTheme="minorHAnsi" w:cstheme="minorHAnsi"/>
              </w:rPr>
              <w:t>Pmin</w:t>
            </w:r>
          </w:p>
          <w:p w14:paraId="4BCA4AAF" w14:textId="77777777" w:rsidR="00793D15" w:rsidRPr="006C14BC" w:rsidRDefault="00793D15" w:rsidP="0099769A">
            <w:pPr>
              <w:spacing w:before="120" w:after="120"/>
              <w:jc w:val="both"/>
              <w:outlineLvl w:val="0"/>
              <w:rPr>
                <w:rFonts w:asciiTheme="minorHAnsi" w:hAnsiTheme="minorHAnsi" w:cstheme="minorHAnsi"/>
              </w:rPr>
            </w:pPr>
            <w:r w:rsidRPr="006C14BC">
              <w:rPr>
                <w:rFonts w:asciiTheme="minorHAnsi" w:hAnsiTheme="minorHAnsi" w:cstheme="minorHAnsi"/>
              </w:rPr>
              <w:t>F= 100 * --------------------</w:t>
            </w:r>
          </w:p>
          <w:p w14:paraId="2AA005C0" w14:textId="77777777" w:rsidR="00793D15" w:rsidRPr="006C14BC" w:rsidRDefault="00793D15" w:rsidP="0099769A">
            <w:pPr>
              <w:spacing w:before="120" w:after="120"/>
              <w:jc w:val="both"/>
              <w:outlineLvl w:val="0"/>
              <w:rPr>
                <w:rFonts w:asciiTheme="minorHAnsi" w:hAnsiTheme="minorHAnsi" w:cstheme="minorHAnsi"/>
              </w:rPr>
            </w:pPr>
            <w:r w:rsidRPr="006C14BC">
              <w:rPr>
                <w:rFonts w:asciiTheme="minorHAnsi" w:hAnsiTheme="minorHAnsi" w:cstheme="minorHAnsi"/>
              </w:rPr>
              <w:t xml:space="preserve">                       P   </w:t>
            </w:r>
          </w:p>
        </w:tc>
        <w:tc>
          <w:tcPr>
            <w:tcW w:w="5985" w:type="dxa"/>
          </w:tcPr>
          <w:p w14:paraId="580958FC" w14:textId="77777777" w:rsidR="00793D15" w:rsidRPr="006C14BC" w:rsidRDefault="00793D15" w:rsidP="0099769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C14BC">
              <w:rPr>
                <w:rFonts w:asciiTheme="minorHAnsi" w:hAnsiTheme="minorHAnsi" w:cstheme="minorHAnsi"/>
              </w:rPr>
              <w:t xml:space="preserve">P : Prix de l’offre </w:t>
            </w:r>
          </w:p>
          <w:p w14:paraId="79A7AB43" w14:textId="77777777" w:rsidR="00793D15" w:rsidRPr="006C14BC" w:rsidRDefault="00793D15" w:rsidP="0099769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C14BC">
              <w:rPr>
                <w:rFonts w:asciiTheme="minorHAnsi" w:hAnsiTheme="minorHAnsi" w:cstheme="minorHAnsi"/>
              </w:rPr>
              <w:t xml:space="preserve">Pmin : Prix de l’offre valable techniquement et </w:t>
            </w:r>
            <w:r w:rsidR="00157960" w:rsidRPr="006C14BC">
              <w:rPr>
                <w:rFonts w:asciiTheme="minorHAnsi" w:hAnsiTheme="minorHAnsi" w:cstheme="minorHAnsi"/>
              </w:rPr>
              <w:t>le moins</w:t>
            </w:r>
            <w:r w:rsidRPr="006C14BC">
              <w:rPr>
                <w:rFonts w:asciiTheme="minorHAnsi" w:hAnsiTheme="minorHAnsi" w:cstheme="minorHAnsi"/>
              </w:rPr>
              <w:t xml:space="preserve"> disant.</w:t>
            </w:r>
          </w:p>
        </w:tc>
      </w:tr>
    </w:tbl>
    <w:p w14:paraId="3FE0B6D4" w14:textId="5AA773E6" w:rsidR="00793D15" w:rsidRPr="006C14BC" w:rsidRDefault="00793D15" w:rsidP="002130E9">
      <w:pPr>
        <w:pStyle w:val="Default"/>
        <w:spacing w:before="120"/>
        <w:ind w:left="45" w:firstLine="522"/>
        <w:jc w:val="both"/>
        <w:rPr>
          <w:rFonts w:asciiTheme="minorHAnsi" w:hAnsiTheme="minorHAnsi" w:cstheme="minorHAnsi"/>
          <w:b/>
          <w:bCs/>
          <w:i/>
          <w:iCs/>
          <w:color w:val="auto"/>
          <w:lang w:eastAsia="en-US"/>
        </w:rPr>
      </w:pPr>
      <w:r w:rsidRPr="006C14BC">
        <w:rPr>
          <w:rFonts w:asciiTheme="minorHAnsi" w:hAnsiTheme="minorHAnsi" w:cstheme="minorHAnsi"/>
          <w:b/>
          <w:bCs/>
          <w:i/>
          <w:iCs/>
          <w:color w:val="auto"/>
          <w:lang w:eastAsia="en-US"/>
        </w:rPr>
        <w:t>Phase 3 : Analyse technico-</w:t>
      </w:r>
      <w:r w:rsidR="00157960" w:rsidRPr="006C14BC">
        <w:rPr>
          <w:rFonts w:asciiTheme="minorHAnsi" w:hAnsiTheme="minorHAnsi" w:cstheme="minorHAnsi"/>
          <w:b/>
          <w:bCs/>
          <w:i/>
          <w:iCs/>
          <w:color w:val="auto"/>
          <w:lang w:eastAsia="en-US"/>
        </w:rPr>
        <w:t>financière :</w:t>
      </w:r>
    </w:p>
    <w:p w14:paraId="2AD2B97C" w14:textId="77777777" w:rsidR="00793D15" w:rsidRPr="006C14BC" w:rsidRDefault="00793D15" w:rsidP="002130E9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</w:rPr>
        <w:t xml:space="preserve">Les notes techniques (T) et financières (F) obtenues pour chaque candidat seront pondérées respectivement par </w:t>
      </w:r>
      <w:r w:rsidR="00157960" w:rsidRPr="006C14BC">
        <w:rPr>
          <w:rFonts w:asciiTheme="minorHAnsi" w:hAnsiTheme="minorHAnsi" w:cstheme="minorHAnsi"/>
        </w:rPr>
        <w:t>les coefficients suivants</w:t>
      </w:r>
      <w:r w:rsidRPr="006C14BC">
        <w:rPr>
          <w:rFonts w:asciiTheme="minorHAnsi" w:hAnsiTheme="minorHAnsi" w:cstheme="minorHAnsi"/>
        </w:rPr>
        <w:t> :</w:t>
      </w:r>
    </w:p>
    <w:p w14:paraId="7122950C" w14:textId="77777777" w:rsidR="00793D15" w:rsidRPr="006C14BC" w:rsidRDefault="00793D15" w:rsidP="002130E9">
      <w:pPr>
        <w:ind w:firstLine="567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</w:rPr>
        <w:sym w:font="Wingdings" w:char="F0E0"/>
      </w:r>
      <w:r w:rsidRPr="006C14BC">
        <w:rPr>
          <w:rFonts w:asciiTheme="minorHAnsi" w:hAnsiTheme="minorHAnsi" w:cstheme="minorHAnsi"/>
        </w:rPr>
        <w:t xml:space="preserve">70% pour l’offre technique </w:t>
      </w:r>
    </w:p>
    <w:p w14:paraId="56BCE6BE" w14:textId="77777777" w:rsidR="00793D15" w:rsidRPr="006C14BC" w:rsidRDefault="00793D15" w:rsidP="002130E9">
      <w:pPr>
        <w:ind w:firstLine="567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</w:rPr>
        <w:sym w:font="Wingdings" w:char="F0E0"/>
      </w:r>
      <w:r w:rsidRPr="006C14BC">
        <w:rPr>
          <w:rFonts w:asciiTheme="minorHAnsi" w:hAnsiTheme="minorHAnsi" w:cstheme="minorHAnsi"/>
        </w:rPr>
        <w:t>30% pour l’offre financière</w:t>
      </w:r>
    </w:p>
    <w:p w14:paraId="27ECEAC1" w14:textId="77777777" w:rsidR="00793D15" w:rsidRPr="006C14BC" w:rsidRDefault="00793D15" w:rsidP="002130E9">
      <w:pPr>
        <w:ind w:firstLine="567"/>
        <w:jc w:val="both"/>
        <w:outlineLvl w:val="0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</w:rPr>
        <w:tab/>
        <w:t>N= 0,7 * T + 0,3* F</w:t>
      </w:r>
    </w:p>
    <w:p w14:paraId="46F6BEE3" w14:textId="77777777" w:rsidR="00793D15" w:rsidRPr="006C14BC" w:rsidRDefault="00793D15" w:rsidP="006E6F36">
      <w:pPr>
        <w:spacing w:after="240"/>
        <w:ind w:firstLine="567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</w:rPr>
        <w:t xml:space="preserve">Le Contrat sera adjugé à l’offre ayant obtenu la note « N » la plus élevée. </w:t>
      </w:r>
    </w:p>
    <w:p w14:paraId="0305DCF7" w14:textId="77777777" w:rsidR="00793D15" w:rsidRPr="006C14BC" w:rsidRDefault="00C579E5" w:rsidP="002130E9">
      <w:pPr>
        <w:pStyle w:val="Paragraphedeliste"/>
        <w:numPr>
          <w:ilvl w:val="0"/>
          <w:numId w:val="1"/>
        </w:numPr>
        <w:tabs>
          <w:tab w:val="left" w:pos="142"/>
        </w:tabs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C14BC">
        <w:rPr>
          <w:rFonts w:asciiTheme="minorHAnsi" w:hAnsiTheme="minorHAnsi" w:cstheme="minorHAnsi"/>
          <w:b/>
          <w:bCs/>
          <w:sz w:val="28"/>
          <w:szCs w:val="28"/>
        </w:rPr>
        <w:t>Dépôt</w:t>
      </w:r>
      <w:r w:rsidR="00793D15" w:rsidRPr="006C14BC">
        <w:rPr>
          <w:rFonts w:asciiTheme="minorHAnsi" w:hAnsiTheme="minorHAnsi" w:cstheme="minorHAnsi"/>
          <w:b/>
          <w:bCs/>
          <w:sz w:val="28"/>
          <w:szCs w:val="28"/>
        </w:rPr>
        <w:t xml:space="preserve"> des offres</w:t>
      </w:r>
    </w:p>
    <w:p w14:paraId="12FAA2AF" w14:textId="3B690F21" w:rsidR="00793D15" w:rsidRPr="006C14BC" w:rsidRDefault="00DF7AC8" w:rsidP="002130E9">
      <w:pPr>
        <w:ind w:firstLine="567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</w:rPr>
        <w:t>Le</w:t>
      </w:r>
      <w:r w:rsidR="000F1B46">
        <w:rPr>
          <w:rFonts w:asciiTheme="minorHAnsi" w:hAnsiTheme="minorHAnsi" w:cstheme="minorHAnsi"/>
        </w:rPr>
        <w:t xml:space="preserve"> </w:t>
      </w:r>
      <w:r w:rsidR="00793D15" w:rsidRPr="006C14BC">
        <w:rPr>
          <w:rFonts w:asciiTheme="minorHAnsi" w:hAnsiTheme="minorHAnsi" w:cstheme="minorHAnsi"/>
        </w:rPr>
        <w:t>consultant</w:t>
      </w:r>
      <w:r w:rsidR="000F1B46">
        <w:rPr>
          <w:rFonts w:asciiTheme="minorHAnsi" w:hAnsiTheme="minorHAnsi" w:cstheme="minorHAnsi"/>
        </w:rPr>
        <w:t xml:space="preserve"> </w:t>
      </w:r>
      <w:r w:rsidRPr="006C14BC">
        <w:rPr>
          <w:rFonts w:asciiTheme="minorHAnsi" w:hAnsiTheme="minorHAnsi" w:cstheme="minorHAnsi"/>
        </w:rPr>
        <w:t>intéressé</w:t>
      </w:r>
      <w:r w:rsidR="00793D15" w:rsidRPr="006C14BC">
        <w:rPr>
          <w:rFonts w:asciiTheme="minorHAnsi" w:hAnsiTheme="minorHAnsi" w:cstheme="minorHAnsi"/>
        </w:rPr>
        <w:t xml:space="preserve"> est </w:t>
      </w:r>
      <w:r w:rsidRPr="006C14BC">
        <w:rPr>
          <w:rFonts w:asciiTheme="minorHAnsi" w:hAnsiTheme="minorHAnsi" w:cstheme="minorHAnsi"/>
        </w:rPr>
        <w:t>prié</w:t>
      </w:r>
      <w:r w:rsidR="00793D15" w:rsidRPr="006C14BC">
        <w:rPr>
          <w:rFonts w:asciiTheme="minorHAnsi" w:hAnsiTheme="minorHAnsi" w:cstheme="minorHAnsi"/>
        </w:rPr>
        <w:t xml:space="preserve"> d’envoyer </w:t>
      </w:r>
      <w:r w:rsidR="00D545D9">
        <w:rPr>
          <w:rFonts w:asciiTheme="minorHAnsi" w:hAnsiTheme="minorHAnsi" w:cstheme="minorHAnsi"/>
        </w:rPr>
        <w:t>les documents suivants</w:t>
      </w:r>
      <w:r w:rsidR="00157960" w:rsidRPr="006C14BC">
        <w:rPr>
          <w:rFonts w:asciiTheme="minorHAnsi" w:hAnsiTheme="minorHAnsi" w:cstheme="minorHAnsi"/>
        </w:rPr>
        <w:t xml:space="preserve"> :</w:t>
      </w:r>
    </w:p>
    <w:p w14:paraId="343FDAD6" w14:textId="77777777" w:rsidR="00793D15" w:rsidRPr="006C14BC" w:rsidRDefault="00793D15" w:rsidP="006E6F3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  <w:b/>
        </w:rPr>
        <w:t>Offre technique</w:t>
      </w:r>
      <w:r w:rsidR="002C0F71" w:rsidRPr="006C14BC">
        <w:rPr>
          <w:rFonts w:asciiTheme="minorHAnsi" w:hAnsiTheme="minorHAnsi" w:cstheme="minorHAnsi"/>
          <w:b/>
        </w:rPr>
        <w:t> :</w:t>
      </w:r>
      <w:r w:rsidRPr="006C14BC">
        <w:rPr>
          <w:rFonts w:asciiTheme="minorHAnsi" w:hAnsiTheme="minorHAnsi" w:cstheme="minorHAnsi"/>
        </w:rPr>
        <w:t> </w:t>
      </w:r>
      <w:r w:rsidR="002C0F71" w:rsidRPr="006C14BC">
        <w:rPr>
          <w:rFonts w:asciiTheme="minorHAnsi" w:hAnsiTheme="minorHAnsi" w:cstheme="minorHAnsi"/>
        </w:rPr>
        <w:t>C</w:t>
      </w:r>
      <w:r w:rsidRPr="006C14BC">
        <w:rPr>
          <w:rFonts w:asciiTheme="minorHAnsi" w:hAnsiTheme="minorHAnsi" w:cstheme="minorHAnsi"/>
        </w:rPr>
        <w:t>ontenant les éléments précisés dans le point</w:t>
      </w:r>
      <w:r w:rsidR="000F1B46">
        <w:rPr>
          <w:rFonts w:asciiTheme="minorHAnsi" w:hAnsiTheme="minorHAnsi" w:cstheme="minorHAnsi"/>
        </w:rPr>
        <w:t xml:space="preserve"> VII</w:t>
      </w:r>
      <w:r w:rsidRPr="006C14BC">
        <w:rPr>
          <w:rFonts w:asciiTheme="minorHAnsi" w:hAnsiTheme="minorHAnsi" w:cstheme="minorHAnsi"/>
        </w:rPr>
        <w:t xml:space="preserve"> du présent document ;</w:t>
      </w:r>
    </w:p>
    <w:p w14:paraId="10BB0442" w14:textId="77777777" w:rsidR="00793D15" w:rsidRPr="006C14BC" w:rsidRDefault="00793D15" w:rsidP="006E6F3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6C14BC">
        <w:rPr>
          <w:rFonts w:asciiTheme="minorHAnsi" w:hAnsiTheme="minorHAnsi" w:cstheme="minorHAnsi"/>
          <w:b/>
        </w:rPr>
        <w:t>Offre financière</w:t>
      </w:r>
      <w:r w:rsidRPr="006C14BC">
        <w:rPr>
          <w:rFonts w:asciiTheme="minorHAnsi" w:hAnsiTheme="minorHAnsi" w:cstheme="minorHAnsi"/>
        </w:rPr>
        <w:t xml:space="preserve"> : </w:t>
      </w:r>
      <w:r w:rsidR="002C0F71" w:rsidRPr="006C14BC">
        <w:rPr>
          <w:rFonts w:asciiTheme="minorHAnsi" w:hAnsiTheme="minorHAnsi" w:cstheme="minorHAnsi"/>
        </w:rPr>
        <w:t>E</w:t>
      </w:r>
      <w:r w:rsidRPr="006C14BC">
        <w:rPr>
          <w:rFonts w:asciiTheme="minorHAnsi" w:hAnsiTheme="minorHAnsi" w:cstheme="minorHAnsi"/>
        </w:rPr>
        <w:t xml:space="preserve">stimation du coût tel que précisé dans point </w:t>
      </w:r>
      <w:r w:rsidR="000F1B46">
        <w:rPr>
          <w:rFonts w:asciiTheme="minorHAnsi" w:hAnsiTheme="minorHAnsi" w:cstheme="minorHAnsi"/>
        </w:rPr>
        <w:t>VII</w:t>
      </w:r>
      <w:r w:rsidR="006271EA" w:rsidRPr="006C14BC">
        <w:rPr>
          <w:rFonts w:asciiTheme="minorHAnsi" w:hAnsiTheme="minorHAnsi" w:cstheme="minorHAnsi"/>
        </w:rPr>
        <w:t xml:space="preserve"> </w:t>
      </w:r>
      <w:r w:rsidRPr="006C14BC">
        <w:rPr>
          <w:rFonts w:asciiTheme="minorHAnsi" w:hAnsiTheme="minorHAnsi" w:cstheme="minorHAnsi"/>
        </w:rPr>
        <w:t>du présent document.</w:t>
      </w:r>
    </w:p>
    <w:sectPr w:rsidR="00793D15" w:rsidRPr="006C14BC" w:rsidSect="006E6F3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79848" w14:textId="77777777" w:rsidR="006A2BC3" w:rsidRDefault="006A2BC3" w:rsidP="00101F6C">
      <w:r>
        <w:separator/>
      </w:r>
    </w:p>
  </w:endnote>
  <w:endnote w:type="continuationSeparator" w:id="0">
    <w:p w14:paraId="4375EA31" w14:textId="77777777" w:rsidR="006A2BC3" w:rsidRDefault="006A2BC3" w:rsidP="0010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FB35" w14:textId="77777777" w:rsidR="006A2BC3" w:rsidRDefault="006A2BC3" w:rsidP="00101F6C">
      <w:r>
        <w:separator/>
      </w:r>
    </w:p>
  </w:footnote>
  <w:footnote w:type="continuationSeparator" w:id="0">
    <w:p w14:paraId="60A43D4F" w14:textId="77777777" w:rsidR="006A2BC3" w:rsidRDefault="006A2BC3" w:rsidP="0010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9D23CF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DD85823"/>
    <w:multiLevelType w:val="hybridMultilevel"/>
    <w:tmpl w:val="ED4652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57B4"/>
    <w:multiLevelType w:val="hybridMultilevel"/>
    <w:tmpl w:val="9A86AE10"/>
    <w:lvl w:ilvl="0" w:tplc="8EE8FD78">
      <w:start w:val="1"/>
      <w:numFmt w:val="lowerRoman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0E4D"/>
    <w:multiLevelType w:val="hybridMultilevel"/>
    <w:tmpl w:val="71809E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97125"/>
    <w:multiLevelType w:val="hybridMultilevel"/>
    <w:tmpl w:val="25BA9CE2"/>
    <w:lvl w:ilvl="0" w:tplc="3FE20C72">
      <w:start w:val="1"/>
      <w:numFmt w:val="bullet"/>
      <w:pStyle w:val="Listepuces1"/>
      <w:lvlText w:val="►"/>
      <w:lvlJc w:val="left"/>
      <w:pPr>
        <w:tabs>
          <w:tab w:val="num" w:pos="1815"/>
        </w:tabs>
        <w:ind w:left="1815" w:hanging="397"/>
      </w:pPr>
      <w:rPr>
        <w:rFonts w:ascii="Arial" w:hAnsi="Arial" w:hint="default"/>
        <w:b w:val="0"/>
        <w:i w:val="0"/>
        <w:color w:val="auto"/>
        <w:sz w:val="16"/>
        <w:szCs w:val="16"/>
      </w:rPr>
    </w:lvl>
    <w:lvl w:ilvl="1" w:tplc="B7D264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YInterstate Light" w:eastAsia="Times New Roman" w:hAnsi="EYInterstate Light" w:cs="Times New Roman" w:hint="default"/>
        <w:b w:val="0"/>
        <w:i w:val="0"/>
        <w:color w:val="auto"/>
        <w:sz w:val="16"/>
        <w:szCs w:val="16"/>
      </w:rPr>
    </w:lvl>
    <w:lvl w:ilvl="2" w:tplc="044E6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E7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03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1E3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8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E4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887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8C8"/>
    <w:multiLevelType w:val="hybridMultilevel"/>
    <w:tmpl w:val="788E7D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F2C2D"/>
    <w:multiLevelType w:val="hybridMultilevel"/>
    <w:tmpl w:val="FE06BB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26315"/>
    <w:multiLevelType w:val="hybridMultilevel"/>
    <w:tmpl w:val="CDC69EFC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12B9"/>
    <w:multiLevelType w:val="hybridMultilevel"/>
    <w:tmpl w:val="DF02E790"/>
    <w:lvl w:ilvl="0" w:tplc="1ED41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F7C87"/>
    <w:multiLevelType w:val="hybridMultilevel"/>
    <w:tmpl w:val="AEAA26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06428"/>
    <w:multiLevelType w:val="hybridMultilevel"/>
    <w:tmpl w:val="3B28CD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44EC2"/>
    <w:multiLevelType w:val="hybridMultilevel"/>
    <w:tmpl w:val="48DEC0D8"/>
    <w:lvl w:ilvl="0" w:tplc="0000000B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D3089C"/>
    <w:multiLevelType w:val="hybridMultilevel"/>
    <w:tmpl w:val="4EF6CAE0"/>
    <w:lvl w:ilvl="0" w:tplc="54A81E7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735F"/>
    <w:multiLevelType w:val="hybridMultilevel"/>
    <w:tmpl w:val="8C121B2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E35FCE"/>
    <w:multiLevelType w:val="hybridMultilevel"/>
    <w:tmpl w:val="5FFA773C"/>
    <w:lvl w:ilvl="0" w:tplc="99502F1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 w:val="0"/>
        <w:i w:val="0"/>
        <w:color w:val="FFC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10050"/>
    <w:multiLevelType w:val="hybridMultilevel"/>
    <w:tmpl w:val="47248614"/>
    <w:lvl w:ilvl="0" w:tplc="0000000B">
      <w:start w:val="1"/>
      <w:numFmt w:val="bullet"/>
      <w:lvlText w:val=""/>
      <w:lvlJc w:val="left"/>
      <w:pPr>
        <w:ind w:left="1364" w:hanging="360"/>
      </w:pPr>
      <w:rPr>
        <w:rFonts w:ascii="Symbol" w:hAnsi="Symbol" w:cs="Symbol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01E6304"/>
    <w:multiLevelType w:val="hybridMultilevel"/>
    <w:tmpl w:val="CC00D1D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C26A8"/>
    <w:multiLevelType w:val="hybridMultilevel"/>
    <w:tmpl w:val="53122E1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8E5766"/>
    <w:multiLevelType w:val="hybridMultilevel"/>
    <w:tmpl w:val="84BE051C"/>
    <w:lvl w:ilvl="0" w:tplc="45E48B3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8B1E56"/>
    <w:multiLevelType w:val="hybridMultilevel"/>
    <w:tmpl w:val="11CCFB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2DF3"/>
    <w:multiLevelType w:val="hybridMultilevel"/>
    <w:tmpl w:val="9E28D53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11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18"/>
  </w:num>
  <w:num w:numId="11">
    <w:abstractNumId w:val="7"/>
  </w:num>
  <w:num w:numId="12">
    <w:abstractNumId w:val="16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4"/>
  </w:num>
  <w:num w:numId="18">
    <w:abstractNumId w:val="13"/>
  </w:num>
  <w:num w:numId="19">
    <w:abstractNumId w:val="6"/>
  </w:num>
  <w:num w:numId="20">
    <w:abstractNumId w:val="21"/>
  </w:num>
  <w:num w:numId="21">
    <w:abstractNumId w:val="5"/>
  </w:num>
  <w:num w:numId="22">
    <w:abstractNumId w:val="15"/>
  </w:num>
  <w:num w:numId="2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08"/>
    <w:rsid w:val="000005ED"/>
    <w:rsid w:val="00002842"/>
    <w:rsid w:val="000032D9"/>
    <w:rsid w:val="00003A20"/>
    <w:rsid w:val="00010632"/>
    <w:rsid w:val="000116A1"/>
    <w:rsid w:val="0001170A"/>
    <w:rsid w:val="00012F6F"/>
    <w:rsid w:val="00016BD3"/>
    <w:rsid w:val="000300F3"/>
    <w:rsid w:val="00034312"/>
    <w:rsid w:val="00034421"/>
    <w:rsid w:val="00036312"/>
    <w:rsid w:val="000379D7"/>
    <w:rsid w:val="0004202E"/>
    <w:rsid w:val="000472BF"/>
    <w:rsid w:val="0004783C"/>
    <w:rsid w:val="00051F92"/>
    <w:rsid w:val="00053E14"/>
    <w:rsid w:val="000553F1"/>
    <w:rsid w:val="00056975"/>
    <w:rsid w:val="00057489"/>
    <w:rsid w:val="000613BE"/>
    <w:rsid w:val="00062145"/>
    <w:rsid w:val="00063FF2"/>
    <w:rsid w:val="00064038"/>
    <w:rsid w:val="00065CD1"/>
    <w:rsid w:val="0006711F"/>
    <w:rsid w:val="00082870"/>
    <w:rsid w:val="00083E90"/>
    <w:rsid w:val="00087A74"/>
    <w:rsid w:val="00087B16"/>
    <w:rsid w:val="000924DF"/>
    <w:rsid w:val="000949D8"/>
    <w:rsid w:val="000962B2"/>
    <w:rsid w:val="000A1418"/>
    <w:rsid w:val="000A1CE4"/>
    <w:rsid w:val="000A3650"/>
    <w:rsid w:val="000A4920"/>
    <w:rsid w:val="000A5256"/>
    <w:rsid w:val="000B210E"/>
    <w:rsid w:val="000B3A12"/>
    <w:rsid w:val="000B4F19"/>
    <w:rsid w:val="000B72FA"/>
    <w:rsid w:val="000C0B60"/>
    <w:rsid w:val="000C263B"/>
    <w:rsid w:val="000C2C41"/>
    <w:rsid w:val="000C47E3"/>
    <w:rsid w:val="000D004B"/>
    <w:rsid w:val="000D5CC7"/>
    <w:rsid w:val="000E4819"/>
    <w:rsid w:val="000E6280"/>
    <w:rsid w:val="000E6D2C"/>
    <w:rsid w:val="000F1B46"/>
    <w:rsid w:val="000F3141"/>
    <w:rsid w:val="000F3BA0"/>
    <w:rsid w:val="00101F6C"/>
    <w:rsid w:val="00113230"/>
    <w:rsid w:val="001154F4"/>
    <w:rsid w:val="0011663A"/>
    <w:rsid w:val="00117927"/>
    <w:rsid w:val="001224C6"/>
    <w:rsid w:val="00123737"/>
    <w:rsid w:val="00123D8C"/>
    <w:rsid w:val="001265BB"/>
    <w:rsid w:val="001271FF"/>
    <w:rsid w:val="0012745F"/>
    <w:rsid w:val="0013423D"/>
    <w:rsid w:val="00154D57"/>
    <w:rsid w:val="0015641C"/>
    <w:rsid w:val="00157960"/>
    <w:rsid w:val="001834C0"/>
    <w:rsid w:val="00187833"/>
    <w:rsid w:val="001914B5"/>
    <w:rsid w:val="001A143F"/>
    <w:rsid w:val="001A14B4"/>
    <w:rsid w:val="001A56E4"/>
    <w:rsid w:val="001A5807"/>
    <w:rsid w:val="001A5999"/>
    <w:rsid w:val="001A5C8F"/>
    <w:rsid w:val="001B1C4C"/>
    <w:rsid w:val="001B6C42"/>
    <w:rsid w:val="001D48FA"/>
    <w:rsid w:val="001D56FE"/>
    <w:rsid w:val="001E5E17"/>
    <w:rsid w:val="001E63A0"/>
    <w:rsid w:val="001E7195"/>
    <w:rsid w:val="001F0D05"/>
    <w:rsid w:val="001F50A7"/>
    <w:rsid w:val="001F75FB"/>
    <w:rsid w:val="00200D66"/>
    <w:rsid w:val="00206AA6"/>
    <w:rsid w:val="00212773"/>
    <w:rsid w:val="002130E9"/>
    <w:rsid w:val="002148B3"/>
    <w:rsid w:val="00220C29"/>
    <w:rsid w:val="0023096D"/>
    <w:rsid w:val="00231683"/>
    <w:rsid w:val="002376E4"/>
    <w:rsid w:val="00245230"/>
    <w:rsid w:val="00250153"/>
    <w:rsid w:val="00255959"/>
    <w:rsid w:val="002567AF"/>
    <w:rsid w:val="00260B35"/>
    <w:rsid w:val="002626EC"/>
    <w:rsid w:val="00265D3A"/>
    <w:rsid w:val="00270C09"/>
    <w:rsid w:val="002762DC"/>
    <w:rsid w:val="002835B3"/>
    <w:rsid w:val="00284176"/>
    <w:rsid w:val="00293655"/>
    <w:rsid w:val="00293DDB"/>
    <w:rsid w:val="002A2F86"/>
    <w:rsid w:val="002A7E72"/>
    <w:rsid w:val="002B1056"/>
    <w:rsid w:val="002B1E85"/>
    <w:rsid w:val="002B2B14"/>
    <w:rsid w:val="002C0F71"/>
    <w:rsid w:val="002C1E1C"/>
    <w:rsid w:val="002C6FB4"/>
    <w:rsid w:val="002C7C44"/>
    <w:rsid w:val="002D3819"/>
    <w:rsid w:val="002D565E"/>
    <w:rsid w:val="002E1DF3"/>
    <w:rsid w:val="002E3602"/>
    <w:rsid w:val="002F23FB"/>
    <w:rsid w:val="002F42EA"/>
    <w:rsid w:val="002F4DF0"/>
    <w:rsid w:val="0030141B"/>
    <w:rsid w:val="00301819"/>
    <w:rsid w:val="00315645"/>
    <w:rsid w:val="003317ED"/>
    <w:rsid w:val="003364EC"/>
    <w:rsid w:val="00343135"/>
    <w:rsid w:val="00346F71"/>
    <w:rsid w:val="00350173"/>
    <w:rsid w:val="00362058"/>
    <w:rsid w:val="00362754"/>
    <w:rsid w:val="00376AF9"/>
    <w:rsid w:val="00385339"/>
    <w:rsid w:val="00386303"/>
    <w:rsid w:val="0039507B"/>
    <w:rsid w:val="003955B1"/>
    <w:rsid w:val="00395B7F"/>
    <w:rsid w:val="003A44EE"/>
    <w:rsid w:val="003B532F"/>
    <w:rsid w:val="003B657D"/>
    <w:rsid w:val="003B7CA7"/>
    <w:rsid w:val="003C2B54"/>
    <w:rsid w:val="003C3537"/>
    <w:rsid w:val="003C5941"/>
    <w:rsid w:val="003C6476"/>
    <w:rsid w:val="003C6C75"/>
    <w:rsid w:val="003D1B0E"/>
    <w:rsid w:val="003D5516"/>
    <w:rsid w:val="003D5557"/>
    <w:rsid w:val="003D5D16"/>
    <w:rsid w:val="003E2D5E"/>
    <w:rsid w:val="003E5CBF"/>
    <w:rsid w:val="003E6A99"/>
    <w:rsid w:val="003F31DB"/>
    <w:rsid w:val="00401C95"/>
    <w:rsid w:val="00402C5B"/>
    <w:rsid w:val="004115E1"/>
    <w:rsid w:val="00411F45"/>
    <w:rsid w:val="0041544E"/>
    <w:rsid w:val="004174B0"/>
    <w:rsid w:val="00427C5E"/>
    <w:rsid w:val="00431EA6"/>
    <w:rsid w:val="00435E40"/>
    <w:rsid w:val="00442A55"/>
    <w:rsid w:val="00452CE2"/>
    <w:rsid w:val="00454A4B"/>
    <w:rsid w:val="004568B5"/>
    <w:rsid w:val="0046296D"/>
    <w:rsid w:val="00465DFC"/>
    <w:rsid w:val="00471FA5"/>
    <w:rsid w:val="004726E9"/>
    <w:rsid w:val="00474A52"/>
    <w:rsid w:val="00477CFD"/>
    <w:rsid w:val="00481B4B"/>
    <w:rsid w:val="00485B13"/>
    <w:rsid w:val="00495C3E"/>
    <w:rsid w:val="00496A2D"/>
    <w:rsid w:val="004A0AC5"/>
    <w:rsid w:val="004B7A39"/>
    <w:rsid w:val="004C7CA1"/>
    <w:rsid w:val="004D02CB"/>
    <w:rsid w:val="004D5BBB"/>
    <w:rsid w:val="004F1BBA"/>
    <w:rsid w:val="004F1E71"/>
    <w:rsid w:val="004F318A"/>
    <w:rsid w:val="004F4487"/>
    <w:rsid w:val="004F5C7F"/>
    <w:rsid w:val="004F5F9C"/>
    <w:rsid w:val="004F6194"/>
    <w:rsid w:val="004F6321"/>
    <w:rsid w:val="00507FCB"/>
    <w:rsid w:val="005105FD"/>
    <w:rsid w:val="00514FB9"/>
    <w:rsid w:val="00521602"/>
    <w:rsid w:val="005239E4"/>
    <w:rsid w:val="00524313"/>
    <w:rsid w:val="005257EE"/>
    <w:rsid w:val="00526A3A"/>
    <w:rsid w:val="005308E5"/>
    <w:rsid w:val="00534C89"/>
    <w:rsid w:val="0054053E"/>
    <w:rsid w:val="005474CC"/>
    <w:rsid w:val="005619E2"/>
    <w:rsid w:val="00561D2C"/>
    <w:rsid w:val="005649FD"/>
    <w:rsid w:val="005679DC"/>
    <w:rsid w:val="00573683"/>
    <w:rsid w:val="0057728D"/>
    <w:rsid w:val="00582DB8"/>
    <w:rsid w:val="00583904"/>
    <w:rsid w:val="00585BE0"/>
    <w:rsid w:val="005911F5"/>
    <w:rsid w:val="005A75B3"/>
    <w:rsid w:val="005C0F0A"/>
    <w:rsid w:val="005C20DE"/>
    <w:rsid w:val="005C62A5"/>
    <w:rsid w:val="005D16DA"/>
    <w:rsid w:val="005E1A4B"/>
    <w:rsid w:val="005E22DC"/>
    <w:rsid w:val="005E243F"/>
    <w:rsid w:val="005E60F1"/>
    <w:rsid w:val="005F42CD"/>
    <w:rsid w:val="005F4878"/>
    <w:rsid w:val="005F6648"/>
    <w:rsid w:val="00604902"/>
    <w:rsid w:val="00604E1A"/>
    <w:rsid w:val="0061117C"/>
    <w:rsid w:val="0061700F"/>
    <w:rsid w:val="006201DD"/>
    <w:rsid w:val="006271EA"/>
    <w:rsid w:val="00630790"/>
    <w:rsid w:val="00630DAC"/>
    <w:rsid w:val="00633FFC"/>
    <w:rsid w:val="006503A8"/>
    <w:rsid w:val="00650BC0"/>
    <w:rsid w:val="00655417"/>
    <w:rsid w:val="00655990"/>
    <w:rsid w:val="00661610"/>
    <w:rsid w:val="00663F46"/>
    <w:rsid w:val="00670558"/>
    <w:rsid w:val="00670B82"/>
    <w:rsid w:val="00675E43"/>
    <w:rsid w:val="00681A9D"/>
    <w:rsid w:val="00683C53"/>
    <w:rsid w:val="00684450"/>
    <w:rsid w:val="00685405"/>
    <w:rsid w:val="006907A0"/>
    <w:rsid w:val="00690A59"/>
    <w:rsid w:val="00695417"/>
    <w:rsid w:val="00695D8C"/>
    <w:rsid w:val="006A2515"/>
    <w:rsid w:val="006A2BC3"/>
    <w:rsid w:val="006B3F76"/>
    <w:rsid w:val="006B79F1"/>
    <w:rsid w:val="006C1297"/>
    <w:rsid w:val="006C14BC"/>
    <w:rsid w:val="006C1A78"/>
    <w:rsid w:val="006C2D51"/>
    <w:rsid w:val="006C3BF5"/>
    <w:rsid w:val="006C5D79"/>
    <w:rsid w:val="006D1228"/>
    <w:rsid w:val="006D5B17"/>
    <w:rsid w:val="006E6F36"/>
    <w:rsid w:val="006F1A0F"/>
    <w:rsid w:val="006F3431"/>
    <w:rsid w:val="0070476A"/>
    <w:rsid w:val="00712ADD"/>
    <w:rsid w:val="007209FE"/>
    <w:rsid w:val="00723161"/>
    <w:rsid w:val="00724C80"/>
    <w:rsid w:val="00743880"/>
    <w:rsid w:val="00747B76"/>
    <w:rsid w:val="007533D8"/>
    <w:rsid w:val="00754FA4"/>
    <w:rsid w:val="00755426"/>
    <w:rsid w:val="00757800"/>
    <w:rsid w:val="007610F6"/>
    <w:rsid w:val="00763C04"/>
    <w:rsid w:val="007729D3"/>
    <w:rsid w:val="00775B7A"/>
    <w:rsid w:val="00780370"/>
    <w:rsid w:val="007846D2"/>
    <w:rsid w:val="007850C4"/>
    <w:rsid w:val="00787161"/>
    <w:rsid w:val="0079028F"/>
    <w:rsid w:val="00790B63"/>
    <w:rsid w:val="00793D15"/>
    <w:rsid w:val="00793F9C"/>
    <w:rsid w:val="007A3967"/>
    <w:rsid w:val="007A714C"/>
    <w:rsid w:val="007C13AF"/>
    <w:rsid w:val="007C1A05"/>
    <w:rsid w:val="007D1913"/>
    <w:rsid w:val="007D3E7B"/>
    <w:rsid w:val="007E108F"/>
    <w:rsid w:val="007E2D8C"/>
    <w:rsid w:val="007E39E0"/>
    <w:rsid w:val="007F666F"/>
    <w:rsid w:val="007F7388"/>
    <w:rsid w:val="007F7464"/>
    <w:rsid w:val="008059FF"/>
    <w:rsid w:val="00814B41"/>
    <w:rsid w:val="00814BB6"/>
    <w:rsid w:val="00815240"/>
    <w:rsid w:val="00815366"/>
    <w:rsid w:val="008157D3"/>
    <w:rsid w:val="00815F9F"/>
    <w:rsid w:val="008231A8"/>
    <w:rsid w:val="00830226"/>
    <w:rsid w:val="00835215"/>
    <w:rsid w:val="008404BD"/>
    <w:rsid w:val="00845517"/>
    <w:rsid w:val="00845CD1"/>
    <w:rsid w:val="00846572"/>
    <w:rsid w:val="0085270E"/>
    <w:rsid w:val="00854223"/>
    <w:rsid w:val="008651D5"/>
    <w:rsid w:val="00865A3A"/>
    <w:rsid w:val="008744CD"/>
    <w:rsid w:val="00897FDF"/>
    <w:rsid w:val="008A3110"/>
    <w:rsid w:val="008A36BF"/>
    <w:rsid w:val="008A3EC3"/>
    <w:rsid w:val="008A46E8"/>
    <w:rsid w:val="008A6B76"/>
    <w:rsid w:val="008A743B"/>
    <w:rsid w:val="008C4494"/>
    <w:rsid w:val="008C4E83"/>
    <w:rsid w:val="008D06AE"/>
    <w:rsid w:val="008D6C3A"/>
    <w:rsid w:val="008E4D82"/>
    <w:rsid w:val="008E53A1"/>
    <w:rsid w:val="008E68E1"/>
    <w:rsid w:val="008F634C"/>
    <w:rsid w:val="008F684E"/>
    <w:rsid w:val="008F791D"/>
    <w:rsid w:val="00900CE9"/>
    <w:rsid w:val="00900FF6"/>
    <w:rsid w:val="00902D26"/>
    <w:rsid w:val="009055B8"/>
    <w:rsid w:val="009156BE"/>
    <w:rsid w:val="009249EA"/>
    <w:rsid w:val="00925C3D"/>
    <w:rsid w:val="00926D2C"/>
    <w:rsid w:val="00931292"/>
    <w:rsid w:val="009413DB"/>
    <w:rsid w:val="00941AD6"/>
    <w:rsid w:val="00941D21"/>
    <w:rsid w:val="00945D73"/>
    <w:rsid w:val="009506D0"/>
    <w:rsid w:val="009533AE"/>
    <w:rsid w:val="00961AD6"/>
    <w:rsid w:val="00962E2A"/>
    <w:rsid w:val="0096395E"/>
    <w:rsid w:val="009707AB"/>
    <w:rsid w:val="00972370"/>
    <w:rsid w:val="00972E50"/>
    <w:rsid w:val="00973656"/>
    <w:rsid w:val="00973FF0"/>
    <w:rsid w:val="00975C4A"/>
    <w:rsid w:val="00976E36"/>
    <w:rsid w:val="00984CC0"/>
    <w:rsid w:val="00990B1F"/>
    <w:rsid w:val="00991E29"/>
    <w:rsid w:val="0099769A"/>
    <w:rsid w:val="0099791D"/>
    <w:rsid w:val="009A1A21"/>
    <w:rsid w:val="009A33F4"/>
    <w:rsid w:val="009A5F68"/>
    <w:rsid w:val="009A6B6E"/>
    <w:rsid w:val="009B0E72"/>
    <w:rsid w:val="009B2A54"/>
    <w:rsid w:val="009C0FC0"/>
    <w:rsid w:val="009F1B17"/>
    <w:rsid w:val="009F55C2"/>
    <w:rsid w:val="009F5B52"/>
    <w:rsid w:val="009F69BF"/>
    <w:rsid w:val="009F6FAE"/>
    <w:rsid w:val="009F7279"/>
    <w:rsid w:val="00A03035"/>
    <w:rsid w:val="00A05A89"/>
    <w:rsid w:val="00A149CC"/>
    <w:rsid w:val="00A27EF4"/>
    <w:rsid w:val="00A33C6B"/>
    <w:rsid w:val="00A370A8"/>
    <w:rsid w:val="00A3726A"/>
    <w:rsid w:val="00A40288"/>
    <w:rsid w:val="00A47DB2"/>
    <w:rsid w:val="00A561DD"/>
    <w:rsid w:val="00A654B9"/>
    <w:rsid w:val="00A65E59"/>
    <w:rsid w:val="00A730C6"/>
    <w:rsid w:val="00A74A2C"/>
    <w:rsid w:val="00A82095"/>
    <w:rsid w:val="00A845D2"/>
    <w:rsid w:val="00A84782"/>
    <w:rsid w:val="00A90EE6"/>
    <w:rsid w:val="00A95705"/>
    <w:rsid w:val="00A975D2"/>
    <w:rsid w:val="00A97DCB"/>
    <w:rsid w:val="00AB07A5"/>
    <w:rsid w:val="00AB54C2"/>
    <w:rsid w:val="00AB585E"/>
    <w:rsid w:val="00AC06F0"/>
    <w:rsid w:val="00AC25FB"/>
    <w:rsid w:val="00AC3644"/>
    <w:rsid w:val="00AC59C9"/>
    <w:rsid w:val="00AC7B15"/>
    <w:rsid w:val="00AD322C"/>
    <w:rsid w:val="00AD4244"/>
    <w:rsid w:val="00AD502A"/>
    <w:rsid w:val="00AE5E6D"/>
    <w:rsid w:val="00AF2280"/>
    <w:rsid w:val="00AF3AD8"/>
    <w:rsid w:val="00B026D4"/>
    <w:rsid w:val="00B155DC"/>
    <w:rsid w:val="00B31C48"/>
    <w:rsid w:val="00B321C8"/>
    <w:rsid w:val="00B3454F"/>
    <w:rsid w:val="00B355EF"/>
    <w:rsid w:val="00B410B9"/>
    <w:rsid w:val="00B451C5"/>
    <w:rsid w:val="00B510E1"/>
    <w:rsid w:val="00B5318A"/>
    <w:rsid w:val="00B538C3"/>
    <w:rsid w:val="00B53E08"/>
    <w:rsid w:val="00B60F73"/>
    <w:rsid w:val="00B60F93"/>
    <w:rsid w:val="00B6111D"/>
    <w:rsid w:val="00B6267D"/>
    <w:rsid w:val="00B71218"/>
    <w:rsid w:val="00B74442"/>
    <w:rsid w:val="00B758A8"/>
    <w:rsid w:val="00B81A15"/>
    <w:rsid w:val="00B92C3F"/>
    <w:rsid w:val="00B95042"/>
    <w:rsid w:val="00B95A23"/>
    <w:rsid w:val="00B96332"/>
    <w:rsid w:val="00B97643"/>
    <w:rsid w:val="00BA4961"/>
    <w:rsid w:val="00BA4A4C"/>
    <w:rsid w:val="00BA781F"/>
    <w:rsid w:val="00BB1BB7"/>
    <w:rsid w:val="00BC0E69"/>
    <w:rsid w:val="00BC2BBC"/>
    <w:rsid w:val="00BC37D6"/>
    <w:rsid w:val="00BC57AB"/>
    <w:rsid w:val="00BC69EE"/>
    <w:rsid w:val="00BC6F62"/>
    <w:rsid w:val="00BC7FD3"/>
    <w:rsid w:val="00BD265B"/>
    <w:rsid w:val="00BD4BB4"/>
    <w:rsid w:val="00BE00FB"/>
    <w:rsid w:val="00BE6936"/>
    <w:rsid w:val="00BF18E7"/>
    <w:rsid w:val="00BF315B"/>
    <w:rsid w:val="00C12734"/>
    <w:rsid w:val="00C14DD3"/>
    <w:rsid w:val="00C15C65"/>
    <w:rsid w:val="00C21511"/>
    <w:rsid w:val="00C22310"/>
    <w:rsid w:val="00C22633"/>
    <w:rsid w:val="00C22855"/>
    <w:rsid w:val="00C22960"/>
    <w:rsid w:val="00C36572"/>
    <w:rsid w:val="00C365E6"/>
    <w:rsid w:val="00C44CF7"/>
    <w:rsid w:val="00C5029F"/>
    <w:rsid w:val="00C51B1D"/>
    <w:rsid w:val="00C5701A"/>
    <w:rsid w:val="00C579E5"/>
    <w:rsid w:val="00C66ED3"/>
    <w:rsid w:val="00C67A05"/>
    <w:rsid w:val="00C75B43"/>
    <w:rsid w:val="00C90A56"/>
    <w:rsid w:val="00C90DF1"/>
    <w:rsid w:val="00C92F95"/>
    <w:rsid w:val="00C94B15"/>
    <w:rsid w:val="00C97319"/>
    <w:rsid w:val="00CA0B5D"/>
    <w:rsid w:val="00CA16BD"/>
    <w:rsid w:val="00CA7CBB"/>
    <w:rsid w:val="00CB297D"/>
    <w:rsid w:val="00CB57F9"/>
    <w:rsid w:val="00CC0BDA"/>
    <w:rsid w:val="00CC1B23"/>
    <w:rsid w:val="00CD3438"/>
    <w:rsid w:val="00CD61FF"/>
    <w:rsid w:val="00CE17FB"/>
    <w:rsid w:val="00CF2039"/>
    <w:rsid w:val="00D05A60"/>
    <w:rsid w:val="00D06724"/>
    <w:rsid w:val="00D07651"/>
    <w:rsid w:val="00D1022E"/>
    <w:rsid w:val="00D16089"/>
    <w:rsid w:val="00D2149C"/>
    <w:rsid w:val="00D41C72"/>
    <w:rsid w:val="00D42278"/>
    <w:rsid w:val="00D45BD4"/>
    <w:rsid w:val="00D545D9"/>
    <w:rsid w:val="00D55B03"/>
    <w:rsid w:val="00D629CD"/>
    <w:rsid w:val="00D640DF"/>
    <w:rsid w:val="00D677DD"/>
    <w:rsid w:val="00D70A84"/>
    <w:rsid w:val="00D7289A"/>
    <w:rsid w:val="00D75DF4"/>
    <w:rsid w:val="00D767FA"/>
    <w:rsid w:val="00D76C63"/>
    <w:rsid w:val="00D97561"/>
    <w:rsid w:val="00DA032A"/>
    <w:rsid w:val="00DA08C2"/>
    <w:rsid w:val="00DA4DE2"/>
    <w:rsid w:val="00DB1995"/>
    <w:rsid w:val="00DB1E56"/>
    <w:rsid w:val="00DB287A"/>
    <w:rsid w:val="00DB4364"/>
    <w:rsid w:val="00DB72D1"/>
    <w:rsid w:val="00DC4C99"/>
    <w:rsid w:val="00DE79B2"/>
    <w:rsid w:val="00DF18FB"/>
    <w:rsid w:val="00DF4D15"/>
    <w:rsid w:val="00DF7AC8"/>
    <w:rsid w:val="00E0077D"/>
    <w:rsid w:val="00E07098"/>
    <w:rsid w:val="00E11625"/>
    <w:rsid w:val="00E15C78"/>
    <w:rsid w:val="00E20802"/>
    <w:rsid w:val="00E22F8A"/>
    <w:rsid w:val="00E24279"/>
    <w:rsid w:val="00E31113"/>
    <w:rsid w:val="00E35940"/>
    <w:rsid w:val="00E37C05"/>
    <w:rsid w:val="00E429D7"/>
    <w:rsid w:val="00E607A8"/>
    <w:rsid w:val="00E6782D"/>
    <w:rsid w:val="00E717C0"/>
    <w:rsid w:val="00E840F5"/>
    <w:rsid w:val="00E91A7C"/>
    <w:rsid w:val="00E92321"/>
    <w:rsid w:val="00E9550E"/>
    <w:rsid w:val="00E95AF8"/>
    <w:rsid w:val="00E9701D"/>
    <w:rsid w:val="00E97384"/>
    <w:rsid w:val="00EA0A80"/>
    <w:rsid w:val="00EA0C0B"/>
    <w:rsid w:val="00EB1FDA"/>
    <w:rsid w:val="00ED2C4D"/>
    <w:rsid w:val="00ED4E01"/>
    <w:rsid w:val="00ED5E22"/>
    <w:rsid w:val="00ED70E4"/>
    <w:rsid w:val="00ED7BF5"/>
    <w:rsid w:val="00EE0DC3"/>
    <w:rsid w:val="00EF1A34"/>
    <w:rsid w:val="00F015A3"/>
    <w:rsid w:val="00F01741"/>
    <w:rsid w:val="00F0289C"/>
    <w:rsid w:val="00F12CC5"/>
    <w:rsid w:val="00F3098C"/>
    <w:rsid w:val="00F31DC5"/>
    <w:rsid w:val="00F32F13"/>
    <w:rsid w:val="00F37C70"/>
    <w:rsid w:val="00F42C7C"/>
    <w:rsid w:val="00F440D5"/>
    <w:rsid w:val="00F4432E"/>
    <w:rsid w:val="00F46091"/>
    <w:rsid w:val="00F52478"/>
    <w:rsid w:val="00F56B9F"/>
    <w:rsid w:val="00F57D63"/>
    <w:rsid w:val="00F63897"/>
    <w:rsid w:val="00F665A6"/>
    <w:rsid w:val="00F7694E"/>
    <w:rsid w:val="00F80122"/>
    <w:rsid w:val="00F80411"/>
    <w:rsid w:val="00F82696"/>
    <w:rsid w:val="00F84519"/>
    <w:rsid w:val="00F9221F"/>
    <w:rsid w:val="00F95098"/>
    <w:rsid w:val="00FA2046"/>
    <w:rsid w:val="00FA5AC5"/>
    <w:rsid w:val="00FA758F"/>
    <w:rsid w:val="00FA7A23"/>
    <w:rsid w:val="00FB01CF"/>
    <w:rsid w:val="00FB03C7"/>
    <w:rsid w:val="00FB4FA0"/>
    <w:rsid w:val="00FC2B0E"/>
    <w:rsid w:val="00FC2F98"/>
    <w:rsid w:val="00FD0FA0"/>
    <w:rsid w:val="00FD3CD2"/>
    <w:rsid w:val="00FE1919"/>
    <w:rsid w:val="00FE6D06"/>
    <w:rsid w:val="00FF06F7"/>
    <w:rsid w:val="00FF23D8"/>
    <w:rsid w:val="00FF3534"/>
    <w:rsid w:val="00FF4BD6"/>
    <w:rsid w:val="00FF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DFCF"/>
  <w15:docId w15:val="{4398AF60-DD1A-40CA-8120-F3456328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re2">
    <w:name w:val="heading 2"/>
    <w:basedOn w:val="Normal"/>
    <w:next w:val="Normal"/>
    <w:link w:val="Titre2Car"/>
    <w:qFormat/>
    <w:rsid w:val="00D677DD"/>
    <w:pPr>
      <w:keepNext/>
      <w:spacing w:line="360" w:lineRule="auto"/>
      <w:jc w:val="center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">
    <w:name w:val="0"/>
    <w:basedOn w:val="Normal"/>
    <w:rsid w:val="00B53E08"/>
    <w:pPr>
      <w:tabs>
        <w:tab w:val="left" w:pos="851"/>
        <w:tab w:val="left" w:pos="1134"/>
        <w:tab w:val="right" w:pos="9072"/>
      </w:tabs>
      <w:spacing w:after="40"/>
      <w:ind w:left="567"/>
      <w:jc w:val="both"/>
    </w:pPr>
    <w:rPr>
      <w:rFonts w:ascii="Traditional Arabic" w:hAnsi="Traditional Arabic"/>
      <w:snapToGrid w:val="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B53E08"/>
    <w:pPr>
      <w:spacing w:after="120" w:line="480" w:lineRule="auto"/>
    </w:pPr>
    <w:rPr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53E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B53E08"/>
    <w:pPr>
      <w:spacing w:after="120"/>
      <w:ind w:left="283"/>
    </w:pPr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53E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">
    <w:name w:val="Standa"/>
    <w:rsid w:val="00B53E08"/>
    <w:rPr>
      <w:rFonts w:ascii="Calibri" w:eastAsia="Times New Roman" w:hAnsi="Calibri" w:cs="Times New Roman"/>
      <w:lang w:val="de-DE" w:eastAsia="de-DE" w:bidi="de-DE"/>
    </w:rPr>
  </w:style>
  <w:style w:type="paragraph" w:styleId="Paragraphedeliste">
    <w:name w:val="List Paragraph"/>
    <w:aliases w:val="Listes,List Paragraph (numbered (a)),WB Para,Paragraphe de liste num,Paragraphe de liste 1,titre 3,References,Liste couleur - Accent 111,Bullets,List Paragraph nowy,Numbered List Paragraph,Normal bullet 2,Bullet 2,List Paragraph1,p,P"/>
    <w:basedOn w:val="Normal"/>
    <w:link w:val="ParagraphedelisteCar"/>
    <w:uiPriority w:val="34"/>
    <w:qFormat/>
    <w:rsid w:val="00F52478"/>
    <w:pPr>
      <w:ind w:left="720"/>
      <w:contextualSpacing/>
    </w:pPr>
  </w:style>
  <w:style w:type="paragraph" w:customStyle="1" w:styleId="Default">
    <w:name w:val="Default"/>
    <w:rsid w:val="00514F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93D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93DD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">
    <w:name w:val="Title"/>
    <w:basedOn w:val="Normal"/>
    <w:next w:val="Normal"/>
    <w:link w:val="TitreCar"/>
    <w:qFormat/>
    <w:rsid w:val="00293D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rsid w:val="00293DDB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customStyle="1" w:styleId="Textebrut1">
    <w:name w:val="Texte brut1"/>
    <w:basedOn w:val="Normal"/>
    <w:rsid w:val="00293DDB"/>
    <w:pPr>
      <w:suppressAutoHyphens/>
    </w:pPr>
    <w:rPr>
      <w:rFonts w:ascii="Courier New" w:hAnsi="Courier New" w:cs="Courier New"/>
      <w:sz w:val="20"/>
      <w:szCs w:val="20"/>
      <w:lang w:val="en-US" w:eastAsia="zh-CN"/>
    </w:rPr>
  </w:style>
  <w:style w:type="paragraph" w:customStyle="1" w:styleId="Listecouleur-Accent11">
    <w:name w:val="Liste couleur - Accent 11"/>
    <w:basedOn w:val="Normal"/>
    <w:rsid w:val="00293DDB"/>
    <w:pPr>
      <w:suppressAutoHyphens/>
      <w:ind w:left="720"/>
      <w:contextualSpacing/>
    </w:pPr>
    <w:rPr>
      <w:lang w:eastAsia="zh-CN"/>
    </w:rPr>
  </w:style>
  <w:style w:type="character" w:customStyle="1" w:styleId="Titre2Car">
    <w:name w:val="Titre 2 Car"/>
    <w:basedOn w:val="Policepardfaut"/>
    <w:link w:val="Titre2"/>
    <w:rsid w:val="00D677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aragraphedeliste1">
    <w:name w:val="Paragraphe de liste1"/>
    <w:basedOn w:val="Normal"/>
    <w:rsid w:val="00D677DD"/>
    <w:pPr>
      <w:spacing w:after="200" w:line="276" w:lineRule="auto"/>
      <w:ind w:left="708"/>
    </w:pPr>
    <w:rPr>
      <w:rFonts w:ascii="Calibri" w:hAnsi="Calibri"/>
      <w:sz w:val="22"/>
      <w:szCs w:val="22"/>
      <w:lang w:eastAsia="fr-FR"/>
    </w:rPr>
  </w:style>
  <w:style w:type="table" w:styleId="Grilledutableau">
    <w:name w:val="Table Grid"/>
    <w:basedOn w:val="TableauNormal"/>
    <w:rsid w:val="00793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edelisteCar">
    <w:name w:val="Paragraphe de liste Car"/>
    <w:aliases w:val="Listes Car,List Paragraph (numbered (a)) Car,WB Para Car,Paragraphe de liste num Car,Paragraphe de liste 1 Car,titre 3 Car,References Car,Liste couleur - Accent 111 Car,Bullets Car,List Paragraph nowy Car,Normal bullet 2 Car"/>
    <w:basedOn w:val="Policepardfaut"/>
    <w:link w:val="Paragraphedeliste"/>
    <w:uiPriority w:val="34"/>
    <w:qFormat/>
    <w:rsid w:val="00793D1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ienhypertexte">
    <w:name w:val="Hyperlink"/>
    <w:uiPriority w:val="99"/>
    <w:unhideWhenUsed/>
    <w:rsid w:val="00793D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B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B15"/>
    <w:rPr>
      <w:rFonts w:ascii="Segoe UI" w:eastAsia="Times New Roman" w:hAnsi="Segoe UI" w:cs="Segoe UI"/>
      <w:sz w:val="18"/>
      <w:szCs w:val="18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AC7B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7B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7B1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7B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7B1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hps">
    <w:name w:val="hps"/>
    <w:basedOn w:val="Policepardfaut"/>
    <w:rsid w:val="00B758A8"/>
  </w:style>
  <w:style w:type="paragraph" w:styleId="NormalWeb">
    <w:name w:val="Normal (Web)"/>
    <w:basedOn w:val="Normal"/>
    <w:uiPriority w:val="99"/>
    <w:unhideWhenUsed/>
    <w:rsid w:val="00E31113"/>
    <w:pPr>
      <w:spacing w:before="100" w:beforeAutospacing="1" w:after="100" w:afterAutospacing="1"/>
    </w:pPr>
    <w:rPr>
      <w:lang w:eastAsia="fr-FR"/>
    </w:rPr>
  </w:style>
  <w:style w:type="paragraph" w:customStyle="1" w:styleId="Title1">
    <w:name w:val="Title 1"/>
    <w:basedOn w:val="Normal"/>
    <w:link w:val="Title1Char"/>
    <w:qFormat/>
    <w:rsid w:val="000005ED"/>
    <w:rPr>
      <w:rFonts w:asciiTheme="minorHAnsi" w:eastAsiaTheme="minorHAnsi" w:hAnsiTheme="minorHAnsi" w:cstheme="minorBidi"/>
      <w:b/>
      <w:color w:val="365F91" w:themeColor="accent1" w:themeShade="BF"/>
      <w:sz w:val="56"/>
      <w:szCs w:val="56"/>
      <w:lang w:val="en-CA" w:eastAsia="en-US"/>
    </w:rPr>
  </w:style>
  <w:style w:type="character" w:customStyle="1" w:styleId="Title1Char">
    <w:name w:val="Title 1 Char"/>
    <w:basedOn w:val="Policepardfaut"/>
    <w:link w:val="Title1"/>
    <w:rsid w:val="000005ED"/>
    <w:rPr>
      <w:b/>
      <w:color w:val="365F91" w:themeColor="accent1" w:themeShade="BF"/>
      <w:sz w:val="56"/>
      <w:szCs w:val="56"/>
      <w:lang w:val="en-CA"/>
    </w:rPr>
  </w:style>
  <w:style w:type="table" w:customStyle="1" w:styleId="TableGrid1">
    <w:name w:val="Table Grid1"/>
    <w:basedOn w:val="TableauNormal"/>
    <w:uiPriority w:val="59"/>
    <w:rsid w:val="00CD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Policepardfaut"/>
    <w:rsid w:val="003D1B0E"/>
  </w:style>
  <w:style w:type="paragraph" w:customStyle="1" w:styleId="resume">
    <w:name w:val="resume"/>
    <w:basedOn w:val="Normal"/>
    <w:rsid w:val="00F9221F"/>
    <w:pPr>
      <w:spacing w:before="100" w:beforeAutospacing="1" w:after="100" w:afterAutospacing="1"/>
    </w:pPr>
    <w:rPr>
      <w:lang w:eastAsia="fr-FR"/>
    </w:rPr>
  </w:style>
  <w:style w:type="paragraph" w:customStyle="1" w:styleId="Listepuces1">
    <w:name w:val="Liste à puces 1"/>
    <w:basedOn w:val="Normal"/>
    <w:link w:val="Listepuces1CharChar"/>
    <w:qFormat/>
    <w:rsid w:val="00C90DF1"/>
    <w:pPr>
      <w:numPr>
        <w:numId w:val="21"/>
      </w:numPr>
      <w:spacing w:after="120" w:line="240" w:lineRule="exact"/>
    </w:pPr>
    <w:rPr>
      <w:rFonts w:ascii="EYInterstate Light" w:hAnsi="EYInterstate Light" w:cs="EYInterstate Light"/>
      <w:color w:val="000000"/>
      <w:sz w:val="18"/>
      <w:szCs w:val="18"/>
      <w:lang w:eastAsia="en-US"/>
    </w:rPr>
  </w:style>
  <w:style w:type="character" w:customStyle="1" w:styleId="Listepuces1CharChar">
    <w:name w:val="Liste à puces 1 Char Char"/>
    <w:basedOn w:val="Policepardfaut"/>
    <w:link w:val="Listepuces1"/>
    <w:rsid w:val="00C90DF1"/>
    <w:rPr>
      <w:rFonts w:ascii="EYInterstate Light" w:eastAsia="Times New Roman" w:hAnsi="EYInterstate Light" w:cs="EYInterstate Light"/>
      <w:color w:val="000000"/>
      <w:sz w:val="18"/>
      <w:szCs w:val="18"/>
    </w:rPr>
  </w:style>
  <w:style w:type="paragraph" w:styleId="Rvision">
    <w:name w:val="Revision"/>
    <w:hidden/>
    <w:uiPriority w:val="99"/>
    <w:semiHidden/>
    <w:rsid w:val="0053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-tte">
    <w:name w:val="header"/>
    <w:basedOn w:val="Normal"/>
    <w:link w:val="En-tteCar"/>
    <w:uiPriority w:val="99"/>
    <w:unhideWhenUsed/>
    <w:rsid w:val="00101F6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1F6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101F6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1F6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4c.maro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3262-9ED0-4BD1-847A-295D6B77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abdelfetah</dc:creator>
  <cp:lastModifiedBy>user</cp:lastModifiedBy>
  <cp:revision>2</cp:revision>
  <cp:lastPrinted>2017-10-11T11:36:00Z</cp:lastPrinted>
  <dcterms:created xsi:type="dcterms:W3CDTF">2022-04-12T13:34:00Z</dcterms:created>
  <dcterms:modified xsi:type="dcterms:W3CDTF">2022-04-12T13:34:00Z</dcterms:modified>
</cp:coreProperties>
</file>