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6735" w14:textId="02005EB2" w:rsidR="00EB692C" w:rsidRDefault="00BC14D9" w:rsidP="00EB692C">
      <w:pPr>
        <w:rPr>
          <w:b/>
          <w:bCs/>
          <w:sz w:val="28"/>
          <w:szCs w:val="28"/>
        </w:rPr>
      </w:pPr>
      <w:r w:rsidRPr="00EB692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72B620B" wp14:editId="121828DA">
            <wp:simplePos x="0" y="0"/>
            <wp:positionH relativeFrom="column">
              <wp:posOffset>-343535</wp:posOffset>
            </wp:positionH>
            <wp:positionV relativeFrom="paragraph">
              <wp:posOffset>-128270</wp:posOffset>
            </wp:positionV>
            <wp:extent cx="1929889" cy="1280160"/>
            <wp:effectExtent l="0" t="0" r="0" b="0"/>
            <wp:wrapNone/>
            <wp:docPr id="1" name="Image 1" descr="C:\Users\hanan\Desktop\Logo-UI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n\Desktop\Logo-UIC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8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DE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A761247" wp14:editId="2EF6509B">
            <wp:simplePos x="0" y="0"/>
            <wp:positionH relativeFrom="margin">
              <wp:posOffset>5481955</wp:posOffset>
            </wp:positionH>
            <wp:positionV relativeFrom="paragraph">
              <wp:posOffset>-125095</wp:posOffset>
            </wp:positionV>
            <wp:extent cx="1286368" cy="914400"/>
            <wp:effectExtent l="0" t="0" r="9525" b="0"/>
            <wp:wrapNone/>
            <wp:docPr id="2" name="Image 2" descr="C:\Users\hanan\Desktop\PPIO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n\Desktop\PPIO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527E" w14:textId="0B0EFD5E" w:rsidR="00EB692C" w:rsidRDefault="00EB692C" w:rsidP="00EB692C">
      <w:pPr>
        <w:rPr>
          <w:b/>
          <w:bCs/>
          <w:sz w:val="28"/>
          <w:szCs w:val="28"/>
        </w:rPr>
      </w:pPr>
    </w:p>
    <w:p w14:paraId="63117786" w14:textId="77777777" w:rsidR="00A43DEC" w:rsidRDefault="00A43DEC" w:rsidP="00EB692C">
      <w:pPr>
        <w:rPr>
          <w:b/>
          <w:bCs/>
          <w:sz w:val="28"/>
          <w:szCs w:val="28"/>
        </w:rPr>
      </w:pPr>
    </w:p>
    <w:p w14:paraId="53A89AB3" w14:textId="77777777" w:rsidR="00A43DEC" w:rsidRDefault="00A43DEC" w:rsidP="00EB692C">
      <w:pPr>
        <w:rPr>
          <w:b/>
          <w:bCs/>
          <w:sz w:val="28"/>
          <w:szCs w:val="28"/>
        </w:rPr>
      </w:pPr>
    </w:p>
    <w:p w14:paraId="0643998D" w14:textId="31726989" w:rsidR="00CB34FB" w:rsidRPr="00A43DEC" w:rsidRDefault="00A43DEC" w:rsidP="00156D6D">
      <w:pPr>
        <w:jc w:val="center"/>
        <w:rPr>
          <w:b/>
          <w:bCs/>
          <w:sz w:val="36"/>
          <w:szCs w:val="36"/>
        </w:rPr>
      </w:pPr>
      <w:r w:rsidRPr="00A43DEC">
        <w:rPr>
          <w:b/>
          <w:bCs/>
          <w:sz w:val="36"/>
          <w:szCs w:val="36"/>
        </w:rPr>
        <w:t>L’</w:t>
      </w:r>
      <w:r w:rsidR="00EB692C" w:rsidRPr="00A43DEC">
        <w:rPr>
          <w:b/>
          <w:bCs/>
          <w:sz w:val="36"/>
          <w:szCs w:val="36"/>
        </w:rPr>
        <w:t>UICN-Med lance</w:t>
      </w:r>
      <w:r w:rsidR="004A4673">
        <w:rPr>
          <w:b/>
          <w:bCs/>
          <w:sz w:val="36"/>
          <w:szCs w:val="36"/>
        </w:rPr>
        <w:t xml:space="preserve"> un</w:t>
      </w:r>
      <w:r w:rsidR="00EB692C" w:rsidRPr="00A43DEC">
        <w:rPr>
          <w:b/>
          <w:bCs/>
          <w:sz w:val="36"/>
          <w:szCs w:val="36"/>
        </w:rPr>
        <w:t xml:space="preserve"> </w:t>
      </w:r>
      <w:r w:rsidR="00CB34FB" w:rsidRPr="00A43DEC">
        <w:rPr>
          <w:b/>
          <w:bCs/>
          <w:sz w:val="36"/>
          <w:szCs w:val="36"/>
        </w:rPr>
        <w:t xml:space="preserve">appel </w:t>
      </w:r>
      <w:r w:rsidR="00EB692C" w:rsidRPr="00A43DEC">
        <w:rPr>
          <w:b/>
          <w:bCs/>
          <w:sz w:val="36"/>
          <w:szCs w:val="36"/>
        </w:rPr>
        <w:t xml:space="preserve">à </w:t>
      </w:r>
      <w:r w:rsidR="00156D6D">
        <w:rPr>
          <w:b/>
          <w:bCs/>
          <w:sz w:val="36"/>
          <w:szCs w:val="36"/>
        </w:rPr>
        <w:t xml:space="preserve">projets </w:t>
      </w:r>
      <w:r w:rsidR="00156D6D" w:rsidRPr="00156D6D">
        <w:rPr>
          <w:b/>
          <w:bCs/>
          <w:sz w:val="36"/>
          <w:szCs w:val="36"/>
        </w:rPr>
        <w:t>en Algérie, Libye,</w:t>
      </w:r>
      <w:r w:rsidR="00156D6D">
        <w:rPr>
          <w:b/>
          <w:bCs/>
          <w:sz w:val="36"/>
          <w:szCs w:val="36"/>
        </w:rPr>
        <w:t xml:space="preserve"> </w:t>
      </w:r>
      <w:r w:rsidR="00156D6D" w:rsidRPr="00156D6D">
        <w:rPr>
          <w:b/>
          <w:bCs/>
          <w:sz w:val="36"/>
          <w:szCs w:val="36"/>
        </w:rPr>
        <w:t>Maroc ou Tunisie</w:t>
      </w:r>
    </w:p>
    <w:p w14:paraId="6A666580" w14:textId="04BB1037" w:rsidR="00CB34FB" w:rsidRPr="00156D6D" w:rsidRDefault="00EB692C" w:rsidP="00156D6D">
      <w:pPr>
        <w:jc w:val="both"/>
        <w:rPr>
          <w:rFonts w:asciiTheme="minorBidi" w:hAnsiTheme="minorBidi"/>
          <w:color w:val="212121"/>
          <w:sz w:val="24"/>
          <w:szCs w:val="24"/>
          <w:shd w:val="clear" w:color="auto" w:fill="FFFFFF"/>
        </w:rPr>
      </w:pPr>
      <w:r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Le Centre de Coopération pour la Méditerranée de l’Union Internationale pour la Conservation de la Nature (UICN-Med) lance </w:t>
      </w:r>
      <w:r w:rsidR="00156D6D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des subventions pour</w:t>
      </w:r>
      <w:r w:rsidR="00481D52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 </w:t>
      </w:r>
      <w:r w:rsidR="00156D6D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des </w:t>
      </w:r>
      <w:r w:rsidR="00481D52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projets associatifs </w:t>
      </w:r>
      <w:r w:rsidR="00CB34FB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dans le cadre du Programme des Petites Initiatives pour les Organisations de la Société Civiles d’Afrique du Nord/ Maroc « PPI-OSCAN</w:t>
      </w:r>
      <w:r w:rsidR="00156D6D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3</w:t>
      </w:r>
      <w:r w:rsidR="00CB34FB" w:rsidRPr="00156D6D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 – MAROC ».  </w:t>
      </w:r>
    </w:p>
    <w:p w14:paraId="5C858328" w14:textId="77777777" w:rsidR="00156D6D" w:rsidRPr="00156D6D" w:rsidRDefault="00156D6D" w:rsidP="00156D6D">
      <w:pPr>
        <w:shd w:val="clear" w:color="auto" w:fill="FFFFFF"/>
        <w:spacing w:after="300" w:line="240" w:lineRule="auto"/>
        <w:jc w:val="both"/>
        <w:rPr>
          <w:rFonts w:asciiTheme="minorBidi" w:eastAsia="Times New Roman" w:hAnsiTheme="minorBidi"/>
          <w:color w:val="212121"/>
          <w:sz w:val="24"/>
          <w:szCs w:val="24"/>
          <w:lang w:eastAsia="fr-FR"/>
        </w:rPr>
      </w:pP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Les candidatures sont ouvertes aux OSC "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émergentes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", créées après le 31 décembre 2015 et/ou</w:t>
      </w:r>
      <w:r w:rsidRPr="00156D6D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 xml:space="preserve"> 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 xml:space="preserve">celles n'ayant pas bénéficiés d’un appui financier 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de plus de 25 000 euros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 xml:space="preserve"> durant les trois dernières années.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br/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br/>
        <w:t>Un focus spécifique sera porté aux 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zones côtières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 et 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marines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, et aux 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zones humides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. Par ailleurs, les projets localisés à l’intérieur ou en lisière d’une 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aire protégée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 ou d’une zone officiellement désignée à </w:t>
      </w: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forte valeur écologique</w:t>
      </w: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 seront privilégiés.</w:t>
      </w:r>
    </w:p>
    <w:p w14:paraId="4CD0F277" w14:textId="33A20937" w:rsidR="00156D6D" w:rsidRPr="00877556" w:rsidRDefault="00156D6D" w:rsidP="00156D6D">
      <w:pPr>
        <w:shd w:val="clear" w:color="auto" w:fill="FFFFFF"/>
        <w:spacing w:after="300" w:line="240" w:lineRule="auto"/>
        <w:jc w:val="both"/>
        <w:rPr>
          <w:rFonts w:asciiTheme="minorBidi" w:eastAsia="Times New Roman" w:hAnsiTheme="minorBidi"/>
          <w:color w:val="212121"/>
          <w:sz w:val="24"/>
          <w:szCs w:val="24"/>
          <w:lang w:eastAsia="fr-FR"/>
        </w:rPr>
      </w:pPr>
      <w:r w:rsidRPr="00877556">
        <w:rPr>
          <w:rFonts w:asciiTheme="minorBidi" w:eastAsia="Times New Roman" w:hAnsiTheme="minorBidi"/>
          <w:b/>
          <w:bCs/>
          <w:color w:val="212121"/>
          <w:sz w:val="24"/>
          <w:szCs w:val="24"/>
          <w:lang w:eastAsia="fr-FR"/>
        </w:rPr>
        <w:t>Thématiques:</w:t>
      </w:r>
    </w:p>
    <w:p w14:paraId="17C779FA" w14:textId="77777777" w:rsidR="00156D6D" w:rsidRPr="00156D6D" w:rsidRDefault="00156D6D" w:rsidP="0015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Theme="minorBidi" w:eastAsia="Times New Roman" w:hAnsiTheme="minorBidi"/>
          <w:color w:val="212121"/>
          <w:sz w:val="24"/>
          <w:szCs w:val="24"/>
          <w:lang w:eastAsia="fr-FR"/>
        </w:rPr>
      </w:pP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Conservation des espèces, des écosystèmes et de territoires présentant une biodiversité remarquable</w:t>
      </w:r>
      <w:r w:rsidRPr="00156D6D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 ;</w:t>
      </w:r>
    </w:p>
    <w:p w14:paraId="47F86A83" w14:textId="201B0F57" w:rsidR="00156D6D" w:rsidRPr="00156D6D" w:rsidRDefault="00156D6D" w:rsidP="0015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Theme="minorBidi" w:eastAsia="Times New Roman" w:hAnsiTheme="minorBidi"/>
          <w:color w:val="212121"/>
          <w:sz w:val="24"/>
          <w:szCs w:val="24"/>
          <w:lang w:eastAsia="fr-FR"/>
        </w:rPr>
      </w:pPr>
      <w:r w:rsidRPr="00877556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Valorisation des bénéfices de la conservation naturelle et moyens de subsistance durable.</w:t>
      </w:r>
    </w:p>
    <w:p w14:paraId="29CD613F" w14:textId="53844F7E" w:rsidR="00156D6D" w:rsidRPr="00BC14D9" w:rsidRDefault="00156D6D" w:rsidP="00BC14D9">
      <w:pPr>
        <w:jc w:val="both"/>
        <w:rPr>
          <w:rFonts w:asciiTheme="minorBidi" w:hAnsiTheme="minorBidi"/>
          <w:color w:val="212121"/>
          <w:sz w:val="24"/>
          <w:szCs w:val="24"/>
          <w:shd w:val="clear" w:color="auto" w:fill="FFFFFF"/>
        </w:rPr>
      </w:pP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Les OSC candidates devront envoyer leur fiche-résumé complète et la fiche d’information sur le porteur du projet à l’UICN-Med par courrier électronique à l’adresse</w:t>
      </w: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 </w:t>
      </w: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suivante</w:t>
      </w:r>
      <w:r w:rsid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 </w:t>
      </w: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: </w:t>
      </w: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 </w:t>
      </w:r>
      <w:hyperlink r:id="rId7" w:history="1">
        <w:r w:rsidR="00BC14D9" w:rsidRPr="00BC14D9">
          <w:rPr>
            <w:color w:val="2E74B5" w:themeColor="accent1" w:themeShade="BF"/>
            <w:shd w:val="clear" w:color="auto" w:fill="FFFFFF"/>
          </w:rPr>
          <w:t>ppioscan@iucn.org</w:t>
        </w:r>
      </w:hyperlink>
      <w:r w:rsidRPr="00BC14D9">
        <w:rPr>
          <w:rFonts w:asciiTheme="minorBidi" w:hAnsiTheme="minorBidi"/>
          <w:color w:val="2E74B5" w:themeColor="accent1" w:themeShade="BF"/>
          <w:sz w:val="24"/>
          <w:szCs w:val="24"/>
          <w:shd w:val="clear" w:color="auto" w:fill="FFFFFF"/>
        </w:rPr>
        <w:t> </w:t>
      </w: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au </w:t>
      </w:r>
      <w:r w:rsidRPr="00BC14D9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plus tard le 16 Mai 2022 à minuit heure de Madrid</w:t>
      </w: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.  </w:t>
      </w:r>
    </w:p>
    <w:p w14:paraId="47187345" w14:textId="23083EA7" w:rsidR="00156D6D" w:rsidRPr="00BC14D9" w:rsidRDefault="00156D6D" w:rsidP="00BC14D9">
      <w:pPr>
        <w:jc w:val="both"/>
        <w:rPr>
          <w:rFonts w:asciiTheme="minorBidi" w:hAnsiTheme="minorBidi"/>
          <w:color w:val="212121"/>
          <w:sz w:val="24"/>
          <w:szCs w:val="24"/>
          <w:shd w:val="clear" w:color="auto" w:fill="FFFFFF"/>
        </w:rPr>
      </w:pPr>
      <w:r w:rsidRPr="00BC14D9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Les documents du projet sont téléchargeables en français, arabe et anglais sur les liens suivants :</w:t>
      </w:r>
    </w:p>
    <w:p w14:paraId="100AFF8D" w14:textId="77777777" w:rsidR="00156D6D" w:rsidRPr="00156D6D" w:rsidRDefault="00156D6D" w:rsidP="00156D6D">
      <w:pPr>
        <w:shd w:val="clear" w:color="auto" w:fill="FFFFFF"/>
        <w:rPr>
          <w:rFonts w:asciiTheme="minorBidi" w:hAnsiTheme="minorBidi"/>
          <w:color w:val="222222"/>
          <w:sz w:val="24"/>
          <w:szCs w:val="24"/>
        </w:rPr>
      </w:pPr>
      <w:r w:rsidRPr="00156D6D">
        <w:rPr>
          <w:rFonts w:asciiTheme="minorBidi" w:hAnsiTheme="minorBidi"/>
          <w:color w:val="000000"/>
          <w:sz w:val="24"/>
          <w:szCs w:val="24"/>
        </w:rPr>
        <w:t>Français :</w:t>
      </w:r>
    </w:p>
    <w:p w14:paraId="759DAAE0" w14:textId="540591C5" w:rsidR="00156D6D" w:rsidRPr="00156D6D" w:rsidRDefault="00156D6D" w:rsidP="00156D6D">
      <w:pPr>
        <w:shd w:val="clear" w:color="auto" w:fill="FFFFFF"/>
        <w:rPr>
          <w:rFonts w:asciiTheme="minorBidi" w:hAnsiTheme="minorBidi"/>
          <w:color w:val="222222"/>
          <w:sz w:val="24"/>
          <w:szCs w:val="24"/>
        </w:rPr>
      </w:pPr>
      <w:hyperlink r:id="rId8" w:tgtFrame="_blank" w:history="1">
        <w:r w:rsidRPr="00156D6D">
          <w:rPr>
            <w:rStyle w:val="Lienhypertexte"/>
            <w:rFonts w:asciiTheme="minorBidi" w:hAnsiTheme="minorBidi"/>
            <w:color w:val="1155CC"/>
            <w:sz w:val="24"/>
            <w:szCs w:val="24"/>
          </w:rPr>
          <w:t>https://www.iucn.org/fr/news/mediterranee/202203/lancement-de-lappel-a-projets-pour-de-petites-subventions-pour-le-ppi-oscan-3</w:t>
        </w:r>
      </w:hyperlink>
    </w:p>
    <w:p w14:paraId="3CB147D0" w14:textId="77777777" w:rsidR="00156D6D" w:rsidRPr="00156D6D" w:rsidRDefault="00156D6D" w:rsidP="00156D6D">
      <w:pPr>
        <w:shd w:val="clear" w:color="auto" w:fill="FFFFFF"/>
        <w:rPr>
          <w:rFonts w:asciiTheme="minorBidi" w:hAnsiTheme="minorBidi"/>
          <w:color w:val="222222"/>
          <w:sz w:val="24"/>
          <w:szCs w:val="24"/>
        </w:rPr>
      </w:pPr>
      <w:r w:rsidRPr="00156D6D">
        <w:rPr>
          <w:rFonts w:asciiTheme="minorBidi" w:hAnsiTheme="minorBidi"/>
          <w:color w:val="000000"/>
          <w:sz w:val="24"/>
          <w:szCs w:val="24"/>
        </w:rPr>
        <w:t>Arabe :</w:t>
      </w:r>
    </w:p>
    <w:p w14:paraId="06063EFD" w14:textId="09094C4F" w:rsidR="00156D6D" w:rsidRPr="00156D6D" w:rsidRDefault="00156D6D" w:rsidP="00156D6D">
      <w:pPr>
        <w:shd w:val="clear" w:color="auto" w:fill="FFFFFF"/>
        <w:rPr>
          <w:rFonts w:asciiTheme="minorBidi" w:hAnsiTheme="minorBidi"/>
          <w:color w:val="222222"/>
          <w:sz w:val="24"/>
          <w:szCs w:val="24"/>
        </w:rPr>
      </w:pPr>
      <w:hyperlink r:id="rId9" w:tgtFrame="_blank" w:history="1">
        <w:r w:rsidRPr="00156D6D">
          <w:rPr>
            <w:rStyle w:val="Lienhypertexte"/>
            <w:rFonts w:asciiTheme="minorBidi" w:hAnsiTheme="minorBidi"/>
            <w:color w:val="1155CC"/>
            <w:sz w:val="24"/>
            <w:szCs w:val="24"/>
          </w:rPr>
          <w:t>https://www.iucn.org/ar/news/mediterranean/202203/tlq-ldw-lmshry-lmnh-lsgr-fy-tr-ppi-oscan-3</w:t>
        </w:r>
      </w:hyperlink>
    </w:p>
    <w:p w14:paraId="38AB2197" w14:textId="77777777" w:rsidR="00156D6D" w:rsidRPr="00156D6D" w:rsidRDefault="00156D6D" w:rsidP="00156D6D">
      <w:pPr>
        <w:shd w:val="clear" w:color="auto" w:fill="FFFFFF"/>
        <w:rPr>
          <w:rFonts w:asciiTheme="minorBidi" w:hAnsiTheme="minorBidi"/>
          <w:color w:val="222222"/>
          <w:sz w:val="24"/>
          <w:szCs w:val="24"/>
        </w:rPr>
      </w:pPr>
      <w:r w:rsidRPr="00156D6D">
        <w:rPr>
          <w:rFonts w:asciiTheme="minorBidi" w:hAnsiTheme="minorBidi"/>
          <w:color w:val="000000"/>
          <w:sz w:val="24"/>
          <w:szCs w:val="24"/>
        </w:rPr>
        <w:t>Anglais :</w:t>
      </w:r>
    </w:p>
    <w:p w14:paraId="183461BE" w14:textId="77777777" w:rsidR="00156D6D" w:rsidRPr="00156D6D" w:rsidRDefault="00156D6D" w:rsidP="00156D6D">
      <w:pPr>
        <w:shd w:val="clear" w:color="auto" w:fill="FFFFFF"/>
        <w:rPr>
          <w:rFonts w:asciiTheme="minorBidi" w:hAnsiTheme="minorBidi"/>
          <w:color w:val="222222"/>
          <w:sz w:val="24"/>
          <w:szCs w:val="24"/>
        </w:rPr>
      </w:pPr>
      <w:hyperlink r:id="rId10" w:tgtFrame="_blank" w:history="1">
        <w:r w:rsidRPr="00156D6D">
          <w:rPr>
            <w:rStyle w:val="Lienhypertexte"/>
            <w:rFonts w:asciiTheme="minorBidi" w:hAnsiTheme="minorBidi"/>
            <w:color w:val="1155CC"/>
            <w:sz w:val="24"/>
            <w:szCs w:val="24"/>
          </w:rPr>
          <w:t>https://</w:t>
        </w:r>
        <w:r w:rsidRPr="00156D6D">
          <w:rPr>
            <w:rStyle w:val="Lienhypertexte"/>
            <w:rFonts w:asciiTheme="minorBidi" w:hAnsiTheme="minorBidi"/>
            <w:color w:val="1155CC"/>
            <w:sz w:val="24"/>
            <w:szCs w:val="24"/>
          </w:rPr>
          <w:t>w</w:t>
        </w:r>
        <w:r w:rsidRPr="00156D6D">
          <w:rPr>
            <w:rStyle w:val="Lienhypertexte"/>
            <w:rFonts w:asciiTheme="minorBidi" w:hAnsiTheme="minorBidi"/>
            <w:color w:val="1155CC"/>
            <w:sz w:val="24"/>
            <w:szCs w:val="24"/>
          </w:rPr>
          <w:t>ww.iucn.org/news/mediterranean/202203/call-small-grants-launched-ppi-oscan-3-programme</w:t>
        </w:r>
      </w:hyperlink>
    </w:p>
    <w:p w14:paraId="49039AAD" w14:textId="1C7A65DD" w:rsidR="00BC14D9" w:rsidRPr="00BC14D9" w:rsidRDefault="00BC14D9" w:rsidP="00BC14D9">
      <w:pPr>
        <w:pStyle w:val="Titre4"/>
        <w:shd w:val="clear" w:color="auto" w:fill="FFFFFF"/>
        <w:spacing w:before="0" w:beforeAutospacing="0" w:after="150" w:afterAutospacing="0" w:line="420" w:lineRule="atLeast"/>
        <w:rPr>
          <w:rFonts w:ascii="Lato" w:hAnsi="Lato"/>
          <w:b w:val="0"/>
          <w:bCs w:val="0"/>
          <w:color w:val="212121"/>
          <w:sz w:val="30"/>
          <w:szCs w:val="30"/>
        </w:rPr>
      </w:pPr>
      <w:r>
        <w:rPr>
          <w:rStyle w:val="lev"/>
          <w:rFonts w:ascii="Lato" w:hAnsi="Lato"/>
          <w:b/>
          <w:bCs/>
          <w:color w:val="0074BD"/>
          <w:sz w:val="30"/>
          <w:szCs w:val="30"/>
        </w:rPr>
        <w:t>Réunion d'information le 11 avril en ligne</w:t>
      </w:r>
    </w:p>
    <w:p w14:paraId="765B9ADC" w14:textId="5AC46CEB" w:rsidR="00481D52" w:rsidRPr="00BC14D9" w:rsidRDefault="00156D6D" w:rsidP="00BC14D9">
      <w:pPr>
        <w:pStyle w:val="NormalWeb"/>
        <w:shd w:val="clear" w:color="auto" w:fill="FFFFFF"/>
        <w:spacing w:before="0" w:beforeAutospacing="0" w:after="300" w:afterAutospacing="0"/>
        <w:rPr>
          <w:rFonts w:asciiTheme="minorBidi" w:hAnsiTheme="minorBidi" w:cstheme="minorBidi"/>
          <w:color w:val="212121"/>
        </w:rPr>
      </w:pPr>
      <w:r w:rsidRPr="00156D6D">
        <w:rPr>
          <w:rFonts w:asciiTheme="minorBidi" w:hAnsiTheme="minorBidi" w:cstheme="minorBidi"/>
          <w:color w:val="212121"/>
        </w:rPr>
        <w:t>Si vous êtes intéressé à participer à l'appel à projets, l’équipe de gestion du programme vous invite à une session d’information sur le règlement de l’appel et les modalités de participation.</w:t>
      </w:r>
      <w:r w:rsidRPr="00156D6D">
        <w:rPr>
          <w:rFonts w:asciiTheme="minorBidi" w:hAnsiTheme="minorBidi" w:cstheme="minorBidi"/>
          <w:color w:val="212121"/>
        </w:rPr>
        <w:br/>
        <w:t>Après votre inscription via ce lien vous recevrez un courriel de confirmation contenant les instructions pour rejoindre la réunion :</w:t>
      </w:r>
      <w:r w:rsidRPr="00156D6D">
        <w:rPr>
          <w:rFonts w:asciiTheme="minorBidi" w:hAnsiTheme="minorBidi" w:cstheme="minorBidi"/>
          <w:color w:val="212121"/>
        </w:rPr>
        <w:br/>
      </w:r>
      <w:hyperlink r:id="rId11" w:history="1">
        <w:r w:rsidRPr="00156D6D">
          <w:rPr>
            <w:rStyle w:val="Lienhypertexte"/>
            <w:rFonts w:asciiTheme="minorBidi" w:hAnsiTheme="minorBidi" w:cstheme="minorBidi"/>
            <w:b/>
            <w:bCs/>
            <w:color w:val="0074BD"/>
          </w:rPr>
          <w:t>https://iucn-org.zoom.us/meeting/register/tZMvc-G</w:t>
        </w:r>
        <w:r w:rsidRPr="00156D6D">
          <w:rPr>
            <w:rStyle w:val="Lienhypertexte"/>
            <w:rFonts w:asciiTheme="minorBidi" w:hAnsiTheme="minorBidi" w:cstheme="minorBidi"/>
            <w:b/>
            <w:bCs/>
            <w:color w:val="0074BD"/>
          </w:rPr>
          <w:t>p</w:t>
        </w:r>
        <w:r w:rsidRPr="00156D6D">
          <w:rPr>
            <w:rStyle w:val="Lienhypertexte"/>
            <w:rFonts w:asciiTheme="minorBidi" w:hAnsiTheme="minorBidi" w:cstheme="minorBidi"/>
            <w:b/>
            <w:bCs/>
            <w:color w:val="0074BD"/>
          </w:rPr>
          <w:t>qTMoGdNQ8SNCRkxXf6hiH5l_um-5</w:t>
        </w:r>
      </w:hyperlink>
    </w:p>
    <w:sectPr w:rsidR="00481D52" w:rsidRPr="00BC14D9" w:rsidSect="00BC14D9">
      <w:pgSz w:w="11906" w:h="16838"/>
      <w:pgMar w:top="567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6508"/>
    <w:multiLevelType w:val="multilevel"/>
    <w:tmpl w:val="477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FB"/>
    <w:rsid w:val="00156D6D"/>
    <w:rsid w:val="00267951"/>
    <w:rsid w:val="003E234B"/>
    <w:rsid w:val="00481D52"/>
    <w:rsid w:val="004A4673"/>
    <w:rsid w:val="00A43DEC"/>
    <w:rsid w:val="00B24ED4"/>
    <w:rsid w:val="00BC14D9"/>
    <w:rsid w:val="00C41EC1"/>
    <w:rsid w:val="00CB34FB"/>
    <w:rsid w:val="00E87EC9"/>
    <w:rsid w:val="00E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1265"/>
  <w15:chartTrackingRefBased/>
  <w15:docId w15:val="{26B01FA7-A314-46ED-9A0C-49B8F42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56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34F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B34F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81D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6D6D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56D6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.org/fr/news/mediterranee/202203/lancement-de-lappel-a-projets-pour-de-petites-subventions-pour-le-ppi-oscan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oscan@iuc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ucn-org.zoom.us/meeting/register/tZMvc-GpqTMoGdNQ8SNCRkxXf6hiH5l_um-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ucn.org/news/mediterranean/202203/call-small-grants-launched-ppi-oscan-3-progra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cn.org/ar/news/mediterranean/202203/tlq-ldw-lmshry-lmnh-lsgr-fy-tr-ppi-oscan-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</dc:creator>
  <cp:keywords/>
  <dc:description/>
  <cp:lastModifiedBy>Yassine SAKKA</cp:lastModifiedBy>
  <cp:revision>4</cp:revision>
  <dcterms:created xsi:type="dcterms:W3CDTF">2019-05-17T11:32:00Z</dcterms:created>
  <dcterms:modified xsi:type="dcterms:W3CDTF">2022-03-28T14:39:00Z</dcterms:modified>
</cp:coreProperties>
</file>