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EB5C" w14:textId="69414252" w:rsidR="00B74020" w:rsidRPr="00406C1B" w:rsidRDefault="00C525B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noProof/>
          <w:color w:val="000000"/>
          <w:sz w:val="36"/>
          <w:szCs w:val="36"/>
          <w:lang w:eastAsia="fr-FR"/>
        </w:rPr>
        <w:drawing>
          <wp:anchor distT="0" distB="0" distL="114300" distR="114300" simplePos="0" relativeHeight="251658240" behindDoc="1" locked="0" layoutInCell="1" allowOverlap="1" wp14:anchorId="3F89C6C6" wp14:editId="4602A857">
            <wp:simplePos x="0" y="0"/>
            <wp:positionH relativeFrom="column">
              <wp:posOffset>5012625</wp:posOffset>
            </wp:positionH>
            <wp:positionV relativeFrom="paragraph">
              <wp:posOffset>411</wp:posOffset>
            </wp:positionV>
            <wp:extent cx="1439642" cy="540000"/>
            <wp:effectExtent l="0" t="0" r="0" b="6350"/>
            <wp:wrapTight wrapText="bothSides">
              <wp:wrapPolygon edited="0">
                <wp:start x="9909" y="0"/>
                <wp:lineTo x="1334" y="2033"/>
                <wp:lineTo x="572" y="2541"/>
                <wp:lineTo x="762" y="14231"/>
                <wp:lineTo x="3049" y="16264"/>
                <wp:lineTo x="381" y="17788"/>
                <wp:lineTo x="381" y="21346"/>
                <wp:lineTo x="21343" y="21346"/>
                <wp:lineTo x="21343" y="17788"/>
                <wp:lineTo x="17150" y="16264"/>
                <wp:lineTo x="21343" y="13214"/>
                <wp:lineTo x="21343" y="6099"/>
                <wp:lineTo x="20199" y="5082"/>
                <wp:lineTo x="10671" y="0"/>
                <wp:lineTo x="9909"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642" cy="540000"/>
                    </a:xfrm>
                    <a:prstGeom prst="rect">
                      <a:avLst/>
                    </a:prstGeom>
                  </pic:spPr>
                </pic:pic>
              </a:graphicData>
            </a:graphic>
            <wp14:sizeRelH relativeFrom="page">
              <wp14:pctWidth>0</wp14:pctWidth>
            </wp14:sizeRelH>
            <wp14:sizeRelV relativeFrom="page">
              <wp14:pctHeight>0</wp14:pctHeight>
            </wp14:sizeRelV>
          </wp:anchor>
        </w:drawing>
      </w:r>
      <w:r w:rsidRPr="00406C1B">
        <w:rPr>
          <w:rFonts w:ascii="Gill Sans MT" w:eastAsia="Times New Roman" w:hAnsi="Gill Sans MT" w:cs="Calibri"/>
          <w:b/>
          <w:bCs/>
          <w:noProof/>
          <w:color w:val="000000"/>
          <w:sz w:val="36"/>
          <w:szCs w:val="36"/>
          <w:lang w:eastAsia="fr-FR"/>
        </w:rPr>
        <w:drawing>
          <wp:anchor distT="0" distB="0" distL="114300" distR="114300" simplePos="0" relativeHeight="251659264" behindDoc="0" locked="0" layoutInCell="1" allowOverlap="1" wp14:anchorId="23735F5C" wp14:editId="6314FAEB">
            <wp:simplePos x="0" y="0"/>
            <wp:positionH relativeFrom="column">
              <wp:posOffset>-661377</wp:posOffset>
            </wp:positionH>
            <wp:positionV relativeFrom="paragraph">
              <wp:posOffset>528</wp:posOffset>
            </wp:positionV>
            <wp:extent cx="1344706" cy="540580"/>
            <wp:effectExtent l="0" t="0" r="1905"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706" cy="540580"/>
                    </a:xfrm>
                    <a:prstGeom prst="rect">
                      <a:avLst/>
                    </a:prstGeom>
                  </pic:spPr>
                </pic:pic>
              </a:graphicData>
            </a:graphic>
            <wp14:sizeRelH relativeFrom="page">
              <wp14:pctWidth>0</wp14:pctWidth>
            </wp14:sizeRelH>
            <wp14:sizeRelV relativeFrom="page">
              <wp14:pctHeight>0</wp14:pctHeight>
            </wp14:sizeRelV>
          </wp:anchor>
        </w:drawing>
      </w:r>
    </w:p>
    <w:p w14:paraId="44C649CD" w14:textId="1DA88736" w:rsidR="00B74020" w:rsidRPr="00406C1B" w:rsidRDefault="00B74020"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31D1163A" w14:textId="49858E55" w:rsidR="00B74020" w:rsidRPr="00406C1B" w:rsidRDefault="00B74020"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61CAE351"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17D2C3EC"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7C6F8885"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5B9EA70F"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5B8A09FD"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04814034"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2FDF8623" w14:textId="77777777" w:rsidR="00505EF9" w:rsidRDefault="00505EF9"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1F3AF4BB" w14:textId="6D88B04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color w:val="000000"/>
          <w:sz w:val="36"/>
          <w:szCs w:val="36"/>
          <w:lang w:eastAsia="fr-FR"/>
        </w:rPr>
        <w:t>Projet de Développement Socio-économique Inclusif</w:t>
      </w:r>
    </w:p>
    <w:p w14:paraId="33CB7862" w14:textId="180B6551" w:rsidR="00740305" w:rsidRPr="00406C1B" w:rsidRDefault="00B46CA3" w:rsidP="00740305">
      <w:pPr>
        <w:spacing w:before="240" w:line="276" w:lineRule="auto"/>
        <w:ind w:left="360"/>
        <w:jc w:val="center"/>
        <w:textAlignment w:val="baseline"/>
        <w:rPr>
          <w:rFonts w:ascii="Gill Sans MT" w:eastAsia="Times New Roman" w:hAnsi="Gill Sans MT" w:cs="Calibri"/>
          <w:b/>
          <w:bCs/>
          <w:sz w:val="28"/>
          <w:szCs w:val="28"/>
          <w:lang w:eastAsia="fr-FR"/>
        </w:rPr>
      </w:pPr>
      <w:r w:rsidRPr="00406C1B">
        <w:rPr>
          <w:rFonts w:ascii="Gill Sans MT" w:eastAsia="Times New Roman" w:hAnsi="Gill Sans MT" w:cs="Calibri"/>
          <w:b/>
          <w:bCs/>
          <w:color w:val="000000"/>
          <w:sz w:val="36"/>
          <w:szCs w:val="36"/>
          <w:lang w:eastAsia="fr-FR"/>
        </w:rPr>
        <w:t>De</w:t>
      </w:r>
      <w:r w:rsidR="00740305" w:rsidRPr="00406C1B">
        <w:rPr>
          <w:rFonts w:ascii="Gill Sans MT" w:eastAsia="Times New Roman" w:hAnsi="Gill Sans MT" w:cs="Calibri"/>
          <w:b/>
          <w:bCs/>
          <w:color w:val="000000"/>
          <w:sz w:val="36"/>
          <w:szCs w:val="36"/>
          <w:lang w:eastAsia="fr-FR"/>
        </w:rPr>
        <w:t xml:space="preserve"> la Région Béni Mellal Khénifra. BMK-ISED</w:t>
      </w:r>
    </w:p>
    <w:p w14:paraId="1FD62843" w14:textId="076EDC05" w:rsidR="00740305" w:rsidRPr="00406C1B" w:rsidRDefault="00740305" w:rsidP="00740305">
      <w:pPr>
        <w:spacing w:before="240" w:line="276" w:lineRule="auto"/>
        <w:ind w:left="360"/>
        <w:textAlignment w:val="baseline"/>
        <w:rPr>
          <w:rFonts w:ascii="Gill Sans MT" w:eastAsia="Times New Roman" w:hAnsi="Gill Sans MT" w:cs="Calibri"/>
          <w:b/>
          <w:bCs/>
          <w:color w:val="000000"/>
          <w:sz w:val="36"/>
          <w:szCs w:val="36"/>
          <w:lang w:eastAsia="fr-FR"/>
        </w:rPr>
      </w:pPr>
    </w:p>
    <w:p w14:paraId="75D351F3" w14:textId="7777777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color w:val="000000"/>
          <w:sz w:val="36"/>
          <w:szCs w:val="36"/>
          <w:lang w:eastAsia="fr-FR"/>
        </w:rPr>
        <w:t>Termes de Références</w:t>
      </w:r>
    </w:p>
    <w:p w14:paraId="46FBDFA6" w14:textId="7F86092A"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r w:rsidRPr="00406C1B">
        <w:rPr>
          <w:rFonts w:ascii="Gill Sans MT" w:eastAsia="Times New Roman" w:hAnsi="Gill Sans MT" w:cs="Calibri"/>
          <w:b/>
          <w:bCs/>
          <w:color w:val="000000"/>
          <w:sz w:val="36"/>
          <w:szCs w:val="36"/>
          <w:lang w:eastAsia="fr-FR"/>
        </w:rPr>
        <w:t>Mission d’appui de 20 communes dans l’élaboration d</w:t>
      </w:r>
      <w:r w:rsidR="00B46CA3" w:rsidRPr="00406C1B">
        <w:rPr>
          <w:rFonts w:ascii="Gill Sans MT" w:eastAsia="Times New Roman" w:hAnsi="Gill Sans MT" w:cs="Calibri"/>
          <w:b/>
          <w:bCs/>
          <w:color w:val="000000"/>
          <w:sz w:val="36"/>
          <w:szCs w:val="36"/>
          <w:lang w:eastAsia="fr-FR"/>
        </w:rPr>
        <w:t xml:space="preserve">u Plan </w:t>
      </w:r>
      <w:r w:rsidRPr="00406C1B">
        <w:rPr>
          <w:rFonts w:ascii="Gill Sans MT" w:eastAsia="Times New Roman" w:hAnsi="Gill Sans MT" w:cs="Calibri"/>
          <w:b/>
          <w:bCs/>
          <w:color w:val="000000"/>
          <w:sz w:val="36"/>
          <w:szCs w:val="36"/>
          <w:lang w:eastAsia="fr-FR"/>
        </w:rPr>
        <w:t>d’Actions Communal (PAC)</w:t>
      </w:r>
    </w:p>
    <w:p w14:paraId="47BFAD42" w14:textId="7777777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1F66A188" w14:textId="77777777" w:rsidR="00740305" w:rsidRPr="00406C1B" w:rsidRDefault="00740305" w:rsidP="00740305">
      <w:pPr>
        <w:spacing w:after="0" w:line="276" w:lineRule="auto"/>
        <w:jc w:val="center"/>
        <w:textAlignment w:val="baseline"/>
        <w:rPr>
          <w:rFonts w:ascii="Gill Sans MT" w:eastAsia="Times New Roman" w:hAnsi="Gill Sans MT" w:cs="Calibri"/>
          <w:b/>
          <w:bCs/>
          <w:color w:val="000000"/>
          <w:sz w:val="36"/>
          <w:szCs w:val="36"/>
          <w:lang w:eastAsia="fr-FR"/>
        </w:rPr>
      </w:pPr>
    </w:p>
    <w:p w14:paraId="3F4FAF1B" w14:textId="7350607C" w:rsidR="00740305" w:rsidRPr="00406C1B" w:rsidRDefault="00C525B5" w:rsidP="00740305">
      <w:pPr>
        <w:spacing w:before="240" w:line="276" w:lineRule="auto"/>
        <w:ind w:left="360"/>
        <w:jc w:val="center"/>
        <w:textAlignment w:val="baseline"/>
        <w:rPr>
          <w:rFonts w:ascii="Gill Sans MT" w:eastAsia="Times New Roman" w:hAnsi="Gill Sans MT" w:cs="Calibri"/>
          <w:b/>
          <w:bCs/>
          <w:sz w:val="28"/>
          <w:szCs w:val="28"/>
          <w:lang w:eastAsia="fr-FR"/>
        </w:rPr>
      </w:pPr>
      <w:r w:rsidRPr="00406C1B">
        <w:rPr>
          <w:rFonts w:ascii="Gill Sans MT" w:eastAsia="Times New Roman" w:hAnsi="Gill Sans MT" w:cs="Calibri"/>
          <w:b/>
          <w:bCs/>
          <w:sz w:val="28"/>
          <w:szCs w:val="28"/>
          <w:lang w:eastAsia="fr-FR"/>
        </w:rPr>
        <w:t xml:space="preserve">Mars </w:t>
      </w:r>
      <w:r w:rsidR="00740305" w:rsidRPr="00406C1B">
        <w:rPr>
          <w:rFonts w:ascii="Gill Sans MT" w:eastAsia="Times New Roman" w:hAnsi="Gill Sans MT" w:cs="Calibri"/>
          <w:b/>
          <w:bCs/>
          <w:sz w:val="28"/>
          <w:szCs w:val="28"/>
          <w:lang w:eastAsia="fr-FR"/>
        </w:rPr>
        <w:t>2022</w:t>
      </w:r>
    </w:p>
    <w:p w14:paraId="6EFD6A55"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8"/>
          <w:szCs w:val="28"/>
          <w:lang w:eastAsia="fr-FR"/>
        </w:rPr>
      </w:pPr>
    </w:p>
    <w:p w14:paraId="0AE542AE"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183BD42C"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4A474FFC"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5FD2AAA0"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2FE8A22E"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sdt>
      <w:sdtPr>
        <w:rPr>
          <w:rFonts w:ascii="Gill Sans MT" w:eastAsiaTheme="minorHAnsi" w:hAnsi="Gill Sans MT" w:cstheme="minorBidi"/>
          <w:b/>
          <w:bCs/>
          <w:color w:val="auto"/>
          <w:sz w:val="22"/>
          <w:szCs w:val="22"/>
          <w:lang w:eastAsia="en-US"/>
        </w:rPr>
        <w:id w:val="-1067655341"/>
        <w:docPartObj>
          <w:docPartGallery w:val="Table of Contents"/>
          <w:docPartUnique/>
        </w:docPartObj>
      </w:sdtPr>
      <w:sdtEndPr>
        <w:rPr>
          <w:b w:val="0"/>
          <w:bCs w:val="0"/>
        </w:rPr>
      </w:sdtEndPr>
      <w:sdtContent>
        <w:p w14:paraId="0AA28153" w14:textId="77777777" w:rsidR="00740305" w:rsidRPr="00406C1B" w:rsidRDefault="00740305" w:rsidP="00740305">
          <w:pPr>
            <w:pStyle w:val="TOCHeading"/>
            <w:spacing w:line="276" w:lineRule="auto"/>
            <w:jc w:val="center"/>
            <w:rPr>
              <w:rFonts w:ascii="Gill Sans MT" w:hAnsi="Gill Sans MT"/>
              <w:b/>
              <w:bCs/>
            </w:rPr>
          </w:pPr>
          <w:r w:rsidRPr="00406C1B">
            <w:rPr>
              <w:rFonts w:ascii="Gill Sans MT" w:hAnsi="Gill Sans MT"/>
              <w:b/>
              <w:bCs/>
            </w:rPr>
            <w:t>Sommaire</w:t>
          </w:r>
        </w:p>
        <w:p w14:paraId="174812FD" w14:textId="77777777" w:rsidR="00740305" w:rsidRPr="00406C1B" w:rsidRDefault="00740305" w:rsidP="00740305">
          <w:pPr>
            <w:rPr>
              <w:rFonts w:ascii="Gill Sans MT" w:hAnsi="Gill Sans MT"/>
              <w:lang w:eastAsia="fr-FR"/>
            </w:rPr>
          </w:pPr>
        </w:p>
        <w:p w14:paraId="7AA4E5E2" w14:textId="3487036C" w:rsidR="00B46CA3" w:rsidRPr="00406C1B" w:rsidRDefault="00740305">
          <w:pPr>
            <w:pStyle w:val="TOC1"/>
            <w:tabs>
              <w:tab w:val="left" w:pos="2019"/>
              <w:tab w:val="right" w:leader="dot" w:pos="9062"/>
            </w:tabs>
            <w:rPr>
              <w:rFonts w:eastAsiaTheme="minorEastAsia"/>
              <w:noProof/>
              <w:lang w:val="en-US"/>
            </w:rPr>
          </w:pPr>
          <w:r w:rsidRPr="00406C1B">
            <w:rPr>
              <w:rFonts w:ascii="Gill Sans MT" w:hAnsi="Gill Sans MT"/>
            </w:rPr>
            <w:fldChar w:fldCharType="begin"/>
          </w:r>
          <w:r w:rsidRPr="00406C1B">
            <w:rPr>
              <w:rFonts w:ascii="Gill Sans MT" w:hAnsi="Gill Sans MT"/>
            </w:rPr>
            <w:instrText xml:space="preserve"> TOC \o "1-3" \h \z \u </w:instrText>
          </w:r>
          <w:r w:rsidRPr="00406C1B">
            <w:rPr>
              <w:rFonts w:ascii="Gill Sans MT" w:hAnsi="Gill Sans MT"/>
            </w:rPr>
            <w:fldChar w:fldCharType="separate"/>
          </w:r>
          <w:hyperlink w:anchor="_Toc96688430" w:history="1">
            <w:r w:rsidR="00B46CA3" w:rsidRPr="00406C1B">
              <w:rPr>
                <w:rStyle w:val="Hyperlink"/>
                <w:rFonts w:ascii="Gill Sans MT" w:eastAsia="Times New Roman" w:hAnsi="Gill Sans MT"/>
                <w:noProof/>
                <w:lang w:eastAsia="fr-FR"/>
              </w:rPr>
              <w:t>Rappel du Contexte</w:t>
            </w:r>
            <w:r w:rsidR="00B46CA3" w:rsidRPr="00406C1B">
              <w:rPr>
                <w:rFonts w:eastAsiaTheme="minorEastAsia"/>
                <w:noProof/>
                <w:lang w:val="en-US"/>
              </w:rPr>
              <w:tab/>
            </w:r>
            <w:r w:rsidR="00B46CA3" w:rsidRPr="00406C1B">
              <w:rPr>
                <w:rStyle w:val="Hyperlink"/>
                <w:rFonts w:ascii="Gill Sans MT" w:eastAsia="Times New Roman" w:hAnsi="Gill Sans MT"/>
                <w:noProof/>
                <w:lang w:eastAsia="fr-FR"/>
              </w:rPr>
              <w:t>:</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_Toc96688430 \h </w:instrText>
            </w:r>
            <w:r w:rsidR="00B46CA3" w:rsidRPr="00406C1B">
              <w:rPr>
                <w:noProof/>
                <w:webHidden/>
              </w:rPr>
            </w:r>
            <w:r w:rsidR="00B46CA3" w:rsidRPr="00406C1B">
              <w:rPr>
                <w:noProof/>
                <w:webHidden/>
              </w:rPr>
              <w:fldChar w:fldCharType="separate"/>
            </w:r>
            <w:r w:rsidR="00B46CA3" w:rsidRPr="00406C1B">
              <w:rPr>
                <w:noProof/>
                <w:webHidden/>
              </w:rPr>
              <w:t>3</w:t>
            </w:r>
            <w:r w:rsidR="00B46CA3" w:rsidRPr="00406C1B">
              <w:rPr>
                <w:noProof/>
                <w:webHidden/>
              </w:rPr>
              <w:fldChar w:fldCharType="end"/>
            </w:r>
          </w:hyperlink>
        </w:p>
        <w:p w14:paraId="231412D4" w14:textId="48E07BB6" w:rsidR="00B46CA3" w:rsidRPr="00406C1B" w:rsidRDefault="009D67F8">
          <w:pPr>
            <w:pStyle w:val="TOC1"/>
            <w:tabs>
              <w:tab w:val="right" w:leader="dot" w:pos="9062"/>
            </w:tabs>
            <w:rPr>
              <w:rFonts w:eastAsiaTheme="minorEastAsia"/>
              <w:noProof/>
              <w:lang w:val="en-US"/>
            </w:rPr>
          </w:pPr>
          <w:hyperlink w:anchor="_Toc96688431" w:history="1">
            <w:r w:rsidR="00B46CA3" w:rsidRPr="00406C1B">
              <w:rPr>
                <w:rStyle w:val="Hyperlink"/>
                <w:rFonts w:ascii="Gill Sans MT" w:eastAsia="Times New Roman" w:hAnsi="Gill Sans MT"/>
                <w:noProof/>
                <w:lang w:eastAsia="fr-FR"/>
              </w:rPr>
              <w:t>Objectifs de la prestation :</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_Toc96688431 \h </w:instrText>
            </w:r>
            <w:r w:rsidR="00B46CA3" w:rsidRPr="00406C1B">
              <w:rPr>
                <w:noProof/>
                <w:webHidden/>
              </w:rPr>
            </w:r>
            <w:r w:rsidR="00B46CA3" w:rsidRPr="00406C1B">
              <w:rPr>
                <w:noProof/>
                <w:webHidden/>
              </w:rPr>
              <w:fldChar w:fldCharType="separate"/>
            </w:r>
            <w:r w:rsidR="00B46CA3" w:rsidRPr="00406C1B">
              <w:rPr>
                <w:noProof/>
                <w:webHidden/>
              </w:rPr>
              <w:t>3</w:t>
            </w:r>
            <w:r w:rsidR="00B46CA3" w:rsidRPr="00406C1B">
              <w:rPr>
                <w:noProof/>
                <w:webHidden/>
              </w:rPr>
              <w:fldChar w:fldCharType="end"/>
            </w:r>
          </w:hyperlink>
        </w:p>
        <w:p w14:paraId="54230F14" w14:textId="7D5B5D3B" w:rsidR="00B46CA3" w:rsidRPr="00406C1B" w:rsidRDefault="009D67F8">
          <w:pPr>
            <w:pStyle w:val="TOC1"/>
            <w:tabs>
              <w:tab w:val="right" w:leader="dot" w:pos="9062"/>
            </w:tabs>
            <w:rPr>
              <w:rFonts w:eastAsiaTheme="minorEastAsia"/>
              <w:noProof/>
              <w:lang w:val="en-US"/>
            </w:rPr>
          </w:pPr>
          <w:hyperlink w:anchor="_Toc96688432" w:history="1">
            <w:r w:rsidR="00B46CA3" w:rsidRPr="00406C1B">
              <w:rPr>
                <w:rStyle w:val="Hyperlink"/>
                <w:rFonts w:ascii="Gill Sans MT" w:hAnsi="Gill Sans MT"/>
                <w:noProof/>
              </w:rPr>
              <w:t>Consistance et déroulement de la prestation</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_Toc96688432 \h </w:instrText>
            </w:r>
            <w:r w:rsidR="00B46CA3" w:rsidRPr="00406C1B">
              <w:rPr>
                <w:noProof/>
                <w:webHidden/>
              </w:rPr>
            </w:r>
            <w:r w:rsidR="00B46CA3" w:rsidRPr="00406C1B">
              <w:rPr>
                <w:noProof/>
                <w:webHidden/>
              </w:rPr>
              <w:fldChar w:fldCharType="separate"/>
            </w:r>
            <w:r w:rsidR="00B46CA3" w:rsidRPr="00406C1B">
              <w:rPr>
                <w:noProof/>
                <w:webHidden/>
              </w:rPr>
              <w:t>3</w:t>
            </w:r>
            <w:r w:rsidR="00B46CA3" w:rsidRPr="00406C1B">
              <w:rPr>
                <w:noProof/>
                <w:webHidden/>
              </w:rPr>
              <w:fldChar w:fldCharType="end"/>
            </w:r>
          </w:hyperlink>
        </w:p>
        <w:p w14:paraId="600657B8" w14:textId="32822FD7" w:rsidR="00B46CA3" w:rsidRPr="00406C1B" w:rsidRDefault="009D67F8">
          <w:pPr>
            <w:pStyle w:val="TOC1"/>
            <w:tabs>
              <w:tab w:val="right" w:leader="dot" w:pos="9062"/>
            </w:tabs>
            <w:rPr>
              <w:rFonts w:eastAsiaTheme="minorEastAsia"/>
              <w:noProof/>
              <w:lang w:val="en-US"/>
            </w:rPr>
          </w:pPr>
          <w:hyperlink w:anchor="_Toc96688433" w:history="1">
            <w:r w:rsidR="00B46CA3" w:rsidRPr="00406C1B">
              <w:rPr>
                <w:rStyle w:val="Hyperlink"/>
                <w:rFonts w:ascii="Gill Sans MT" w:hAnsi="Gill Sans MT"/>
                <w:noProof/>
              </w:rPr>
              <w:t>Livrables prévus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_Toc96688433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6E60056F" w14:textId="4EA694BF" w:rsidR="00B46CA3" w:rsidRPr="00406C1B" w:rsidRDefault="009D67F8">
          <w:pPr>
            <w:pStyle w:val="TOC1"/>
            <w:tabs>
              <w:tab w:val="right" w:leader="dot" w:pos="9062"/>
            </w:tabs>
            <w:rPr>
              <w:rFonts w:eastAsiaTheme="minorEastAsia"/>
              <w:noProof/>
              <w:lang w:val="en-US"/>
            </w:rPr>
          </w:pPr>
          <w:hyperlink w:anchor="_Toc96688434" w:history="1">
            <w:r w:rsidR="00B46CA3" w:rsidRPr="00406C1B">
              <w:rPr>
                <w:rStyle w:val="Hyperlink"/>
                <w:rFonts w:ascii="Gill Sans MT" w:hAnsi="Gill Sans MT"/>
                <w:noProof/>
              </w:rPr>
              <w:t>Réception et approbation des livrables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_Toc96688434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74BD5A1F" w14:textId="57BA4BB3" w:rsidR="00B46CA3" w:rsidRPr="00406C1B" w:rsidRDefault="009D67F8">
          <w:pPr>
            <w:pStyle w:val="TOC1"/>
            <w:tabs>
              <w:tab w:val="right" w:leader="dot" w:pos="9062"/>
            </w:tabs>
            <w:rPr>
              <w:rFonts w:eastAsiaTheme="minorEastAsia"/>
              <w:noProof/>
              <w:lang w:val="en-US"/>
            </w:rPr>
          </w:pPr>
          <w:hyperlink w:anchor="_Toc96688435" w:history="1">
            <w:r w:rsidR="00B46CA3" w:rsidRPr="00406C1B">
              <w:rPr>
                <w:rStyle w:val="Hyperlink"/>
                <w:rFonts w:ascii="Gill Sans MT" w:hAnsi="Gill Sans MT"/>
                <w:noProof/>
              </w:rPr>
              <w:t>Qualifications requises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_Toc96688435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1F375F8F" w14:textId="0BE2A3EC" w:rsidR="00B46CA3" w:rsidRPr="00406C1B" w:rsidRDefault="009D67F8">
          <w:pPr>
            <w:pStyle w:val="TOC1"/>
            <w:tabs>
              <w:tab w:val="right" w:leader="dot" w:pos="9062"/>
            </w:tabs>
            <w:rPr>
              <w:rFonts w:eastAsiaTheme="minorEastAsia"/>
              <w:noProof/>
              <w:lang w:val="en-US"/>
            </w:rPr>
          </w:pPr>
          <w:hyperlink w:anchor="_Toc96688436" w:history="1">
            <w:r w:rsidR="00B46CA3" w:rsidRPr="00406C1B">
              <w:rPr>
                <w:rStyle w:val="Hyperlink"/>
                <w:rFonts w:ascii="Gill Sans MT" w:hAnsi="Gill Sans MT"/>
                <w:noProof/>
              </w:rPr>
              <w:t>Niveau d’Effort :</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_Toc96688436 \h </w:instrText>
            </w:r>
            <w:r w:rsidR="00B46CA3" w:rsidRPr="00406C1B">
              <w:rPr>
                <w:noProof/>
                <w:webHidden/>
              </w:rPr>
            </w:r>
            <w:r w:rsidR="00B46CA3" w:rsidRPr="00406C1B">
              <w:rPr>
                <w:noProof/>
                <w:webHidden/>
              </w:rPr>
              <w:fldChar w:fldCharType="separate"/>
            </w:r>
            <w:r w:rsidR="00B46CA3" w:rsidRPr="00406C1B">
              <w:rPr>
                <w:noProof/>
                <w:webHidden/>
              </w:rPr>
              <w:t>5</w:t>
            </w:r>
            <w:r w:rsidR="00B46CA3" w:rsidRPr="00406C1B">
              <w:rPr>
                <w:noProof/>
                <w:webHidden/>
              </w:rPr>
              <w:fldChar w:fldCharType="end"/>
            </w:r>
          </w:hyperlink>
        </w:p>
        <w:p w14:paraId="2A59B403" w14:textId="5595CF6C" w:rsidR="00B46CA3" w:rsidRPr="00406C1B" w:rsidRDefault="009D67F8">
          <w:pPr>
            <w:pStyle w:val="TOC1"/>
            <w:tabs>
              <w:tab w:val="right" w:leader="dot" w:pos="9062"/>
            </w:tabs>
            <w:rPr>
              <w:rFonts w:eastAsiaTheme="minorEastAsia"/>
              <w:noProof/>
              <w:lang w:val="en-US"/>
            </w:rPr>
          </w:pPr>
          <w:hyperlink w:anchor="_Toc96688437" w:history="1">
            <w:r w:rsidR="00B46CA3" w:rsidRPr="00406C1B">
              <w:rPr>
                <w:rStyle w:val="Hyperlink"/>
                <w:rFonts w:ascii="Gill Sans MT" w:hAnsi="Gill Sans MT"/>
                <w:noProof/>
              </w:rPr>
              <w:t>Durée de la mission</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_Toc96688437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4E5BA05F" w14:textId="4734AAD9" w:rsidR="00B46CA3" w:rsidRPr="00406C1B" w:rsidRDefault="009D67F8">
          <w:pPr>
            <w:pStyle w:val="TOC1"/>
            <w:tabs>
              <w:tab w:val="right" w:leader="dot" w:pos="9062"/>
            </w:tabs>
            <w:rPr>
              <w:rFonts w:eastAsiaTheme="minorEastAsia"/>
              <w:noProof/>
              <w:lang w:val="en-US"/>
            </w:rPr>
          </w:pPr>
          <w:hyperlink w:anchor="_Toc96688438" w:history="1">
            <w:r w:rsidR="00B46CA3" w:rsidRPr="00406C1B">
              <w:rPr>
                <w:rStyle w:val="Hyperlink"/>
                <w:rFonts w:ascii="Gill Sans MT" w:hAnsi="Gill Sans MT"/>
                <w:noProof/>
              </w:rPr>
              <w:t>Modalités de règlement</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_Toc96688438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2C2428B7" w14:textId="46C9339A" w:rsidR="00B46CA3" w:rsidRPr="00406C1B" w:rsidRDefault="009D67F8">
          <w:pPr>
            <w:pStyle w:val="TOC1"/>
            <w:tabs>
              <w:tab w:val="right" w:leader="dot" w:pos="9062"/>
            </w:tabs>
            <w:rPr>
              <w:rFonts w:eastAsiaTheme="minorEastAsia"/>
              <w:noProof/>
              <w:lang w:val="en-US"/>
            </w:rPr>
          </w:pPr>
          <w:hyperlink w:anchor="_Toc96688439" w:history="1">
            <w:r w:rsidR="00B46CA3" w:rsidRPr="00406C1B">
              <w:rPr>
                <w:rStyle w:val="Hyperlink"/>
                <w:rFonts w:ascii="Gill Sans MT" w:hAnsi="Gill Sans MT"/>
                <w:noProof/>
              </w:rPr>
              <w:t>Critères de sélection du/de la (des) consultant/e (s)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_Toc96688439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023AC3E9" w14:textId="60B8BF66" w:rsidR="00B46CA3" w:rsidRPr="00406C1B" w:rsidRDefault="009D67F8">
          <w:pPr>
            <w:pStyle w:val="TOC1"/>
            <w:tabs>
              <w:tab w:val="right" w:leader="dot" w:pos="9062"/>
            </w:tabs>
            <w:rPr>
              <w:rFonts w:eastAsiaTheme="minorEastAsia"/>
              <w:noProof/>
              <w:lang w:val="en-US"/>
            </w:rPr>
          </w:pPr>
          <w:hyperlink w:anchor="_Toc96688440" w:history="1">
            <w:r w:rsidR="00B46CA3" w:rsidRPr="00406C1B">
              <w:rPr>
                <w:rStyle w:val="Hyperlink"/>
                <w:rFonts w:ascii="Gill Sans MT" w:hAnsi="Gill Sans MT"/>
                <w:noProof/>
              </w:rPr>
              <w:t>Evaluation des offres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_Toc96688440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237A6370" w14:textId="661903BB" w:rsidR="00B46CA3" w:rsidRPr="00406C1B" w:rsidRDefault="009D67F8">
          <w:pPr>
            <w:pStyle w:val="TOC1"/>
            <w:tabs>
              <w:tab w:val="right" w:leader="dot" w:pos="9062"/>
            </w:tabs>
            <w:rPr>
              <w:rFonts w:eastAsiaTheme="minorEastAsia"/>
              <w:noProof/>
              <w:lang w:val="en-US"/>
            </w:rPr>
          </w:pPr>
          <w:hyperlink w:anchor="_Toc96688441" w:history="1">
            <w:r w:rsidR="00B46CA3" w:rsidRPr="00406C1B">
              <w:rPr>
                <w:rStyle w:val="Hyperlink"/>
                <w:rFonts w:ascii="Gill Sans MT" w:hAnsi="Gill Sans MT"/>
                <w:noProof/>
              </w:rPr>
              <w:t>Confidentialité</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_Toc96688441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29459675" w14:textId="0C58EF38" w:rsidR="00B46CA3" w:rsidRPr="00406C1B" w:rsidRDefault="009D67F8">
          <w:pPr>
            <w:pStyle w:val="TOC1"/>
            <w:tabs>
              <w:tab w:val="right" w:leader="dot" w:pos="9062"/>
            </w:tabs>
            <w:rPr>
              <w:rFonts w:eastAsiaTheme="minorEastAsia"/>
              <w:noProof/>
              <w:lang w:val="en-US"/>
            </w:rPr>
          </w:pPr>
          <w:hyperlink w:anchor="_Toc96688442" w:history="1">
            <w:r w:rsidR="00B46CA3" w:rsidRPr="00406C1B">
              <w:rPr>
                <w:rStyle w:val="Hyperlink"/>
                <w:rFonts w:ascii="Gill Sans MT" w:hAnsi="Gill Sans MT"/>
                <w:noProof/>
              </w:rPr>
              <w:t>Exigences en matière de protection des données</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_Toc96688442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6DA9DE05" w14:textId="5B8818B3" w:rsidR="00B46CA3" w:rsidRPr="00406C1B" w:rsidRDefault="009D67F8">
          <w:pPr>
            <w:pStyle w:val="TOC1"/>
            <w:tabs>
              <w:tab w:val="right" w:leader="dot" w:pos="9062"/>
            </w:tabs>
            <w:rPr>
              <w:rFonts w:eastAsiaTheme="minorEastAsia"/>
              <w:noProof/>
              <w:lang w:val="en-US"/>
            </w:rPr>
          </w:pPr>
          <w:hyperlink w:anchor="_Toc96688443" w:history="1">
            <w:r w:rsidR="00B46CA3" w:rsidRPr="00406C1B">
              <w:rPr>
                <w:rStyle w:val="Hyperlink"/>
                <w:rFonts w:ascii="Gill Sans MT" w:hAnsi="Gill Sans MT"/>
                <w:noProof/>
              </w:rPr>
              <w:t>Modalités de soumission</w:t>
            </w:r>
            <w:r w:rsidR="00B46CA3" w:rsidRPr="00406C1B">
              <w:rPr>
                <w:noProof/>
                <w:webHidden/>
              </w:rPr>
              <w:tab/>
            </w:r>
            <w:r w:rsidR="00B46CA3" w:rsidRPr="00406C1B">
              <w:rPr>
                <w:noProof/>
                <w:webHidden/>
              </w:rPr>
              <w:fldChar w:fldCharType="begin"/>
            </w:r>
            <w:r w:rsidR="00B46CA3" w:rsidRPr="00406C1B">
              <w:rPr>
                <w:noProof/>
                <w:webHidden/>
              </w:rPr>
              <w:instrText xml:space="preserve"> PAGEREF _Toc96688443 \h </w:instrText>
            </w:r>
            <w:r w:rsidR="00B46CA3" w:rsidRPr="00406C1B">
              <w:rPr>
                <w:noProof/>
                <w:webHidden/>
              </w:rPr>
            </w:r>
            <w:r w:rsidR="00B46CA3" w:rsidRPr="00406C1B">
              <w:rPr>
                <w:noProof/>
                <w:webHidden/>
              </w:rPr>
              <w:fldChar w:fldCharType="separate"/>
            </w:r>
            <w:r w:rsidR="00B46CA3" w:rsidRPr="00406C1B">
              <w:rPr>
                <w:noProof/>
                <w:webHidden/>
              </w:rPr>
              <w:t>6</w:t>
            </w:r>
            <w:r w:rsidR="00B46CA3" w:rsidRPr="00406C1B">
              <w:rPr>
                <w:noProof/>
                <w:webHidden/>
              </w:rPr>
              <w:fldChar w:fldCharType="end"/>
            </w:r>
          </w:hyperlink>
        </w:p>
        <w:p w14:paraId="786EE69D" w14:textId="28B745A7" w:rsidR="00740305" w:rsidRPr="00406C1B" w:rsidRDefault="00740305" w:rsidP="00740305">
          <w:pPr>
            <w:spacing w:line="276" w:lineRule="auto"/>
            <w:rPr>
              <w:rFonts w:ascii="Gill Sans MT" w:hAnsi="Gill Sans MT"/>
            </w:rPr>
          </w:pPr>
          <w:r w:rsidRPr="00406C1B">
            <w:rPr>
              <w:rFonts w:ascii="Gill Sans MT" w:hAnsi="Gill Sans MT"/>
            </w:rPr>
            <w:fldChar w:fldCharType="end"/>
          </w:r>
        </w:p>
      </w:sdtContent>
    </w:sdt>
    <w:p w14:paraId="51920580"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69E9F210"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4EF84599"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2592ED1A"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109ED537"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38665F7F"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4A6A4DAC"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6B32A4B6" w14:textId="7777777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p>
    <w:p w14:paraId="597D1592" w14:textId="1DDE72E7" w:rsidR="00740305" w:rsidRPr="00406C1B" w:rsidRDefault="00740305" w:rsidP="00740305">
      <w:pPr>
        <w:spacing w:before="240" w:line="276" w:lineRule="auto"/>
        <w:ind w:left="360"/>
        <w:textAlignment w:val="baseline"/>
        <w:rPr>
          <w:rFonts w:ascii="Gill Sans MT" w:eastAsia="Times New Roman" w:hAnsi="Gill Sans MT" w:cs="Calibri"/>
          <w:b/>
          <w:bCs/>
          <w:sz w:val="24"/>
          <w:szCs w:val="24"/>
          <w:lang w:eastAsia="fr-FR"/>
        </w:rPr>
      </w:pPr>
      <w:r w:rsidRPr="00406C1B">
        <w:rPr>
          <w:rFonts w:ascii="Gill Sans MT" w:eastAsia="Times New Roman" w:hAnsi="Gill Sans MT" w:cs="Calibri"/>
          <w:b/>
          <w:bCs/>
          <w:sz w:val="24"/>
          <w:szCs w:val="24"/>
          <w:lang w:eastAsia="fr-FR"/>
        </w:rPr>
        <w:br w:type="page"/>
      </w:r>
    </w:p>
    <w:p w14:paraId="2EB170C9" w14:textId="00F16AEB" w:rsidR="00740305" w:rsidRPr="00406C1B" w:rsidRDefault="00740305" w:rsidP="00740305">
      <w:pPr>
        <w:pStyle w:val="Heading1"/>
        <w:spacing w:line="276" w:lineRule="auto"/>
        <w:rPr>
          <w:rFonts w:ascii="Gill Sans MT" w:eastAsia="Times New Roman" w:hAnsi="Gill Sans MT"/>
          <w:lang w:eastAsia="fr-FR"/>
        </w:rPr>
      </w:pPr>
      <w:r w:rsidRPr="00406C1B">
        <w:rPr>
          <w:rFonts w:ascii="Gill Sans MT" w:eastAsia="Times New Roman" w:hAnsi="Gill Sans MT"/>
          <w:lang w:eastAsia="fr-FR"/>
        </w:rPr>
        <w:lastRenderedPageBreak/>
        <w:t> </w:t>
      </w:r>
      <w:bookmarkStart w:id="0" w:name="_Toc96688430"/>
      <w:r w:rsidRPr="00406C1B">
        <w:rPr>
          <w:rFonts w:ascii="Gill Sans MT" w:eastAsia="Times New Roman" w:hAnsi="Gill Sans MT"/>
          <w:lang w:eastAsia="fr-FR"/>
        </w:rPr>
        <w:t>Contexte</w:t>
      </w:r>
      <w:r w:rsidRPr="00406C1B">
        <w:rPr>
          <w:rFonts w:ascii="Gill Sans MT" w:eastAsia="Times New Roman" w:hAnsi="Gill Sans MT"/>
          <w:lang w:eastAsia="fr-FR"/>
        </w:rPr>
        <w:tab/>
        <w:t>:</w:t>
      </w:r>
      <w:bookmarkEnd w:id="0"/>
      <w:r w:rsidRPr="00406C1B">
        <w:rPr>
          <w:rFonts w:ascii="Gill Sans MT" w:eastAsia="Times New Roman" w:hAnsi="Gill Sans MT"/>
          <w:lang w:eastAsia="fr-FR"/>
        </w:rPr>
        <w:t xml:space="preserve"> </w:t>
      </w:r>
    </w:p>
    <w:p w14:paraId="489F75C3" w14:textId="77777777" w:rsidR="00507A83" w:rsidRPr="00406C1B" w:rsidRDefault="00507A83" w:rsidP="00507A83">
      <w:pPr>
        <w:spacing w:line="360" w:lineRule="auto"/>
        <w:rPr>
          <w:lang w:eastAsia="fr-FR"/>
        </w:rPr>
      </w:pPr>
    </w:p>
    <w:p w14:paraId="68409453" w14:textId="7CC24B0B" w:rsidR="00740305" w:rsidRPr="00406C1B" w:rsidRDefault="00722FD4" w:rsidP="00507A83">
      <w:pPr>
        <w:spacing w:line="360" w:lineRule="auto"/>
        <w:jc w:val="both"/>
        <w:rPr>
          <w:rFonts w:ascii="Gill Sans MT" w:hAnsi="Gill Sans MT"/>
        </w:rPr>
      </w:pPr>
      <w:r w:rsidRPr="00406C1B">
        <w:rPr>
          <w:rFonts w:ascii="Gill Sans MT" w:hAnsi="Gill Sans MT"/>
        </w:rPr>
        <w:t xml:space="preserve">Les collectivités territoriales sont des acteurs de premier rang pour mener à bien des politiques publiques de proximité qui satisfassent les besoins publics à l’échelon </w:t>
      </w:r>
      <w:r w:rsidR="00507A83" w:rsidRPr="00406C1B">
        <w:rPr>
          <w:rFonts w:ascii="Gill Sans MT" w:hAnsi="Gill Sans MT"/>
        </w:rPr>
        <w:t>local. C’est</w:t>
      </w:r>
      <w:r w:rsidRPr="00406C1B">
        <w:rPr>
          <w:rFonts w:ascii="Gill Sans MT" w:hAnsi="Gill Sans MT"/>
        </w:rPr>
        <w:t xml:space="preserve"> dans ce cadre que les nouvelles lois organiques relatives aux collectivités territoriales sont venues insuffler une nouvelle vision territoriale au Maroc basée sur la régionalisation avancée, à savoir l</w:t>
      </w:r>
      <w:r w:rsidR="00740305" w:rsidRPr="00406C1B">
        <w:rPr>
          <w:rFonts w:ascii="Gill Sans MT" w:hAnsi="Gill Sans MT"/>
        </w:rPr>
        <w:t>a loi organique 113- 14 relative aux communes</w:t>
      </w:r>
      <w:r w:rsidRPr="00406C1B">
        <w:rPr>
          <w:rFonts w:ascii="Gill Sans MT" w:hAnsi="Gill Sans MT"/>
        </w:rPr>
        <w:t xml:space="preserve"> qui </w:t>
      </w:r>
      <w:r w:rsidR="00740305" w:rsidRPr="00406C1B">
        <w:rPr>
          <w:rFonts w:ascii="Gill Sans MT" w:hAnsi="Gill Sans MT"/>
        </w:rPr>
        <w:t xml:space="preserve">stipule dans son article </w:t>
      </w:r>
      <w:r w:rsidR="00096A0C" w:rsidRPr="00406C1B">
        <w:rPr>
          <w:rFonts w:ascii="Gill Sans MT" w:hAnsi="Gill Sans MT"/>
        </w:rPr>
        <w:t>N</w:t>
      </w:r>
      <w:r w:rsidR="00740305" w:rsidRPr="00406C1B">
        <w:rPr>
          <w:rFonts w:ascii="Gill Sans MT" w:hAnsi="Gill Sans MT"/>
        </w:rPr>
        <w:t xml:space="preserve">°78 que la commune est appelée, sous l’autorité de son Président, de préparer dès la première année du mandat du Conseil, pour une durée de 6 ans et selon une approche participative, le Programme d’actions communal (PAC). </w:t>
      </w:r>
    </w:p>
    <w:p w14:paraId="10873508" w14:textId="77777777" w:rsidR="00740305" w:rsidRPr="00406C1B" w:rsidRDefault="00740305" w:rsidP="00507A83">
      <w:pPr>
        <w:spacing w:after="0" w:line="360" w:lineRule="auto"/>
        <w:jc w:val="both"/>
        <w:textAlignment w:val="baseline"/>
        <w:rPr>
          <w:rFonts w:ascii="Gill Sans MT" w:hAnsi="Gill Sans MT"/>
        </w:rPr>
      </w:pPr>
      <w:r w:rsidRPr="00406C1B">
        <w:rPr>
          <w:rFonts w:ascii="Gill Sans MT" w:hAnsi="Gill Sans MT"/>
        </w:rPr>
        <w:t>Le PAC, comme précédemment le plan de développement communal (PCD), doit établir un diagnostic participatif du territoire communal, définir les projets prioritaires de son développement et estimer les ressources nécessaires à mobiliser, particulièrement pour les 3 premières années.</w:t>
      </w:r>
    </w:p>
    <w:p w14:paraId="59029056" w14:textId="772AC85A" w:rsidR="00740305" w:rsidRPr="00406C1B" w:rsidRDefault="00722FD4" w:rsidP="00507A83">
      <w:pPr>
        <w:spacing w:before="240" w:line="360" w:lineRule="auto"/>
        <w:jc w:val="both"/>
        <w:textAlignment w:val="baseline"/>
        <w:rPr>
          <w:rFonts w:ascii="Gill Sans MT" w:hAnsi="Gill Sans MT"/>
        </w:rPr>
      </w:pPr>
      <w:r w:rsidRPr="00406C1B">
        <w:rPr>
          <w:rFonts w:ascii="Gill Sans MT" w:hAnsi="Gill Sans MT"/>
        </w:rPr>
        <w:t>Dans cette optique, l</w:t>
      </w:r>
      <w:r w:rsidR="00740305" w:rsidRPr="00406C1B">
        <w:rPr>
          <w:rFonts w:ascii="Gill Sans MT" w:hAnsi="Gill Sans MT"/>
        </w:rPr>
        <w:t xml:space="preserve">e projet </w:t>
      </w:r>
      <w:r w:rsidRPr="00406C1B">
        <w:rPr>
          <w:rFonts w:ascii="Gill Sans MT" w:hAnsi="Gill Sans MT"/>
        </w:rPr>
        <w:t xml:space="preserve">de Développement Socio-économique Inclusif de la Région Béni Mellal Khénifra BMK-ISED (2020-2025), financé par l’USAID et mis en œuvre par un consortium dirigé par FHI360, apporte son soutien au Maroc pour pouvoir réaliser ses priorités de développement nationales et locales fondées sur une plus grande inclusion et participation active des femmes, des jeunes, des personnes </w:t>
      </w:r>
      <w:r w:rsidR="00A65683" w:rsidRPr="00406C1B">
        <w:rPr>
          <w:rFonts w:ascii="Gill Sans MT" w:hAnsi="Gill Sans MT"/>
        </w:rPr>
        <w:t xml:space="preserve">en situation de handicap </w:t>
      </w:r>
      <w:r w:rsidRPr="00406C1B">
        <w:rPr>
          <w:rFonts w:ascii="Gill Sans MT" w:hAnsi="Gill Sans MT"/>
        </w:rPr>
        <w:t xml:space="preserve">et des </w:t>
      </w:r>
      <w:r w:rsidR="00A65683" w:rsidRPr="00406C1B">
        <w:rPr>
          <w:rFonts w:ascii="Gill Sans MT" w:hAnsi="Gill Sans MT"/>
        </w:rPr>
        <w:t xml:space="preserve">populations </w:t>
      </w:r>
      <w:r w:rsidRPr="00406C1B">
        <w:rPr>
          <w:rFonts w:ascii="Gill Sans MT" w:hAnsi="Gill Sans MT"/>
        </w:rPr>
        <w:t xml:space="preserve">rurales afin de promouvoir une croissance économique accélérée et plus équitable ; </w:t>
      </w:r>
      <w:r w:rsidR="00740305" w:rsidRPr="00406C1B">
        <w:rPr>
          <w:rFonts w:ascii="Gill Sans MT" w:hAnsi="Gill Sans MT"/>
        </w:rPr>
        <w:t>apporte son soutien aux collectivités territoriales de la région BMK pour assurer</w:t>
      </w:r>
      <w:r w:rsidR="00507A83" w:rsidRPr="00406C1B">
        <w:rPr>
          <w:rFonts w:ascii="Gill Sans MT" w:hAnsi="Gill Sans MT"/>
        </w:rPr>
        <w:t xml:space="preserve"> </w:t>
      </w:r>
      <w:r w:rsidR="00740305" w:rsidRPr="00406C1B">
        <w:rPr>
          <w:rFonts w:ascii="Gill Sans MT" w:hAnsi="Gill Sans MT"/>
        </w:rPr>
        <w:t>une planification territoriale inclusive, qui répondent aux priorités territoriales avec une participation effective de la société civile et de la population locale.</w:t>
      </w:r>
    </w:p>
    <w:p w14:paraId="52682B34" w14:textId="3F551144" w:rsidR="00740305" w:rsidRPr="00406C1B" w:rsidRDefault="00722FD4" w:rsidP="00507A83">
      <w:pPr>
        <w:spacing w:after="0" w:line="360" w:lineRule="auto"/>
        <w:jc w:val="both"/>
        <w:textAlignment w:val="baseline"/>
        <w:rPr>
          <w:rFonts w:ascii="Gill Sans MT" w:hAnsi="Gill Sans MT"/>
        </w:rPr>
      </w:pPr>
      <w:r w:rsidRPr="00406C1B">
        <w:rPr>
          <w:rFonts w:ascii="Gill Sans MT" w:hAnsi="Gill Sans MT"/>
        </w:rPr>
        <w:t>Dans cette optique et p</w:t>
      </w:r>
      <w:r w:rsidR="00740305" w:rsidRPr="00406C1B">
        <w:rPr>
          <w:rFonts w:ascii="Gill Sans MT" w:hAnsi="Gill Sans MT"/>
        </w:rPr>
        <w:t xml:space="preserve">our réussir cette mission, le projet BMK-ISED </w:t>
      </w:r>
      <w:r w:rsidR="00A65683" w:rsidRPr="00406C1B">
        <w:rPr>
          <w:rFonts w:ascii="Gill Sans MT" w:hAnsi="Gill Sans MT"/>
        </w:rPr>
        <w:t>souhaite</w:t>
      </w:r>
      <w:r w:rsidR="00740305" w:rsidRPr="00406C1B">
        <w:rPr>
          <w:rFonts w:ascii="Gill Sans MT" w:hAnsi="Gill Sans MT"/>
        </w:rPr>
        <w:t xml:space="preserve"> faire appel aux services de prestations d’un</w:t>
      </w:r>
      <w:r w:rsidRPr="00406C1B">
        <w:rPr>
          <w:rFonts w:ascii="Gill Sans MT" w:hAnsi="Gill Sans MT"/>
        </w:rPr>
        <w:t>/e</w:t>
      </w:r>
      <w:r w:rsidR="00ED340C" w:rsidRPr="00406C1B">
        <w:rPr>
          <w:rFonts w:ascii="Gill Sans MT" w:hAnsi="Gill Sans MT"/>
        </w:rPr>
        <w:t>(s)</w:t>
      </w:r>
      <w:r w:rsidRPr="00406C1B">
        <w:rPr>
          <w:rFonts w:ascii="Gill Sans MT" w:hAnsi="Gill Sans MT"/>
        </w:rPr>
        <w:t xml:space="preserve"> </w:t>
      </w:r>
      <w:r w:rsidR="00740305" w:rsidRPr="00406C1B">
        <w:rPr>
          <w:rFonts w:ascii="Gill Sans MT" w:hAnsi="Gill Sans MT"/>
        </w:rPr>
        <w:t>consultant</w:t>
      </w:r>
      <w:r w:rsidRPr="00406C1B">
        <w:rPr>
          <w:rFonts w:ascii="Gill Sans MT" w:hAnsi="Gill Sans MT"/>
        </w:rPr>
        <w:t>/e</w:t>
      </w:r>
      <w:r w:rsidR="00ED340C" w:rsidRPr="00406C1B">
        <w:rPr>
          <w:rFonts w:ascii="Gill Sans MT" w:hAnsi="Gill Sans MT"/>
        </w:rPr>
        <w:t>(s)</w:t>
      </w:r>
      <w:r w:rsidR="00740305" w:rsidRPr="00406C1B">
        <w:rPr>
          <w:rFonts w:ascii="Gill Sans MT" w:hAnsi="Gill Sans MT"/>
        </w:rPr>
        <w:t xml:space="preserve"> disposant d’une expérience en matière de planification stratégique, gouvernance locale et appui aux collectivités locales, et cela pour assister </w:t>
      </w:r>
      <w:r w:rsidRPr="00406C1B">
        <w:rPr>
          <w:rFonts w:ascii="Gill Sans MT" w:hAnsi="Gill Sans MT"/>
        </w:rPr>
        <w:t>20</w:t>
      </w:r>
      <w:r w:rsidR="00740305" w:rsidRPr="00406C1B">
        <w:rPr>
          <w:rFonts w:ascii="Gill Sans MT" w:hAnsi="Gill Sans MT"/>
        </w:rPr>
        <w:t xml:space="preserve"> communes de la région Béni Mellal Khénifra à élaborer leurs PAC pour la période 2021- 2026.</w:t>
      </w:r>
    </w:p>
    <w:p w14:paraId="77A5FF4F" w14:textId="36406440" w:rsidR="00507A83" w:rsidRPr="00406C1B" w:rsidRDefault="00507A83" w:rsidP="00740305">
      <w:pPr>
        <w:spacing w:after="0" w:line="276" w:lineRule="auto"/>
        <w:jc w:val="both"/>
        <w:textAlignment w:val="baseline"/>
        <w:rPr>
          <w:rFonts w:ascii="Gill Sans MT" w:hAnsi="Gill Sans MT"/>
        </w:rPr>
      </w:pPr>
    </w:p>
    <w:p w14:paraId="5F52AA1D" w14:textId="3F69440E" w:rsidR="00507A83" w:rsidRPr="00406C1B" w:rsidRDefault="00507A83" w:rsidP="00740305">
      <w:pPr>
        <w:spacing w:after="0" w:line="276" w:lineRule="auto"/>
        <w:jc w:val="both"/>
        <w:textAlignment w:val="baseline"/>
        <w:rPr>
          <w:rFonts w:ascii="Gill Sans MT" w:hAnsi="Gill Sans MT"/>
        </w:rPr>
      </w:pPr>
    </w:p>
    <w:p w14:paraId="4464A61A" w14:textId="5B9D33FF" w:rsidR="00507A83" w:rsidRPr="00406C1B" w:rsidRDefault="00507A83" w:rsidP="00740305">
      <w:pPr>
        <w:spacing w:after="0" w:line="276" w:lineRule="auto"/>
        <w:jc w:val="both"/>
        <w:textAlignment w:val="baseline"/>
        <w:rPr>
          <w:rFonts w:ascii="Gill Sans MT" w:hAnsi="Gill Sans MT"/>
        </w:rPr>
      </w:pPr>
    </w:p>
    <w:p w14:paraId="38E0B021" w14:textId="378893B2" w:rsidR="00507A83" w:rsidRPr="00406C1B" w:rsidRDefault="00507A83" w:rsidP="00740305">
      <w:pPr>
        <w:spacing w:after="0" w:line="276" w:lineRule="auto"/>
        <w:jc w:val="both"/>
        <w:textAlignment w:val="baseline"/>
        <w:rPr>
          <w:rFonts w:ascii="Gill Sans MT" w:hAnsi="Gill Sans MT"/>
        </w:rPr>
      </w:pPr>
    </w:p>
    <w:p w14:paraId="0D96D7C7" w14:textId="148CCC65" w:rsidR="00507A83" w:rsidRPr="00406C1B" w:rsidRDefault="00507A83" w:rsidP="00740305">
      <w:pPr>
        <w:spacing w:after="0" w:line="276" w:lineRule="auto"/>
        <w:jc w:val="both"/>
        <w:textAlignment w:val="baseline"/>
        <w:rPr>
          <w:rFonts w:ascii="Gill Sans MT" w:hAnsi="Gill Sans MT"/>
        </w:rPr>
      </w:pPr>
    </w:p>
    <w:p w14:paraId="788A02DF" w14:textId="72FE4B86" w:rsidR="00507A83" w:rsidRPr="00406C1B" w:rsidRDefault="00507A83" w:rsidP="00740305">
      <w:pPr>
        <w:spacing w:after="0" w:line="276" w:lineRule="auto"/>
        <w:jc w:val="both"/>
        <w:textAlignment w:val="baseline"/>
        <w:rPr>
          <w:rFonts w:ascii="Gill Sans MT" w:hAnsi="Gill Sans MT"/>
        </w:rPr>
      </w:pPr>
    </w:p>
    <w:p w14:paraId="20A455FB" w14:textId="60D09E95" w:rsidR="00507A83" w:rsidRPr="00406C1B" w:rsidRDefault="00507A83" w:rsidP="00740305">
      <w:pPr>
        <w:spacing w:after="0" w:line="276" w:lineRule="auto"/>
        <w:jc w:val="both"/>
        <w:textAlignment w:val="baseline"/>
        <w:rPr>
          <w:rFonts w:ascii="Gill Sans MT" w:hAnsi="Gill Sans MT"/>
        </w:rPr>
      </w:pPr>
    </w:p>
    <w:p w14:paraId="3E6096BE" w14:textId="111976F3" w:rsidR="00507A83" w:rsidRPr="00406C1B" w:rsidRDefault="00507A83" w:rsidP="00740305">
      <w:pPr>
        <w:spacing w:after="0" w:line="276" w:lineRule="auto"/>
        <w:jc w:val="both"/>
        <w:textAlignment w:val="baseline"/>
        <w:rPr>
          <w:rFonts w:ascii="Gill Sans MT" w:hAnsi="Gill Sans MT"/>
        </w:rPr>
      </w:pPr>
    </w:p>
    <w:p w14:paraId="18F504D2" w14:textId="52C9D6E7" w:rsidR="00507A83" w:rsidRPr="00406C1B" w:rsidRDefault="00507A83" w:rsidP="00740305">
      <w:pPr>
        <w:spacing w:after="0" w:line="276" w:lineRule="auto"/>
        <w:jc w:val="both"/>
        <w:textAlignment w:val="baseline"/>
        <w:rPr>
          <w:rFonts w:ascii="Gill Sans MT" w:hAnsi="Gill Sans MT"/>
        </w:rPr>
      </w:pPr>
    </w:p>
    <w:p w14:paraId="244649EA" w14:textId="43A21EEF" w:rsidR="00507A83" w:rsidRPr="00406C1B" w:rsidRDefault="00507A83" w:rsidP="00740305">
      <w:pPr>
        <w:spacing w:after="0" w:line="276" w:lineRule="auto"/>
        <w:jc w:val="both"/>
        <w:textAlignment w:val="baseline"/>
        <w:rPr>
          <w:rFonts w:ascii="Gill Sans MT" w:hAnsi="Gill Sans MT"/>
        </w:rPr>
      </w:pPr>
    </w:p>
    <w:p w14:paraId="3D898E6A" w14:textId="540E78D6" w:rsidR="00507A83" w:rsidRPr="00406C1B" w:rsidRDefault="00507A83" w:rsidP="00740305">
      <w:pPr>
        <w:spacing w:after="0" w:line="276" w:lineRule="auto"/>
        <w:jc w:val="both"/>
        <w:textAlignment w:val="baseline"/>
        <w:rPr>
          <w:rFonts w:ascii="Gill Sans MT" w:hAnsi="Gill Sans MT"/>
        </w:rPr>
      </w:pPr>
    </w:p>
    <w:p w14:paraId="4A3E926B" w14:textId="1D073DA9" w:rsidR="00507A83" w:rsidRPr="00406C1B" w:rsidRDefault="00507A83" w:rsidP="00740305">
      <w:pPr>
        <w:spacing w:after="0" w:line="276" w:lineRule="auto"/>
        <w:jc w:val="both"/>
        <w:textAlignment w:val="baseline"/>
        <w:rPr>
          <w:rFonts w:ascii="Gill Sans MT" w:hAnsi="Gill Sans MT"/>
        </w:rPr>
      </w:pPr>
    </w:p>
    <w:p w14:paraId="39D54167" w14:textId="714BB266" w:rsidR="00507A83" w:rsidRPr="00406C1B" w:rsidRDefault="00507A83" w:rsidP="00740305">
      <w:pPr>
        <w:spacing w:after="0" w:line="276" w:lineRule="auto"/>
        <w:jc w:val="both"/>
        <w:textAlignment w:val="baseline"/>
        <w:rPr>
          <w:rFonts w:ascii="Gill Sans MT" w:hAnsi="Gill Sans MT"/>
        </w:rPr>
      </w:pPr>
    </w:p>
    <w:p w14:paraId="014E3C51" w14:textId="5EE78343" w:rsidR="00740305" w:rsidRPr="00406C1B" w:rsidRDefault="00740305" w:rsidP="00740305">
      <w:pPr>
        <w:pStyle w:val="Heading1"/>
        <w:spacing w:line="276" w:lineRule="auto"/>
        <w:rPr>
          <w:rFonts w:ascii="Gill Sans MT" w:eastAsia="Times New Roman" w:hAnsi="Gill Sans MT"/>
          <w:lang w:eastAsia="fr-FR"/>
        </w:rPr>
      </w:pPr>
      <w:bookmarkStart w:id="1" w:name="_Toc96688431"/>
      <w:r w:rsidRPr="00406C1B">
        <w:rPr>
          <w:rFonts w:ascii="Gill Sans MT" w:eastAsia="Times New Roman" w:hAnsi="Gill Sans MT"/>
          <w:lang w:eastAsia="fr-FR"/>
        </w:rPr>
        <w:lastRenderedPageBreak/>
        <w:t xml:space="preserve">Objectifs de la </w:t>
      </w:r>
      <w:r w:rsidR="00507A83" w:rsidRPr="00406C1B">
        <w:rPr>
          <w:rFonts w:ascii="Gill Sans MT" w:eastAsia="Times New Roman" w:hAnsi="Gill Sans MT"/>
          <w:lang w:eastAsia="fr-FR"/>
        </w:rPr>
        <w:t>mission</w:t>
      </w:r>
      <w:r w:rsidRPr="00406C1B">
        <w:rPr>
          <w:rFonts w:ascii="Gill Sans MT" w:eastAsia="Times New Roman" w:hAnsi="Gill Sans MT"/>
          <w:lang w:eastAsia="fr-FR"/>
        </w:rPr>
        <w:t> :</w:t>
      </w:r>
      <w:bookmarkEnd w:id="1"/>
    </w:p>
    <w:p w14:paraId="316C9B69" w14:textId="3D843F2F" w:rsidR="00740305" w:rsidRPr="00406C1B" w:rsidRDefault="00740305" w:rsidP="001C60E6">
      <w:pPr>
        <w:pStyle w:val="ListParagraph"/>
        <w:numPr>
          <w:ilvl w:val="0"/>
          <w:numId w:val="1"/>
        </w:numPr>
        <w:spacing w:line="276" w:lineRule="auto"/>
        <w:ind w:right="227"/>
        <w:jc w:val="both"/>
        <w:textAlignment w:val="baseline"/>
        <w:rPr>
          <w:rFonts w:ascii="Gill Sans MT" w:hAnsi="Gill Sans MT"/>
        </w:rPr>
      </w:pPr>
      <w:r w:rsidRPr="00406C1B">
        <w:rPr>
          <w:rFonts w:ascii="Gill Sans MT" w:hAnsi="Gill Sans MT"/>
        </w:rPr>
        <w:t>Accompagner </w:t>
      </w:r>
      <w:r w:rsidR="00722FD4" w:rsidRPr="00406C1B">
        <w:rPr>
          <w:rFonts w:ascii="Gill Sans MT" w:hAnsi="Gill Sans MT"/>
        </w:rPr>
        <w:t>20</w:t>
      </w:r>
      <w:r w:rsidRPr="00406C1B">
        <w:rPr>
          <w:rFonts w:ascii="Gill Sans MT" w:hAnsi="Gill Sans MT"/>
        </w:rPr>
        <w:t xml:space="preserve"> communes de la région BMK dans l’élaboration d’un cadre logique du </w:t>
      </w:r>
      <w:r w:rsidR="003C26A1" w:rsidRPr="00406C1B">
        <w:rPr>
          <w:rFonts w:ascii="Gill Sans MT" w:hAnsi="Gill Sans MT"/>
        </w:rPr>
        <w:t>Programme d’action communal (</w:t>
      </w:r>
      <w:r w:rsidRPr="00406C1B">
        <w:rPr>
          <w:rFonts w:ascii="Gill Sans MT" w:hAnsi="Gill Sans MT"/>
        </w:rPr>
        <w:t>PAC</w:t>
      </w:r>
      <w:r w:rsidR="003C26A1" w:rsidRPr="00406C1B">
        <w:rPr>
          <w:rFonts w:ascii="Gill Sans MT" w:hAnsi="Gill Sans MT"/>
        </w:rPr>
        <w:t>)</w:t>
      </w:r>
      <w:r w:rsidRPr="00406C1B">
        <w:rPr>
          <w:rFonts w:ascii="Gill Sans MT" w:hAnsi="Gill Sans MT"/>
        </w:rPr>
        <w:t> comportant les objectifs visés, les résultats attendus, les indicateurs de mesure et les risques éventuels ; </w:t>
      </w:r>
    </w:p>
    <w:p w14:paraId="2E92D686" w14:textId="716936A2" w:rsidR="00740305" w:rsidRPr="00406C1B" w:rsidRDefault="00740305" w:rsidP="001C60E6">
      <w:pPr>
        <w:pStyle w:val="ListParagraph"/>
        <w:numPr>
          <w:ilvl w:val="0"/>
          <w:numId w:val="1"/>
        </w:numPr>
        <w:ind w:right="227"/>
        <w:jc w:val="both"/>
        <w:rPr>
          <w:rFonts w:ascii="Gill Sans MT" w:hAnsi="Gill Sans MT"/>
        </w:rPr>
      </w:pPr>
      <w:r w:rsidRPr="00406C1B">
        <w:rPr>
          <w:rFonts w:ascii="Gill Sans MT" w:hAnsi="Gill Sans MT"/>
        </w:rPr>
        <w:t>Soutenir les communes à déterminer les projets et les actions à mettre en œuvre dans le cadre du PAC prenant en considération la réduction des inégalités de genre identifiées, l’inclusion des populations vulnérables (jeunes,</w:t>
      </w:r>
      <w:r w:rsidR="003C26A1" w:rsidRPr="00406C1B">
        <w:rPr>
          <w:rFonts w:ascii="Gill Sans MT" w:hAnsi="Gill Sans MT"/>
        </w:rPr>
        <w:t xml:space="preserve"> femmes et</w:t>
      </w:r>
      <w:r w:rsidRPr="00406C1B">
        <w:rPr>
          <w:rFonts w:ascii="Gill Sans MT" w:hAnsi="Gill Sans MT"/>
        </w:rPr>
        <w:t xml:space="preserve"> PSH)</w:t>
      </w:r>
      <w:r w:rsidR="001C60E6" w:rsidRPr="00406C1B">
        <w:rPr>
          <w:rFonts w:ascii="Gill Sans MT" w:hAnsi="Gill Sans MT"/>
        </w:rPr>
        <w:t xml:space="preserve">, </w:t>
      </w:r>
      <w:r w:rsidRPr="00406C1B">
        <w:rPr>
          <w:rFonts w:ascii="Gill Sans MT" w:hAnsi="Gill Sans MT"/>
        </w:rPr>
        <w:t>ainsi que la protection et la valorisation de l’environnement.</w:t>
      </w:r>
    </w:p>
    <w:p w14:paraId="523CADAE" w14:textId="77777777" w:rsidR="00740305" w:rsidRPr="00406C1B" w:rsidRDefault="00740305" w:rsidP="001C60E6">
      <w:pPr>
        <w:pStyle w:val="ListParagraph"/>
        <w:numPr>
          <w:ilvl w:val="0"/>
          <w:numId w:val="1"/>
        </w:numPr>
        <w:ind w:right="227"/>
        <w:jc w:val="both"/>
        <w:rPr>
          <w:rFonts w:ascii="Gill Sans MT" w:hAnsi="Gill Sans MT"/>
        </w:rPr>
      </w:pPr>
      <w:r w:rsidRPr="00406C1B">
        <w:rPr>
          <w:rFonts w:ascii="Gill Sans MT" w:hAnsi="Gill Sans MT"/>
        </w:rPr>
        <w:t xml:space="preserve">Appuyer les communes cibles à mettre en place un système de suivi et d’évaluation de la réalisation effective du PAC et notamment des engagements financiers et physiques. </w:t>
      </w:r>
    </w:p>
    <w:p w14:paraId="7CDFC9FB" w14:textId="58E51059" w:rsidR="00740305" w:rsidRPr="00406C1B" w:rsidRDefault="00740305" w:rsidP="00740305">
      <w:pPr>
        <w:pStyle w:val="Heading1"/>
        <w:spacing w:line="276" w:lineRule="auto"/>
        <w:rPr>
          <w:rFonts w:ascii="Gill Sans MT" w:hAnsi="Gill Sans MT"/>
        </w:rPr>
      </w:pPr>
      <w:bookmarkStart w:id="2" w:name="_Toc96688432"/>
      <w:r w:rsidRPr="00406C1B">
        <w:rPr>
          <w:rFonts w:ascii="Gill Sans MT" w:hAnsi="Gill Sans MT"/>
        </w:rPr>
        <w:t xml:space="preserve">Consistance et déroulement de la </w:t>
      </w:r>
      <w:bookmarkEnd w:id="2"/>
      <w:r w:rsidR="00507A83" w:rsidRPr="00406C1B">
        <w:rPr>
          <w:rFonts w:ascii="Gill Sans MT" w:hAnsi="Gill Sans MT"/>
        </w:rPr>
        <w:t>mission :</w:t>
      </w:r>
    </w:p>
    <w:p w14:paraId="30549B92" w14:textId="5CF6AE6D" w:rsidR="00740305" w:rsidRPr="00406C1B" w:rsidRDefault="003C26A1" w:rsidP="00740305">
      <w:pPr>
        <w:spacing w:after="0" w:line="276" w:lineRule="auto"/>
        <w:jc w:val="both"/>
        <w:rPr>
          <w:rFonts w:ascii="Gill Sans MT" w:hAnsi="Gill Sans MT"/>
        </w:rPr>
      </w:pPr>
      <w:r w:rsidRPr="00406C1B">
        <w:rPr>
          <w:rFonts w:ascii="Gill Sans MT" w:hAnsi="Gill Sans MT"/>
        </w:rPr>
        <w:t>Il est à préciser que cette mission</w:t>
      </w:r>
      <w:r w:rsidR="00740305" w:rsidRPr="00406C1B">
        <w:rPr>
          <w:rFonts w:ascii="Gill Sans MT" w:hAnsi="Gill Sans MT"/>
        </w:rPr>
        <w:t xml:space="preserve"> doit être mis en œuvre conformément aux dispositions des décrets n°2.16.301, n°2.16.307 et n°2.17.306 et la loi organique n°113-14 relative</w:t>
      </w:r>
      <w:r w:rsidRPr="00406C1B">
        <w:rPr>
          <w:rFonts w:ascii="Gill Sans MT" w:hAnsi="Gill Sans MT"/>
        </w:rPr>
        <w:t xml:space="preserve"> aux</w:t>
      </w:r>
      <w:r w:rsidR="00740305" w:rsidRPr="00406C1B">
        <w:rPr>
          <w:rFonts w:ascii="Gill Sans MT" w:hAnsi="Gill Sans MT"/>
        </w:rPr>
        <w:t xml:space="preserve"> commune</w:t>
      </w:r>
      <w:r w:rsidRPr="00406C1B">
        <w:rPr>
          <w:rFonts w:ascii="Gill Sans MT" w:hAnsi="Gill Sans MT"/>
        </w:rPr>
        <w:t>s</w:t>
      </w:r>
      <w:r w:rsidR="00740305" w:rsidRPr="00406C1B">
        <w:rPr>
          <w:rFonts w:ascii="Gill Sans MT" w:hAnsi="Gill Sans MT"/>
        </w:rPr>
        <w:t>.</w:t>
      </w:r>
    </w:p>
    <w:p w14:paraId="77428858" w14:textId="66B0FA8D" w:rsidR="001C60E6" w:rsidRPr="00406C1B" w:rsidRDefault="00740305" w:rsidP="00507A83">
      <w:pPr>
        <w:spacing w:after="0" w:line="276" w:lineRule="auto"/>
        <w:jc w:val="both"/>
        <w:textAlignment w:val="baseline"/>
        <w:rPr>
          <w:rFonts w:ascii="Gill Sans MT" w:hAnsi="Gill Sans MT"/>
        </w:rPr>
      </w:pPr>
      <w:r w:rsidRPr="00406C1B">
        <w:rPr>
          <w:rFonts w:ascii="Gill Sans MT" w:hAnsi="Gill Sans MT"/>
        </w:rPr>
        <w:t xml:space="preserve">La prestation, objet de la présente mission, consiste à accompagner </w:t>
      </w:r>
      <w:r w:rsidR="003C26A1" w:rsidRPr="00406C1B">
        <w:rPr>
          <w:rFonts w:ascii="Gill Sans MT" w:hAnsi="Gill Sans MT"/>
        </w:rPr>
        <w:t xml:space="preserve">20 </w:t>
      </w:r>
      <w:r w:rsidRPr="00406C1B">
        <w:rPr>
          <w:rFonts w:ascii="Gill Sans MT" w:hAnsi="Gill Sans MT"/>
        </w:rPr>
        <w:t>communes de la région Béni Mellal Khénifra, dans l’élaboration et l’adoption de son PAC selon les principes de participation citoyenne et conformément aux dispositions de la loi organique</w:t>
      </w:r>
      <w:r w:rsidR="001C60E6" w:rsidRPr="00406C1B">
        <w:rPr>
          <w:rFonts w:ascii="Gill Sans MT" w:hAnsi="Gill Sans MT"/>
        </w:rPr>
        <w:t xml:space="preserve"> n°113-14</w:t>
      </w:r>
      <w:r w:rsidRPr="00406C1B">
        <w:rPr>
          <w:rFonts w:ascii="Gill Sans MT" w:hAnsi="Gill Sans MT"/>
        </w:rPr>
        <w:t>.</w:t>
      </w:r>
    </w:p>
    <w:p w14:paraId="04733EB1" w14:textId="0F9DEA45" w:rsidR="000E12F2" w:rsidRPr="00406C1B" w:rsidRDefault="00740305" w:rsidP="000E12F2">
      <w:pPr>
        <w:spacing w:after="0" w:line="240" w:lineRule="auto"/>
        <w:jc w:val="both"/>
        <w:rPr>
          <w:rFonts w:ascii="Gill Sans MT" w:hAnsi="Gill Sans MT"/>
        </w:rPr>
      </w:pPr>
      <w:r w:rsidRPr="00406C1B">
        <w:rPr>
          <w:rFonts w:ascii="Gill Sans MT" w:hAnsi="Gill Sans MT"/>
        </w:rPr>
        <w:t>L</w:t>
      </w:r>
      <w:r w:rsidR="001C60E6" w:rsidRPr="00406C1B">
        <w:rPr>
          <w:rFonts w:ascii="Gill Sans MT" w:hAnsi="Gill Sans MT"/>
        </w:rPr>
        <w:t>a</w:t>
      </w:r>
      <w:r w:rsidRPr="00406C1B">
        <w:rPr>
          <w:rFonts w:ascii="Gill Sans MT" w:hAnsi="Gill Sans MT"/>
        </w:rPr>
        <w:t xml:space="preserve"> mission du</w:t>
      </w:r>
      <w:r w:rsidR="001C60E6" w:rsidRPr="00406C1B">
        <w:rPr>
          <w:rFonts w:ascii="Gill Sans MT" w:hAnsi="Gill Sans MT"/>
        </w:rPr>
        <w:t xml:space="preserve"> (de la)</w:t>
      </w:r>
      <w:r w:rsidRPr="00406C1B">
        <w:rPr>
          <w:rFonts w:ascii="Gill Sans MT" w:hAnsi="Gill Sans MT"/>
        </w:rPr>
        <w:t xml:space="preserve"> consultant</w:t>
      </w:r>
      <w:r w:rsidR="001C60E6" w:rsidRPr="00406C1B">
        <w:rPr>
          <w:rFonts w:ascii="Gill Sans MT" w:hAnsi="Gill Sans MT"/>
        </w:rPr>
        <w:t xml:space="preserve"> (e)</w:t>
      </w:r>
      <w:r w:rsidR="000E12F2" w:rsidRPr="00406C1B">
        <w:rPr>
          <w:rFonts w:ascii="Gill Sans MT" w:hAnsi="Gill Sans MT"/>
        </w:rPr>
        <w:t xml:space="preserve"> </w:t>
      </w:r>
      <w:r w:rsidR="004753E3" w:rsidRPr="00406C1B">
        <w:rPr>
          <w:rFonts w:ascii="Gill Sans MT" w:hAnsi="Gill Sans MT"/>
        </w:rPr>
        <w:t>s</w:t>
      </w:r>
      <w:r w:rsidR="000E12F2" w:rsidRPr="00406C1B">
        <w:rPr>
          <w:rFonts w:ascii="Gill Sans MT" w:hAnsi="Gill Sans MT"/>
        </w:rPr>
        <w:t xml:space="preserve">e déroulera en deux parties : </w:t>
      </w:r>
      <w:r w:rsidRPr="00406C1B">
        <w:rPr>
          <w:rFonts w:ascii="Gill Sans MT" w:hAnsi="Gill Sans MT"/>
        </w:rPr>
        <w:t xml:space="preserve"> </w:t>
      </w:r>
    </w:p>
    <w:p w14:paraId="49D7F38C" w14:textId="156E7577" w:rsidR="000E12F2" w:rsidRPr="00406C1B" w:rsidRDefault="001C60E6" w:rsidP="000E12F2">
      <w:pPr>
        <w:pStyle w:val="ListParagraph"/>
        <w:numPr>
          <w:ilvl w:val="0"/>
          <w:numId w:val="7"/>
        </w:numPr>
        <w:spacing w:after="0" w:line="240" w:lineRule="auto"/>
        <w:jc w:val="both"/>
        <w:rPr>
          <w:rFonts w:ascii="Gill Sans MT" w:hAnsi="Gill Sans MT"/>
          <w:b/>
          <w:bCs/>
        </w:rPr>
      </w:pPr>
      <w:r w:rsidRPr="00406C1B">
        <w:rPr>
          <w:rFonts w:ascii="Gill Sans MT" w:hAnsi="Gill Sans MT"/>
          <w:b/>
          <w:bCs/>
        </w:rPr>
        <w:t>Contribuer à la réalisation</w:t>
      </w:r>
      <w:r w:rsidR="000E12F2" w:rsidRPr="00406C1B">
        <w:rPr>
          <w:rFonts w:ascii="Gill Sans MT" w:hAnsi="Gill Sans MT"/>
          <w:b/>
          <w:bCs/>
        </w:rPr>
        <w:t xml:space="preserve"> des phases </w:t>
      </w:r>
      <w:r w:rsidRPr="00406C1B">
        <w:rPr>
          <w:rFonts w:ascii="Gill Sans MT" w:hAnsi="Gill Sans MT"/>
          <w:b/>
          <w:bCs/>
        </w:rPr>
        <w:t>suivantes :</w:t>
      </w:r>
    </w:p>
    <w:p w14:paraId="2D1451AF" w14:textId="77777777" w:rsidR="001C60E6" w:rsidRPr="00406C1B" w:rsidRDefault="001C60E6" w:rsidP="001C60E6">
      <w:pPr>
        <w:pStyle w:val="Default"/>
        <w:numPr>
          <w:ilvl w:val="0"/>
          <w:numId w:val="10"/>
        </w:numPr>
        <w:spacing w:line="276" w:lineRule="auto"/>
        <w:jc w:val="both"/>
        <w:rPr>
          <w:rFonts w:ascii="Gill Sans MT" w:hAnsi="Gill Sans MT" w:cstheme="minorBidi"/>
          <w:color w:val="auto"/>
          <w:sz w:val="22"/>
          <w:szCs w:val="22"/>
          <w:lang w:val="fr-FR"/>
        </w:rPr>
      </w:pPr>
      <w:r w:rsidRPr="00406C1B">
        <w:rPr>
          <w:rFonts w:ascii="Gill Sans MT" w:hAnsi="Gill Sans MT" w:cstheme="minorBidi"/>
          <w:b/>
          <w:bCs/>
          <w:color w:val="auto"/>
          <w:sz w:val="22"/>
          <w:szCs w:val="22"/>
          <w:lang w:val="fr-FR"/>
        </w:rPr>
        <w:t>Phase N° 01 :</w:t>
      </w:r>
      <w:r w:rsidRPr="00406C1B">
        <w:rPr>
          <w:rFonts w:ascii="Gill Sans MT" w:hAnsi="Gill Sans MT" w:cstheme="minorBidi"/>
          <w:color w:val="auto"/>
          <w:sz w:val="22"/>
          <w:szCs w:val="22"/>
          <w:lang w:val="fr-FR"/>
        </w:rPr>
        <w:t xml:space="preserve"> Assurer les opérations de préparation et de lancement consistent à mettre en place le cadre institutionnel, organisationnel et méthodologique nécessaire pour l’élaboration du PAC. </w:t>
      </w:r>
    </w:p>
    <w:p w14:paraId="7F8E7372" w14:textId="5768F8DB" w:rsidR="001C60E6" w:rsidRPr="00406C1B" w:rsidRDefault="001C60E6" w:rsidP="001C60E6">
      <w:pPr>
        <w:pStyle w:val="Default"/>
        <w:numPr>
          <w:ilvl w:val="0"/>
          <w:numId w:val="10"/>
        </w:numPr>
        <w:spacing w:line="276" w:lineRule="auto"/>
        <w:jc w:val="both"/>
        <w:rPr>
          <w:rFonts w:ascii="Gill Sans MT" w:hAnsi="Gill Sans MT" w:cstheme="minorBidi"/>
          <w:color w:val="auto"/>
          <w:sz w:val="22"/>
          <w:szCs w:val="22"/>
          <w:lang w:val="fr-FR"/>
        </w:rPr>
      </w:pPr>
      <w:r w:rsidRPr="00406C1B">
        <w:rPr>
          <w:rFonts w:ascii="Gill Sans MT" w:hAnsi="Gill Sans MT" w:cstheme="minorBidi"/>
          <w:b/>
          <w:bCs/>
          <w:color w:val="auto"/>
          <w:sz w:val="22"/>
          <w:szCs w:val="22"/>
          <w:lang w:val="fr-FR"/>
        </w:rPr>
        <w:t>Phase N°02 :</w:t>
      </w:r>
      <w:r w:rsidRPr="00406C1B">
        <w:rPr>
          <w:rFonts w:ascii="Gill Sans MT" w:hAnsi="Gill Sans MT" w:cstheme="minorBidi"/>
          <w:color w:val="auto"/>
          <w:sz w:val="22"/>
          <w:szCs w:val="22"/>
          <w:lang w:val="fr-FR"/>
        </w:rPr>
        <w:t xml:space="preserve"> Réaliser un diagnostic selon une approche participative et analytique, tout en identifiant et en expliquant les inégalités hommes-femmes relevées dans les cinq </w:t>
      </w:r>
      <w:r w:rsidR="002E6089" w:rsidRPr="00406C1B">
        <w:rPr>
          <w:rFonts w:ascii="Gill Sans MT" w:hAnsi="Gill Sans MT" w:cstheme="minorBidi"/>
          <w:color w:val="auto"/>
          <w:sz w:val="22"/>
          <w:szCs w:val="22"/>
          <w:lang w:val="fr-FR"/>
        </w:rPr>
        <w:t xml:space="preserve">dimensions </w:t>
      </w:r>
      <w:r w:rsidRPr="00406C1B">
        <w:rPr>
          <w:rFonts w:ascii="Gill Sans MT" w:hAnsi="Gill Sans MT" w:cstheme="minorBidi"/>
          <w:color w:val="auto"/>
          <w:sz w:val="22"/>
          <w:szCs w:val="22"/>
          <w:lang w:val="fr-FR"/>
        </w:rPr>
        <w:t>d’analyse du genre</w:t>
      </w:r>
      <w:r w:rsidR="00A65683" w:rsidRPr="00406C1B">
        <w:rPr>
          <w:rFonts w:ascii="Gill Sans MT" w:hAnsi="Gill Sans MT" w:cstheme="minorBidi"/>
          <w:color w:val="auto"/>
          <w:sz w:val="22"/>
          <w:szCs w:val="22"/>
          <w:lang w:val="fr-FR"/>
        </w:rPr>
        <w:t xml:space="preserve"> recensé</w:t>
      </w:r>
      <w:r w:rsidR="00E9463D" w:rsidRPr="00406C1B">
        <w:rPr>
          <w:rFonts w:ascii="Gill Sans MT" w:hAnsi="Gill Sans MT" w:cstheme="minorBidi"/>
          <w:color w:val="auto"/>
          <w:sz w:val="22"/>
          <w:szCs w:val="22"/>
          <w:lang w:val="fr-FR"/>
        </w:rPr>
        <w:t>es</w:t>
      </w:r>
      <w:r w:rsidR="00A65683" w:rsidRPr="00406C1B">
        <w:rPr>
          <w:rFonts w:ascii="Gill Sans MT" w:hAnsi="Gill Sans MT" w:cstheme="minorBidi"/>
          <w:color w:val="auto"/>
          <w:sz w:val="22"/>
          <w:szCs w:val="22"/>
          <w:lang w:val="fr-FR"/>
        </w:rPr>
        <w:t xml:space="preserve"> </w:t>
      </w:r>
      <w:r w:rsidR="002E6089" w:rsidRPr="00406C1B">
        <w:rPr>
          <w:rFonts w:ascii="Gill Sans MT" w:hAnsi="Gill Sans MT" w:cstheme="minorBidi"/>
          <w:color w:val="auto"/>
          <w:sz w:val="22"/>
          <w:szCs w:val="22"/>
          <w:lang w:val="fr-FR"/>
        </w:rPr>
        <w:t xml:space="preserve">dans le </w:t>
      </w:r>
      <w:r w:rsidR="00E9463D" w:rsidRPr="00406C1B">
        <w:rPr>
          <w:rFonts w:ascii="Gill Sans MT" w:hAnsi="Gill Sans MT" w:cstheme="minorBidi"/>
          <w:color w:val="auto"/>
          <w:sz w:val="22"/>
          <w:szCs w:val="22"/>
          <w:lang w:val="fr-FR"/>
        </w:rPr>
        <w:t>G</w:t>
      </w:r>
      <w:r w:rsidR="002E6089" w:rsidRPr="00406C1B">
        <w:rPr>
          <w:rFonts w:ascii="Gill Sans MT" w:hAnsi="Gill Sans MT" w:cstheme="minorBidi"/>
          <w:color w:val="auto"/>
          <w:sz w:val="22"/>
          <w:szCs w:val="22"/>
          <w:lang w:val="fr-FR"/>
        </w:rPr>
        <w:t xml:space="preserve">uide </w:t>
      </w:r>
      <w:r w:rsidR="00E9463D" w:rsidRPr="00406C1B">
        <w:rPr>
          <w:rFonts w:ascii="Gill Sans MT" w:hAnsi="Gill Sans MT" w:cstheme="minorBidi"/>
          <w:color w:val="auto"/>
          <w:sz w:val="22"/>
          <w:szCs w:val="22"/>
          <w:lang w:val="fr-FR"/>
        </w:rPr>
        <w:t>M</w:t>
      </w:r>
      <w:r w:rsidR="002E6089" w:rsidRPr="00406C1B">
        <w:rPr>
          <w:rFonts w:ascii="Gill Sans MT" w:hAnsi="Gill Sans MT" w:cstheme="minorBidi"/>
          <w:color w:val="auto"/>
          <w:sz w:val="22"/>
          <w:szCs w:val="22"/>
          <w:lang w:val="fr-FR"/>
        </w:rPr>
        <w:t>éthodologique/Plan d’action de la Commune de la DGCT et</w:t>
      </w:r>
      <w:r w:rsidRPr="00406C1B">
        <w:rPr>
          <w:rFonts w:ascii="Gill Sans MT" w:hAnsi="Gill Sans MT" w:cstheme="minorBidi"/>
          <w:color w:val="auto"/>
          <w:sz w:val="22"/>
          <w:szCs w:val="22"/>
          <w:lang w:val="fr-FR"/>
        </w:rPr>
        <w:t xml:space="preserve"> en se basant sur la prise en considération des enjeux environnementaux et du développement durable du territoire. Le diagnostic englobe également l’identification de solutions potentielles et d’actions possibles.</w:t>
      </w:r>
    </w:p>
    <w:p w14:paraId="45F6EDF9" w14:textId="075C6758" w:rsidR="001C60E6" w:rsidRPr="00406C1B" w:rsidRDefault="001C60E6" w:rsidP="001C60E6">
      <w:pPr>
        <w:pStyle w:val="Default"/>
        <w:numPr>
          <w:ilvl w:val="0"/>
          <w:numId w:val="10"/>
        </w:numPr>
        <w:spacing w:line="276" w:lineRule="auto"/>
        <w:jc w:val="both"/>
        <w:rPr>
          <w:rFonts w:ascii="Gill Sans MT" w:hAnsi="Gill Sans MT" w:cstheme="minorBidi"/>
          <w:color w:val="auto"/>
          <w:sz w:val="22"/>
          <w:szCs w:val="22"/>
          <w:lang w:val="fr-FR"/>
        </w:rPr>
      </w:pPr>
      <w:r w:rsidRPr="00406C1B">
        <w:rPr>
          <w:rFonts w:ascii="Gill Sans MT" w:hAnsi="Gill Sans MT" w:cstheme="minorBidi"/>
          <w:b/>
          <w:bCs/>
          <w:color w:val="auto"/>
          <w:sz w:val="22"/>
          <w:szCs w:val="22"/>
          <w:lang w:val="fr-FR"/>
        </w:rPr>
        <w:t>Phase N°06 :</w:t>
      </w:r>
      <w:r w:rsidRPr="00406C1B">
        <w:rPr>
          <w:rFonts w:ascii="Gill Sans MT" w:hAnsi="Gill Sans MT" w:cstheme="minorBidi"/>
          <w:color w:val="auto"/>
          <w:sz w:val="22"/>
          <w:szCs w:val="22"/>
          <w:lang w:val="fr-FR"/>
        </w:rPr>
        <w:t xml:space="preserve"> Adoption du projet relatif au PAC.</w:t>
      </w:r>
    </w:p>
    <w:p w14:paraId="3C794689" w14:textId="5432962D" w:rsidR="000E12F2" w:rsidRPr="00406C1B" w:rsidRDefault="000E12F2" w:rsidP="000E12F2">
      <w:pPr>
        <w:pStyle w:val="ListParagraph"/>
        <w:numPr>
          <w:ilvl w:val="0"/>
          <w:numId w:val="7"/>
        </w:numPr>
        <w:spacing w:after="0" w:line="240" w:lineRule="auto"/>
        <w:jc w:val="both"/>
        <w:rPr>
          <w:rFonts w:ascii="Gill Sans MT" w:hAnsi="Gill Sans MT"/>
          <w:b/>
          <w:bCs/>
        </w:rPr>
      </w:pPr>
      <w:r w:rsidRPr="00406C1B">
        <w:rPr>
          <w:rFonts w:ascii="Gill Sans MT" w:hAnsi="Gill Sans MT"/>
          <w:b/>
          <w:bCs/>
        </w:rPr>
        <w:t xml:space="preserve">Assurer un accompagnement adapté aux communes cibles pour </w:t>
      </w:r>
      <w:r w:rsidR="001C60E6" w:rsidRPr="00406C1B">
        <w:rPr>
          <w:rFonts w:ascii="Gill Sans MT" w:hAnsi="Gill Sans MT"/>
          <w:b/>
          <w:bCs/>
        </w:rPr>
        <w:t>mettre en œuvre les</w:t>
      </w:r>
      <w:r w:rsidRPr="00406C1B">
        <w:rPr>
          <w:rFonts w:ascii="Gill Sans MT" w:hAnsi="Gill Sans MT"/>
          <w:b/>
          <w:bCs/>
        </w:rPr>
        <w:t xml:space="preserve"> phases suivantes : </w:t>
      </w:r>
    </w:p>
    <w:p w14:paraId="04ADBD16" w14:textId="3DD05740" w:rsidR="00740305" w:rsidRPr="00406C1B" w:rsidRDefault="00740305" w:rsidP="000E12F2">
      <w:pPr>
        <w:pStyle w:val="ListParagraph"/>
        <w:numPr>
          <w:ilvl w:val="0"/>
          <w:numId w:val="1"/>
        </w:numPr>
        <w:spacing w:after="0" w:line="240" w:lineRule="auto"/>
        <w:jc w:val="both"/>
        <w:rPr>
          <w:rFonts w:ascii="Gill Sans MT" w:hAnsi="Gill Sans MT"/>
        </w:rPr>
      </w:pPr>
      <w:r w:rsidRPr="00406C1B">
        <w:rPr>
          <w:rFonts w:ascii="Gill Sans MT" w:hAnsi="Gill Sans MT"/>
          <w:b/>
          <w:bCs/>
          <w:u w:val="single"/>
        </w:rPr>
        <w:t xml:space="preserve">Phase </w:t>
      </w:r>
      <w:r w:rsidR="00F50AF2" w:rsidRPr="00406C1B">
        <w:rPr>
          <w:rFonts w:ascii="Gill Sans MT" w:hAnsi="Gill Sans MT"/>
          <w:b/>
          <w:bCs/>
          <w:u w:val="single"/>
        </w:rPr>
        <w:t>N°0</w:t>
      </w:r>
      <w:r w:rsidRPr="00406C1B">
        <w:rPr>
          <w:rFonts w:ascii="Gill Sans MT" w:hAnsi="Gill Sans MT"/>
          <w:b/>
          <w:bCs/>
          <w:u w:val="single"/>
        </w:rPr>
        <w:t>3</w:t>
      </w:r>
      <w:r w:rsidRPr="00406C1B">
        <w:rPr>
          <w:rFonts w:ascii="Gill Sans MT" w:hAnsi="Gill Sans MT"/>
          <w:b/>
          <w:bCs/>
        </w:rPr>
        <w:t xml:space="preserve"> : </w:t>
      </w:r>
      <w:r w:rsidRPr="00406C1B">
        <w:rPr>
          <w:rFonts w:ascii="Gill Sans MT" w:hAnsi="Gill Sans MT"/>
        </w:rPr>
        <w:t>Détermination et sélection des projets et des activités prioritaires.</w:t>
      </w:r>
    </w:p>
    <w:p w14:paraId="183BB7C2" w14:textId="6E725978" w:rsidR="00740305" w:rsidRPr="00406C1B" w:rsidRDefault="001C60E6" w:rsidP="00740305">
      <w:pPr>
        <w:pStyle w:val="ListParagraph"/>
        <w:spacing w:after="0" w:line="276" w:lineRule="auto"/>
        <w:ind w:left="501"/>
        <w:jc w:val="both"/>
        <w:textAlignment w:val="baseline"/>
        <w:rPr>
          <w:rFonts w:ascii="Gill Sans MT" w:hAnsi="Gill Sans MT"/>
          <w:b/>
          <w:bCs/>
        </w:rPr>
      </w:pPr>
      <w:r w:rsidRPr="00406C1B">
        <w:rPr>
          <w:rFonts w:ascii="Gill Sans MT" w:hAnsi="Gill Sans MT"/>
        </w:rPr>
        <w:t xml:space="preserve">         </w:t>
      </w:r>
      <w:r w:rsidR="00740305" w:rsidRPr="00406C1B">
        <w:rPr>
          <w:rFonts w:ascii="Gill Sans MT" w:hAnsi="Gill Sans MT"/>
          <w:b/>
          <w:bCs/>
        </w:rPr>
        <w:t>Objectifs escomptés :</w:t>
      </w:r>
    </w:p>
    <w:p w14:paraId="46053AE2" w14:textId="77777777" w:rsidR="00740305" w:rsidRPr="00406C1B" w:rsidRDefault="00740305" w:rsidP="001C60E6">
      <w:pPr>
        <w:pStyle w:val="ListParagraph"/>
        <w:numPr>
          <w:ilvl w:val="0"/>
          <w:numId w:val="11"/>
        </w:numPr>
        <w:spacing w:after="0" w:line="276" w:lineRule="auto"/>
        <w:jc w:val="both"/>
        <w:textAlignment w:val="baseline"/>
        <w:rPr>
          <w:rFonts w:ascii="Gill Sans MT" w:hAnsi="Gill Sans MT"/>
        </w:rPr>
      </w:pPr>
      <w:r w:rsidRPr="00406C1B">
        <w:rPr>
          <w:rFonts w:ascii="Gill Sans MT" w:hAnsi="Gill Sans MT"/>
        </w:rPr>
        <w:t xml:space="preserve">Arrêter les projets et les activités prioritaires émanant du diagnostic réalisé et s’inscrivant dans le cadre des objectifs de développement fixés pour la commune, dans la mesure des moyens disponibles mobilisables durant les trois prochaines années ; </w:t>
      </w:r>
    </w:p>
    <w:p w14:paraId="51B0CCC9" w14:textId="6819F49D" w:rsidR="00740305" w:rsidRPr="00406C1B" w:rsidRDefault="00740305" w:rsidP="001C60E6">
      <w:pPr>
        <w:pStyle w:val="ListParagraph"/>
        <w:numPr>
          <w:ilvl w:val="0"/>
          <w:numId w:val="11"/>
        </w:numPr>
        <w:spacing w:after="0" w:line="276" w:lineRule="auto"/>
        <w:jc w:val="both"/>
        <w:textAlignment w:val="baseline"/>
        <w:rPr>
          <w:rFonts w:ascii="Gill Sans MT" w:hAnsi="Gill Sans MT"/>
        </w:rPr>
      </w:pPr>
      <w:r w:rsidRPr="00406C1B">
        <w:rPr>
          <w:rFonts w:ascii="Gill Sans MT" w:hAnsi="Gill Sans MT"/>
        </w:rPr>
        <w:t>Créer les conditions favorables à la résorption des inégalités hommes-femmes et facteurs d’exclusions des populations vulnérables (jeunes,</w:t>
      </w:r>
      <w:r w:rsidR="000E12F2" w:rsidRPr="00406C1B">
        <w:rPr>
          <w:rFonts w:ascii="Gill Sans MT" w:hAnsi="Gill Sans MT"/>
        </w:rPr>
        <w:t xml:space="preserve"> femmes et</w:t>
      </w:r>
      <w:r w:rsidRPr="00406C1B">
        <w:rPr>
          <w:rFonts w:ascii="Gill Sans MT" w:hAnsi="Gill Sans MT"/>
        </w:rPr>
        <w:t xml:space="preserve"> PSH) identifiées et lutter contre leurs causes ; </w:t>
      </w:r>
    </w:p>
    <w:p w14:paraId="06AD2F50" w14:textId="77777777" w:rsidR="00740305" w:rsidRPr="00406C1B" w:rsidRDefault="00740305" w:rsidP="001C60E6">
      <w:pPr>
        <w:pStyle w:val="ListParagraph"/>
        <w:numPr>
          <w:ilvl w:val="0"/>
          <w:numId w:val="11"/>
        </w:numPr>
        <w:spacing w:before="240" w:after="0" w:line="276" w:lineRule="auto"/>
        <w:jc w:val="both"/>
        <w:textAlignment w:val="baseline"/>
        <w:rPr>
          <w:rFonts w:ascii="Gill Sans MT" w:hAnsi="Gill Sans MT"/>
        </w:rPr>
      </w:pPr>
      <w:r w:rsidRPr="00406C1B">
        <w:rPr>
          <w:rFonts w:ascii="Gill Sans MT" w:hAnsi="Gill Sans MT"/>
        </w:rPr>
        <w:t>Identifier des partenaires nationaux et internationaux potentiels pour le soutien financier et technique aux projets du PAC.</w:t>
      </w:r>
    </w:p>
    <w:p w14:paraId="3CFCBFF1" w14:textId="3DDBC052" w:rsidR="00740305" w:rsidRPr="00406C1B" w:rsidRDefault="00740305" w:rsidP="001C60E6">
      <w:pPr>
        <w:pStyle w:val="ListParagraph"/>
        <w:numPr>
          <w:ilvl w:val="0"/>
          <w:numId w:val="2"/>
        </w:numPr>
        <w:spacing w:before="240" w:after="0" w:line="276" w:lineRule="auto"/>
        <w:jc w:val="both"/>
        <w:textAlignment w:val="baseline"/>
        <w:rPr>
          <w:rFonts w:ascii="Gill Sans MT" w:hAnsi="Gill Sans MT"/>
          <w:b/>
          <w:bCs/>
        </w:rPr>
      </w:pPr>
      <w:r w:rsidRPr="00406C1B">
        <w:rPr>
          <w:rFonts w:ascii="Gill Sans MT" w:hAnsi="Gill Sans MT"/>
          <w:b/>
          <w:bCs/>
          <w:u w:val="single"/>
        </w:rPr>
        <w:t>Phase</w:t>
      </w:r>
      <w:r w:rsidR="00F50AF2" w:rsidRPr="00406C1B">
        <w:rPr>
          <w:rFonts w:ascii="Gill Sans MT" w:hAnsi="Gill Sans MT"/>
          <w:b/>
          <w:bCs/>
          <w:u w:val="single"/>
        </w:rPr>
        <w:t xml:space="preserve"> N°0</w:t>
      </w:r>
      <w:r w:rsidRPr="00406C1B">
        <w:rPr>
          <w:rFonts w:ascii="Gill Sans MT" w:hAnsi="Gill Sans MT"/>
          <w:b/>
          <w:bCs/>
          <w:u w:val="single"/>
        </w:rPr>
        <w:t>4</w:t>
      </w:r>
      <w:r w:rsidRPr="00406C1B">
        <w:rPr>
          <w:rFonts w:ascii="Gill Sans MT" w:hAnsi="Gill Sans MT"/>
          <w:b/>
          <w:bCs/>
        </w:rPr>
        <w:t xml:space="preserve"> : </w:t>
      </w:r>
      <w:r w:rsidRPr="00406C1B">
        <w:rPr>
          <w:rFonts w:ascii="Gill Sans MT" w:hAnsi="Gill Sans MT"/>
        </w:rPr>
        <w:t>Évaluation des ressources et des dépenses prévisionnelles des 3 premières années</w:t>
      </w:r>
      <w:r w:rsidR="001C60E6" w:rsidRPr="00406C1B">
        <w:rPr>
          <w:rFonts w:ascii="Gill Sans MT" w:hAnsi="Gill Sans MT"/>
        </w:rPr>
        <w:t>.</w:t>
      </w:r>
    </w:p>
    <w:p w14:paraId="475C5D03" w14:textId="77777777" w:rsidR="00740305" w:rsidRPr="00406C1B" w:rsidRDefault="00740305" w:rsidP="001C60E6">
      <w:pPr>
        <w:pStyle w:val="ListParagraph"/>
        <w:spacing w:after="0" w:line="276" w:lineRule="auto"/>
        <w:ind w:left="861" w:firstLine="555"/>
        <w:jc w:val="both"/>
        <w:textAlignment w:val="baseline"/>
        <w:rPr>
          <w:rFonts w:ascii="Gill Sans MT" w:hAnsi="Gill Sans MT"/>
          <w:b/>
          <w:bCs/>
        </w:rPr>
      </w:pPr>
      <w:r w:rsidRPr="00406C1B">
        <w:rPr>
          <w:rFonts w:ascii="Gill Sans MT" w:hAnsi="Gill Sans MT"/>
          <w:b/>
          <w:bCs/>
        </w:rPr>
        <w:t>Objectifs escomptés :</w:t>
      </w:r>
    </w:p>
    <w:p w14:paraId="3D691B79" w14:textId="77777777" w:rsidR="00740305" w:rsidRPr="00406C1B" w:rsidRDefault="00740305" w:rsidP="00740305">
      <w:pPr>
        <w:pStyle w:val="ListParagraph"/>
        <w:numPr>
          <w:ilvl w:val="0"/>
          <w:numId w:val="3"/>
        </w:numPr>
        <w:spacing w:after="0" w:line="276" w:lineRule="auto"/>
        <w:jc w:val="both"/>
        <w:textAlignment w:val="baseline"/>
        <w:rPr>
          <w:rFonts w:ascii="Gill Sans MT" w:hAnsi="Gill Sans MT"/>
        </w:rPr>
      </w:pPr>
      <w:proofErr w:type="spellStart"/>
      <w:r w:rsidRPr="00406C1B">
        <w:rPr>
          <w:rFonts w:ascii="Gill Sans MT" w:hAnsi="Gill Sans MT"/>
        </w:rPr>
        <w:lastRenderedPageBreak/>
        <w:t>Etablir</w:t>
      </w:r>
      <w:proofErr w:type="spellEnd"/>
      <w:r w:rsidRPr="00406C1B">
        <w:rPr>
          <w:rFonts w:ascii="Gill Sans MT" w:hAnsi="Gill Sans MT"/>
        </w:rPr>
        <w:t xml:space="preserve"> les prévisions des ressources financières attendues et arrêter le volume des dépenses relatives à l’investissement de la commune et le rythme de son développement ;</w:t>
      </w:r>
    </w:p>
    <w:p w14:paraId="044FD391" w14:textId="77777777" w:rsidR="00740305" w:rsidRPr="00406C1B" w:rsidRDefault="00740305" w:rsidP="00740305">
      <w:pPr>
        <w:pStyle w:val="ListParagraph"/>
        <w:numPr>
          <w:ilvl w:val="0"/>
          <w:numId w:val="3"/>
        </w:numPr>
        <w:spacing w:after="0" w:line="276" w:lineRule="auto"/>
        <w:jc w:val="both"/>
        <w:textAlignment w:val="baseline"/>
        <w:rPr>
          <w:rFonts w:ascii="Gill Sans MT" w:hAnsi="Gill Sans MT"/>
        </w:rPr>
      </w:pPr>
      <w:r w:rsidRPr="00406C1B">
        <w:rPr>
          <w:rFonts w:ascii="Gill Sans MT" w:hAnsi="Gill Sans MT"/>
        </w:rPr>
        <w:t>Décider de la planification des projets sur la base des prévisions des ressources et des dépenses ;</w:t>
      </w:r>
    </w:p>
    <w:p w14:paraId="057416A7" w14:textId="77777777" w:rsidR="00740305" w:rsidRPr="00406C1B" w:rsidRDefault="00740305" w:rsidP="00740305">
      <w:pPr>
        <w:pStyle w:val="ListParagraph"/>
        <w:numPr>
          <w:ilvl w:val="0"/>
          <w:numId w:val="3"/>
        </w:numPr>
        <w:spacing w:after="0" w:line="276" w:lineRule="auto"/>
        <w:jc w:val="both"/>
        <w:textAlignment w:val="baseline"/>
        <w:rPr>
          <w:rFonts w:ascii="Gill Sans MT" w:hAnsi="Gill Sans MT"/>
        </w:rPr>
      </w:pPr>
      <w:r w:rsidRPr="00406C1B">
        <w:rPr>
          <w:rFonts w:ascii="Gill Sans MT" w:hAnsi="Gill Sans MT"/>
        </w:rPr>
        <w:t>Dresser la liste des recettes et des engagements des dépenses prévues pour assurer le financement des projets à réaliser.</w:t>
      </w:r>
    </w:p>
    <w:p w14:paraId="7A30394E" w14:textId="629E3DC0" w:rsidR="00740305" w:rsidRPr="00406C1B" w:rsidRDefault="00740305" w:rsidP="00740305">
      <w:pPr>
        <w:pStyle w:val="ListParagraph"/>
        <w:numPr>
          <w:ilvl w:val="0"/>
          <w:numId w:val="1"/>
        </w:numPr>
        <w:spacing w:after="0" w:line="276" w:lineRule="auto"/>
        <w:jc w:val="both"/>
        <w:textAlignment w:val="baseline"/>
        <w:rPr>
          <w:rFonts w:ascii="Gill Sans MT" w:hAnsi="Gill Sans MT"/>
        </w:rPr>
      </w:pPr>
      <w:r w:rsidRPr="00406C1B">
        <w:rPr>
          <w:rFonts w:ascii="Gill Sans MT" w:hAnsi="Gill Sans MT"/>
        </w:rPr>
        <w:t xml:space="preserve"> </w:t>
      </w:r>
      <w:r w:rsidRPr="00406C1B">
        <w:rPr>
          <w:rFonts w:ascii="Gill Sans MT" w:hAnsi="Gill Sans MT"/>
          <w:b/>
          <w:bCs/>
        </w:rPr>
        <w:t xml:space="preserve"> Phase</w:t>
      </w:r>
      <w:r w:rsidR="00F50AF2" w:rsidRPr="00406C1B">
        <w:rPr>
          <w:rFonts w:ascii="Gill Sans MT" w:hAnsi="Gill Sans MT"/>
          <w:b/>
          <w:bCs/>
        </w:rPr>
        <w:t xml:space="preserve"> N°0</w:t>
      </w:r>
      <w:r w:rsidRPr="00406C1B">
        <w:rPr>
          <w:rFonts w:ascii="Gill Sans MT" w:hAnsi="Gill Sans MT"/>
          <w:b/>
          <w:bCs/>
        </w:rPr>
        <w:t xml:space="preserve">5 : </w:t>
      </w:r>
      <w:r w:rsidRPr="00406C1B">
        <w:rPr>
          <w:rFonts w:ascii="Gill Sans MT" w:hAnsi="Gill Sans MT"/>
        </w:rPr>
        <w:t xml:space="preserve">Formulation du document du projet PAC et système de suivi et d’évaluation : </w:t>
      </w:r>
    </w:p>
    <w:p w14:paraId="2713616B" w14:textId="77777777" w:rsidR="00740305" w:rsidRPr="00406C1B" w:rsidRDefault="00740305" w:rsidP="001C60E6">
      <w:pPr>
        <w:pStyle w:val="ListParagraph"/>
        <w:spacing w:after="0" w:line="276" w:lineRule="auto"/>
        <w:ind w:left="861" w:firstLine="555"/>
        <w:jc w:val="both"/>
        <w:textAlignment w:val="baseline"/>
        <w:rPr>
          <w:rFonts w:ascii="Gill Sans MT" w:hAnsi="Gill Sans MT"/>
          <w:b/>
          <w:bCs/>
        </w:rPr>
      </w:pPr>
      <w:r w:rsidRPr="00406C1B">
        <w:rPr>
          <w:rFonts w:ascii="Gill Sans MT" w:hAnsi="Gill Sans MT"/>
          <w:b/>
          <w:bCs/>
        </w:rPr>
        <w:t>Objectifs escomptés :</w:t>
      </w:r>
    </w:p>
    <w:p w14:paraId="2D8D17EB"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rPr>
      </w:pPr>
      <w:r w:rsidRPr="00406C1B">
        <w:rPr>
          <w:rFonts w:ascii="Gill Sans MT" w:hAnsi="Gill Sans MT"/>
        </w:rPr>
        <w:t xml:space="preserve">Disposer d’un document portant sur le projet relatif au PAC formulé et rédigé, en version définitive. </w:t>
      </w:r>
    </w:p>
    <w:p w14:paraId="18DB683E"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cs="Times New Roman"/>
        </w:rPr>
      </w:pPr>
      <w:r w:rsidRPr="00406C1B">
        <w:rPr>
          <w:rFonts w:ascii="Gill Sans MT" w:hAnsi="Gill Sans MT"/>
        </w:rPr>
        <w:t>Mettre en place un système de suivi et d’évaluation de la réalisation effective du PAC et notamment des engagements financiers et physiques.</w:t>
      </w:r>
    </w:p>
    <w:p w14:paraId="343ACC25"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cs="Times New Roman"/>
        </w:rPr>
      </w:pPr>
      <w:r w:rsidRPr="00406C1B">
        <w:rPr>
          <w:rFonts w:ascii="Gill Sans MT" w:hAnsi="Gill Sans MT"/>
        </w:rPr>
        <w:t xml:space="preserve"> Permettre aux élus locaux de questionner les engagements lors des délibérations du Conseil communal (</w:t>
      </w:r>
      <w:r w:rsidRPr="00406C1B">
        <w:rPr>
          <w:rFonts w:ascii="Gill Sans MT" w:hAnsi="Gill Sans MT" w:cs="Times New Roman"/>
        </w:rPr>
        <w:t>analyse des écarts entre ce qui est prévu et ce qui est réalisé)</w:t>
      </w:r>
    </w:p>
    <w:p w14:paraId="4EB67511" w14:textId="77777777" w:rsidR="00740305" w:rsidRPr="00406C1B" w:rsidRDefault="00740305" w:rsidP="00740305">
      <w:pPr>
        <w:pStyle w:val="ListParagraph"/>
        <w:numPr>
          <w:ilvl w:val="0"/>
          <w:numId w:val="4"/>
        </w:numPr>
        <w:spacing w:after="0" w:line="276" w:lineRule="auto"/>
        <w:jc w:val="both"/>
        <w:textAlignment w:val="baseline"/>
        <w:rPr>
          <w:rFonts w:ascii="Gill Sans MT" w:hAnsi="Gill Sans MT"/>
        </w:rPr>
      </w:pPr>
      <w:r w:rsidRPr="00406C1B">
        <w:rPr>
          <w:rFonts w:ascii="Gill Sans MT" w:hAnsi="Gill Sans MT"/>
        </w:rPr>
        <w:t>Disposer d’un système de suivi optimisé à travers l’outil SIC (</w:t>
      </w:r>
      <w:r w:rsidRPr="00406C1B">
        <w:rPr>
          <w:rFonts w:ascii="Gill Sans MT" w:hAnsi="Gill Sans MT" w:cs="Times New Roman"/>
          <w:sz w:val="24"/>
          <w:szCs w:val="24"/>
          <w:lang w:val="fr-MA"/>
        </w:rPr>
        <w:t>Système d’information communal)</w:t>
      </w:r>
      <w:r w:rsidRPr="00406C1B">
        <w:rPr>
          <w:rFonts w:ascii="Gill Sans MT" w:hAnsi="Gill Sans MT"/>
        </w:rPr>
        <w:t>.</w:t>
      </w:r>
    </w:p>
    <w:p w14:paraId="48B5EDE8" w14:textId="134D8A6B" w:rsidR="00740305" w:rsidRPr="00406C1B" w:rsidRDefault="00740305" w:rsidP="00740305">
      <w:pPr>
        <w:pStyle w:val="Heading1"/>
        <w:spacing w:line="276" w:lineRule="auto"/>
        <w:rPr>
          <w:rFonts w:ascii="Gill Sans MT" w:hAnsi="Gill Sans MT"/>
        </w:rPr>
      </w:pPr>
      <w:bookmarkStart w:id="3" w:name="_Toc96688433"/>
      <w:r w:rsidRPr="00406C1B">
        <w:rPr>
          <w:rFonts w:ascii="Gill Sans MT" w:hAnsi="Gill Sans MT"/>
        </w:rPr>
        <w:t>Livrables</w:t>
      </w:r>
      <w:bookmarkEnd w:id="3"/>
      <w:r w:rsidR="00507A83" w:rsidRPr="00406C1B">
        <w:rPr>
          <w:rFonts w:ascii="Gill Sans MT" w:hAnsi="Gill Sans MT"/>
        </w:rPr>
        <w:t xml:space="preserve"> : </w:t>
      </w:r>
    </w:p>
    <w:p w14:paraId="0674CA3B" w14:textId="77777777" w:rsidR="00740305" w:rsidRPr="00406C1B" w:rsidRDefault="00740305" w:rsidP="00740305">
      <w:pPr>
        <w:spacing w:after="0" w:line="276" w:lineRule="auto"/>
        <w:jc w:val="both"/>
        <w:textAlignment w:val="baseline"/>
        <w:rPr>
          <w:rFonts w:ascii="Gill Sans MT" w:hAnsi="Gill Sans MT"/>
        </w:rPr>
      </w:pPr>
      <w:r w:rsidRPr="00406C1B">
        <w:rPr>
          <w:rFonts w:ascii="Gill Sans MT" w:hAnsi="Gill Sans MT"/>
        </w:rPr>
        <w:t xml:space="preserve"> Les livrables prévus par rapport aux différentes phases, citées plus haut sont comme suit :</w:t>
      </w:r>
    </w:p>
    <w:p w14:paraId="497EF0F5" w14:textId="5F224471" w:rsidR="00740305" w:rsidRPr="00406C1B" w:rsidRDefault="00740305"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Méthodologie détaillée du PAC avec un calendrier de mise en œuvre ;</w:t>
      </w:r>
    </w:p>
    <w:p w14:paraId="51B9398F" w14:textId="6EF81D12" w:rsidR="000E12F2" w:rsidRPr="00406C1B" w:rsidRDefault="000E12F2"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Rapport de la première partie de la mission</w:t>
      </w:r>
      <w:r w:rsidR="00A13E6B" w:rsidRPr="00406C1B">
        <w:rPr>
          <w:rFonts w:ascii="Gill Sans MT" w:hAnsi="Gill Sans MT"/>
        </w:rPr>
        <w:t xml:space="preserve"> (Participer dans la validation de la </w:t>
      </w:r>
      <w:r w:rsidR="00A13E6B" w:rsidRPr="00406C1B">
        <w:rPr>
          <w:rFonts w:ascii="Gill Sans MT" w:hAnsi="Gill Sans MT"/>
          <w:b/>
          <w:bCs/>
        </w:rPr>
        <w:t>Phase N°01</w:t>
      </w:r>
      <w:r w:rsidR="00A13E6B" w:rsidRPr="00406C1B">
        <w:rPr>
          <w:rFonts w:ascii="Gill Sans MT" w:hAnsi="Gill Sans MT"/>
        </w:rPr>
        <w:t xml:space="preserve">et la </w:t>
      </w:r>
      <w:r w:rsidR="00A13E6B" w:rsidRPr="00406C1B">
        <w:rPr>
          <w:rFonts w:ascii="Gill Sans MT" w:hAnsi="Gill Sans MT"/>
          <w:b/>
          <w:bCs/>
        </w:rPr>
        <w:t>Phase N°02</w:t>
      </w:r>
      <w:r w:rsidR="00991E29" w:rsidRPr="00406C1B">
        <w:rPr>
          <w:rFonts w:ascii="Gill Sans MT" w:hAnsi="Gill Sans MT"/>
          <w:b/>
          <w:bCs/>
        </w:rPr>
        <w:t>)</w:t>
      </w:r>
      <w:r w:rsidR="00991E29" w:rsidRPr="00406C1B">
        <w:rPr>
          <w:rFonts w:ascii="Gill Sans MT" w:hAnsi="Gill Sans MT"/>
        </w:rPr>
        <w:t xml:space="preserve"> ;</w:t>
      </w:r>
    </w:p>
    <w:p w14:paraId="3F802DE1" w14:textId="3353DAFF" w:rsidR="00FC0AAB" w:rsidRPr="00406C1B" w:rsidRDefault="00FC0AAB" w:rsidP="00FC0AAB">
      <w:pPr>
        <w:pStyle w:val="ListParagraph"/>
        <w:numPr>
          <w:ilvl w:val="0"/>
          <w:numId w:val="5"/>
        </w:numPr>
        <w:rPr>
          <w:rFonts w:ascii="Gill Sans MT" w:hAnsi="Gill Sans MT"/>
        </w:rPr>
      </w:pPr>
      <w:r w:rsidRPr="00406C1B">
        <w:rPr>
          <w:rFonts w:ascii="Gill Sans MT" w:hAnsi="Gill Sans MT"/>
        </w:rPr>
        <w:t>La charte de la démocratie participative et le Système d’information communal ;</w:t>
      </w:r>
    </w:p>
    <w:p w14:paraId="3F8C4263" w14:textId="77777777" w:rsidR="000E12F2" w:rsidRPr="00406C1B" w:rsidRDefault="00740305" w:rsidP="000E12F2">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 xml:space="preserve">Rapport sur la vision adoptée et les objectifs stratégiques arrêtés ; </w:t>
      </w:r>
    </w:p>
    <w:p w14:paraId="5115EAE9" w14:textId="25620580" w:rsidR="00740305" w:rsidRPr="00406C1B" w:rsidRDefault="00740305" w:rsidP="000E12F2">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Cadre logique du PAC comportant, les objectifs visés, les résultats attendus, les indicateurs de mesure et les risques éventuels</w:t>
      </w:r>
      <w:r w:rsidR="00FC0AAB" w:rsidRPr="00406C1B">
        <w:rPr>
          <w:rFonts w:ascii="Gill Sans MT" w:hAnsi="Gill Sans MT"/>
        </w:rPr>
        <w:t xml:space="preserve"> (</w:t>
      </w:r>
      <w:r w:rsidR="00FC0AAB" w:rsidRPr="00406C1B">
        <w:rPr>
          <w:rFonts w:ascii="Gill Sans MT" w:hAnsi="Gill Sans MT"/>
          <w:b/>
          <w:bCs/>
        </w:rPr>
        <w:t>Phase N°03</w:t>
      </w:r>
      <w:r w:rsidR="00FC0AAB" w:rsidRPr="00406C1B">
        <w:rPr>
          <w:rFonts w:ascii="Gill Sans MT" w:hAnsi="Gill Sans MT"/>
        </w:rPr>
        <w:t>)</w:t>
      </w:r>
      <w:r w:rsidRPr="00406C1B">
        <w:rPr>
          <w:rFonts w:ascii="Gill Sans MT" w:hAnsi="Gill Sans MT"/>
        </w:rPr>
        <w:t>.</w:t>
      </w:r>
    </w:p>
    <w:p w14:paraId="7617A750" w14:textId="77777777" w:rsidR="00FC0AAB" w:rsidRPr="00406C1B" w:rsidRDefault="00FC0AAB" w:rsidP="00FC0AAB">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Rapport d’évaluation de ressources potentielles de financement (</w:t>
      </w:r>
      <w:r w:rsidRPr="00406C1B">
        <w:rPr>
          <w:rFonts w:ascii="Gill Sans MT" w:hAnsi="Gill Sans MT"/>
          <w:b/>
          <w:bCs/>
        </w:rPr>
        <w:t>Phase N°4</w:t>
      </w:r>
      <w:r w:rsidRPr="00406C1B">
        <w:rPr>
          <w:rFonts w:ascii="Gill Sans MT" w:hAnsi="Gill Sans MT"/>
        </w:rPr>
        <w:t>) ;</w:t>
      </w:r>
    </w:p>
    <w:p w14:paraId="50E1CF19" w14:textId="4B950474" w:rsidR="00740305" w:rsidRPr="00406C1B" w:rsidRDefault="00740305"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 xml:space="preserve">Programme d’action Communal 2021-2026 et le plan triennal 2021-2023 </w:t>
      </w:r>
      <w:r w:rsidR="00FC0AAB" w:rsidRPr="00406C1B">
        <w:rPr>
          <w:rFonts w:ascii="Gill Sans MT" w:hAnsi="Gill Sans MT"/>
        </w:rPr>
        <w:t>(</w:t>
      </w:r>
      <w:r w:rsidR="00FC0AAB" w:rsidRPr="00406C1B">
        <w:rPr>
          <w:rFonts w:ascii="Gill Sans MT" w:hAnsi="Gill Sans MT"/>
          <w:b/>
          <w:bCs/>
        </w:rPr>
        <w:t>Phase N°05</w:t>
      </w:r>
      <w:r w:rsidR="00FC0AAB" w:rsidRPr="00406C1B">
        <w:rPr>
          <w:rFonts w:ascii="Gill Sans MT" w:hAnsi="Gill Sans MT"/>
        </w:rPr>
        <w:t xml:space="preserve">) </w:t>
      </w:r>
      <w:r w:rsidRPr="00406C1B">
        <w:rPr>
          <w:rFonts w:ascii="Gill Sans MT" w:hAnsi="Gill Sans MT"/>
        </w:rPr>
        <w:t xml:space="preserve">; </w:t>
      </w:r>
    </w:p>
    <w:p w14:paraId="31230358" w14:textId="6A927AA0" w:rsidR="00740305" w:rsidRPr="00406C1B" w:rsidRDefault="00740305" w:rsidP="00740305">
      <w:pPr>
        <w:pStyle w:val="ListParagraph"/>
        <w:numPr>
          <w:ilvl w:val="0"/>
          <w:numId w:val="5"/>
        </w:numPr>
        <w:spacing w:after="0" w:line="276" w:lineRule="auto"/>
        <w:jc w:val="both"/>
        <w:textAlignment w:val="baseline"/>
        <w:rPr>
          <w:rFonts w:ascii="Gill Sans MT" w:hAnsi="Gill Sans MT"/>
        </w:rPr>
      </w:pPr>
      <w:r w:rsidRPr="00406C1B">
        <w:rPr>
          <w:rFonts w:ascii="Gill Sans MT" w:hAnsi="Gill Sans MT"/>
        </w:rPr>
        <w:t>Rapport final du PAC comprenant les suggestions de mise en œuvre et suivi du PAC y compris un plan de communication du PAC</w:t>
      </w:r>
      <w:r w:rsidR="00991E29" w:rsidRPr="00406C1B">
        <w:rPr>
          <w:rFonts w:ascii="Gill Sans MT" w:hAnsi="Gill Sans MT"/>
        </w:rPr>
        <w:t xml:space="preserve"> (</w:t>
      </w:r>
      <w:r w:rsidR="00991E29" w:rsidRPr="00406C1B">
        <w:rPr>
          <w:rFonts w:ascii="Gill Sans MT" w:hAnsi="Gill Sans MT"/>
          <w:b/>
          <w:bCs/>
        </w:rPr>
        <w:t>Phase N°06</w:t>
      </w:r>
      <w:r w:rsidR="00991E29" w:rsidRPr="00406C1B">
        <w:rPr>
          <w:rFonts w:ascii="Gill Sans MT" w:hAnsi="Gill Sans MT"/>
        </w:rPr>
        <w:t>).</w:t>
      </w:r>
    </w:p>
    <w:p w14:paraId="79CE4C56" w14:textId="66FFFA54" w:rsidR="00740305" w:rsidRPr="00406C1B" w:rsidRDefault="00740305" w:rsidP="00A029E0">
      <w:pPr>
        <w:spacing w:after="0" w:line="276" w:lineRule="auto"/>
        <w:jc w:val="both"/>
        <w:textAlignment w:val="baseline"/>
        <w:rPr>
          <w:rFonts w:ascii="Gill Sans MT" w:hAnsi="Gill Sans MT"/>
        </w:rPr>
      </w:pPr>
      <w:r w:rsidRPr="00406C1B">
        <w:rPr>
          <w:rFonts w:ascii="Gill Sans MT" w:hAnsi="Gill Sans MT"/>
        </w:rPr>
        <w:t xml:space="preserve"> Les livrables doivent être remis en </w:t>
      </w:r>
      <w:r w:rsidR="00A029E0" w:rsidRPr="00406C1B">
        <w:rPr>
          <w:rFonts w:ascii="Gill Sans MT" w:hAnsi="Gill Sans MT"/>
        </w:rPr>
        <w:t>arabe</w:t>
      </w:r>
      <w:r w:rsidRPr="00406C1B">
        <w:rPr>
          <w:rFonts w:ascii="Gill Sans MT" w:hAnsi="Gill Sans MT"/>
        </w:rPr>
        <w:t xml:space="preserve"> avec une synthèse en </w:t>
      </w:r>
      <w:r w:rsidR="00A029E0" w:rsidRPr="00406C1B">
        <w:rPr>
          <w:rFonts w:ascii="Gill Sans MT" w:hAnsi="Gill Sans MT"/>
        </w:rPr>
        <w:t>français</w:t>
      </w:r>
      <w:r w:rsidRPr="00406C1B">
        <w:rPr>
          <w:rFonts w:ascii="Gill Sans MT" w:hAnsi="Gill Sans MT"/>
        </w:rPr>
        <w:t>.</w:t>
      </w:r>
    </w:p>
    <w:p w14:paraId="42AE03E0" w14:textId="7E499898" w:rsidR="00507A83" w:rsidRPr="00406C1B" w:rsidRDefault="00507A83" w:rsidP="00507A83">
      <w:pPr>
        <w:pStyle w:val="Heading1"/>
        <w:spacing w:before="0" w:line="276" w:lineRule="auto"/>
        <w:rPr>
          <w:rFonts w:ascii="Gill Sans MT" w:hAnsi="Gill Sans MT"/>
        </w:rPr>
      </w:pPr>
      <w:bookmarkStart w:id="4" w:name="_Toc96688434"/>
      <w:r w:rsidRPr="00406C1B">
        <w:rPr>
          <w:rFonts w:ascii="Gill Sans MT" w:hAnsi="Gill Sans MT"/>
        </w:rPr>
        <w:t>Réception et approbation des livrables</w:t>
      </w:r>
      <w:bookmarkEnd w:id="4"/>
      <w:r w:rsidRPr="00406C1B">
        <w:rPr>
          <w:rFonts w:ascii="Gill Sans MT" w:hAnsi="Gill Sans MT"/>
        </w:rPr>
        <w:t xml:space="preserve"> : </w:t>
      </w:r>
    </w:p>
    <w:p w14:paraId="28D78669" w14:textId="77777777" w:rsidR="00507A83" w:rsidRPr="00406C1B" w:rsidRDefault="00507A83" w:rsidP="00507A83">
      <w:pPr>
        <w:spacing w:line="276" w:lineRule="auto"/>
        <w:rPr>
          <w:rFonts w:ascii="Gill Sans MT" w:hAnsi="Gill Sans MT"/>
        </w:rPr>
      </w:pPr>
      <w:r w:rsidRPr="00406C1B">
        <w:rPr>
          <w:rFonts w:ascii="Gill Sans MT" w:hAnsi="Gill Sans MT"/>
        </w:rPr>
        <w:t>Les rapports des différentes phases seront validés par l’équipe technique communale et l’équipe du projet BMK-ISED dans un délai de dix jours (10 jours) après la soumission de chaque livrable.</w:t>
      </w:r>
    </w:p>
    <w:p w14:paraId="55A1C594" w14:textId="7B287775" w:rsidR="00EB3E7A" w:rsidRPr="00406C1B" w:rsidRDefault="00EB3E7A" w:rsidP="00BA0C43">
      <w:pPr>
        <w:spacing w:line="276" w:lineRule="auto"/>
        <w:jc w:val="both"/>
        <w:textAlignment w:val="baseline"/>
        <w:rPr>
          <w:rFonts w:ascii="Gill Sans MT" w:hAnsi="Gill Sans MT"/>
        </w:rPr>
      </w:pPr>
      <w:r w:rsidRPr="00406C1B">
        <w:rPr>
          <w:rFonts w:ascii="Gill Sans MT" w:eastAsiaTheme="majorEastAsia" w:hAnsi="Gill Sans MT" w:cstheme="majorBidi"/>
          <w:color w:val="2F5496" w:themeColor="accent1" w:themeShade="BF"/>
          <w:sz w:val="32"/>
          <w:szCs w:val="32"/>
        </w:rPr>
        <w:t>Communes cibles</w:t>
      </w:r>
      <w:r w:rsidR="00507A83" w:rsidRPr="00406C1B">
        <w:rPr>
          <w:rFonts w:ascii="Gill Sans MT" w:hAnsi="Gill Sans MT"/>
        </w:rPr>
        <w:t> :</w:t>
      </w:r>
    </w:p>
    <w:p w14:paraId="3F595753" w14:textId="0E991603" w:rsidR="001C60E6" w:rsidRPr="00406C1B" w:rsidRDefault="001C60E6" w:rsidP="00A029E0">
      <w:pPr>
        <w:spacing w:line="276" w:lineRule="auto"/>
        <w:jc w:val="both"/>
        <w:textAlignment w:val="baseline"/>
        <w:rPr>
          <w:rFonts w:ascii="Gill Sans MT" w:hAnsi="Gill Sans MT"/>
        </w:rPr>
      </w:pPr>
      <w:r w:rsidRPr="00406C1B">
        <w:rPr>
          <w:rFonts w:ascii="Gill Sans MT" w:hAnsi="Gill Sans MT"/>
        </w:rPr>
        <w:t xml:space="preserve">La mission </w:t>
      </w:r>
      <w:r w:rsidR="00A029E0" w:rsidRPr="00406C1B">
        <w:rPr>
          <w:rFonts w:ascii="Gill Sans MT" w:hAnsi="Gill Sans MT"/>
        </w:rPr>
        <w:t xml:space="preserve">objet de cet appel ciblera des communes urbaines et rurales au niveau des 5 provinces de la région Béni Mellal, et cela comme indiqué dans le tableau ci-dessous : </w:t>
      </w:r>
    </w:p>
    <w:tbl>
      <w:tblPr>
        <w:tblStyle w:val="TableGrid"/>
        <w:tblW w:w="0" w:type="auto"/>
        <w:tblInd w:w="421" w:type="dxa"/>
        <w:tblLook w:val="04A0" w:firstRow="1" w:lastRow="0" w:firstColumn="1" w:lastColumn="0" w:noHBand="0" w:noVBand="1"/>
      </w:tblPr>
      <w:tblGrid>
        <w:gridCol w:w="2599"/>
        <w:gridCol w:w="3021"/>
        <w:gridCol w:w="2743"/>
      </w:tblGrid>
      <w:tr w:rsidR="00EB3E7A" w:rsidRPr="00406C1B" w14:paraId="68884154" w14:textId="77777777" w:rsidTr="00EB3E7A">
        <w:tc>
          <w:tcPr>
            <w:tcW w:w="2599" w:type="dxa"/>
            <w:shd w:val="clear" w:color="auto" w:fill="B4C6E7" w:themeFill="accent1" w:themeFillTint="66"/>
          </w:tcPr>
          <w:p w14:paraId="0D2B8F87" w14:textId="19FC7CF4" w:rsidR="00EB3E7A" w:rsidRPr="00406C1B" w:rsidRDefault="00EB3E7A" w:rsidP="00EB3E7A">
            <w:pPr>
              <w:spacing w:line="276" w:lineRule="auto"/>
              <w:jc w:val="center"/>
              <w:rPr>
                <w:rFonts w:ascii="Gill Sans MT" w:hAnsi="Gill Sans MT"/>
                <w:b/>
                <w:bCs/>
                <w:sz w:val="20"/>
                <w:szCs w:val="20"/>
              </w:rPr>
            </w:pPr>
            <w:r w:rsidRPr="00406C1B">
              <w:rPr>
                <w:rFonts w:ascii="Gill Sans MT" w:hAnsi="Gill Sans MT"/>
                <w:b/>
                <w:bCs/>
                <w:sz w:val="20"/>
                <w:szCs w:val="20"/>
              </w:rPr>
              <w:t>Province</w:t>
            </w:r>
          </w:p>
        </w:tc>
        <w:tc>
          <w:tcPr>
            <w:tcW w:w="3021" w:type="dxa"/>
            <w:shd w:val="clear" w:color="auto" w:fill="B4C6E7" w:themeFill="accent1" w:themeFillTint="66"/>
          </w:tcPr>
          <w:p w14:paraId="5B2DE2DE" w14:textId="06524CD3" w:rsidR="00EB3E7A" w:rsidRPr="00406C1B" w:rsidRDefault="00EB3E7A" w:rsidP="00EB3E7A">
            <w:pPr>
              <w:spacing w:line="276" w:lineRule="auto"/>
              <w:jc w:val="center"/>
              <w:rPr>
                <w:rFonts w:ascii="Gill Sans MT" w:hAnsi="Gill Sans MT"/>
                <w:b/>
                <w:bCs/>
                <w:sz w:val="20"/>
                <w:szCs w:val="20"/>
              </w:rPr>
            </w:pPr>
            <w:r w:rsidRPr="00406C1B">
              <w:rPr>
                <w:rFonts w:ascii="Gill Sans MT" w:hAnsi="Gill Sans MT"/>
                <w:b/>
                <w:bCs/>
                <w:sz w:val="20"/>
                <w:szCs w:val="20"/>
              </w:rPr>
              <w:t>Communs rurales</w:t>
            </w:r>
          </w:p>
        </w:tc>
        <w:tc>
          <w:tcPr>
            <w:tcW w:w="2743" w:type="dxa"/>
            <w:shd w:val="clear" w:color="auto" w:fill="B4C6E7" w:themeFill="accent1" w:themeFillTint="66"/>
          </w:tcPr>
          <w:p w14:paraId="0A653AAA" w14:textId="1E59E643" w:rsidR="00EB3E7A" w:rsidRPr="00406C1B" w:rsidRDefault="00EB3E7A" w:rsidP="00EB3E7A">
            <w:pPr>
              <w:spacing w:line="276" w:lineRule="auto"/>
              <w:jc w:val="center"/>
              <w:rPr>
                <w:rFonts w:ascii="Gill Sans MT" w:hAnsi="Gill Sans MT"/>
                <w:b/>
                <w:bCs/>
                <w:sz w:val="20"/>
                <w:szCs w:val="20"/>
              </w:rPr>
            </w:pPr>
            <w:r w:rsidRPr="00406C1B">
              <w:rPr>
                <w:rFonts w:ascii="Gill Sans MT" w:hAnsi="Gill Sans MT"/>
                <w:b/>
                <w:bCs/>
                <w:sz w:val="20"/>
                <w:szCs w:val="20"/>
              </w:rPr>
              <w:t>Communes urbaines</w:t>
            </w:r>
          </w:p>
        </w:tc>
      </w:tr>
      <w:tr w:rsidR="00EB3E7A" w:rsidRPr="00406C1B" w14:paraId="2818A104" w14:textId="77777777" w:rsidTr="00EB3E7A">
        <w:tc>
          <w:tcPr>
            <w:tcW w:w="2599" w:type="dxa"/>
          </w:tcPr>
          <w:p w14:paraId="4E3F2ED9" w14:textId="454C8BBF" w:rsidR="00EB3E7A" w:rsidRPr="00406C1B" w:rsidRDefault="001C60E6" w:rsidP="00740305">
            <w:pPr>
              <w:spacing w:line="276" w:lineRule="auto"/>
              <w:jc w:val="both"/>
              <w:textAlignment w:val="baseline"/>
              <w:rPr>
                <w:rFonts w:ascii="Gill Sans MT" w:hAnsi="Gill Sans MT"/>
                <w:b/>
                <w:bCs/>
              </w:rPr>
            </w:pPr>
            <w:proofErr w:type="spellStart"/>
            <w:r w:rsidRPr="00406C1B">
              <w:rPr>
                <w:rFonts w:ascii="Gill Sans MT" w:hAnsi="Gill Sans MT"/>
                <w:b/>
                <w:bCs/>
              </w:rPr>
              <w:t>Azillal</w:t>
            </w:r>
            <w:proofErr w:type="spellEnd"/>
            <w:r w:rsidR="00EB3E7A" w:rsidRPr="00406C1B">
              <w:rPr>
                <w:rFonts w:ascii="Gill Sans MT" w:hAnsi="Gill Sans MT"/>
                <w:b/>
                <w:bCs/>
              </w:rPr>
              <w:t xml:space="preserve"> </w:t>
            </w:r>
          </w:p>
        </w:tc>
        <w:tc>
          <w:tcPr>
            <w:tcW w:w="3021" w:type="dxa"/>
          </w:tcPr>
          <w:p w14:paraId="68F513EB" w14:textId="114A6B1D"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5</w:t>
            </w:r>
          </w:p>
        </w:tc>
        <w:tc>
          <w:tcPr>
            <w:tcW w:w="2743" w:type="dxa"/>
          </w:tcPr>
          <w:p w14:paraId="1D0A1D74" w14:textId="1D92D8EB"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1</w:t>
            </w:r>
          </w:p>
        </w:tc>
      </w:tr>
      <w:tr w:rsidR="00EB3E7A" w:rsidRPr="00406C1B" w14:paraId="0B1A4B80" w14:textId="77777777" w:rsidTr="00EB3E7A">
        <w:tc>
          <w:tcPr>
            <w:tcW w:w="2599" w:type="dxa"/>
          </w:tcPr>
          <w:p w14:paraId="53E5E0EE" w14:textId="42791A40" w:rsidR="00EB3E7A" w:rsidRPr="00406C1B" w:rsidRDefault="00EB3E7A" w:rsidP="00740305">
            <w:pPr>
              <w:spacing w:line="276" w:lineRule="auto"/>
              <w:jc w:val="both"/>
              <w:textAlignment w:val="baseline"/>
              <w:rPr>
                <w:rFonts w:ascii="Gill Sans MT" w:hAnsi="Gill Sans MT"/>
                <w:b/>
                <w:bCs/>
              </w:rPr>
            </w:pPr>
            <w:r w:rsidRPr="00406C1B">
              <w:rPr>
                <w:rFonts w:ascii="Gill Sans MT" w:hAnsi="Gill Sans MT"/>
                <w:b/>
                <w:bCs/>
              </w:rPr>
              <w:t xml:space="preserve">Béni Mellal </w:t>
            </w:r>
          </w:p>
        </w:tc>
        <w:tc>
          <w:tcPr>
            <w:tcW w:w="3021" w:type="dxa"/>
          </w:tcPr>
          <w:p w14:paraId="34F2F96E" w14:textId="50E6CA19"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3</w:t>
            </w:r>
          </w:p>
        </w:tc>
        <w:tc>
          <w:tcPr>
            <w:tcW w:w="2743" w:type="dxa"/>
          </w:tcPr>
          <w:p w14:paraId="6857CB2C" w14:textId="62AA69C7"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1</w:t>
            </w:r>
          </w:p>
        </w:tc>
      </w:tr>
      <w:tr w:rsidR="00EB3E7A" w:rsidRPr="00406C1B" w14:paraId="6A401126" w14:textId="77777777" w:rsidTr="00EB3E7A">
        <w:tc>
          <w:tcPr>
            <w:tcW w:w="2599" w:type="dxa"/>
          </w:tcPr>
          <w:p w14:paraId="51152709" w14:textId="19B4D78F" w:rsidR="00EB3E7A" w:rsidRPr="00406C1B" w:rsidRDefault="00EB3E7A" w:rsidP="00740305">
            <w:pPr>
              <w:spacing w:line="276" w:lineRule="auto"/>
              <w:jc w:val="both"/>
              <w:textAlignment w:val="baseline"/>
              <w:rPr>
                <w:rFonts w:ascii="Gill Sans MT" w:hAnsi="Gill Sans MT"/>
                <w:b/>
                <w:bCs/>
              </w:rPr>
            </w:pPr>
            <w:r w:rsidRPr="00406C1B">
              <w:rPr>
                <w:rFonts w:ascii="Gill Sans MT" w:hAnsi="Gill Sans MT"/>
                <w:b/>
                <w:bCs/>
              </w:rPr>
              <w:t xml:space="preserve">Khénifra </w:t>
            </w:r>
          </w:p>
        </w:tc>
        <w:tc>
          <w:tcPr>
            <w:tcW w:w="3021" w:type="dxa"/>
          </w:tcPr>
          <w:p w14:paraId="338773D7" w14:textId="6AEA91F4"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4</w:t>
            </w:r>
          </w:p>
        </w:tc>
        <w:tc>
          <w:tcPr>
            <w:tcW w:w="2743" w:type="dxa"/>
          </w:tcPr>
          <w:p w14:paraId="6E73C456" w14:textId="43EE3C92"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w:t>
            </w:r>
          </w:p>
        </w:tc>
      </w:tr>
      <w:tr w:rsidR="00EB3E7A" w:rsidRPr="00406C1B" w14:paraId="2D5E4A86" w14:textId="77777777" w:rsidTr="00EB3E7A">
        <w:tc>
          <w:tcPr>
            <w:tcW w:w="2599" w:type="dxa"/>
          </w:tcPr>
          <w:p w14:paraId="55DBF5F9" w14:textId="0E8E8B56" w:rsidR="00EB3E7A" w:rsidRPr="00406C1B" w:rsidRDefault="00EB3E7A" w:rsidP="00740305">
            <w:pPr>
              <w:spacing w:line="276" w:lineRule="auto"/>
              <w:jc w:val="both"/>
              <w:textAlignment w:val="baseline"/>
              <w:rPr>
                <w:rFonts w:ascii="Gill Sans MT" w:hAnsi="Gill Sans MT"/>
                <w:b/>
                <w:bCs/>
              </w:rPr>
            </w:pPr>
            <w:r w:rsidRPr="00406C1B">
              <w:rPr>
                <w:rFonts w:ascii="Gill Sans MT" w:hAnsi="Gill Sans MT"/>
                <w:b/>
                <w:bCs/>
              </w:rPr>
              <w:lastRenderedPageBreak/>
              <w:t xml:space="preserve">Khouribga </w:t>
            </w:r>
          </w:p>
        </w:tc>
        <w:tc>
          <w:tcPr>
            <w:tcW w:w="3021" w:type="dxa"/>
          </w:tcPr>
          <w:p w14:paraId="727844C5" w14:textId="25967B7E"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4</w:t>
            </w:r>
          </w:p>
        </w:tc>
        <w:tc>
          <w:tcPr>
            <w:tcW w:w="2743" w:type="dxa"/>
          </w:tcPr>
          <w:p w14:paraId="0AF32850" w14:textId="190C4B12" w:rsidR="00EB3E7A" w:rsidRPr="00406C1B" w:rsidRDefault="00EB3E7A" w:rsidP="00EB3E7A">
            <w:pPr>
              <w:spacing w:line="276" w:lineRule="auto"/>
              <w:jc w:val="center"/>
              <w:textAlignment w:val="baseline"/>
              <w:rPr>
                <w:rFonts w:ascii="Gill Sans MT" w:hAnsi="Gill Sans MT"/>
              </w:rPr>
            </w:pPr>
            <w:r w:rsidRPr="00406C1B">
              <w:rPr>
                <w:rFonts w:ascii="Gill Sans MT" w:hAnsi="Gill Sans MT"/>
              </w:rPr>
              <w:t>2</w:t>
            </w:r>
          </w:p>
        </w:tc>
      </w:tr>
      <w:tr w:rsidR="001C60E6" w:rsidRPr="00406C1B" w14:paraId="26486F95" w14:textId="77777777" w:rsidTr="00EB3E7A">
        <w:tc>
          <w:tcPr>
            <w:tcW w:w="2599" w:type="dxa"/>
          </w:tcPr>
          <w:p w14:paraId="43559860" w14:textId="6050CF20" w:rsidR="001C60E6" w:rsidRPr="00406C1B" w:rsidRDefault="001C60E6" w:rsidP="00740305">
            <w:pPr>
              <w:spacing w:line="276" w:lineRule="auto"/>
              <w:jc w:val="both"/>
              <w:textAlignment w:val="baseline"/>
              <w:rPr>
                <w:rFonts w:ascii="Gill Sans MT" w:hAnsi="Gill Sans MT"/>
                <w:b/>
                <w:bCs/>
              </w:rPr>
            </w:pPr>
            <w:r w:rsidRPr="00406C1B">
              <w:rPr>
                <w:rFonts w:ascii="Gill Sans MT" w:hAnsi="Gill Sans MT"/>
                <w:b/>
                <w:bCs/>
              </w:rPr>
              <w:t xml:space="preserve">Sous-Total </w:t>
            </w:r>
          </w:p>
        </w:tc>
        <w:tc>
          <w:tcPr>
            <w:tcW w:w="3021" w:type="dxa"/>
          </w:tcPr>
          <w:p w14:paraId="45C383C6" w14:textId="5F975DE6" w:rsidR="001C60E6" w:rsidRPr="00406C1B" w:rsidRDefault="001C60E6" w:rsidP="00EB3E7A">
            <w:pPr>
              <w:spacing w:line="276" w:lineRule="auto"/>
              <w:jc w:val="center"/>
              <w:textAlignment w:val="baseline"/>
              <w:rPr>
                <w:rFonts w:ascii="Gill Sans MT" w:hAnsi="Gill Sans MT"/>
              </w:rPr>
            </w:pPr>
            <w:r w:rsidRPr="00406C1B">
              <w:rPr>
                <w:rFonts w:ascii="Gill Sans MT" w:hAnsi="Gill Sans MT"/>
              </w:rPr>
              <w:t>16</w:t>
            </w:r>
          </w:p>
        </w:tc>
        <w:tc>
          <w:tcPr>
            <w:tcW w:w="2743" w:type="dxa"/>
          </w:tcPr>
          <w:p w14:paraId="78A32828" w14:textId="6D206D9C" w:rsidR="001C60E6" w:rsidRPr="00406C1B" w:rsidRDefault="001C60E6" w:rsidP="00EB3E7A">
            <w:pPr>
              <w:spacing w:line="276" w:lineRule="auto"/>
              <w:jc w:val="center"/>
              <w:textAlignment w:val="baseline"/>
              <w:rPr>
                <w:rFonts w:ascii="Gill Sans MT" w:hAnsi="Gill Sans MT"/>
              </w:rPr>
            </w:pPr>
            <w:r w:rsidRPr="00406C1B">
              <w:rPr>
                <w:rFonts w:ascii="Gill Sans MT" w:hAnsi="Gill Sans MT"/>
              </w:rPr>
              <w:t>4</w:t>
            </w:r>
          </w:p>
        </w:tc>
      </w:tr>
      <w:tr w:rsidR="001C60E6" w:rsidRPr="00406C1B" w14:paraId="1DBB040D" w14:textId="77777777" w:rsidTr="00185272">
        <w:tc>
          <w:tcPr>
            <w:tcW w:w="2599" w:type="dxa"/>
          </w:tcPr>
          <w:p w14:paraId="38223701" w14:textId="2EEF40C9" w:rsidR="001C60E6" w:rsidRPr="00406C1B" w:rsidRDefault="001C60E6" w:rsidP="00740305">
            <w:pPr>
              <w:spacing w:line="276" w:lineRule="auto"/>
              <w:jc w:val="both"/>
              <w:textAlignment w:val="baseline"/>
              <w:rPr>
                <w:rFonts w:ascii="Gill Sans MT" w:hAnsi="Gill Sans MT"/>
                <w:b/>
                <w:bCs/>
              </w:rPr>
            </w:pPr>
            <w:r w:rsidRPr="00406C1B">
              <w:rPr>
                <w:rFonts w:ascii="Gill Sans MT" w:hAnsi="Gill Sans MT"/>
                <w:b/>
                <w:bCs/>
              </w:rPr>
              <w:t xml:space="preserve">Total </w:t>
            </w:r>
          </w:p>
        </w:tc>
        <w:tc>
          <w:tcPr>
            <w:tcW w:w="5764" w:type="dxa"/>
            <w:gridSpan w:val="2"/>
          </w:tcPr>
          <w:p w14:paraId="37D91302" w14:textId="197739D1" w:rsidR="001C60E6" w:rsidRPr="00406C1B" w:rsidRDefault="001C60E6" w:rsidP="00EB3E7A">
            <w:pPr>
              <w:spacing w:line="276" w:lineRule="auto"/>
              <w:jc w:val="center"/>
              <w:textAlignment w:val="baseline"/>
              <w:rPr>
                <w:rFonts w:ascii="Gill Sans MT" w:hAnsi="Gill Sans MT"/>
              </w:rPr>
            </w:pPr>
            <w:r w:rsidRPr="00406C1B">
              <w:rPr>
                <w:rFonts w:ascii="Gill Sans MT" w:hAnsi="Gill Sans MT"/>
              </w:rPr>
              <w:t xml:space="preserve">20 Communes </w:t>
            </w:r>
          </w:p>
        </w:tc>
      </w:tr>
    </w:tbl>
    <w:p w14:paraId="2FABF1D5" w14:textId="77777777" w:rsidR="00EB3E7A" w:rsidRPr="00406C1B" w:rsidRDefault="00EB3E7A" w:rsidP="00740305">
      <w:pPr>
        <w:spacing w:after="0" w:line="276" w:lineRule="auto"/>
        <w:jc w:val="both"/>
        <w:textAlignment w:val="baseline"/>
        <w:rPr>
          <w:rFonts w:ascii="Gill Sans MT" w:hAnsi="Gill Sans MT"/>
          <w:sz w:val="2"/>
          <w:szCs w:val="2"/>
        </w:rPr>
      </w:pPr>
    </w:p>
    <w:p w14:paraId="353D9963" w14:textId="1B79E57B" w:rsidR="00740305" w:rsidRPr="00406C1B" w:rsidRDefault="00740305" w:rsidP="00740305">
      <w:pPr>
        <w:pStyle w:val="Heading1"/>
        <w:spacing w:line="276" w:lineRule="auto"/>
        <w:rPr>
          <w:rFonts w:ascii="Gill Sans MT" w:hAnsi="Gill Sans MT"/>
        </w:rPr>
      </w:pPr>
      <w:bookmarkStart w:id="5" w:name="_Toc96688435"/>
      <w:r w:rsidRPr="00406C1B">
        <w:rPr>
          <w:rFonts w:ascii="Gill Sans MT" w:hAnsi="Gill Sans MT"/>
        </w:rPr>
        <w:t>Qualifications requises</w:t>
      </w:r>
      <w:bookmarkEnd w:id="5"/>
      <w:r w:rsidR="00507A83" w:rsidRPr="00406C1B">
        <w:rPr>
          <w:rFonts w:ascii="Gill Sans MT" w:hAnsi="Gill Sans MT"/>
        </w:rPr>
        <w:t> :</w:t>
      </w:r>
      <w:r w:rsidRPr="00406C1B">
        <w:rPr>
          <w:rFonts w:ascii="Gill Sans MT" w:hAnsi="Gill Sans MT"/>
        </w:rPr>
        <w:tab/>
      </w:r>
    </w:p>
    <w:p w14:paraId="17324003" w14:textId="77777777"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 xml:space="preserve">Au minimum Bac+5 en Droit public, Sciences politiques ou dans un domaine pertinent ; </w:t>
      </w:r>
    </w:p>
    <w:p w14:paraId="7DCE6CC8" w14:textId="4F1D3F5B"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Au minimum 10 ans d’expérience dans la conception et</w:t>
      </w:r>
      <w:r w:rsidR="00A029E0" w:rsidRPr="00406C1B">
        <w:rPr>
          <w:rFonts w:ascii="Gill Sans MT" w:hAnsi="Gill Sans MT"/>
        </w:rPr>
        <w:t>/ou</w:t>
      </w:r>
      <w:r w:rsidRPr="00406C1B">
        <w:rPr>
          <w:rFonts w:ascii="Gill Sans MT" w:hAnsi="Gill Sans MT"/>
        </w:rPr>
        <w:t xml:space="preserve"> la mise en œuvre des </w:t>
      </w:r>
      <w:r w:rsidR="00A029E0" w:rsidRPr="00406C1B">
        <w:rPr>
          <w:rFonts w:ascii="Gill Sans MT" w:hAnsi="Gill Sans MT"/>
        </w:rPr>
        <w:t>projets/programmes</w:t>
      </w:r>
      <w:r w:rsidRPr="00406C1B">
        <w:rPr>
          <w:rFonts w:ascii="Gill Sans MT" w:hAnsi="Gill Sans MT"/>
        </w:rPr>
        <w:t xml:space="preserve"> </w:t>
      </w:r>
      <w:r w:rsidR="00A029E0" w:rsidRPr="00406C1B">
        <w:rPr>
          <w:rFonts w:ascii="Gill Sans MT" w:hAnsi="Gill Sans MT"/>
        </w:rPr>
        <w:t>de</w:t>
      </w:r>
      <w:r w:rsidRPr="00406C1B">
        <w:rPr>
          <w:rFonts w:ascii="Gill Sans MT" w:hAnsi="Gill Sans MT"/>
        </w:rPr>
        <w:t xml:space="preserve"> gouvernance</w:t>
      </w:r>
      <w:r w:rsidR="00A029E0" w:rsidRPr="00406C1B">
        <w:rPr>
          <w:rFonts w:ascii="Gill Sans MT" w:hAnsi="Gill Sans MT"/>
        </w:rPr>
        <w:t xml:space="preserve"> locale</w:t>
      </w:r>
      <w:r w:rsidRPr="00406C1B">
        <w:rPr>
          <w:rFonts w:ascii="Gill Sans MT" w:hAnsi="Gill Sans MT"/>
        </w:rPr>
        <w:t>,</w:t>
      </w:r>
      <w:r w:rsidR="00A029E0" w:rsidRPr="00406C1B">
        <w:rPr>
          <w:rFonts w:ascii="Gill Sans MT" w:hAnsi="Gill Sans MT"/>
        </w:rPr>
        <w:t xml:space="preserve"> de planification et de</w:t>
      </w:r>
      <w:r w:rsidRPr="00406C1B">
        <w:rPr>
          <w:rFonts w:ascii="Gill Sans MT" w:hAnsi="Gill Sans MT"/>
        </w:rPr>
        <w:t xml:space="preserve"> développement</w:t>
      </w:r>
      <w:r w:rsidR="00A029E0" w:rsidRPr="00406C1B">
        <w:rPr>
          <w:rFonts w:ascii="Gill Sans MT" w:hAnsi="Gill Sans MT"/>
        </w:rPr>
        <w:t xml:space="preserve"> territoriale</w:t>
      </w:r>
      <w:r w:rsidRPr="00406C1B">
        <w:rPr>
          <w:rFonts w:ascii="Gill Sans MT" w:hAnsi="Gill Sans MT"/>
        </w:rPr>
        <w:t xml:space="preserve"> pour les collectivités territoriales ; </w:t>
      </w:r>
    </w:p>
    <w:p w14:paraId="73302F9C" w14:textId="6992CA8E"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Expérience acquise dans la mise en œuvre des programmes</w:t>
      </w:r>
      <w:r w:rsidR="00A029E0" w:rsidRPr="00406C1B">
        <w:rPr>
          <w:rFonts w:ascii="Gill Sans MT" w:hAnsi="Gill Sans MT"/>
        </w:rPr>
        <w:t>/projets</w:t>
      </w:r>
      <w:r w:rsidRPr="00406C1B">
        <w:rPr>
          <w:rFonts w:ascii="Gill Sans MT" w:hAnsi="Gill Sans MT"/>
        </w:rPr>
        <w:t xml:space="preserve"> axés sur les jeunes, les femmes et les personnes en situation de handicap ;</w:t>
      </w:r>
    </w:p>
    <w:p w14:paraId="1A9F76B9" w14:textId="4E7BD7F4" w:rsidR="00740305" w:rsidRPr="00406C1B" w:rsidRDefault="00740305"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 xml:space="preserve">Expérience démontrée dans le développement des capacités des institutions </w:t>
      </w:r>
      <w:r w:rsidR="00A029E0" w:rsidRPr="00406C1B">
        <w:rPr>
          <w:rFonts w:ascii="Gill Sans MT" w:hAnsi="Gill Sans MT"/>
        </w:rPr>
        <w:t>locales ;</w:t>
      </w:r>
    </w:p>
    <w:p w14:paraId="3C853FB7" w14:textId="242CE653" w:rsidR="00A029E0" w:rsidRPr="00406C1B" w:rsidRDefault="00A029E0" w:rsidP="00740305">
      <w:pPr>
        <w:pStyle w:val="ListParagraph"/>
        <w:numPr>
          <w:ilvl w:val="0"/>
          <w:numId w:val="6"/>
        </w:numPr>
        <w:spacing w:after="0" w:line="276" w:lineRule="auto"/>
        <w:jc w:val="both"/>
        <w:textAlignment w:val="baseline"/>
        <w:rPr>
          <w:rFonts w:ascii="Gill Sans MT" w:hAnsi="Gill Sans MT"/>
        </w:rPr>
      </w:pPr>
      <w:r w:rsidRPr="00406C1B">
        <w:rPr>
          <w:rFonts w:ascii="Gill Sans MT" w:hAnsi="Gill Sans MT"/>
        </w:rPr>
        <w:t>Expérience acquise dans l’analyse financière, la communication et le suivi et évaluation des projets de développement.</w:t>
      </w:r>
    </w:p>
    <w:p w14:paraId="729A6534" w14:textId="77777777" w:rsidR="00740305" w:rsidRPr="00406C1B" w:rsidRDefault="00740305" w:rsidP="00740305">
      <w:pPr>
        <w:pStyle w:val="Heading1"/>
        <w:spacing w:line="276" w:lineRule="auto"/>
        <w:rPr>
          <w:rFonts w:ascii="Gill Sans MT" w:hAnsi="Gill Sans MT"/>
        </w:rPr>
      </w:pPr>
      <w:bookmarkStart w:id="6" w:name="_Toc96688436"/>
      <w:r w:rsidRPr="00406C1B">
        <w:rPr>
          <w:rFonts w:ascii="Gill Sans MT" w:hAnsi="Gill Sans MT"/>
        </w:rPr>
        <w:t>Niveau d’Effort :</w:t>
      </w:r>
      <w:bookmarkEnd w:id="6"/>
      <w:r w:rsidRPr="00406C1B">
        <w:rPr>
          <w:rFonts w:ascii="Gill Sans MT" w:hAnsi="Gill Sans MT"/>
        </w:rPr>
        <w:t xml:space="preserve"> </w:t>
      </w:r>
    </w:p>
    <w:p w14:paraId="475105A0" w14:textId="74B9AEAC" w:rsidR="00B11C44" w:rsidRPr="00406C1B" w:rsidRDefault="00740305" w:rsidP="00B11C44">
      <w:pPr>
        <w:pStyle w:val="HTMLPreformatted"/>
        <w:spacing w:line="540" w:lineRule="atLeast"/>
        <w:rPr>
          <w:rFonts w:ascii="Gill Sans MT" w:hAnsi="Gill Sans MT"/>
        </w:rPr>
      </w:pPr>
      <w:bookmarkStart w:id="7" w:name="_Toc82111056"/>
      <w:r w:rsidRPr="00406C1B">
        <w:rPr>
          <w:rFonts w:ascii="Gill Sans MT" w:hAnsi="Gill Sans MT"/>
        </w:rPr>
        <w:t>Le niveau d’effort pour la conduite de l’ensemble des tâches</w:t>
      </w:r>
      <w:r w:rsidR="00507A83" w:rsidRPr="00406C1B">
        <w:rPr>
          <w:rFonts w:ascii="Gill Sans MT" w:hAnsi="Gill Sans MT"/>
        </w:rPr>
        <w:t xml:space="preserve"> de la présente mission</w:t>
      </w:r>
      <w:r w:rsidRPr="00406C1B">
        <w:rPr>
          <w:rFonts w:ascii="Gill Sans MT" w:hAnsi="Gill Sans MT"/>
        </w:rPr>
        <w:t xml:space="preserve"> est estimé à </w:t>
      </w:r>
      <w:r w:rsidR="00B11C44" w:rsidRPr="00406C1B">
        <w:rPr>
          <w:rFonts w:ascii="Gill Sans MT" w:hAnsi="Gill Sans MT"/>
        </w:rPr>
        <w:t>Quatorze</w:t>
      </w:r>
    </w:p>
    <w:p w14:paraId="0738F84E" w14:textId="4DC61D38" w:rsidR="001E0763" w:rsidRPr="00406C1B" w:rsidRDefault="00A029E0" w:rsidP="00B46CA3">
      <w:pPr>
        <w:rPr>
          <w:rFonts w:ascii="Gill Sans MT" w:hAnsi="Gill Sans MT"/>
        </w:rPr>
      </w:pPr>
      <w:r w:rsidRPr="00406C1B">
        <w:rPr>
          <w:rFonts w:ascii="Gill Sans MT" w:hAnsi="Gill Sans MT"/>
        </w:rPr>
        <w:t>(1</w:t>
      </w:r>
      <w:r w:rsidR="00B11C44" w:rsidRPr="00406C1B">
        <w:rPr>
          <w:rFonts w:ascii="Gill Sans MT" w:hAnsi="Gill Sans MT"/>
        </w:rPr>
        <w:t>4</w:t>
      </w:r>
      <w:r w:rsidRPr="00406C1B">
        <w:rPr>
          <w:rFonts w:ascii="Gill Sans MT" w:hAnsi="Gill Sans MT"/>
        </w:rPr>
        <w:t xml:space="preserve">) </w:t>
      </w:r>
      <w:r w:rsidR="00740305" w:rsidRPr="00406C1B">
        <w:rPr>
          <w:rFonts w:ascii="Gill Sans MT" w:hAnsi="Gill Sans MT"/>
        </w:rPr>
        <w:t xml:space="preserve">hommes/jours </w:t>
      </w:r>
      <w:bookmarkEnd w:id="7"/>
      <w:r w:rsidRPr="00406C1B">
        <w:rPr>
          <w:rFonts w:ascii="Gill Sans MT" w:hAnsi="Gill Sans MT"/>
        </w:rPr>
        <w:t>par</w:t>
      </w:r>
      <w:r w:rsidR="00ED37E3" w:rsidRPr="00406C1B">
        <w:rPr>
          <w:rFonts w:ascii="Gill Sans MT" w:hAnsi="Gill Sans MT"/>
        </w:rPr>
        <w:t xml:space="preserve"> communes</w:t>
      </w:r>
    </w:p>
    <w:p w14:paraId="5B0BD092" w14:textId="384C231F" w:rsidR="00740305" w:rsidRPr="00406C1B" w:rsidRDefault="00740305" w:rsidP="00740305">
      <w:pPr>
        <w:pStyle w:val="Heading1"/>
        <w:spacing w:line="276" w:lineRule="auto"/>
        <w:rPr>
          <w:rFonts w:ascii="Gill Sans MT" w:hAnsi="Gill Sans MT"/>
        </w:rPr>
      </w:pPr>
      <w:bookmarkStart w:id="8" w:name="_Toc96688437"/>
      <w:r w:rsidRPr="00406C1B">
        <w:rPr>
          <w:rFonts w:ascii="Gill Sans MT" w:hAnsi="Gill Sans MT"/>
        </w:rPr>
        <w:t>Durée de la mission</w:t>
      </w:r>
      <w:bookmarkEnd w:id="8"/>
      <w:r w:rsidRPr="00406C1B">
        <w:rPr>
          <w:rFonts w:ascii="Gill Sans MT" w:hAnsi="Gill Sans MT"/>
        </w:rPr>
        <w:t xml:space="preserve"> </w:t>
      </w:r>
    </w:p>
    <w:p w14:paraId="6F4D50CB" w14:textId="7DB2D2AD" w:rsidR="00740305" w:rsidRPr="00406C1B" w:rsidRDefault="00740305" w:rsidP="00740305">
      <w:pPr>
        <w:spacing w:after="0" w:line="276" w:lineRule="auto"/>
        <w:jc w:val="both"/>
        <w:textAlignment w:val="baseline"/>
        <w:rPr>
          <w:rFonts w:ascii="Gill Sans MT" w:hAnsi="Gill Sans MT"/>
        </w:rPr>
      </w:pPr>
      <w:r w:rsidRPr="00406C1B">
        <w:rPr>
          <w:rFonts w:ascii="Gill Sans MT" w:hAnsi="Gill Sans MT"/>
        </w:rPr>
        <w:t xml:space="preserve">La durée de cette mission est de </w:t>
      </w:r>
      <w:r w:rsidR="00ED340C" w:rsidRPr="00406C1B">
        <w:rPr>
          <w:rFonts w:ascii="Gill Sans MT" w:hAnsi="Gill Sans MT"/>
        </w:rPr>
        <w:t>10</w:t>
      </w:r>
      <w:r w:rsidRPr="00406C1B">
        <w:rPr>
          <w:rFonts w:ascii="Gill Sans MT" w:hAnsi="Gill Sans MT"/>
        </w:rPr>
        <w:t xml:space="preserve"> mois s’étalant du </w:t>
      </w:r>
      <w:r w:rsidR="00505EF9">
        <w:rPr>
          <w:rFonts w:ascii="Gill Sans MT" w:hAnsi="Gill Sans MT"/>
        </w:rPr>
        <w:t>01 Avril</w:t>
      </w:r>
      <w:r w:rsidR="00ED340C" w:rsidRPr="00406C1B">
        <w:rPr>
          <w:rFonts w:ascii="Gill Sans MT" w:hAnsi="Gill Sans MT"/>
        </w:rPr>
        <w:t xml:space="preserve"> au 30 Décembre 2022. </w:t>
      </w:r>
    </w:p>
    <w:p w14:paraId="04218133" w14:textId="77777777" w:rsidR="00740305" w:rsidRPr="00406C1B" w:rsidRDefault="00740305" w:rsidP="00740305">
      <w:pPr>
        <w:pStyle w:val="Heading1"/>
        <w:spacing w:line="276" w:lineRule="auto"/>
        <w:rPr>
          <w:rFonts w:ascii="Gill Sans MT" w:hAnsi="Gill Sans MT"/>
        </w:rPr>
      </w:pPr>
      <w:bookmarkStart w:id="9" w:name="_Toc96688438"/>
      <w:r w:rsidRPr="00406C1B">
        <w:rPr>
          <w:rFonts w:ascii="Gill Sans MT" w:hAnsi="Gill Sans MT"/>
        </w:rPr>
        <w:t>Modalités de règlement</w:t>
      </w:r>
      <w:bookmarkEnd w:id="9"/>
      <w:r w:rsidRPr="00406C1B">
        <w:rPr>
          <w:rFonts w:ascii="Gill Sans MT" w:hAnsi="Gill Sans MT"/>
        </w:rPr>
        <w:t xml:space="preserve"> </w:t>
      </w:r>
    </w:p>
    <w:p w14:paraId="146621F9" w14:textId="7A867063" w:rsidR="00740305" w:rsidRPr="00406C1B" w:rsidRDefault="00740305" w:rsidP="00B46CA3">
      <w:pPr>
        <w:rPr>
          <w:rFonts w:ascii="Gill Sans MT" w:hAnsi="Gill Sans MT"/>
        </w:rPr>
      </w:pPr>
      <w:r w:rsidRPr="00406C1B">
        <w:rPr>
          <w:rFonts w:ascii="Gill Sans MT" w:hAnsi="Gill Sans MT"/>
        </w:rPr>
        <w:t>Le règlement se fera mensuellement contre la provision d’une feuille de temps (</w:t>
      </w:r>
      <w:proofErr w:type="spellStart"/>
      <w:r w:rsidR="00ED340C" w:rsidRPr="00406C1B">
        <w:rPr>
          <w:rFonts w:ascii="Gill Sans MT" w:hAnsi="Gill Sans MT"/>
        </w:rPr>
        <w:t>TimeSheet</w:t>
      </w:r>
      <w:proofErr w:type="spellEnd"/>
      <w:r w:rsidRPr="00406C1B">
        <w:rPr>
          <w:rFonts w:ascii="Gill Sans MT" w:hAnsi="Gill Sans MT"/>
        </w:rPr>
        <w:t xml:space="preserve">) approuvée par le responsable de l’activité et, </w:t>
      </w:r>
      <w:r w:rsidR="00A35EE8" w:rsidRPr="00406C1B">
        <w:rPr>
          <w:rFonts w:ascii="Gill Sans MT" w:hAnsi="Gill Sans MT"/>
        </w:rPr>
        <w:t>s’il</w:t>
      </w:r>
      <w:r w:rsidRPr="00406C1B">
        <w:rPr>
          <w:rFonts w:ascii="Gill Sans MT" w:hAnsi="Gill Sans MT"/>
        </w:rPr>
        <w:t xml:space="preserve"> y a lieu, les livrables attendus pour le mois en cours.  </w:t>
      </w:r>
    </w:p>
    <w:p w14:paraId="2D3219E3" w14:textId="400EE260" w:rsidR="00740305" w:rsidRPr="00406C1B" w:rsidRDefault="00740305" w:rsidP="00740305">
      <w:pPr>
        <w:pStyle w:val="Heading1"/>
        <w:spacing w:line="276" w:lineRule="auto"/>
        <w:rPr>
          <w:rFonts w:ascii="Gill Sans MT" w:hAnsi="Gill Sans MT"/>
        </w:rPr>
      </w:pPr>
      <w:bookmarkStart w:id="10" w:name="_Toc96688439"/>
      <w:r w:rsidRPr="00406C1B">
        <w:rPr>
          <w:rFonts w:ascii="Gill Sans MT" w:hAnsi="Gill Sans MT"/>
        </w:rPr>
        <w:t>Critères de sélection du</w:t>
      </w:r>
      <w:r w:rsidR="00A35EE8" w:rsidRPr="00406C1B">
        <w:rPr>
          <w:rFonts w:ascii="Gill Sans MT" w:hAnsi="Gill Sans MT"/>
        </w:rPr>
        <w:t>/de la</w:t>
      </w:r>
      <w:r w:rsidRPr="00406C1B">
        <w:rPr>
          <w:rFonts w:ascii="Gill Sans MT" w:hAnsi="Gill Sans MT"/>
        </w:rPr>
        <w:t xml:space="preserve"> (des) consultant</w:t>
      </w:r>
      <w:r w:rsidR="00A35EE8" w:rsidRPr="00406C1B">
        <w:rPr>
          <w:rFonts w:ascii="Gill Sans MT" w:hAnsi="Gill Sans MT"/>
        </w:rPr>
        <w:t>/e</w:t>
      </w:r>
      <w:r w:rsidRPr="00406C1B">
        <w:rPr>
          <w:rFonts w:ascii="Gill Sans MT" w:hAnsi="Gill Sans MT"/>
        </w:rPr>
        <w:t xml:space="preserve"> (s)</w:t>
      </w:r>
      <w:bookmarkEnd w:id="10"/>
      <w:r w:rsidRPr="00406C1B">
        <w:rPr>
          <w:rFonts w:ascii="Gill Sans MT" w:hAnsi="Gill Sans MT"/>
        </w:rPr>
        <w:t xml:space="preserve">  </w:t>
      </w:r>
    </w:p>
    <w:p w14:paraId="7617D76D" w14:textId="77777777" w:rsidR="00740305" w:rsidRPr="00406C1B" w:rsidRDefault="00740305" w:rsidP="00740305">
      <w:pPr>
        <w:spacing w:line="276" w:lineRule="auto"/>
        <w:rPr>
          <w:rFonts w:ascii="Gill Sans MT" w:hAnsi="Gill Sans MT"/>
        </w:rPr>
      </w:pPr>
      <w:r w:rsidRPr="00406C1B">
        <w:rPr>
          <w:rFonts w:ascii="Gill Sans MT" w:hAnsi="Gill Sans MT"/>
        </w:rPr>
        <w:t>Le choix du consultant se fera sur la base des critères suivants :</w:t>
      </w:r>
    </w:p>
    <w:tbl>
      <w:tblPr>
        <w:tblStyle w:val="TableGrid"/>
        <w:tblW w:w="9351" w:type="dxa"/>
        <w:tblLook w:val="04A0" w:firstRow="1" w:lastRow="0" w:firstColumn="1" w:lastColumn="0" w:noHBand="0" w:noVBand="1"/>
      </w:tblPr>
      <w:tblGrid>
        <w:gridCol w:w="6799"/>
        <w:gridCol w:w="2552"/>
      </w:tblGrid>
      <w:tr w:rsidR="00740305" w:rsidRPr="00406C1B" w14:paraId="41252070" w14:textId="77777777" w:rsidTr="00A35EE8">
        <w:tc>
          <w:tcPr>
            <w:tcW w:w="6799" w:type="dxa"/>
            <w:shd w:val="clear" w:color="auto" w:fill="B4C6E7" w:themeFill="accent1" w:themeFillTint="66"/>
          </w:tcPr>
          <w:p w14:paraId="0BB0791F" w14:textId="77777777" w:rsidR="00740305" w:rsidRPr="00406C1B" w:rsidRDefault="00740305" w:rsidP="00491630">
            <w:pPr>
              <w:spacing w:line="276" w:lineRule="auto"/>
              <w:jc w:val="center"/>
              <w:rPr>
                <w:rFonts w:ascii="Gill Sans MT" w:hAnsi="Gill Sans MT"/>
                <w:b/>
                <w:bCs/>
                <w:sz w:val="20"/>
                <w:szCs w:val="20"/>
              </w:rPr>
            </w:pPr>
            <w:r w:rsidRPr="00406C1B">
              <w:rPr>
                <w:rFonts w:ascii="Gill Sans MT" w:hAnsi="Gill Sans MT"/>
                <w:b/>
                <w:bCs/>
                <w:sz w:val="20"/>
                <w:szCs w:val="20"/>
              </w:rPr>
              <w:t>Critères de sélection</w:t>
            </w:r>
          </w:p>
        </w:tc>
        <w:tc>
          <w:tcPr>
            <w:tcW w:w="2552" w:type="dxa"/>
            <w:shd w:val="clear" w:color="auto" w:fill="B4C6E7" w:themeFill="accent1" w:themeFillTint="66"/>
          </w:tcPr>
          <w:p w14:paraId="0C234BF1" w14:textId="77777777" w:rsidR="00740305" w:rsidRPr="00406C1B" w:rsidRDefault="00740305" w:rsidP="00491630">
            <w:pPr>
              <w:spacing w:line="276" w:lineRule="auto"/>
              <w:jc w:val="center"/>
              <w:rPr>
                <w:rFonts w:ascii="Gill Sans MT" w:hAnsi="Gill Sans MT"/>
                <w:b/>
                <w:bCs/>
                <w:sz w:val="20"/>
                <w:szCs w:val="20"/>
              </w:rPr>
            </w:pPr>
            <w:r w:rsidRPr="00406C1B">
              <w:rPr>
                <w:rFonts w:ascii="Gill Sans MT" w:hAnsi="Gill Sans MT"/>
                <w:b/>
                <w:bCs/>
                <w:sz w:val="20"/>
                <w:szCs w:val="20"/>
              </w:rPr>
              <w:t>Notation</w:t>
            </w:r>
          </w:p>
        </w:tc>
      </w:tr>
      <w:tr w:rsidR="00740305" w:rsidRPr="00406C1B" w14:paraId="6C79A024" w14:textId="77777777" w:rsidTr="00A35EE8">
        <w:tc>
          <w:tcPr>
            <w:tcW w:w="6799" w:type="dxa"/>
          </w:tcPr>
          <w:p w14:paraId="485A31E4" w14:textId="77777777" w:rsidR="00740305" w:rsidRPr="00406C1B" w:rsidRDefault="00740305" w:rsidP="00A35EE8">
            <w:pPr>
              <w:spacing w:line="276" w:lineRule="auto"/>
              <w:rPr>
                <w:rFonts w:ascii="Gill Sans MT" w:hAnsi="Gill Sans MT"/>
                <w:sz w:val="20"/>
                <w:szCs w:val="20"/>
              </w:rPr>
            </w:pPr>
            <w:r w:rsidRPr="00406C1B">
              <w:rPr>
                <w:rFonts w:ascii="Gill Sans MT" w:hAnsi="Gill Sans MT"/>
                <w:sz w:val="20"/>
                <w:szCs w:val="20"/>
              </w:rPr>
              <w:t xml:space="preserve">Expériences avec les collectivités territoriales, en gouvernance locale et en renforcement des capacités des collectivités territoriales </w:t>
            </w:r>
          </w:p>
        </w:tc>
        <w:tc>
          <w:tcPr>
            <w:tcW w:w="2552" w:type="dxa"/>
          </w:tcPr>
          <w:p w14:paraId="4738E36D" w14:textId="77777777" w:rsidR="00740305" w:rsidRPr="00406C1B" w:rsidRDefault="00740305" w:rsidP="00491630">
            <w:pPr>
              <w:spacing w:line="276" w:lineRule="auto"/>
              <w:jc w:val="center"/>
              <w:rPr>
                <w:rFonts w:ascii="Gill Sans MT" w:hAnsi="Gill Sans MT"/>
                <w:sz w:val="20"/>
                <w:szCs w:val="20"/>
              </w:rPr>
            </w:pPr>
            <w:r w:rsidRPr="00406C1B">
              <w:rPr>
                <w:rFonts w:ascii="Gill Sans MT" w:hAnsi="Gill Sans MT"/>
                <w:sz w:val="20"/>
                <w:szCs w:val="20"/>
              </w:rPr>
              <w:t>30%</w:t>
            </w:r>
          </w:p>
        </w:tc>
      </w:tr>
      <w:tr w:rsidR="00740305" w:rsidRPr="00406C1B" w14:paraId="57E06A7F" w14:textId="77777777" w:rsidTr="00A35EE8">
        <w:tc>
          <w:tcPr>
            <w:tcW w:w="6799" w:type="dxa"/>
          </w:tcPr>
          <w:p w14:paraId="1101733A" w14:textId="77777777" w:rsidR="00740305" w:rsidRPr="00406C1B" w:rsidRDefault="00740305" w:rsidP="00A35EE8">
            <w:pPr>
              <w:spacing w:line="276" w:lineRule="auto"/>
              <w:rPr>
                <w:rFonts w:ascii="Gill Sans MT" w:hAnsi="Gill Sans MT"/>
                <w:sz w:val="20"/>
                <w:szCs w:val="20"/>
              </w:rPr>
            </w:pPr>
            <w:r w:rsidRPr="00406C1B">
              <w:rPr>
                <w:rFonts w:ascii="Gill Sans MT" w:hAnsi="Gill Sans MT"/>
                <w:sz w:val="20"/>
                <w:szCs w:val="20"/>
              </w:rPr>
              <w:t xml:space="preserve">Expériences dans la planification stratégique participative la gestion des finances publiques et le suivi et évaluation sensibles au genre et à l’inclusion sociale </w:t>
            </w:r>
          </w:p>
        </w:tc>
        <w:tc>
          <w:tcPr>
            <w:tcW w:w="2552" w:type="dxa"/>
          </w:tcPr>
          <w:p w14:paraId="7FAE2C24" w14:textId="77777777" w:rsidR="00740305" w:rsidRPr="00406C1B" w:rsidRDefault="00740305" w:rsidP="00491630">
            <w:pPr>
              <w:spacing w:line="276" w:lineRule="auto"/>
              <w:jc w:val="center"/>
              <w:rPr>
                <w:rFonts w:ascii="Gill Sans MT" w:hAnsi="Gill Sans MT"/>
                <w:sz w:val="20"/>
                <w:szCs w:val="20"/>
              </w:rPr>
            </w:pPr>
            <w:r w:rsidRPr="00406C1B">
              <w:rPr>
                <w:rFonts w:ascii="Gill Sans MT" w:hAnsi="Gill Sans MT"/>
                <w:sz w:val="20"/>
                <w:szCs w:val="20"/>
              </w:rPr>
              <w:t>30%</w:t>
            </w:r>
          </w:p>
        </w:tc>
      </w:tr>
      <w:tr w:rsidR="00740305" w:rsidRPr="00406C1B" w14:paraId="5A1EBEBA" w14:textId="77777777" w:rsidTr="00A35EE8">
        <w:tc>
          <w:tcPr>
            <w:tcW w:w="6799" w:type="dxa"/>
          </w:tcPr>
          <w:p w14:paraId="57626912" w14:textId="77777777" w:rsidR="00740305" w:rsidRPr="00406C1B" w:rsidRDefault="00740305" w:rsidP="00A35EE8">
            <w:pPr>
              <w:spacing w:line="276" w:lineRule="auto"/>
              <w:rPr>
                <w:rFonts w:ascii="Gill Sans MT" w:hAnsi="Gill Sans MT"/>
                <w:sz w:val="20"/>
                <w:szCs w:val="20"/>
              </w:rPr>
            </w:pPr>
            <w:r w:rsidRPr="00406C1B">
              <w:rPr>
                <w:rFonts w:ascii="Gill Sans MT" w:hAnsi="Gill Sans MT"/>
                <w:sz w:val="20"/>
                <w:szCs w:val="20"/>
              </w:rPr>
              <w:t>La méthodologie proposée</w:t>
            </w:r>
          </w:p>
        </w:tc>
        <w:tc>
          <w:tcPr>
            <w:tcW w:w="2552" w:type="dxa"/>
          </w:tcPr>
          <w:p w14:paraId="7565B6B2" w14:textId="77777777" w:rsidR="00740305" w:rsidRPr="00406C1B" w:rsidRDefault="00740305" w:rsidP="00491630">
            <w:pPr>
              <w:spacing w:line="276" w:lineRule="auto"/>
              <w:jc w:val="center"/>
              <w:rPr>
                <w:rFonts w:ascii="Gill Sans MT" w:hAnsi="Gill Sans MT"/>
                <w:sz w:val="20"/>
                <w:szCs w:val="20"/>
              </w:rPr>
            </w:pPr>
            <w:r w:rsidRPr="00406C1B">
              <w:rPr>
                <w:rFonts w:ascii="Gill Sans MT" w:hAnsi="Gill Sans MT"/>
                <w:sz w:val="20"/>
                <w:szCs w:val="20"/>
              </w:rPr>
              <w:t>40%</w:t>
            </w:r>
          </w:p>
        </w:tc>
      </w:tr>
      <w:tr w:rsidR="00A35EE8" w:rsidRPr="00406C1B" w14:paraId="1EAC377C" w14:textId="77777777" w:rsidTr="00A35EE8">
        <w:tc>
          <w:tcPr>
            <w:tcW w:w="9351" w:type="dxa"/>
            <w:gridSpan w:val="2"/>
          </w:tcPr>
          <w:p w14:paraId="5593B5A4" w14:textId="1B99DB42" w:rsidR="00A35EE8" w:rsidRPr="00406C1B" w:rsidRDefault="00A35EE8" w:rsidP="00A35EE8">
            <w:pPr>
              <w:spacing w:line="276" w:lineRule="auto"/>
              <w:rPr>
                <w:rFonts w:ascii="Gill Sans MT" w:hAnsi="Gill Sans MT"/>
                <w:sz w:val="20"/>
                <w:szCs w:val="20"/>
              </w:rPr>
            </w:pPr>
            <w:r w:rsidRPr="00406C1B">
              <w:rPr>
                <w:rFonts w:ascii="Gill Sans MT" w:hAnsi="Gill Sans MT"/>
                <w:color w:val="FF0000"/>
                <w:sz w:val="20"/>
                <w:szCs w:val="20"/>
              </w:rPr>
              <w:t xml:space="preserve">NB : </w:t>
            </w:r>
            <w:r w:rsidRPr="00406C1B">
              <w:rPr>
                <w:rFonts w:ascii="Gill Sans MT" w:hAnsi="Gill Sans MT"/>
                <w:i/>
                <w:iCs/>
                <w:color w:val="FF0000"/>
                <w:sz w:val="20"/>
                <w:szCs w:val="20"/>
              </w:rPr>
              <w:t>Ne sont prises en considération que les offres ayant reçue une note technique supérieure ou égale à 70/100.</w:t>
            </w:r>
          </w:p>
        </w:tc>
      </w:tr>
    </w:tbl>
    <w:p w14:paraId="1EC83564" w14:textId="77777777" w:rsidR="00A35EE8" w:rsidRPr="00406C1B" w:rsidRDefault="00A35EE8" w:rsidP="00A35EE8">
      <w:pPr>
        <w:pStyle w:val="Heading1"/>
        <w:rPr>
          <w:rFonts w:ascii="Gill Sans MT" w:hAnsi="Gill Sans MT"/>
        </w:rPr>
      </w:pPr>
      <w:bookmarkStart w:id="11" w:name="_Toc96087534"/>
      <w:bookmarkStart w:id="12" w:name="_Toc96688440"/>
      <w:proofErr w:type="spellStart"/>
      <w:r w:rsidRPr="00406C1B">
        <w:rPr>
          <w:rFonts w:ascii="Gill Sans MT" w:hAnsi="Gill Sans MT"/>
        </w:rPr>
        <w:t>Evaluation</w:t>
      </w:r>
      <w:proofErr w:type="spellEnd"/>
      <w:r w:rsidRPr="00406C1B">
        <w:rPr>
          <w:rFonts w:ascii="Gill Sans MT" w:hAnsi="Gill Sans MT"/>
        </w:rPr>
        <w:t xml:space="preserve"> des offres</w:t>
      </w:r>
      <w:bookmarkEnd w:id="11"/>
      <w:bookmarkEnd w:id="12"/>
      <w:r w:rsidRPr="00406C1B">
        <w:rPr>
          <w:rFonts w:ascii="Gill Sans MT" w:hAnsi="Gill Sans MT"/>
        </w:rPr>
        <w:t xml:space="preserve"> </w:t>
      </w:r>
    </w:p>
    <w:p w14:paraId="01B4FF1F" w14:textId="2F6E67D9" w:rsidR="00A35EE8" w:rsidRPr="00406C1B" w:rsidRDefault="00A35EE8" w:rsidP="00A35EE8">
      <w:pPr>
        <w:rPr>
          <w:rFonts w:ascii="Gill Sans MT" w:hAnsi="Gill Sans MT"/>
        </w:rPr>
      </w:pPr>
      <w:r w:rsidRPr="00406C1B">
        <w:rPr>
          <w:rFonts w:ascii="Gill Sans MT" w:hAnsi="Gill Sans MT"/>
        </w:rPr>
        <w:t xml:space="preserve">L’offre sera évaluée selon la règle suivante, l'offre technique contribue à </w:t>
      </w:r>
      <w:r w:rsidR="00B46CA3" w:rsidRPr="00406C1B">
        <w:rPr>
          <w:rFonts w:ascii="Gill Sans MT" w:hAnsi="Gill Sans MT"/>
        </w:rPr>
        <w:t>5</w:t>
      </w:r>
      <w:r w:rsidRPr="00406C1B">
        <w:rPr>
          <w:rFonts w:ascii="Gill Sans MT" w:hAnsi="Gill Sans MT"/>
        </w:rPr>
        <w:t xml:space="preserve">0% et l'offre financière à </w:t>
      </w:r>
      <w:r w:rsidR="00B46CA3" w:rsidRPr="00406C1B">
        <w:rPr>
          <w:rFonts w:ascii="Gill Sans MT" w:hAnsi="Gill Sans MT"/>
        </w:rPr>
        <w:t>5</w:t>
      </w:r>
      <w:r w:rsidRPr="00406C1B">
        <w:rPr>
          <w:rFonts w:ascii="Gill Sans MT" w:hAnsi="Gill Sans MT"/>
        </w:rPr>
        <w:t>0% à l'évaluation globale de l'offre.</w:t>
      </w:r>
    </w:p>
    <w:p w14:paraId="17ABE7CF" w14:textId="77777777" w:rsidR="00A35EE8" w:rsidRPr="00406C1B" w:rsidRDefault="00A35EE8" w:rsidP="00A35EE8">
      <w:pPr>
        <w:pStyle w:val="Heading1"/>
        <w:rPr>
          <w:rFonts w:ascii="Gill Sans MT" w:hAnsi="Gill Sans MT"/>
        </w:rPr>
      </w:pPr>
      <w:bookmarkStart w:id="13" w:name="_Toc96087535"/>
      <w:bookmarkStart w:id="14" w:name="_Toc96688441"/>
      <w:r w:rsidRPr="00406C1B">
        <w:rPr>
          <w:rFonts w:ascii="Gill Sans MT" w:hAnsi="Gill Sans MT"/>
        </w:rPr>
        <w:t>Confidentialité</w:t>
      </w:r>
      <w:bookmarkEnd w:id="13"/>
      <w:bookmarkEnd w:id="14"/>
    </w:p>
    <w:p w14:paraId="38E8B5BC" w14:textId="77777777" w:rsidR="00A35EE8" w:rsidRPr="00406C1B" w:rsidRDefault="00A35EE8" w:rsidP="00A35EE8">
      <w:pPr>
        <w:jc w:val="both"/>
        <w:rPr>
          <w:rFonts w:ascii="Gill Sans MT" w:hAnsi="Gill Sans MT"/>
        </w:rPr>
      </w:pPr>
      <w:r w:rsidRPr="00406C1B">
        <w:rPr>
          <w:rFonts w:ascii="Gill Sans MT" w:hAnsi="Gill Sans MT"/>
        </w:rPr>
        <w:t xml:space="preserve">Le prestataire est tenu de respecter la stricte confidentialité vis-à-vis des tiers, pour toutes informations relatives à la mission ou collectées à son occasion (aucune reproduction/ diffusion de tous ou parties des rapports de mission n’est admise sans autorisation écrite préalable des gestionnaires du projet BMK-ISED). Tout manquement au respect de cette clause entraînera une interruption </w:t>
      </w:r>
      <w:r w:rsidRPr="00406C1B">
        <w:rPr>
          <w:rFonts w:ascii="Gill Sans MT" w:hAnsi="Gill Sans MT"/>
        </w:rPr>
        <w:lastRenderedPageBreak/>
        <w:t>immédiate de la mission. Cette stricte confidentialité reste de règle, sans limitation, après la fin de mission.</w:t>
      </w:r>
    </w:p>
    <w:p w14:paraId="5290CD5B" w14:textId="1BBE1745" w:rsidR="00A35EE8" w:rsidRPr="00406C1B" w:rsidRDefault="00A35EE8" w:rsidP="00A35EE8">
      <w:pPr>
        <w:pStyle w:val="Heading1"/>
        <w:rPr>
          <w:rFonts w:ascii="Gill Sans MT" w:hAnsi="Gill Sans MT"/>
        </w:rPr>
      </w:pPr>
      <w:bookmarkStart w:id="15" w:name="_Toc96087536"/>
      <w:bookmarkStart w:id="16" w:name="_Toc96688442"/>
      <w:r w:rsidRPr="00406C1B">
        <w:rPr>
          <w:rFonts w:ascii="Gill Sans MT" w:hAnsi="Gill Sans MT"/>
        </w:rPr>
        <w:t>Exigences en matière de protection des données</w:t>
      </w:r>
      <w:bookmarkEnd w:id="15"/>
      <w:bookmarkEnd w:id="16"/>
      <w:r w:rsidR="00507A83" w:rsidRPr="00406C1B">
        <w:rPr>
          <w:rFonts w:ascii="Gill Sans MT" w:hAnsi="Gill Sans MT"/>
        </w:rPr>
        <w:t> :</w:t>
      </w:r>
    </w:p>
    <w:p w14:paraId="1822F0A8" w14:textId="77777777" w:rsidR="00A35EE8" w:rsidRPr="00406C1B" w:rsidRDefault="00A35EE8" w:rsidP="00A35EE8">
      <w:pPr>
        <w:rPr>
          <w:rFonts w:ascii="Gill Sans MT" w:hAnsi="Gill Sans MT"/>
        </w:rPr>
      </w:pPr>
      <w:r w:rsidRPr="00406C1B">
        <w:rPr>
          <w:rFonts w:ascii="Gill Sans MT" w:hAnsi="Gill Sans MT"/>
        </w:rPr>
        <w:t>Au cas où le prestataire recevra des données personnelles, il respectera les règlements de protection des données personnelles et agira selon les préconditions y afférentes.</w:t>
      </w:r>
    </w:p>
    <w:p w14:paraId="3CDD98C3" w14:textId="5F1ACC12" w:rsidR="00740305" w:rsidRPr="00406C1B" w:rsidRDefault="00740305" w:rsidP="00740305">
      <w:pPr>
        <w:pStyle w:val="Heading1"/>
        <w:spacing w:line="276" w:lineRule="auto"/>
        <w:rPr>
          <w:rFonts w:ascii="Gill Sans MT" w:hAnsi="Gill Sans MT"/>
        </w:rPr>
      </w:pPr>
      <w:bookmarkStart w:id="17" w:name="_Toc96688443"/>
      <w:r w:rsidRPr="00406C1B">
        <w:rPr>
          <w:rFonts w:ascii="Gill Sans MT" w:hAnsi="Gill Sans MT"/>
        </w:rPr>
        <w:t>Modalités de soumission</w:t>
      </w:r>
      <w:bookmarkEnd w:id="17"/>
      <w:r w:rsidR="00507A83" w:rsidRPr="00406C1B">
        <w:rPr>
          <w:rFonts w:ascii="Gill Sans MT" w:hAnsi="Gill Sans MT"/>
        </w:rPr>
        <w:t> :</w:t>
      </w:r>
      <w:r w:rsidRPr="00406C1B">
        <w:rPr>
          <w:rFonts w:ascii="Gill Sans MT" w:hAnsi="Gill Sans MT"/>
        </w:rPr>
        <w:t xml:space="preserve"> </w:t>
      </w:r>
    </w:p>
    <w:p w14:paraId="7AE3FBA2" w14:textId="5ABE35D9" w:rsidR="00406C1B" w:rsidRPr="007F4498" w:rsidRDefault="00740305" w:rsidP="00406C1B">
      <w:pPr>
        <w:spacing w:line="276" w:lineRule="auto"/>
        <w:jc w:val="both"/>
        <w:rPr>
          <w:rFonts w:ascii="Gill Sans MT" w:hAnsi="Gill Sans MT"/>
        </w:rPr>
      </w:pPr>
      <w:r w:rsidRPr="00406C1B">
        <w:rPr>
          <w:rFonts w:ascii="Gill Sans MT" w:hAnsi="Gill Sans MT"/>
        </w:rPr>
        <w:t>Le</w:t>
      </w:r>
      <w:r w:rsidR="00ED340C" w:rsidRPr="00406C1B">
        <w:rPr>
          <w:rFonts w:ascii="Gill Sans MT" w:hAnsi="Gill Sans MT"/>
        </w:rPr>
        <w:t>/la</w:t>
      </w:r>
      <w:r w:rsidRPr="00406C1B">
        <w:rPr>
          <w:rFonts w:ascii="Gill Sans MT" w:hAnsi="Gill Sans MT"/>
        </w:rPr>
        <w:t xml:space="preserve"> (s) consultant</w:t>
      </w:r>
      <w:r w:rsidR="00ED340C" w:rsidRPr="00406C1B">
        <w:rPr>
          <w:rFonts w:ascii="Gill Sans MT" w:hAnsi="Gill Sans MT"/>
        </w:rPr>
        <w:t>/</w:t>
      </w:r>
      <w:r w:rsidRPr="00406C1B">
        <w:rPr>
          <w:rFonts w:ascii="Gill Sans MT" w:hAnsi="Gill Sans MT"/>
        </w:rPr>
        <w:t>e</w:t>
      </w:r>
      <w:r w:rsidR="00ED340C" w:rsidRPr="00406C1B">
        <w:rPr>
          <w:rFonts w:ascii="Gill Sans MT" w:hAnsi="Gill Sans MT"/>
        </w:rPr>
        <w:t>(</w:t>
      </w:r>
      <w:r w:rsidRPr="00406C1B">
        <w:rPr>
          <w:rFonts w:ascii="Gill Sans MT" w:hAnsi="Gill Sans MT"/>
        </w:rPr>
        <w:t>s</w:t>
      </w:r>
      <w:r w:rsidR="00ED340C" w:rsidRPr="00406C1B">
        <w:rPr>
          <w:rFonts w:ascii="Gill Sans MT" w:hAnsi="Gill Sans MT"/>
        </w:rPr>
        <w:t>)</w:t>
      </w:r>
      <w:r w:rsidRPr="00406C1B">
        <w:rPr>
          <w:rFonts w:ascii="Gill Sans MT" w:hAnsi="Gill Sans MT"/>
        </w:rPr>
        <w:t xml:space="preserve"> intéressé</w:t>
      </w:r>
      <w:r w:rsidR="00ED340C" w:rsidRPr="00406C1B">
        <w:rPr>
          <w:rFonts w:ascii="Gill Sans MT" w:hAnsi="Gill Sans MT"/>
        </w:rPr>
        <w:t>/</w:t>
      </w:r>
      <w:r w:rsidRPr="00406C1B">
        <w:rPr>
          <w:rFonts w:ascii="Gill Sans MT" w:hAnsi="Gill Sans MT"/>
        </w:rPr>
        <w:t>e</w:t>
      </w:r>
      <w:r w:rsidR="00ED340C" w:rsidRPr="00406C1B">
        <w:rPr>
          <w:rFonts w:ascii="Gill Sans MT" w:hAnsi="Gill Sans MT"/>
        </w:rPr>
        <w:t>(</w:t>
      </w:r>
      <w:r w:rsidRPr="00406C1B">
        <w:rPr>
          <w:rFonts w:ascii="Gill Sans MT" w:hAnsi="Gill Sans MT"/>
        </w:rPr>
        <w:t>s</w:t>
      </w:r>
      <w:r w:rsidR="00ED340C" w:rsidRPr="00406C1B">
        <w:rPr>
          <w:rFonts w:ascii="Gill Sans MT" w:hAnsi="Gill Sans MT"/>
        </w:rPr>
        <w:t>)</w:t>
      </w:r>
      <w:r w:rsidRPr="00406C1B">
        <w:rPr>
          <w:rFonts w:ascii="Gill Sans MT" w:hAnsi="Gill Sans MT"/>
        </w:rPr>
        <w:t xml:space="preserve"> sont prié</w:t>
      </w:r>
      <w:r w:rsidR="00ED340C" w:rsidRPr="00406C1B">
        <w:rPr>
          <w:rFonts w:ascii="Gill Sans MT" w:hAnsi="Gill Sans MT"/>
        </w:rPr>
        <w:t>/</w:t>
      </w:r>
      <w:r w:rsidRPr="00406C1B">
        <w:rPr>
          <w:rFonts w:ascii="Gill Sans MT" w:hAnsi="Gill Sans MT"/>
        </w:rPr>
        <w:t>e</w:t>
      </w:r>
      <w:r w:rsidR="00ED340C" w:rsidRPr="00406C1B">
        <w:rPr>
          <w:rFonts w:ascii="Gill Sans MT" w:hAnsi="Gill Sans MT"/>
        </w:rPr>
        <w:t>(</w:t>
      </w:r>
      <w:r w:rsidRPr="00406C1B">
        <w:rPr>
          <w:rFonts w:ascii="Gill Sans MT" w:hAnsi="Gill Sans MT"/>
        </w:rPr>
        <w:t>s</w:t>
      </w:r>
      <w:r w:rsidR="00ED340C" w:rsidRPr="00406C1B">
        <w:rPr>
          <w:rFonts w:ascii="Gill Sans MT" w:hAnsi="Gill Sans MT"/>
        </w:rPr>
        <w:t>)</w:t>
      </w:r>
      <w:r w:rsidRPr="00406C1B">
        <w:rPr>
          <w:rFonts w:ascii="Gill Sans MT" w:hAnsi="Gill Sans MT"/>
        </w:rPr>
        <w:t xml:space="preserve"> de bien vouloir nous envoyer leur offre technique (note méthodologique</w:t>
      </w:r>
      <w:r w:rsidR="00ED340C" w:rsidRPr="00406C1B">
        <w:rPr>
          <w:rFonts w:ascii="Gill Sans MT" w:hAnsi="Gill Sans MT"/>
        </w:rPr>
        <w:t xml:space="preserve"> expliquant notamment la démarche envisagée pour l’intégration </w:t>
      </w:r>
      <w:r w:rsidR="00A35EE8" w:rsidRPr="00406C1B">
        <w:rPr>
          <w:rFonts w:ascii="Gill Sans MT" w:hAnsi="Gill Sans MT"/>
        </w:rPr>
        <w:t>du genre et de l’inclusion sociale dans les différentes phases du PAC</w:t>
      </w:r>
      <w:r w:rsidRPr="00406C1B">
        <w:rPr>
          <w:rFonts w:ascii="Gill Sans MT" w:hAnsi="Gill Sans MT"/>
        </w:rPr>
        <w:t>, attestions des prestations similaires</w:t>
      </w:r>
      <w:r w:rsidR="00B46CA3" w:rsidRPr="00406C1B">
        <w:rPr>
          <w:rFonts w:ascii="Gill Sans MT" w:hAnsi="Gill Sans MT"/>
        </w:rPr>
        <w:t xml:space="preserve">, calendrier d’exécution </w:t>
      </w:r>
      <w:r w:rsidR="00507A83" w:rsidRPr="00406C1B">
        <w:rPr>
          <w:rFonts w:ascii="Gill Sans MT" w:hAnsi="Gill Sans MT"/>
        </w:rPr>
        <w:t>et CV</w:t>
      </w:r>
      <w:r w:rsidRPr="00406C1B">
        <w:rPr>
          <w:rFonts w:ascii="Gill Sans MT" w:hAnsi="Gill Sans MT"/>
        </w:rPr>
        <w:t>) et</w:t>
      </w:r>
      <w:r w:rsidR="00A35EE8" w:rsidRPr="00406C1B">
        <w:rPr>
          <w:rFonts w:ascii="Gill Sans MT" w:hAnsi="Gill Sans MT"/>
        </w:rPr>
        <w:t xml:space="preserve"> offre</w:t>
      </w:r>
      <w:r w:rsidRPr="00406C1B">
        <w:rPr>
          <w:rFonts w:ascii="Gill Sans MT" w:hAnsi="Gill Sans MT"/>
        </w:rPr>
        <w:t xml:space="preserve"> financière </w:t>
      </w:r>
      <w:r w:rsidR="00A35EE8" w:rsidRPr="00406C1B">
        <w:rPr>
          <w:rFonts w:ascii="Gill Sans MT" w:hAnsi="Gill Sans MT"/>
        </w:rPr>
        <w:t xml:space="preserve">en TTC </w:t>
      </w:r>
      <w:r w:rsidRPr="00406C1B">
        <w:rPr>
          <w:rFonts w:ascii="Gill Sans MT" w:hAnsi="Gill Sans MT"/>
        </w:rPr>
        <w:t xml:space="preserve">(devis) </w:t>
      </w:r>
      <w:r w:rsidR="00406C1B" w:rsidRPr="00406C1B">
        <w:rPr>
          <w:rFonts w:ascii="Gill Sans MT" w:hAnsi="Gill Sans MT"/>
        </w:rPr>
        <w:t>ci-joint à l’adresse mail :</w:t>
      </w:r>
      <w:r w:rsidR="00406C1B" w:rsidRPr="00406C1B">
        <w:t xml:space="preserve"> </w:t>
      </w:r>
      <w:r w:rsidR="00406C1B" w:rsidRPr="00406C1B">
        <w:rPr>
          <w:b/>
          <w:bCs/>
        </w:rPr>
        <w:t>sbenlakhdher@fsvcmaghreb.org</w:t>
      </w:r>
      <w:r w:rsidR="00406C1B" w:rsidRPr="00406C1B">
        <w:rPr>
          <w:rFonts w:ascii="Gill Sans MT" w:hAnsi="Gill Sans MT"/>
        </w:rPr>
        <w:t xml:space="preserve"> l'objet de l'e-mail doit être "</w:t>
      </w:r>
      <w:r w:rsidR="00406C1B" w:rsidRPr="00406C1B">
        <w:rPr>
          <w:rFonts w:ascii="Gill Sans MT" w:hAnsi="Gill Sans MT"/>
          <w:b/>
          <w:bCs/>
        </w:rPr>
        <w:t>Application 2022/0</w:t>
      </w:r>
      <w:r w:rsidR="00406C1B">
        <w:rPr>
          <w:rFonts w:ascii="Gill Sans MT" w:hAnsi="Gill Sans MT"/>
          <w:b/>
          <w:bCs/>
        </w:rPr>
        <w:t>2</w:t>
      </w:r>
      <w:r w:rsidR="00406C1B" w:rsidRPr="00406C1B">
        <w:rPr>
          <w:rFonts w:ascii="Gill Sans MT" w:hAnsi="Gill Sans MT"/>
          <w:b/>
          <w:bCs/>
        </w:rPr>
        <w:t xml:space="preserve"> BMK-ISED</w:t>
      </w:r>
      <w:r w:rsidR="00406C1B" w:rsidRPr="00406C1B">
        <w:rPr>
          <w:rFonts w:ascii="Gill Sans MT" w:hAnsi="Gill Sans MT"/>
        </w:rPr>
        <w:t xml:space="preserve">" et cela avant le </w:t>
      </w:r>
      <w:r w:rsidR="00505EF9">
        <w:rPr>
          <w:rFonts w:ascii="Gill Sans MT" w:hAnsi="Gill Sans MT"/>
        </w:rPr>
        <w:t>14</w:t>
      </w:r>
      <w:r w:rsidR="00406C1B" w:rsidRPr="00406C1B">
        <w:rPr>
          <w:rFonts w:ascii="Gill Sans MT" w:hAnsi="Gill Sans MT"/>
        </w:rPr>
        <w:t xml:space="preserve"> </w:t>
      </w:r>
      <w:r w:rsidR="00406C1B">
        <w:rPr>
          <w:rFonts w:ascii="Gill Sans MT" w:hAnsi="Gill Sans MT"/>
        </w:rPr>
        <w:t>Mars</w:t>
      </w:r>
      <w:r w:rsidR="00406C1B" w:rsidRPr="00406C1B">
        <w:rPr>
          <w:rFonts w:ascii="Gill Sans MT" w:hAnsi="Gill Sans MT"/>
        </w:rPr>
        <w:t xml:space="preserve"> 2022 à 23h55.</w:t>
      </w:r>
    </w:p>
    <w:p w14:paraId="2F903B92" w14:textId="17398139" w:rsidR="005C33C6" w:rsidRDefault="005C33C6" w:rsidP="00406C1B">
      <w:pPr>
        <w:spacing w:line="276" w:lineRule="auto"/>
      </w:pPr>
    </w:p>
    <w:sectPr w:rsidR="005C33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6711" w14:textId="77777777" w:rsidR="009D67F8" w:rsidRDefault="009D67F8">
      <w:pPr>
        <w:spacing w:after="0" w:line="240" w:lineRule="auto"/>
      </w:pPr>
      <w:r>
        <w:separator/>
      </w:r>
    </w:p>
  </w:endnote>
  <w:endnote w:type="continuationSeparator" w:id="0">
    <w:p w14:paraId="3838F179" w14:textId="77777777" w:rsidR="009D67F8" w:rsidRDefault="009D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08881"/>
      <w:docPartObj>
        <w:docPartGallery w:val="Page Numbers (Bottom of Page)"/>
        <w:docPartUnique/>
      </w:docPartObj>
    </w:sdtPr>
    <w:sdtEndPr/>
    <w:sdtContent>
      <w:p w14:paraId="035B465F" w14:textId="77777777" w:rsidR="007F4498" w:rsidRDefault="00D7565E">
        <w:pPr>
          <w:pStyle w:val="Footer"/>
          <w:jc w:val="center"/>
        </w:pPr>
        <w:r>
          <w:fldChar w:fldCharType="begin"/>
        </w:r>
        <w:r>
          <w:instrText>PAGE   \* MERGEFORMAT</w:instrText>
        </w:r>
        <w:r>
          <w:fldChar w:fldCharType="separate"/>
        </w:r>
        <w:r>
          <w:rPr>
            <w:noProof/>
          </w:rPr>
          <w:t>4</w:t>
        </w:r>
        <w:r>
          <w:fldChar w:fldCharType="end"/>
        </w:r>
      </w:p>
    </w:sdtContent>
  </w:sdt>
  <w:p w14:paraId="5FA74D0D" w14:textId="77777777" w:rsidR="007F4498" w:rsidRDefault="009D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1251" w14:textId="77777777" w:rsidR="009D67F8" w:rsidRDefault="009D67F8">
      <w:pPr>
        <w:spacing w:after="0" w:line="240" w:lineRule="auto"/>
      </w:pPr>
      <w:r>
        <w:separator/>
      </w:r>
    </w:p>
  </w:footnote>
  <w:footnote w:type="continuationSeparator" w:id="0">
    <w:p w14:paraId="75C735E4" w14:textId="77777777" w:rsidR="009D67F8" w:rsidRDefault="009D6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B89"/>
    <w:multiLevelType w:val="hybridMultilevel"/>
    <w:tmpl w:val="8B2C8954"/>
    <w:lvl w:ilvl="0" w:tplc="040C000D">
      <w:start w:val="1"/>
      <w:numFmt w:val="bullet"/>
      <w:lvlText w:val=""/>
      <w:lvlJc w:val="left"/>
      <w:pPr>
        <w:ind w:left="1919" w:hanging="360"/>
      </w:pPr>
      <w:rPr>
        <w:rFonts w:ascii="Wingdings" w:hAnsi="Wingdings"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1" w15:restartNumberingAfterBreak="0">
    <w:nsid w:val="1A6B2C91"/>
    <w:multiLevelType w:val="hybridMultilevel"/>
    <w:tmpl w:val="046E3FE0"/>
    <w:lvl w:ilvl="0" w:tplc="040C000D">
      <w:start w:val="1"/>
      <w:numFmt w:val="bullet"/>
      <w:lvlText w:val=""/>
      <w:lvlJc w:val="left"/>
      <w:pPr>
        <w:ind w:left="1919" w:hanging="360"/>
      </w:pPr>
      <w:rPr>
        <w:rFonts w:ascii="Wingdings" w:hAnsi="Wingdings"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2" w15:restartNumberingAfterBreak="0">
    <w:nsid w:val="1F6A5EF9"/>
    <w:multiLevelType w:val="hybridMultilevel"/>
    <w:tmpl w:val="C2EEC8D0"/>
    <w:lvl w:ilvl="0" w:tplc="04090001">
      <w:start w:val="1"/>
      <w:numFmt w:val="bullet"/>
      <w:lvlText w:val=""/>
      <w:lvlJc w:val="left"/>
      <w:pPr>
        <w:ind w:left="1068" w:hanging="360"/>
      </w:pPr>
      <w:rPr>
        <w:rFonts w:ascii="Symbol" w:hAnsi="Symbol" w:hint="default"/>
      </w:rPr>
    </w:lvl>
    <w:lvl w:ilvl="1" w:tplc="F8125B40">
      <w:start w:val="11"/>
      <w:numFmt w:val="bullet"/>
      <w:lvlText w:val="•"/>
      <w:lvlJc w:val="left"/>
      <w:pPr>
        <w:ind w:left="873" w:hanging="360"/>
      </w:pPr>
      <w:rPr>
        <w:rFonts w:ascii="Calibri" w:eastAsiaTheme="minorHAnsi" w:hAnsi="Calibri" w:cs="Calibri"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20E0676C"/>
    <w:multiLevelType w:val="hybridMultilevel"/>
    <w:tmpl w:val="B64C38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7378D"/>
    <w:multiLevelType w:val="hybridMultilevel"/>
    <w:tmpl w:val="E86279B0"/>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5" w15:restartNumberingAfterBreak="0">
    <w:nsid w:val="30F7289E"/>
    <w:multiLevelType w:val="hybridMultilevel"/>
    <w:tmpl w:val="3AE85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8253FC"/>
    <w:multiLevelType w:val="hybridMultilevel"/>
    <w:tmpl w:val="BC4C3226"/>
    <w:lvl w:ilvl="0" w:tplc="551C9322">
      <w:start w:val="1"/>
      <w:numFmt w:val="decimal"/>
      <w:lvlText w:val="%1."/>
      <w:lvlJc w:val="left"/>
      <w:pPr>
        <w:ind w:left="785" w:hanging="360"/>
      </w:pPr>
      <w:rPr>
        <w:rFonts w:hint="default"/>
        <w:b w:val="0"/>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46527683"/>
    <w:multiLevelType w:val="hybridMultilevel"/>
    <w:tmpl w:val="B43AB230"/>
    <w:lvl w:ilvl="0" w:tplc="040C000D">
      <w:start w:val="1"/>
      <w:numFmt w:val="bullet"/>
      <w:lvlText w:val=""/>
      <w:lvlJc w:val="left"/>
      <w:pPr>
        <w:ind w:left="1919" w:hanging="360"/>
      </w:pPr>
      <w:rPr>
        <w:rFonts w:ascii="Wingdings" w:hAnsi="Wingdings" w:hint="default"/>
      </w:rPr>
    </w:lvl>
    <w:lvl w:ilvl="1" w:tplc="F8125B40">
      <w:start w:val="11"/>
      <w:numFmt w:val="bullet"/>
      <w:lvlText w:val="•"/>
      <w:lvlJc w:val="left"/>
      <w:pPr>
        <w:ind w:left="2858" w:hanging="360"/>
      </w:pPr>
      <w:rPr>
        <w:rFonts w:ascii="Calibri" w:eastAsiaTheme="minorHAnsi" w:hAnsi="Calibri" w:cs="Calibri"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4D336C31"/>
    <w:multiLevelType w:val="hybridMultilevel"/>
    <w:tmpl w:val="A8E87326"/>
    <w:lvl w:ilvl="0" w:tplc="1C6A4EFE">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D3444E"/>
    <w:multiLevelType w:val="hybridMultilevel"/>
    <w:tmpl w:val="28E64C5E"/>
    <w:lvl w:ilvl="0" w:tplc="670487B8">
      <w:start w:val="1"/>
      <w:numFmt w:val="decimal"/>
      <w:lvlText w:val="%1."/>
      <w:lvlJc w:val="left"/>
      <w:pPr>
        <w:ind w:left="906" w:hanging="360"/>
      </w:pPr>
      <w:rPr>
        <w:rFonts w:hint="default"/>
      </w:rPr>
    </w:lvl>
    <w:lvl w:ilvl="1" w:tplc="040C0019" w:tentative="1">
      <w:start w:val="1"/>
      <w:numFmt w:val="lowerLetter"/>
      <w:lvlText w:val="%2."/>
      <w:lvlJc w:val="left"/>
      <w:pPr>
        <w:ind w:left="1626" w:hanging="360"/>
      </w:pPr>
    </w:lvl>
    <w:lvl w:ilvl="2" w:tplc="040C001B" w:tentative="1">
      <w:start w:val="1"/>
      <w:numFmt w:val="lowerRoman"/>
      <w:lvlText w:val="%3."/>
      <w:lvlJc w:val="right"/>
      <w:pPr>
        <w:ind w:left="2346" w:hanging="180"/>
      </w:pPr>
    </w:lvl>
    <w:lvl w:ilvl="3" w:tplc="040C000F" w:tentative="1">
      <w:start w:val="1"/>
      <w:numFmt w:val="decimal"/>
      <w:lvlText w:val="%4."/>
      <w:lvlJc w:val="left"/>
      <w:pPr>
        <w:ind w:left="3066" w:hanging="360"/>
      </w:pPr>
    </w:lvl>
    <w:lvl w:ilvl="4" w:tplc="040C0019" w:tentative="1">
      <w:start w:val="1"/>
      <w:numFmt w:val="lowerLetter"/>
      <w:lvlText w:val="%5."/>
      <w:lvlJc w:val="left"/>
      <w:pPr>
        <w:ind w:left="3786" w:hanging="360"/>
      </w:pPr>
    </w:lvl>
    <w:lvl w:ilvl="5" w:tplc="040C001B" w:tentative="1">
      <w:start w:val="1"/>
      <w:numFmt w:val="lowerRoman"/>
      <w:lvlText w:val="%6."/>
      <w:lvlJc w:val="right"/>
      <w:pPr>
        <w:ind w:left="4506" w:hanging="180"/>
      </w:pPr>
    </w:lvl>
    <w:lvl w:ilvl="6" w:tplc="040C000F" w:tentative="1">
      <w:start w:val="1"/>
      <w:numFmt w:val="decimal"/>
      <w:lvlText w:val="%7."/>
      <w:lvlJc w:val="left"/>
      <w:pPr>
        <w:ind w:left="5226" w:hanging="360"/>
      </w:pPr>
    </w:lvl>
    <w:lvl w:ilvl="7" w:tplc="040C0019" w:tentative="1">
      <w:start w:val="1"/>
      <w:numFmt w:val="lowerLetter"/>
      <w:lvlText w:val="%8."/>
      <w:lvlJc w:val="left"/>
      <w:pPr>
        <w:ind w:left="5946" w:hanging="360"/>
      </w:pPr>
    </w:lvl>
    <w:lvl w:ilvl="8" w:tplc="040C001B" w:tentative="1">
      <w:start w:val="1"/>
      <w:numFmt w:val="lowerRoman"/>
      <w:lvlText w:val="%9."/>
      <w:lvlJc w:val="right"/>
      <w:pPr>
        <w:ind w:left="6666" w:hanging="180"/>
      </w:pPr>
    </w:lvl>
  </w:abstractNum>
  <w:abstractNum w:abstractNumId="10" w15:restartNumberingAfterBreak="0">
    <w:nsid w:val="76E331F5"/>
    <w:multiLevelType w:val="hybridMultilevel"/>
    <w:tmpl w:val="6C4C1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0596452">
    <w:abstractNumId w:val="2"/>
  </w:num>
  <w:num w:numId="2" w16cid:durableId="1287734532">
    <w:abstractNumId w:val="4"/>
  </w:num>
  <w:num w:numId="3" w16cid:durableId="170729414">
    <w:abstractNumId w:val="7"/>
  </w:num>
  <w:num w:numId="4" w16cid:durableId="989674197">
    <w:abstractNumId w:val="0"/>
  </w:num>
  <w:num w:numId="5" w16cid:durableId="1600215595">
    <w:abstractNumId w:val="9"/>
  </w:num>
  <w:num w:numId="6" w16cid:durableId="704259434">
    <w:abstractNumId w:val="3"/>
  </w:num>
  <w:num w:numId="7" w16cid:durableId="639849103">
    <w:abstractNumId w:val="5"/>
  </w:num>
  <w:num w:numId="8" w16cid:durableId="1139806626">
    <w:abstractNumId w:val="8"/>
  </w:num>
  <w:num w:numId="9" w16cid:durableId="1580284115">
    <w:abstractNumId w:val="6"/>
  </w:num>
  <w:num w:numId="10" w16cid:durableId="232931665">
    <w:abstractNumId w:val="10"/>
  </w:num>
  <w:num w:numId="11" w16cid:durableId="170428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66"/>
    <w:rsid w:val="00096A0C"/>
    <w:rsid w:val="000E12F2"/>
    <w:rsid w:val="001C60E6"/>
    <w:rsid w:val="001E0763"/>
    <w:rsid w:val="002E6089"/>
    <w:rsid w:val="00316660"/>
    <w:rsid w:val="00357479"/>
    <w:rsid w:val="003C26A1"/>
    <w:rsid w:val="00406C1B"/>
    <w:rsid w:val="004753E3"/>
    <w:rsid w:val="00497266"/>
    <w:rsid w:val="00505EF9"/>
    <w:rsid w:val="00507A83"/>
    <w:rsid w:val="00530882"/>
    <w:rsid w:val="005C33C6"/>
    <w:rsid w:val="006E1CFA"/>
    <w:rsid w:val="00722FD4"/>
    <w:rsid w:val="00740305"/>
    <w:rsid w:val="007E052A"/>
    <w:rsid w:val="007E2ECB"/>
    <w:rsid w:val="007F00BB"/>
    <w:rsid w:val="008549D1"/>
    <w:rsid w:val="008B2321"/>
    <w:rsid w:val="0093557C"/>
    <w:rsid w:val="00991E29"/>
    <w:rsid w:val="00996B4F"/>
    <w:rsid w:val="009D67F8"/>
    <w:rsid w:val="00A029E0"/>
    <w:rsid w:val="00A052B5"/>
    <w:rsid w:val="00A13E6B"/>
    <w:rsid w:val="00A35EE8"/>
    <w:rsid w:val="00A65683"/>
    <w:rsid w:val="00AE4F1E"/>
    <w:rsid w:val="00AE771F"/>
    <w:rsid w:val="00B11C44"/>
    <w:rsid w:val="00B46CA3"/>
    <w:rsid w:val="00B74020"/>
    <w:rsid w:val="00BA0C43"/>
    <w:rsid w:val="00C525B5"/>
    <w:rsid w:val="00C56E53"/>
    <w:rsid w:val="00D21082"/>
    <w:rsid w:val="00D7565E"/>
    <w:rsid w:val="00E9463D"/>
    <w:rsid w:val="00EB3E7A"/>
    <w:rsid w:val="00ED340C"/>
    <w:rsid w:val="00ED37E3"/>
    <w:rsid w:val="00F161C8"/>
    <w:rsid w:val="00F50AF2"/>
    <w:rsid w:val="00F811E8"/>
    <w:rsid w:val="00F92C17"/>
    <w:rsid w:val="00FC0A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C1AE"/>
  <w15:chartTrackingRefBased/>
  <w15:docId w15:val="{BCC2BEC9-804A-4A7A-8DCC-5AE26A0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05"/>
  </w:style>
  <w:style w:type="paragraph" w:styleId="Heading1">
    <w:name w:val="heading 1"/>
    <w:basedOn w:val="Normal"/>
    <w:next w:val="Normal"/>
    <w:link w:val="Heading1Char"/>
    <w:uiPriority w:val="9"/>
    <w:qFormat/>
    <w:rsid w:val="007403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30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4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Use Case List Paragraph,List Paragraph Char Char Char,Main numbered paragraph,Bullet paras,List Paragraph (numbered (a)) Char,List Paragraph2,References"/>
    <w:basedOn w:val="Normal"/>
    <w:link w:val="ListParagraphChar"/>
    <w:uiPriority w:val="34"/>
    <w:qFormat/>
    <w:rsid w:val="00740305"/>
    <w:pPr>
      <w:ind w:left="720"/>
      <w:contextualSpacing/>
    </w:pPr>
  </w:style>
  <w:style w:type="paragraph" w:styleId="Footer">
    <w:name w:val="footer"/>
    <w:basedOn w:val="Normal"/>
    <w:link w:val="FooterChar"/>
    <w:uiPriority w:val="99"/>
    <w:unhideWhenUsed/>
    <w:rsid w:val="00740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0305"/>
  </w:style>
  <w:style w:type="paragraph" w:styleId="TOCHeading">
    <w:name w:val="TOC Heading"/>
    <w:basedOn w:val="Heading1"/>
    <w:next w:val="Normal"/>
    <w:uiPriority w:val="39"/>
    <w:unhideWhenUsed/>
    <w:qFormat/>
    <w:rsid w:val="00740305"/>
    <w:pPr>
      <w:outlineLvl w:val="9"/>
    </w:pPr>
    <w:rPr>
      <w:lang w:eastAsia="fr-FR"/>
    </w:rPr>
  </w:style>
  <w:style w:type="paragraph" w:styleId="TOC1">
    <w:name w:val="toc 1"/>
    <w:basedOn w:val="Normal"/>
    <w:next w:val="Normal"/>
    <w:autoRedefine/>
    <w:uiPriority w:val="39"/>
    <w:unhideWhenUsed/>
    <w:rsid w:val="00740305"/>
    <w:pPr>
      <w:spacing w:after="100"/>
    </w:pPr>
  </w:style>
  <w:style w:type="character" w:styleId="Hyperlink">
    <w:name w:val="Hyperlink"/>
    <w:basedOn w:val="DefaultParagraphFont"/>
    <w:uiPriority w:val="99"/>
    <w:unhideWhenUsed/>
    <w:rsid w:val="00740305"/>
    <w:rPr>
      <w:color w:val="0563C1" w:themeColor="hyperlink"/>
      <w:u w:val="single"/>
    </w:rPr>
  </w:style>
  <w:style w:type="paragraph" w:customStyle="1" w:styleId="Default">
    <w:name w:val="Default"/>
    <w:rsid w:val="00740305"/>
    <w:pPr>
      <w:autoSpaceDE w:val="0"/>
      <w:autoSpaceDN w:val="0"/>
      <w:adjustRightInd w:val="0"/>
      <w:spacing w:after="0" w:line="240" w:lineRule="auto"/>
    </w:pPr>
    <w:rPr>
      <w:rFonts w:ascii="Myriad Pro" w:hAnsi="Myriad Pro" w:cs="Myriad Pro"/>
      <w:color w:val="000000"/>
      <w:sz w:val="24"/>
      <w:szCs w:val="24"/>
      <w:lang w:val="fr-MA"/>
    </w:rPr>
  </w:style>
  <w:style w:type="character" w:styleId="UnresolvedMention">
    <w:name w:val="Unresolved Mention"/>
    <w:basedOn w:val="DefaultParagraphFont"/>
    <w:uiPriority w:val="99"/>
    <w:semiHidden/>
    <w:unhideWhenUsed/>
    <w:rsid w:val="00A35EE8"/>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
    <w:link w:val="ListParagraph"/>
    <w:uiPriority w:val="34"/>
    <w:rsid w:val="00AE4F1E"/>
  </w:style>
  <w:style w:type="paragraph" w:styleId="Revision">
    <w:name w:val="Revision"/>
    <w:hidden/>
    <w:uiPriority w:val="99"/>
    <w:semiHidden/>
    <w:rsid w:val="00A65683"/>
    <w:pPr>
      <w:spacing w:after="0" w:line="240" w:lineRule="auto"/>
    </w:pPr>
  </w:style>
  <w:style w:type="character" w:styleId="CommentReference">
    <w:name w:val="annotation reference"/>
    <w:basedOn w:val="DefaultParagraphFont"/>
    <w:uiPriority w:val="99"/>
    <w:semiHidden/>
    <w:unhideWhenUsed/>
    <w:rsid w:val="002E6089"/>
    <w:rPr>
      <w:sz w:val="16"/>
      <w:szCs w:val="16"/>
    </w:rPr>
  </w:style>
  <w:style w:type="paragraph" w:styleId="CommentText">
    <w:name w:val="annotation text"/>
    <w:basedOn w:val="Normal"/>
    <w:link w:val="CommentTextChar"/>
    <w:uiPriority w:val="99"/>
    <w:semiHidden/>
    <w:unhideWhenUsed/>
    <w:rsid w:val="002E6089"/>
    <w:pPr>
      <w:spacing w:line="240" w:lineRule="auto"/>
    </w:pPr>
    <w:rPr>
      <w:sz w:val="20"/>
      <w:szCs w:val="20"/>
    </w:rPr>
  </w:style>
  <w:style w:type="character" w:customStyle="1" w:styleId="CommentTextChar">
    <w:name w:val="Comment Text Char"/>
    <w:basedOn w:val="DefaultParagraphFont"/>
    <w:link w:val="CommentText"/>
    <w:uiPriority w:val="99"/>
    <w:semiHidden/>
    <w:rsid w:val="002E6089"/>
    <w:rPr>
      <w:sz w:val="20"/>
      <w:szCs w:val="20"/>
    </w:rPr>
  </w:style>
  <w:style w:type="paragraph" w:styleId="CommentSubject">
    <w:name w:val="annotation subject"/>
    <w:basedOn w:val="CommentText"/>
    <w:next w:val="CommentText"/>
    <w:link w:val="CommentSubjectChar"/>
    <w:uiPriority w:val="99"/>
    <w:semiHidden/>
    <w:unhideWhenUsed/>
    <w:rsid w:val="002E6089"/>
    <w:rPr>
      <w:b/>
      <w:bCs/>
    </w:rPr>
  </w:style>
  <w:style w:type="character" w:customStyle="1" w:styleId="CommentSubjectChar">
    <w:name w:val="Comment Subject Char"/>
    <w:basedOn w:val="CommentTextChar"/>
    <w:link w:val="CommentSubject"/>
    <w:uiPriority w:val="99"/>
    <w:semiHidden/>
    <w:rsid w:val="002E6089"/>
    <w:rPr>
      <w:b/>
      <w:bCs/>
      <w:sz w:val="20"/>
      <w:szCs w:val="20"/>
    </w:rPr>
  </w:style>
  <w:style w:type="paragraph" w:styleId="HTMLPreformatted">
    <w:name w:val="HTML Preformatted"/>
    <w:basedOn w:val="Normal"/>
    <w:link w:val="HTMLPreformattedChar"/>
    <w:uiPriority w:val="99"/>
    <w:semiHidden/>
    <w:unhideWhenUsed/>
    <w:rsid w:val="00B1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A"/>
    </w:rPr>
  </w:style>
  <w:style w:type="character" w:customStyle="1" w:styleId="HTMLPreformattedChar">
    <w:name w:val="HTML Preformatted Char"/>
    <w:basedOn w:val="DefaultParagraphFont"/>
    <w:link w:val="HTMLPreformatted"/>
    <w:uiPriority w:val="99"/>
    <w:semiHidden/>
    <w:rsid w:val="00B11C44"/>
    <w:rPr>
      <w:rFonts w:ascii="Courier New" w:eastAsia="Times New Roman" w:hAnsi="Courier New" w:cs="Courier New"/>
      <w:sz w:val="20"/>
      <w:szCs w:val="20"/>
      <w:lang w:val="en-MA"/>
    </w:rPr>
  </w:style>
  <w:style w:type="character" w:customStyle="1" w:styleId="y2iqfc">
    <w:name w:val="y2iqfc"/>
    <w:basedOn w:val="DefaultParagraphFont"/>
    <w:rsid w:val="00B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1862</Words>
  <Characters>10619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 OULBACHA</dc:creator>
  <cp:keywords/>
  <dc:description/>
  <cp:lastModifiedBy>Nibrass Essouihli</cp:lastModifiedBy>
  <cp:revision>9</cp:revision>
  <dcterms:created xsi:type="dcterms:W3CDTF">2022-02-25T13:59:00Z</dcterms:created>
  <dcterms:modified xsi:type="dcterms:W3CDTF">2022-03-07T08:13:00Z</dcterms:modified>
</cp:coreProperties>
</file>