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3A0C" w14:textId="08D7F4E2" w:rsidR="004213A8" w:rsidRDefault="00CF4246" w:rsidP="004A7464">
      <w:pPr>
        <w:spacing w:after="0" w:line="276" w:lineRule="auto"/>
        <w:jc w:val="center"/>
        <w:textAlignment w:val="baseline"/>
        <w:rPr>
          <w:rFonts w:ascii="Gill Sans MT" w:eastAsia="Times New Roman" w:hAnsi="Gill Sans MT" w:cs="Calibri"/>
          <w:b/>
          <w:bCs/>
          <w:color w:val="000000"/>
          <w:sz w:val="32"/>
          <w:szCs w:val="32"/>
          <w:lang w:eastAsia="fr-FR"/>
        </w:rPr>
      </w:pPr>
      <w:r>
        <w:rPr>
          <w:rFonts w:ascii="Gill Sans MT" w:eastAsia="Times New Roman" w:hAnsi="Gill Sans MT" w:cs="Calibri"/>
          <w:b/>
          <w:bCs/>
          <w:noProof/>
          <w:color w:val="000000"/>
          <w:sz w:val="32"/>
          <w:szCs w:val="32"/>
          <w:lang w:eastAsia="fr-FR"/>
        </w:rPr>
        <w:drawing>
          <wp:anchor distT="0" distB="0" distL="114300" distR="114300" simplePos="0" relativeHeight="251658240" behindDoc="0" locked="0" layoutInCell="1" allowOverlap="1" wp14:anchorId="5FDA3533" wp14:editId="76B1F979">
            <wp:simplePos x="0" y="0"/>
            <wp:positionH relativeFrom="column">
              <wp:posOffset>-202565</wp:posOffset>
            </wp:positionH>
            <wp:positionV relativeFrom="paragraph">
              <wp:posOffset>3175</wp:posOffset>
            </wp:positionV>
            <wp:extent cx="2615781" cy="1051560"/>
            <wp:effectExtent l="0" t="0" r="635" b="254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5781" cy="1051560"/>
                    </a:xfrm>
                    <a:prstGeom prst="rect">
                      <a:avLst/>
                    </a:prstGeom>
                  </pic:spPr>
                </pic:pic>
              </a:graphicData>
            </a:graphic>
            <wp14:sizeRelH relativeFrom="page">
              <wp14:pctWidth>0</wp14:pctWidth>
            </wp14:sizeRelH>
            <wp14:sizeRelV relativeFrom="page">
              <wp14:pctHeight>0</wp14:pctHeight>
            </wp14:sizeRelV>
          </wp:anchor>
        </w:drawing>
      </w:r>
    </w:p>
    <w:p w14:paraId="5EDBF0F8" w14:textId="77777777" w:rsidR="004213A8" w:rsidRDefault="004213A8"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57C37A6C" w14:textId="77777777" w:rsidR="004213A8" w:rsidRDefault="004213A8"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02D80114" w14:textId="24BC9404" w:rsidR="004213A8" w:rsidRDefault="004213A8"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71871712" w14:textId="668D0187" w:rsidR="00CF4246" w:rsidRDefault="00CF4246"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4A8078C6" w14:textId="05EC29CF" w:rsidR="00CF4246" w:rsidRDefault="00CF4246"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500CADDC" w14:textId="1176AB97" w:rsidR="008E6DEA" w:rsidRDefault="008E6DEA"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10A16B18" w14:textId="1B9623C7" w:rsidR="008E6DEA" w:rsidRDefault="008E6DEA"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69E75BA3" w14:textId="6BB36DF4" w:rsidR="008E6DEA" w:rsidRDefault="008E6DEA"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5D8E1F80" w14:textId="77777777" w:rsidR="008E6DEA" w:rsidRDefault="008E6DEA"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5ABAC4F9" w14:textId="013C56BB" w:rsidR="004A7464" w:rsidRPr="007F4498" w:rsidRDefault="004A7464" w:rsidP="004A7464">
      <w:pPr>
        <w:spacing w:after="0" w:line="276" w:lineRule="auto"/>
        <w:jc w:val="center"/>
        <w:textAlignment w:val="baseline"/>
        <w:rPr>
          <w:rFonts w:ascii="Gill Sans MT" w:eastAsia="Times New Roman" w:hAnsi="Gill Sans MT" w:cs="Calibri"/>
          <w:b/>
          <w:bCs/>
          <w:color w:val="000000"/>
          <w:sz w:val="32"/>
          <w:szCs w:val="32"/>
          <w:lang w:eastAsia="fr-FR"/>
        </w:rPr>
      </w:pPr>
      <w:r w:rsidRPr="007F4498">
        <w:rPr>
          <w:rFonts w:ascii="Gill Sans MT" w:eastAsia="Times New Roman" w:hAnsi="Gill Sans MT" w:cs="Calibri"/>
          <w:b/>
          <w:bCs/>
          <w:color w:val="000000"/>
          <w:sz w:val="32"/>
          <w:szCs w:val="32"/>
          <w:lang w:eastAsia="fr-FR"/>
        </w:rPr>
        <w:t>Projet de Développement Socio-économique Inclusif</w:t>
      </w:r>
    </w:p>
    <w:p w14:paraId="4A235F32" w14:textId="77777777" w:rsidR="004A7464" w:rsidRPr="007F4498" w:rsidRDefault="004A7464" w:rsidP="004A7464">
      <w:pPr>
        <w:spacing w:before="240" w:line="276" w:lineRule="auto"/>
        <w:ind w:left="360"/>
        <w:jc w:val="center"/>
        <w:textAlignment w:val="baseline"/>
        <w:rPr>
          <w:rFonts w:ascii="Gill Sans MT" w:eastAsia="Times New Roman" w:hAnsi="Gill Sans MT" w:cs="Calibri"/>
          <w:b/>
          <w:bCs/>
          <w:sz w:val="24"/>
          <w:szCs w:val="24"/>
          <w:lang w:eastAsia="fr-FR"/>
        </w:rPr>
      </w:pPr>
      <w:r w:rsidRPr="007F4498">
        <w:rPr>
          <w:rFonts w:ascii="Gill Sans MT" w:eastAsia="Times New Roman" w:hAnsi="Gill Sans MT" w:cs="Calibri"/>
          <w:b/>
          <w:bCs/>
          <w:color w:val="000000"/>
          <w:sz w:val="32"/>
          <w:szCs w:val="32"/>
          <w:lang w:eastAsia="fr-FR"/>
        </w:rPr>
        <w:t>de la Région Béni Mellal Khénifra. BMK-ISED</w:t>
      </w:r>
    </w:p>
    <w:p w14:paraId="4A07D9BB" w14:textId="77777777" w:rsidR="004A7464" w:rsidRPr="007F4498" w:rsidRDefault="004A7464" w:rsidP="004A7464">
      <w:pPr>
        <w:spacing w:before="240" w:line="276" w:lineRule="auto"/>
        <w:ind w:left="360"/>
        <w:textAlignment w:val="baseline"/>
        <w:rPr>
          <w:rFonts w:ascii="Gill Sans MT" w:eastAsia="Times New Roman" w:hAnsi="Gill Sans MT" w:cs="Calibri"/>
          <w:b/>
          <w:bCs/>
          <w:color w:val="000000"/>
          <w:sz w:val="32"/>
          <w:szCs w:val="32"/>
          <w:lang w:eastAsia="fr-FR"/>
        </w:rPr>
      </w:pPr>
    </w:p>
    <w:p w14:paraId="2A38A93C" w14:textId="77777777" w:rsidR="004A7464" w:rsidRPr="007F4498" w:rsidRDefault="004A7464" w:rsidP="004A7464">
      <w:pPr>
        <w:spacing w:after="0" w:line="276" w:lineRule="auto"/>
        <w:jc w:val="center"/>
        <w:textAlignment w:val="baseline"/>
        <w:rPr>
          <w:rFonts w:ascii="Gill Sans MT" w:eastAsia="Times New Roman" w:hAnsi="Gill Sans MT" w:cs="Calibri"/>
          <w:b/>
          <w:bCs/>
          <w:color w:val="000000"/>
          <w:sz w:val="32"/>
          <w:szCs w:val="32"/>
          <w:lang w:eastAsia="fr-FR"/>
        </w:rPr>
      </w:pPr>
      <w:r w:rsidRPr="007F4498">
        <w:rPr>
          <w:rFonts w:ascii="Gill Sans MT" w:eastAsia="Times New Roman" w:hAnsi="Gill Sans MT" w:cs="Calibri"/>
          <w:b/>
          <w:bCs/>
          <w:color w:val="000000"/>
          <w:sz w:val="32"/>
          <w:szCs w:val="32"/>
          <w:lang w:eastAsia="fr-FR"/>
        </w:rPr>
        <w:t>Termes de Références</w:t>
      </w:r>
    </w:p>
    <w:p w14:paraId="412EF72C" w14:textId="193EEBE9" w:rsidR="004A7464" w:rsidRPr="007F4498" w:rsidRDefault="004A7464" w:rsidP="00D20B44">
      <w:pPr>
        <w:spacing w:after="0" w:line="276" w:lineRule="auto"/>
        <w:jc w:val="center"/>
        <w:textAlignment w:val="baseline"/>
        <w:rPr>
          <w:rFonts w:ascii="Gill Sans MT" w:eastAsia="Times New Roman" w:hAnsi="Gill Sans MT" w:cs="Calibri"/>
          <w:b/>
          <w:bCs/>
          <w:color w:val="000000"/>
          <w:sz w:val="32"/>
          <w:szCs w:val="32"/>
          <w:lang w:eastAsia="fr-FR"/>
        </w:rPr>
      </w:pPr>
      <w:r w:rsidRPr="007F4498">
        <w:rPr>
          <w:rFonts w:ascii="Gill Sans MT" w:eastAsia="Times New Roman" w:hAnsi="Gill Sans MT" w:cs="Calibri"/>
          <w:b/>
          <w:bCs/>
          <w:color w:val="000000"/>
          <w:sz w:val="32"/>
          <w:szCs w:val="32"/>
          <w:lang w:eastAsia="fr-FR"/>
        </w:rPr>
        <w:t xml:space="preserve">Mission </w:t>
      </w:r>
      <w:r w:rsidR="00134F37">
        <w:rPr>
          <w:rFonts w:ascii="Gill Sans MT" w:eastAsia="Times New Roman" w:hAnsi="Gill Sans MT" w:cs="Calibri"/>
          <w:b/>
          <w:bCs/>
          <w:color w:val="000000"/>
          <w:sz w:val="32"/>
          <w:szCs w:val="32"/>
          <w:lang w:eastAsia="fr-FR"/>
        </w:rPr>
        <w:t xml:space="preserve">de renforcement des capacités </w:t>
      </w:r>
      <w:r w:rsidR="00134F37" w:rsidRPr="007F4498">
        <w:rPr>
          <w:rFonts w:ascii="Gill Sans MT" w:eastAsia="Times New Roman" w:hAnsi="Gill Sans MT" w:cs="Calibri"/>
          <w:b/>
          <w:bCs/>
          <w:color w:val="000000"/>
          <w:sz w:val="32"/>
          <w:szCs w:val="32"/>
          <w:lang w:eastAsia="fr-FR"/>
        </w:rPr>
        <w:t>de</w:t>
      </w:r>
      <w:r w:rsidRPr="007F4498">
        <w:rPr>
          <w:rFonts w:ascii="Gill Sans MT" w:eastAsia="Times New Roman" w:hAnsi="Gill Sans MT" w:cs="Calibri"/>
          <w:b/>
          <w:bCs/>
          <w:color w:val="000000"/>
          <w:sz w:val="32"/>
          <w:szCs w:val="32"/>
          <w:lang w:eastAsia="fr-FR"/>
        </w:rPr>
        <w:t xml:space="preserve"> </w:t>
      </w:r>
      <w:r w:rsidR="00801278">
        <w:rPr>
          <w:rFonts w:ascii="Gill Sans MT" w:eastAsia="Times New Roman" w:hAnsi="Gill Sans MT" w:cs="Calibri"/>
          <w:b/>
          <w:bCs/>
          <w:color w:val="000000"/>
          <w:sz w:val="32"/>
          <w:szCs w:val="32"/>
          <w:lang w:eastAsia="fr-FR"/>
        </w:rPr>
        <w:t>40</w:t>
      </w:r>
      <w:r w:rsidR="00801278" w:rsidRPr="007F4498">
        <w:rPr>
          <w:rFonts w:ascii="Gill Sans MT" w:eastAsia="Times New Roman" w:hAnsi="Gill Sans MT" w:cs="Calibri"/>
          <w:b/>
          <w:bCs/>
          <w:color w:val="000000"/>
          <w:sz w:val="32"/>
          <w:szCs w:val="32"/>
          <w:lang w:eastAsia="fr-FR"/>
        </w:rPr>
        <w:t xml:space="preserve"> </w:t>
      </w:r>
      <w:r w:rsidRPr="007F4498">
        <w:rPr>
          <w:rFonts w:ascii="Gill Sans MT" w:eastAsia="Times New Roman" w:hAnsi="Gill Sans MT" w:cs="Calibri"/>
          <w:b/>
          <w:bCs/>
          <w:color w:val="000000"/>
          <w:sz w:val="32"/>
          <w:szCs w:val="32"/>
          <w:lang w:eastAsia="fr-FR"/>
        </w:rPr>
        <w:t xml:space="preserve">communes dans </w:t>
      </w:r>
      <w:r w:rsidR="00D20B44">
        <w:rPr>
          <w:rFonts w:ascii="Gill Sans MT" w:eastAsia="Times New Roman" w:hAnsi="Gill Sans MT" w:cs="Calibri"/>
          <w:b/>
          <w:bCs/>
          <w:color w:val="000000"/>
          <w:sz w:val="32"/>
          <w:szCs w:val="32"/>
          <w:lang w:eastAsia="fr-FR"/>
        </w:rPr>
        <w:t>la p</w:t>
      </w:r>
      <w:r w:rsidR="00D20B44" w:rsidRPr="00D20B44">
        <w:rPr>
          <w:rFonts w:ascii="Gill Sans MT" w:eastAsia="Times New Roman" w:hAnsi="Gill Sans MT" w:cs="Calibri"/>
          <w:b/>
          <w:bCs/>
          <w:color w:val="000000"/>
          <w:sz w:val="32"/>
          <w:szCs w:val="32"/>
          <w:lang w:eastAsia="fr-FR"/>
        </w:rPr>
        <w:t xml:space="preserve">lanification et </w:t>
      </w:r>
      <w:r w:rsidR="00D20B44">
        <w:rPr>
          <w:rFonts w:ascii="Gill Sans MT" w:eastAsia="Times New Roman" w:hAnsi="Gill Sans MT" w:cs="Calibri"/>
          <w:b/>
          <w:bCs/>
          <w:color w:val="000000"/>
          <w:sz w:val="32"/>
          <w:szCs w:val="32"/>
          <w:lang w:eastAsia="fr-FR"/>
        </w:rPr>
        <w:t>l’</w:t>
      </w:r>
      <w:r w:rsidR="00D20B44" w:rsidRPr="00D20B44">
        <w:rPr>
          <w:rFonts w:ascii="Gill Sans MT" w:eastAsia="Times New Roman" w:hAnsi="Gill Sans MT" w:cs="Calibri"/>
          <w:b/>
          <w:bCs/>
          <w:color w:val="000000"/>
          <w:sz w:val="32"/>
          <w:szCs w:val="32"/>
          <w:lang w:eastAsia="fr-FR"/>
        </w:rPr>
        <w:t xml:space="preserve">exécution du budget sensible au genre et </w:t>
      </w:r>
      <w:r w:rsidR="00134F37">
        <w:rPr>
          <w:rFonts w:ascii="Gill Sans MT" w:eastAsia="Times New Roman" w:hAnsi="Gill Sans MT" w:cs="Calibri"/>
          <w:b/>
          <w:bCs/>
          <w:color w:val="000000"/>
          <w:sz w:val="32"/>
          <w:szCs w:val="32"/>
          <w:lang w:eastAsia="fr-FR"/>
        </w:rPr>
        <w:t xml:space="preserve">le </w:t>
      </w:r>
      <w:r w:rsidR="0060652B">
        <w:rPr>
          <w:rFonts w:ascii="Gill Sans MT" w:eastAsia="Times New Roman" w:hAnsi="Gill Sans MT" w:cs="Calibri"/>
          <w:b/>
          <w:bCs/>
          <w:color w:val="000000"/>
          <w:sz w:val="32"/>
          <w:szCs w:val="32"/>
          <w:lang w:eastAsia="fr-FR"/>
        </w:rPr>
        <w:t xml:space="preserve">contrôle </w:t>
      </w:r>
      <w:r w:rsidR="0060652B" w:rsidRPr="00D20B44">
        <w:rPr>
          <w:rFonts w:ascii="Gill Sans MT" w:eastAsia="Times New Roman" w:hAnsi="Gill Sans MT" w:cs="Calibri"/>
          <w:b/>
          <w:bCs/>
          <w:color w:val="000000"/>
          <w:sz w:val="32"/>
          <w:szCs w:val="32"/>
          <w:lang w:eastAsia="fr-FR"/>
        </w:rPr>
        <w:t>interne</w:t>
      </w:r>
    </w:p>
    <w:p w14:paraId="41CD343E" w14:textId="77777777" w:rsidR="004A7464" w:rsidRPr="007F4498" w:rsidRDefault="004A7464" w:rsidP="004A7464">
      <w:pPr>
        <w:spacing w:after="0" w:line="276" w:lineRule="auto"/>
        <w:jc w:val="center"/>
        <w:textAlignment w:val="baseline"/>
        <w:rPr>
          <w:rFonts w:ascii="Gill Sans MT" w:eastAsia="Times New Roman" w:hAnsi="Gill Sans MT" w:cs="Calibri"/>
          <w:b/>
          <w:bCs/>
          <w:color w:val="000000"/>
          <w:sz w:val="32"/>
          <w:szCs w:val="32"/>
          <w:lang w:eastAsia="fr-FR"/>
        </w:rPr>
      </w:pPr>
    </w:p>
    <w:p w14:paraId="7859FF85" w14:textId="33574A0E" w:rsidR="004A7464" w:rsidRPr="007F4498" w:rsidRDefault="00E01651" w:rsidP="004A7464">
      <w:pPr>
        <w:spacing w:before="240" w:line="276" w:lineRule="auto"/>
        <w:ind w:left="360"/>
        <w:jc w:val="center"/>
        <w:textAlignment w:val="baseline"/>
        <w:rPr>
          <w:rFonts w:ascii="Gill Sans MT" w:eastAsia="Times New Roman" w:hAnsi="Gill Sans MT" w:cs="Calibri"/>
          <w:b/>
          <w:bCs/>
          <w:sz w:val="24"/>
          <w:szCs w:val="24"/>
          <w:lang w:eastAsia="fr-FR"/>
        </w:rPr>
      </w:pPr>
      <w:r>
        <w:rPr>
          <w:rFonts w:ascii="Gill Sans MT" w:eastAsia="Times New Roman" w:hAnsi="Gill Sans MT" w:cs="Calibri"/>
          <w:b/>
          <w:bCs/>
          <w:sz w:val="24"/>
          <w:szCs w:val="24"/>
          <w:lang w:eastAsia="fr-FR"/>
        </w:rPr>
        <w:t>Février</w:t>
      </w:r>
      <w:r w:rsidR="00801278">
        <w:rPr>
          <w:rFonts w:ascii="Gill Sans MT" w:eastAsia="Times New Roman" w:hAnsi="Gill Sans MT" w:cs="Calibri"/>
          <w:b/>
          <w:bCs/>
          <w:sz w:val="24"/>
          <w:szCs w:val="24"/>
          <w:lang w:eastAsia="fr-FR"/>
        </w:rPr>
        <w:t xml:space="preserve"> </w:t>
      </w:r>
      <w:r w:rsidR="00D20B44">
        <w:rPr>
          <w:rFonts w:ascii="Gill Sans MT" w:eastAsia="Times New Roman" w:hAnsi="Gill Sans MT" w:cs="Calibri"/>
          <w:b/>
          <w:bCs/>
          <w:sz w:val="24"/>
          <w:szCs w:val="24"/>
          <w:lang w:eastAsia="fr-FR"/>
        </w:rPr>
        <w:t>2021</w:t>
      </w:r>
    </w:p>
    <w:p w14:paraId="2FAC78B8"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069FF7CD"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41F2157E"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7F2F4814"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53ED2824"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4C29D71A"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7C2DDB1B"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063B92C6"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367A6210"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1010D921"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71668E3E"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066BD6C4"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721AC297"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07A80D33"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550F1832"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3F20189F"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sdt>
      <w:sdtPr>
        <w:rPr>
          <w:rFonts w:ascii="Gill Sans MT" w:eastAsiaTheme="minorHAnsi" w:hAnsi="Gill Sans MT" w:cstheme="minorBidi"/>
          <w:b/>
          <w:bCs/>
          <w:color w:val="auto"/>
          <w:sz w:val="22"/>
          <w:szCs w:val="22"/>
          <w:lang w:eastAsia="en-US"/>
        </w:rPr>
        <w:id w:val="-1067655341"/>
        <w:docPartObj>
          <w:docPartGallery w:val="Table of Contents"/>
          <w:docPartUnique/>
        </w:docPartObj>
      </w:sdtPr>
      <w:sdtEndPr>
        <w:rPr>
          <w:b w:val="0"/>
          <w:bCs w:val="0"/>
        </w:rPr>
      </w:sdtEndPr>
      <w:sdtContent>
        <w:p w14:paraId="4D5D592A" w14:textId="5CCB343A" w:rsidR="004A7464" w:rsidRDefault="004A7464" w:rsidP="004A7464">
          <w:pPr>
            <w:pStyle w:val="TOCHeading"/>
            <w:spacing w:line="276" w:lineRule="auto"/>
            <w:jc w:val="center"/>
            <w:rPr>
              <w:rFonts w:ascii="Gill Sans MT" w:hAnsi="Gill Sans MT"/>
              <w:b/>
              <w:bCs/>
            </w:rPr>
          </w:pPr>
          <w:r w:rsidRPr="007F4498">
            <w:rPr>
              <w:rFonts w:ascii="Gill Sans MT" w:hAnsi="Gill Sans MT"/>
              <w:b/>
              <w:bCs/>
            </w:rPr>
            <w:t>Sommaire</w:t>
          </w:r>
        </w:p>
        <w:p w14:paraId="7A9F7580" w14:textId="77777777" w:rsidR="006A67CC" w:rsidRPr="006A67CC" w:rsidRDefault="006A67CC" w:rsidP="006A67CC">
          <w:pPr>
            <w:rPr>
              <w:lang w:eastAsia="fr-FR"/>
            </w:rPr>
          </w:pPr>
        </w:p>
        <w:p w14:paraId="11326C17" w14:textId="77777777" w:rsidR="004A7464" w:rsidRPr="007F4498" w:rsidRDefault="004A7464" w:rsidP="004A7464">
          <w:pPr>
            <w:rPr>
              <w:lang w:eastAsia="fr-FR"/>
            </w:rPr>
          </w:pPr>
        </w:p>
        <w:p w14:paraId="26D91B7B" w14:textId="3AEFC4DE" w:rsidR="00D018D3" w:rsidRDefault="004A7464">
          <w:pPr>
            <w:pStyle w:val="TOC1"/>
            <w:tabs>
              <w:tab w:val="left" w:pos="2039"/>
              <w:tab w:val="right" w:leader="dot" w:pos="9062"/>
            </w:tabs>
            <w:rPr>
              <w:rFonts w:eastAsiaTheme="minorEastAsia"/>
              <w:noProof/>
              <w:sz w:val="24"/>
              <w:szCs w:val="24"/>
              <w:lang w:val="en-MA"/>
            </w:rPr>
          </w:pPr>
          <w:r w:rsidRPr="007F4498">
            <w:rPr>
              <w:rFonts w:ascii="Gill Sans MT" w:hAnsi="Gill Sans MT"/>
            </w:rPr>
            <w:fldChar w:fldCharType="begin"/>
          </w:r>
          <w:r w:rsidRPr="007F4498">
            <w:rPr>
              <w:rFonts w:ascii="Gill Sans MT" w:hAnsi="Gill Sans MT"/>
            </w:rPr>
            <w:instrText xml:space="preserve"> TOC \o "1-3" \h \z \u </w:instrText>
          </w:r>
          <w:r w:rsidRPr="007F4498">
            <w:rPr>
              <w:rFonts w:ascii="Gill Sans MT" w:hAnsi="Gill Sans MT"/>
            </w:rPr>
            <w:fldChar w:fldCharType="separate"/>
          </w:r>
          <w:hyperlink w:anchor="_Toc96091974" w:history="1">
            <w:r w:rsidR="00D018D3" w:rsidRPr="002A6A46">
              <w:rPr>
                <w:rStyle w:val="Hyperlink"/>
                <w:rFonts w:ascii="Gill Sans MT" w:eastAsia="Times New Roman" w:hAnsi="Gill Sans MT"/>
                <w:noProof/>
                <w:lang w:eastAsia="fr-FR"/>
              </w:rPr>
              <w:t>Rappel du Contexte</w:t>
            </w:r>
            <w:r w:rsidR="00D018D3">
              <w:rPr>
                <w:rFonts w:eastAsiaTheme="minorEastAsia"/>
                <w:noProof/>
                <w:sz w:val="24"/>
                <w:szCs w:val="24"/>
                <w:lang w:val="en-MA"/>
              </w:rPr>
              <w:tab/>
            </w:r>
            <w:r w:rsidR="00D018D3" w:rsidRPr="002A6A46">
              <w:rPr>
                <w:rStyle w:val="Hyperlink"/>
                <w:rFonts w:ascii="Gill Sans MT" w:eastAsia="Times New Roman" w:hAnsi="Gill Sans MT"/>
                <w:noProof/>
                <w:lang w:eastAsia="fr-FR"/>
              </w:rPr>
              <w:t>:</w:t>
            </w:r>
            <w:r w:rsidR="00D018D3">
              <w:rPr>
                <w:noProof/>
                <w:webHidden/>
              </w:rPr>
              <w:tab/>
            </w:r>
            <w:r w:rsidR="00D018D3">
              <w:rPr>
                <w:noProof/>
                <w:webHidden/>
              </w:rPr>
              <w:fldChar w:fldCharType="begin"/>
            </w:r>
            <w:r w:rsidR="00D018D3">
              <w:rPr>
                <w:noProof/>
                <w:webHidden/>
              </w:rPr>
              <w:instrText xml:space="preserve"> PAGEREF _Toc96091974 \h </w:instrText>
            </w:r>
            <w:r w:rsidR="00D018D3">
              <w:rPr>
                <w:noProof/>
                <w:webHidden/>
              </w:rPr>
            </w:r>
            <w:r w:rsidR="00D018D3">
              <w:rPr>
                <w:noProof/>
                <w:webHidden/>
              </w:rPr>
              <w:fldChar w:fldCharType="separate"/>
            </w:r>
            <w:r w:rsidR="00D018D3">
              <w:rPr>
                <w:noProof/>
                <w:webHidden/>
              </w:rPr>
              <w:t>3</w:t>
            </w:r>
            <w:r w:rsidR="00D018D3">
              <w:rPr>
                <w:noProof/>
                <w:webHidden/>
              </w:rPr>
              <w:fldChar w:fldCharType="end"/>
            </w:r>
          </w:hyperlink>
        </w:p>
        <w:p w14:paraId="71FFF6DA" w14:textId="3C0DED44" w:rsidR="00D018D3" w:rsidRDefault="00CD6E18">
          <w:pPr>
            <w:pStyle w:val="TOC1"/>
            <w:tabs>
              <w:tab w:val="right" w:leader="dot" w:pos="9062"/>
            </w:tabs>
            <w:rPr>
              <w:rFonts w:eastAsiaTheme="minorEastAsia"/>
              <w:noProof/>
              <w:sz w:val="24"/>
              <w:szCs w:val="24"/>
              <w:lang w:val="en-MA"/>
            </w:rPr>
          </w:pPr>
          <w:hyperlink w:anchor="_Toc96091975" w:history="1">
            <w:r w:rsidR="00D018D3" w:rsidRPr="002A6A46">
              <w:rPr>
                <w:rStyle w:val="Hyperlink"/>
                <w:rFonts w:ascii="Gill Sans MT" w:eastAsia="Times New Roman" w:hAnsi="Gill Sans MT"/>
                <w:noProof/>
                <w:lang w:eastAsia="fr-FR"/>
              </w:rPr>
              <w:t>Objectifs de la prestation :</w:t>
            </w:r>
            <w:r w:rsidR="00D018D3">
              <w:rPr>
                <w:noProof/>
                <w:webHidden/>
              </w:rPr>
              <w:tab/>
            </w:r>
            <w:r w:rsidR="00D018D3">
              <w:rPr>
                <w:noProof/>
                <w:webHidden/>
              </w:rPr>
              <w:fldChar w:fldCharType="begin"/>
            </w:r>
            <w:r w:rsidR="00D018D3">
              <w:rPr>
                <w:noProof/>
                <w:webHidden/>
              </w:rPr>
              <w:instrText xml:space="preserve"> PAGEREF _Toc96091975 \h </w:instrText>
            </w:r>
            <w:r w:rsidR="00D018D3">
              <w:rPr>
                <w:noProof/>
                <w:webHidden/>
              </w:rPr>
            </w:r>
            <w:r w:rsidR="00D018D3">
              <w:rPr>
                <w:noProof/>
                <w:webHidden/>
              </w:rPr>
              <w:fldChar w:fldCharType="separate"/>
            </w:r>
            <w:r w:rsidR="00D018D3">
              <w:rPr>
                <w:noProof/>
                <w:webHidden/>
              </w:rPr>
              <w:t>3</w:t>
            </w:r>
            <w:r w:rsidR="00D018D3">
              <w:rPr>
                <w:noProof/>
                <w:webHidden/>
              </w:rPr>
              <w:fldChar w:fldCharType="end"/>
            </w:r>
          </w:hyperlink>
        </w:p>
        <w:p w14:paraId="03ADF9BE" w14:textId="5AEE309F" w:rsidR="00D018D3" w:rsidRDefault="00CD6E18">
          <w:pPr>
            <w:pStyle w:val="TOC1"/>
            <w:tabs>
              <w:tab w:val="right" w:leader="dot" w:pos="9062"/>
            </w:tabs>
            <w:rPr>
              <w:rFonts w:eastAsiaTheme="minorEastAsia"/>
              <w:noProof/>
              <w:sz w:val="24"/>
              <w:szCs w:val="24"/>
              <w:lang w:val="en-MA"/>
            </w:rPr>
          </w:pPr>
          <w:hyperlink w:anchor="_Toc96091976" w:history="1">
            <w:r w:rsidR="00D018D3" w:rsidRPr="002A6A46">
              <w:rPr>
                <w:rStyle w:val="Hyperlink"/>
                <w:rFonts w:ascii="Gill Sans MT" w:hAnsi="Gill Sans MT"/>
                <w:noProof/>
              </w:rPr>
              <w:t>Consistance et déroulement de la prestation</w:t>
            </w:r>
            <w:r w:rsidR="00D018D3">
              <w:rPr>
                <w:noProof/>
                <w:webHidden/>
              </w:rPr>
              <w:tab/>
            </w:r>
            <w:r w:rsidR="00D018D3">
              <w:rPr>
                <w:noProof/>
                <w:webHidden/>
              </w:rPr>
              <w:fldChar w:fldCharType="begin"/>
            </w:r>
            <w:r w:rsidR="00D018D3">
              <w:rPr>
                <w:noProof/>
                <w:webHidden/>
              </w:rPr>
              <w:instrText xml:space="preserve"> PAGEREF _Toc96091976 \h </w:instrText>
            </w:r>
            <w:r w:rsidR="00D018D3">
              <w:rPr>
                <w:noProof/>
                <w:webHidden/>
              </w:rPr>
            </w:r>
            <w:r w:rsidR="00D018D3">
              <w:rPr>
                <w:noProof/>
                <w:webHidden/>
              </w:rPr>
              <w:fldChar w:fldCharType="separate"/>
            </w:r>
            <w:r w:rsidR="00D018D3">
              <w:rPr>
                <w:noProof/>
                <w:webHidden/>
              </w:rPr>
              <w:t>4</w:t>
            </w:r>
            <w:r w:rsidR="00D018D3">
              <w:rPr>
                <w:noProof/>
                <w:webHidden/>
              </w:rPr>
              <w:fldChar w:fldCharType="end"/>
            </w:r>
          </w:hyperlink>
        </w:p>
        <w:p w14:paraId="44529AE8" w14:textId="540495C7" w:rsidR="00D018D3" w:rsidRDefault="00CD6E18">
          <w:pPr>
            <w:pStyle w:val="TOC1"/>
            <w:tabs>
              <w:tab w:val="right" w:leader="dot" w:pos="9062"/>
            </w:tabs>
            <w:rPr>
              <w:rFonts w:eastAsiaTheme="minorEastAsia"/>
              <w:noProof/>
              <w:sz w:val="24"/>
              <w:szCs w:val="24"/>
              <w:lang w:val="en-MA"/>
            </w:rPr>
          </w:pPr>
          <w:hyperlink w:anchor="_Toc96091977" w:history="1">
            <w:r w:rsidR="00D018D3" w:rsidRPr="002A6A46">
              <w:rPr>
                <w:rStyle w:val="Hyperlink"/>
                <w:rFonts w:ascii="Gill Sans MT" w:hAnsi="Gill Sans MT"/>
                <w:noProof/>
              </w:rPr>
              <w:t>Livrables prévus</w:t>
            </w:r>
            <w:r w:rsidR="00D018D3">
              <w:rPr>
                <w:noProof/>
                <w:webHidden/>
              </w:rPr>
              <w:tab/>
            </w:r>
            <w:r w:rsidR="00D018D3">
              <w:rPr>
                <w:noProof/>
                <w:webHidden/>
              </w:rPr>
              <w:fldChar w:fldCharType="begin"/>
            </w:r>
            <w:r w:rsidR="00D018D3">
              <w:rPr>
                <w:noProof/>
                <w:webHidden/>
              </w:rPr>
              <w:instrText xml:space="preserve"> PAGEREF _Toc96091977 \h </w:instrText>
            </w:r>
            <w:r w:rsidR="00D018D3">
              <w:rPr>
                <w:noProof/>
                <w:webHidden/>
              </w:rPr>
            </w:r>
            <w:r w:rsidR="00D018D3">
              <w:rPr>
                <w:noProof/>
                <w:webHidden/>
              </w:rPr>
              <w:fldChar w:fldCharType="separate"/>
            </w:r>
            <w:r w:rsidR="00D018D3">
              <w:rPr>
                <w:noProof/>
                <w:webHidden/>
              </w:rPr>
              <w:t>5</w:t>
            </w:r>
            <w:r w:rsidR="00D018D3">
              <w:rPr>
                <w:noProof/>
                <w:webHidden/>
              </w:rPr>
              <w:fldChar w:fldCharType="end"/>
            </w:r>
          </w:hyperlink>
        </w:p>
        <w:p w14:paraId="300D888E" w14:textId="6C9EDF25" w:rsidR="00D018D3" w:rsidRDefault="00CD6E18">
          <w:pPr>
            <w:pStyle w:val="TOC1"/>
            <w:tabs>
              <w:tab w:val="right" w:leader="dot" w:pos="9062"/>
            </w:tabs>
            <w:rPr>
              <w:rFonts w:eastAsiaTheme="minorEastAsia"/>
              <w:noProof/>
              <w:sz w:val="24"/>
              <w:szCs w:val="24"/>
              <w:lang w:val="en-MA"/>
            </w:rPr>
          </w:pPr>
          <w:hyperlink w:anchor="_Toc96091978" w:history="1">
            <w:r w:rsidR="00D018D3" w:rsidRPr="002A6A46">
              <w:rPr>
                <w:rStyle w:val="Hyperlink"/>
                <w:rFonts w:ascii="Gill Sans MT" w:hAnsi="Gill Sans MT"/>
                <w:noProof/>
              </w:rPr>
              <w:t>Réception et approbation des livrables</w:t>
            </w:r>
            <w:r w:rsidR="00D018D3">
              <w:rPr>
                <w:noProof/>
                <w:webHidden/>
              </w:rPr>
              <w:tab/>
            </w:r>
            <w:r w:rsidR="00D018D3">
              <w:rPr>
                <w:noProof/>
                <w:webHidden/>
              </w:rPr>
              <w:fldChar w:fldCharType="begin"/>
            </w:r>
            <w:r w:rsidR="00D018D3">
              <w:rPr>
                <w:noProof/>
                <w:webHidden/>
              </w:rPr>
              <w:instrText xml:space="preserve"> PAGEREF _Toc96091978 \h </w:instrText>
            </w:r>
            <w:r w:rsidR="00D018D3">
              <w:rPr>
                <w:noProof/>
                <w:webHidden/>
              </w:rPr>
            </w:r>
            <w:r w:rsidR="00D018D3">
              <w:rPr>
                <w:noProof/>
                <w:webHidden/>
              </w:rPr>
              <w:fldChar w:fldCharType="separate"/>
            </w:r>
            <w:r w:rsidR="00D018D3">
              <w:rPr>
                <w:noProof/>
                <w:webHidden/>
              </w:rPr>
              <w:t>5</w:t>
            </w:r>
            <w:r w:rsidR="00D018D3">
              <w:rPr>
                <w:noProof/>
                <w:webHidden/>
              </w:rPr>
              <w:fldChar w:fldCharType="end"/>
            </w:r>
          </w:hyperlink>
        </w:p>
        <w:p w14:paraId="123C7400" w14:textId="0704AB09" w:rsidR="00D018D3" w:rsidRDefault="00CD6E18">
          <w:pPr>
            <w:pStyle w:val="TOC1"/>
            <w:tabs>
              <w:tab w:val="right" w:leader="dot" w:pos="9062"/>
            </w:tabs>
            <w:rPr>
              <w:rFonts w:eastAsiaTheme="minorEastAsia"/>
              <w:noProof/>
              <w:sz w:val="24"/>
              <w:szCs w:val="24"/>
              <w:lang w:val="en-MA"/>
            </w:rPr>
          </w:pPr>
          <w:hyperlink w:anchor="_Toc96091979" w:history="1">
            <w:r w:rsidR="00D018D3" w:rsidRPr="002A6A46">
              <w:rPr>
                <w:rStyle w:val="Hyperlink"/>
                <w:rFonts w:ascii="Gill Sans MT" w:hAnsi="Gill Sans MT"/>
                <w:noProof/>
              </w:rPr>
              <w:t>Qualifications requises</w:t>
            </w:r>
            <w:r w:rsidR="00D018D3">
              <w:rPr>
                <w:noProof/>
                <w:webHidden/>
              </w:rPr>
              <w:tab/>
            </w:r>
            <w:r w:rsidR="00D018D3">
              <w:rPr>
                <w:noProof/>
                <w:webHidden/>
              </w:rPr>
              <w:fldChar w:fldCharType="begin"/>
            </w:r>
            <w:r w:rsidR="00D018D3">
              <w:rPr>
                <w:noProof/>
                <w:webHidden/>
              </w:rPr>
              <w:instrText xml:space="preserve"> PAGEREF _Toc96091979 \h </w:instrText>
            </w:r>
            <w:r w:rsidR="00D018D3">
              <w:rPr>
                <w:noProof/>
                <w:webHidden/>
              </w:rPr>
            </w:r>
            <w:r w:rsidR="00D018D3">
              <w:rPr>
                <w:noProof/>
                <w:webHidden/>
              </w:rPr>
              <w:fldChar w:fldCharType="separate"/>
            </w:r>
            <w:r w:rsidR="00D018D3">
              <w:rPr>
                <w:noProof/>
                <w:webHidden/>
              </w:rPr>
              <w:t>5</w:t>
            </w:r>
            <w:r w:rsidR="00D018D3">
              <w:rPr>
                <w:noProof/>
                <w:webHidden/>
              </w:rPr>
              <w:fldChar w:fldCharType="end"/>
            </w:r>
          </w:hyperlink>
        </w:p>
        <w:p w14:paraId="343AD142" w14:textId="1DCB6CF7" w:rsidR="00D018D3" w:rsidRDefault="00CD6E18">
          <w:pPr>
            <w:pStyle w:val="TOC1"/>
            <w:tabs>
              <w:tab w:val="right" w:leader="dot" w:pos="9062"/>
            </w:tabs>
            <w:rPr>
              <w:rFonts w:eastAsiaTheme="minorEastAsia"/>
              <w:noProof/>
              <w:sz w:val="24"/>
              <w:szCs w:val="24"/>
              <w:lang w:val="en-MA"/>
            </w:rPr>
          </w:pPr>
          <w:hyperlink w:anchor="_Toc96091980" w:history="1">
            <w:r w:rsidR="00D018D3" w:rsidRPr="002A6A46">
              <w:rPr>
                <w:rStyle w:val="Hyperlink"/>
                <w:rFonts w:ascii="Gill Sans MT" w:hAnsi="Gill Sans MT"/>
                <w:noProof/>
              </w:rPr>
              <w:t>Niveau d’Effort :</w:t>
            </w:r>
            <w:r w:rsidR="00D018D3">
              <w:rPr>
                <w:noProof/>
                <w:webHidden/>
              </w:rPr>
              <w:tab/>
            </w:r>
            <w:r w:rsidR="00D018D3">
              <w:rPr>
                <w:noProof/>
                <w:webHidden/>
              </w:rPr>
              <w:fldChar w:fldCharType="begin"/>
            </w:r>
            <w:r w:rsidR="00D018D3">
              <w:rPr>
                <w:noProof/>
                <w:webHidden/>
              </w:rPr>
              <w:instrText xml:space="preserve"> PAGEREF _Toc96091980 \h </w:instrText>
            </w:r>
            <w:r w:rsidR="00D018D3">
              <w:rPr>
                <w:noProof/>
                <w:webHidden/>
              </w:rPr>
            </w:r>
            <w:r w:rsidR="00D018D3">
              <w:rPr>
                <w:noProof/>
                <w:webHidden/>
              </w:rPr>
              <w:fldChar w:fldCharType="separate"/>
            </w:r>
            <w:r w:rsidR="00D018D3">
              <w:rPr>
                <w:noProof/>
                <w:webHidden/>
              </w:rPr>
              <w:t>6</w:t>
            </w:r>
            <w:r w:rsidR="00D018D3">
              <w:rPr>
                <w:noProof/>
                <w:webHidden/>
              </w:rPr>
              <w:fldChar w:fldCharType="end"/>
            </w:r>
          </w:hyperlink>
        </w:p>
        <w:p w14:paraId="4F7A9FBA" w14:textId="21467640" w:rsidR="00D018D3" w:rsidRDefault="00CD6E18">
          <w:pPr>
            <w:pStyle w:val="TOC1"/>
            <w:tabs>
              <w:tab w:val="right" w:leader="dot" w:pos="9062"/>
            </w:tabs>
            <w:rPr>
              <w:rFonts w:eastAsiaTheme="minorEastAsia"/>
              <w:noProof/>
              <w:sz w:val="24"/>
              <w:szCs w:val="24"/>
              <w:lang w:val="en-MA"/>
            </w:rPr>
          </w:pPr>
          <w:hyperlink w:anchor="_Toc96091981" w:history="1">
            <w:r w:rsidR="00D018D3" w:rsidRPr="002A6A46">
              <w:rPr>
                <w:rStyle w:val="Hyperlink"/>
                <w:rFonts w:ascii="Gill Sans MT" w:hAnsi="Gill Sans MT"/>
                <w:noProof/>
              </w:rPr>
              <w:t>Durée de la mission</w:t>
            </w:r>
            <w:r w:rsidR="00D018D3">
              <w:rPr>
                <w:noProof/>
                <w:webHidden/>
              </w:rPr>
              <w:tab/>
            </w:r>
            <w:r w:rsidR="00D018D3">
              <w:rPr>
                <w:noProof/>
                <w:webHidden/>
              </w:rPr>
              <w:fldChar w:fldCharType="begin"/>
            </w:r>
            <w:r w:rsidR="00D018D3">
              <w:rPr>
                <w:noProof/>
                <w:webHidden/>
              </w:rPr>
              <w:instrText xml:space="preserve"> PAGEREF _Toc96091981 \h </w:instrText>
            </w:r>
            <w:r w:rsidR="00D018D3">
              <w:rPr>
                <w:noProof/>
                <w:webHidden/>
              </w:rPr>
            </w:r>
            <w:r w:rsidR="00D018D3">
              <w:rPr>
                <w:noProof/>
                <w:webHidden/>
              </w:rPr>
              <w:fldChar w:fldCharType="separate"/>
            </w:r>
            <w:r w:rsidR="00D018D3">
              <w:rPr>
                <w:noProof/>
                <w:webHidden/>
              </w:rPr>
              <w:t>6</w:t>
            </w:r>
            <w:r w:rsidR="00D018D3">
              <w:rPr>
                <w:noProof/>
                <w:webHidden/>
              </w:rPr>
              <w:fldChar w:fldCharType="end"/>
            </w:r>
          </w:hyperlink>
        </w:p>
        <w:p w14:paraId="2E4E78BD" w14:textId="7EBFA373" w:rsidR="00D018D3" w:rsidRDefault="00CD6E18">
          <w:pPr>
            <w:pStyle w:val="TOC1"/>
            <w:tabs>
              <w:tab w:val="right" w:leader="dot" w:pos="9062"/>
            </w:tabs>
            <w:rPr>
              <w:rFonts w:eastAsiaTheme="minorEastAsia"/>
              <w:noProof/>
              <w:sz w:val="24"/>
              <w:szCs w:val="24"/>
              <w:lang w:val="en-MA"/>
            </w:rPr>
          </w:pPr>
          <w:hyperlink w:anchor="_Toc96091982" w:history="1">
            <w:r w:rsidR="00D018D3" w:rsidRPr="002A6A46">
              <w:rPr>
                <w:rStyle w:val="Hyperlink"/>
                <w:rFonts w:ascii="Gill Sans MT" w:hAnsi="Gill Sans MT"/>
                <w:noProof/>
              </w:rPr>
              <w:t>Modalités de règlement</w:t>
            </w:r>
            <w:r w:rsidR="00D018D3">
              <w:rPr>
                <w:noProof/>
                <w:webHidden/>
              </w:rPr>
              <w:tab/>
            </w:r>
            <w:r w:rsidR="00D018D3">
              <w:rPr>
                <w:noProof/>
                <w:webHidden/>
              </w:rPr>
              <w:fldChar w:fldCharType="begin"/>
            </w:r>
            <w:r w:rsidR="00D018D3">
              <w:rPr>
                <w:noProof/>
                <w:webHidden/>
              </w:rPr>
              <w:instrText xml:space="preserve"> PAGEREF _Toc96091982 \h </w:instrText>
            </w:r>
            <w:r w:rsidR="00D018D3">
              <w:rPr>
                <w:noProof/>
                <w:webHidden/>
              </w:rPr>
            </w:r>
            <w:r w:rsidR="00D018D3">
              <w:rPr>
                <w:noProof/>
                <w:webHidden/>
              </w:rPr>
              <w:fldChar w:fldCharType="separate"/>
            </w:r>
            <w:r w:rsidR="00D018D3">
              <w:rPr>
                <w:noProof/>
                <w:webHidden/>
              </w:rPr>
              <w:t>6</w:t>
            </w:r>
            <w:r w:rsidR="00D018D3">
              <w:rPr>
                <w:noProof/>
                <w:webHidden/>
              </w:rPr>
              <w:fldChar w:fldCharType="end"/>
            </w:r>
          </w:hyperlink>
        </w:p>
        <w:p w14:paraId="137AC028" w14:textId="33D46892" w:rsidR="00D018D3" w:rsidRDefault="00CD6E18">
          <w:pPr>
            <w:pStyle w:val="TOC1"/>
            <w:tabs>
              <w:tab w:val="right" w:leader="dot" w:pos="9062"/>
            </w:tabs>
            <w:rPr>
              <w:rFonts w:eastAsiaTheme="minorEastAsia"/>
              <w:noProof/>
              <w:sz w:val="24"/>
              <w:szCs w:val="24"/>
              <w:lang w:val="en-MA"/>
            </w:rPr>
          </w:pPr>
          <w:hyperlink w:anchor="_Toc96091983" w:history="1">
            <w:r w:rsidR="00D018D3" w:rsidRPr="002A6A46">
              <w:rPr>
                <w:rStyle w:val="Hyperlink"/>
                <w:rFonts w:ascii="Gill Sans MT" w:hAnsi="Gill Sans MT"/>
                <w:noProof/>
              </w:rPr>
              <w:t>Critères de sélection du (des) consultant (s)</w:t>
            </w:r>
            <w:r w:rsidR="00D018D3">
              <w:rPr>
                <w:noProof/>
                <w:webHidden/>
              </w:rPr>
              <w:tab/>
            </w:r>
            <w:r w:rsidR="00D018D3">
              <w:rPr>
                <w:noProof/>
                <w:webHidden/>
              </w:rPr>
              <w:fldChar w:fldCharType="begin"/>
            </w:r>
            <w:r w:rsidR="00D018D3">
              <w:rPr>
                <w:noProof/>
                <w:webHidden/>
              </w:rPr>
              <w:instrText xml:space="preserve"> PAGEREF _Toc96091983 \h </w:instrText>
            </w:r>
            <w:r w:rsidR="00D018D3">
              <w:rPr>
                <w:noProof/>
                <w:webHidden/>
              </w:rPr>
            </w:r>
            <w:r w:rsidR="00D018D3">
              <w:rPr>
                <w:noProof/>
                <w:webHidden/>
              </w:rPr>
              <w:fldChar w:fldCharType="separate"/>
            </w:r>
            <w:r w:rsidR="00D018D3">
              <w:rPr>
                <w:noProof/>
                <w:webHidden/>
              </w:rPr>
              <w:t>6</w:t>
            </w:r>
            <w:r w:rsidR="00D018D3">
              <w:rPr>
                <w:noProof/>
                <w:webHidden/>
              </w:rPr>
              <w:fldChar w:fldCharType="end"/>
            </w:r>
          </w:hyperlink>
        </w:p>
        <w:p w14:paraId="672A7BAC" w14:textId="59A4D3F0" w:rsidR="00D018D3" w:rsidRDefault="00CD6E18">
          <w:pPr>
            <w:pStyle w:val="TOC1"/>
            <w:tabs>
              <w:tab w:val="right" w:leader="dot" w:pos="9062"/>
            </w:tabs>
            <w:rPr>
              <w:rFonts w:eastAsiaTheme="minorEastAsia"/>
              <w:noProof/>
              <w:sz w:val="24"/>
              <w:szCs w:val="24"/>
              <w:lang w:val="en-MA"/>
            </w:rPr>
          </w:pPr>
          <w:hyperlink w:anchor="_Toc96091984" w:history="1">
            <w:r w:rsidR="00D018D3" w:rsidRPr="002A6A46">
              <w:rPr>
                <w:rStyle w:val="Hyperlink"/>
                <w:rFonts w:ascii="Gill Sans MT" w:hAnsi="Gill Sans MT"/>
                <w:noProof/>
              </w:rPr>
              <w:t>Evaluation des offres</w:t>
            </w:r>
            <w:r w:rsidR="00D018D3">
              <w:rPr>
                <w:noProof/>
                <w:webHidden/>
              </w:rPr>
              <w:tab/>
            </w:r>
            <w:r w:rsidR="00D018D3">
              <w:rPr>
                <w:noProof/>
                <w:webHidden/>
              </w:rPr>
              <w:fldChar w:fldCharType="begin"/>
            </w:r>
            <w:r w:rsidR="00D018D3">
              <w:rPr>
                <w:noProof/>
                <w:webHidden/>
              </w:rPr>
              <w:instrText xml:space="preserve"> PAGEREF _Toc96091984 \h </w:instrText>
            </w:r>
            <w:r w:rsidR="00D018D3">
              <w:rPr>
                <w:noProof/>
                <w:webHidden/>
              </w:rPr>
            </w:r>
            <w:r w:rsidR="00D018D3">
              <w:rPr>
                <w:noProof/>
                <w:webHidden/>
              </w:rPr>
              <w:fldChar w:fldCharType="separate"/>
            </w:r>
            <w:r w:rsidR="00D018D3">
              <w:rPr>
                <w:noProof/>
                <w:webHidden/>
              </w:rPr>
              <w:t>6</w:t>
            </w:r>
            <w:r w:rsidR="00D018D3">
              <w:rPr>
                <w:noProof/>
                <w:webHidden/>
              </w:rPr>
              <w:fldChar w:fldCharType="end"/>
            </w:r>
          </w:hyperlink>
        </w:p>
        <w:p w14:paraId="63D757B7" w14:textId="1F83F189" w:rsidR="00D018D3" w:rsidRDefault="00CD6E18">
          <w:pPr>
            <w:pStyle w:val="TOC1"/>
            <w:tabs>
              <w:tab w:val="right" w:leader="dot" w:pos="9062"/>
            </w:tabs>
            <w:rPr>
              <w:rFonts w:eastAsiaTheme="minorEastAsia"/>
              <w:noProof/>
              <w:sz w:val="24"/>
              <w:szCs w:val="24"/>
              <w:lang w:val="en-MA"/>
            </w:rPr>
          </w:pPr>
          <w:hyperlink w:anchor="_Toc96091985" w:history="1">
            <w:r w:rsidR="00D018D3" w:rsidRPr="002A6A46">
              <w:rPr>
                <w:rStyle w:val="Hyperlink"/>
                <w:rFonts w:ascii="Gill Sans MT" w:hAnsi="Gill Sans MT"/>
                <w:noProof/>
              </w:rPr>
              <w:t>Confidentialité</w:t>
            </w:r>
            <w:r w:rsidR="00D018D3">
              <w:rPr>
                <w:noProof/>
                <w:webHidden/>
              </w:rPr>
              <w:tab/>
            </w:r>
            <w:r w:rsidR="00D018D3">
              <w:rPr>
                <w:noProof/>
                <w:webHidden/>
              </w:rPr>
              <w:fldChar w:fldCharType="begin"/>
            </w:r>
            <w:r w:rsidR="00D018D3">
              <w:rPr>
                <w:noProof/>
                <w:webHidden/>
              </w:rPr>
              <w:instrText xml:space="preserve"> PAGEREF _Toc96091985 \h </w:instrText>
            </w:r>
            <w:r w:rsidR="00D018D3">
              <w:rPr>
                <w:noProof/>
                <w:webHidden/>
              </w:rPr>
            </w:r>
            <w:r w:rsidR="00D018D3">
              <w:rPr>
                <w:noProof/>
                <w:webHidden/>
              </w:rPr>
              <w:fldChar w:fldCharType="separate"/>
            </w:r>
            <w:r w:rsidR="00D018D3">
              <w:rPr>
                <w:noProof/>
                <w:webHidden/>
              </w:rPr>
              <w:t>6</w:t>
            </w:r>
            <w:r w:rsidR="00D018D3">
              <w:rPr>
                <w:noProof/>
                <w:webHidden/>
              </w:rPr>
              <w:fldChar w:fldCharType="end"/>
            </w:r>
          </w:hyperlink>
        </w:p>
        <w:p w14:paraId="574CE657" w14:textId="07F30775" w:rsidR="00D018D3" w:rsidRDefault="00CD6E18">
          <w:pPr>
            <w:pStyle w:val="TOC1"/>
            <w:tabs>
              <w:tab w:val="right" w:leader="dot" w:pos="9062"/>
            </w:tabs>
            <w:rPr>
              <w:rFonts w:eastAsiaTheme="minorEastAsia"/>
              <w:noProof/>
              <w:sz w:val="24"/>
              <w:szCs w:val="24"/>
              <w:lang w:val="en-MA"/>
            </w:rPr>
          </w:pPr>
          <w:hyperlink w:anchor="_Toc96091986" w:history="1">
            <w:r w:rsidR="00D018D3" w:rsidRPr="002A6A46">
              <w:rPr>
                <w:rStyle w:val="Hyperlink"/>
                <w:rFonts w:ascii="Gill Sans MT" w:hAnsi="Gill Sans MT"/>
                <w:noProof/>
              </w:rPr>
              <w:t>Exigences en matière de protection des données</w:t>
            </w:r>
            <w:r w:rsidR="00D018D3">
              <w:rPr>
                <w:noProof/>
                <w:webHidden/>
              </w:rPr>
              <w:tab/>
            </w:r>
            <w:r w:rsidR="00D018D3">
              <w:rPr>
                <w:noProof/>
                <w:webHidden/>
              </w:rPr>
              <w:fldChar w:fldCharType="begin"/>
            </w:r>
            <w:r w:rsidR="00D018D3">
              <w:rPr>
                <w:noProof/>
                <w:webHidden/>
              </w:rPr>
              <w:instrText xml:space="preserve"> PAGEREF _Toc96091986 \h </w:instrText>
            </w:r>
            <w:r w:rsidR="00D018D3">
              <w:rPr>
                <w:noProof/>
                <w:webHidden/>
              </w:rPr>
            </w:r>
            <w:r w:rsidR="00D018D3">
              <w:rPr>
                <w:noProof/>
                <w:webHidden/>
              </w:rPr>
              <w:fldChar w:fldCharType="separate"/>
            </w:r>
            <w:r w:rsidR="00D018D3">
              <w:rPr>
                <w:noProof/>
                <w:webHidden/>
              </w:rPr>
              <w:t>7</w:t>
            </w:r>
            <w:r w:rsidR="00D018D3">
              <w:rPr>
                <w:noProof/>
                <w:webHidden/>
              </w:rPr>
              <w:fldChar w:fldCharType="end"/>
            </w:r>
          </w:hyperlink>
        </w:p>
        <w:p w14:paraId="3C2D6FCC" w14:textId="61A410B1" w:rsidR="00D018D3" w:rsidRDefault="00CD6E18">
          <w:pPr>
            <w:pStyle w:val="TOC1"/>
            <w:tabs>
              <w:tab w:val="right" w:leader="dot" w:pos="9062"/>
            </w:tabs>
            <w:rPr>
              <w:rFonts w:eastAsiaTheme="minorEastAsia"/>
              <w:noProof/>
              <w:sz w:val="24"/>
              <w:szCs w:val="24"/>
              <w:lang w:val="en-MA"/>
            </w:rPr>
          </w:pPr>
          <w:hyperlink w:anchor="_Toc96091987" w:history="1">
            <w:r w:rsidR="00D018D3" w:rsidRPr="002A6A46">
              <w:rPr>
                <w:rStyle w:val="Hyperlink"/>
                <w:rFonts w:ascii="Gill Sans MT" w:hAnsi="Gill Sans MT"/>
                <w:noProof/>
              </w:rPr>
              <w:t>Modalités de soumission</w:t>
            </w:r>
            <w:r w:rsidR="00D018D3">
              <w:rPr>
                <w:noProof/>
                <w:webHidden/>
              </w:rPr>
              <w:tab/>
            </w:r>
            <w:r w:rsidR="00D018D3">
              <w:rPr>
                <w:noProof/>
                <w:webHidden/>
              </w:rPr>
              <w:fldChar w:fldCharType="begin"/>
            </w:r>
            <w:r w:rsidR="00D018D3">
              <w:rPr>
                <w:noProof/>
                <w:webHidden/>
              </w:rPr>
              <w:instrText xml:space="preserve"> PAGEREF _Toc96091987 \h </w:instrText>
            </w:r>
            <w:r w:rsidR="00D018D3">
              <w:rPr>
                <w:noProof/>
                <w:webHidden/>
              </w:rPr>
            </w:r>
            <w:r w:rsidR="00D018D3">
              <w:rPr>
                <w:noProof/>
                <w:webHidden/>
              </w:rPr>
              <w:fldChar w:fldCharType="separate"/>
            </w:r>
            <w:r w:rsidR="00D018D3">
              <w:rPr>
                <w:noProof/>
                <w:webHidden/>
              </w:rPr>
              <w:t>7</w:t>
            </w:r>
            <w:r w:rsidR="00D018D3">
              <w:rPr>
                <w:noProof/>
                <w:webHidden/>
              </w:rPr>
              <w:fldChar w:fldCharType="end"/>
            </w:r>
          </w:hyperlink>
        </w:p>
        <w:p w14:paraId="4CBC1494" w14:textId="3626B6EF" w:rsidR="004A7464" w:rsidRPr="007F4498" w:rsidRDefault="004A7464" w:rsidP="006A67CC">
          <w:pPr>
            <w:spacing w:line="360" w:lineRule="auto"/>
            <w:rPr>
              <w:rFonts w:ascii="Gill Sans MT" w:hAnsi="Gill Sans MT"/>
            </w:rPr>
          </w:pPr>
          <w:r w:rsidRPr="007F4498">
            <w:rPr>
              <w:rFonts w:ascii="Gill Sans MT" w:hAnsi="Gill Sans MT"/>
            </w:rPr>
            <w:fldChar w:fldCharType="end"/>
          </w:r>
        </w:p>
      </w:sdtContent>
    </w:sdt>
    <w:p w14:paraId="666E54F8"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31BE9AD1"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78460CE7"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3269F6F9"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26348E71" w14:textId="77777777" w:rsidR="004A7464" w:rsidRPr="007F4498" w:rsidRDefault="004A7464" w:rsidP="004A7464">
      <w:pPr>
        <w:spacing w:before="240" w:line="276" w:lineRule="auto"/>
        <w:ind w:left="360"/>
        <w:textAlignment w:val="baseline"/>
        <w:rPr>
          <w:rFonts w:ascii="Gill Sans MT" w:eastAsia="Times New Roman" w:hAnsi="Gill Sans MT" w:cs="Calibri"/>
          <w:b/>
          <w:bCs/>
          <w:sz w:val="24"/>
          <w:szCs w:val="24"/>
          <w:lang w:eastAsia="fr-FR"/>
        </w:rPr>
      </w:pPr>
    </w:p>
    <w:p w14:paraId="71A3EAA8" w14:textId="0CB99E77" w:rsidR="004A7464" w:rsidRDefault="004A7464" w:rsidP="00DA7BC1">
      <w:pPr>
        <w:pStyle w:val="Heading1"/>
        <w:spacing w:after="240" w:line="276" w:lineRule="auto"/>
        <w:rPr>
          <w:rFonts w:ascii="Gill Sans MT" w:eastAsia="Times New Roman" w:hAnsi="Gill Sans MT"/>
          <w:lang w:eastAsia="fr-FR"/>
        </w:rPr>
      </w:pPr>
      <w:r w:rsidRPr="007F4498">
        <w:rPr>
          <w:rFonts w:ascii="Gill Sans MT" w:eastAsia="Times New Roman" w:hAnsi="Gill Sans MT"/>
          <w:lang w:eastAsia="fr-FR"/>
        </w:rPr>
        <w:lastRenderedPageBreak/>
        <w:t>  </w:t>
      </w:r>
      <w:bookmarkStart w:id="0" w:name="_Toc96091974"/>
      <w:r w:rsidRPr="007F4498">
        <w:rPr>
          <w:rFonts w:ascii="Gill Sans MT" w:eastAsia="Times New Roman" w:hAnsi="Gill Sans MT"/>
          <w:lang w:eastAsia="fr-FR"/>
        </w:rPr>
        <w:t>Rappel du Contexte</w:t>
      </w:r>
      <w:r w:rsidRPr="007F4498">
        <w:rPr>
          <w:rFonts w:ascii="Gill Sans MT" w:eastAsia="Times New Roman" w:hAnsi="Gill Sans MT"/>
          <w:lang w:eastAsia="fr-FR"/>
        </w:rPr>
        <w:tab/>
        <w:t>:</w:t>
      </w:r>
      <w:bookmarkEnd w:id="0"/>
      <w:r w:rsidRPr="007F4498">
        <w:rPr>
          <w:rFonts w:ascii="Gill Sans MT" w:eastAsia="Times New Roman" w:hAnsi="Gill Sans MT"/>
          <w:lang w:eastAsia="fr-FR"/>
        </w:rPr>
        <w:t xml:space="preserve"> </w:t>
      </w:r>
    </w:p>
    <w:p w14:paraId="4E97744F" w14:textId="2AEDDF22" w:rsidR="002E7B0A" w:rsidRPr="002E7B0A" w:rsidRDefault="002E7B0A" w:rsidP="002E7B0A">
      <w:pPr>
        <w:jc w:val="both"/>
        <w:rPr>
          <w:rFonts w:ascii="Gill Sans MT" w:hAnsi="Gill Sans MT"/>
        </w:rPr>
      </w:pPr>
      <w:r w:rsidRPr="002E7B0A">
        <w:rPr>
          <w:rFonts w:ascii="Gill Sans MT" w:hAnsi="Gill Sans MT"/>
        </w:rPr>
        <w:t>Les collectivités territoriales sont des acteurs de premier rang pour mener à bien des politiques publiques de proximité qui satisfassent les besoins publics à l’échelon local.</w:t>
      </w:r>
    </w:p>
    <w:p w14:paraId="3B0C9FB8" w14:textId="4F0953B4" w:rsidR="002E7B0A" w:rsidRPr="002E7B0A" w:rsidRDefault="002E7B0A" w:rsidP="002E7B0A">
      <w:pPr>
        <w:jc w:val="both"/>
        <w:rPr>
          <w:rFonts w:ascii="Gill Sans MT" w:hAnsi="Gill Sans MT"/>
        </w:rPr>
      </w:pPr>
      <w:r w:rsidRPr="002E7B0A">
        <w:rPr>
          <w:rFonts w:ascii="Gill Sans MT" w:hAnsi="Gill Sans MT"/>
        </w:rPr>
        <w:t>C’est dans ce cadre que les nouvelles lois organiques relatives aux collectivités territoriales sont venues insuffler une nouvelle vision territoriale au Maroc basée sur la régionalisation avancée s’accentuant sur le transfert des compétences, le renforcement des ressources financières et la limitation du contrôle administratif afin d’atteindre un développement régional inclusif et durable et en vue de contribuer à la modernisation des structures de l’État et d’accroitre son efficience et son efficacité pour les services rendus aux citoyennes et citoyens.</w:t>
      </w:r>
    </w:p>
    <w:p w14:paraId="0FB9F1FE" w14:textId="5DAFB81A" w:rsidR="002E7B0A" w:rsidRPr="002E7B0A" w:rsidRDefault="002E7B0A" w:rsidP="002E7B0A">
      <w:pPr>
        <w:jc w:val="both"/>
        <w:rPr>
          <w:rFonts w:ascii="Gill Sans MT" w:hAnsi="Gill Sans MT"/>
        </w:rPr>
      </w:pPr>
      <w:r w:rsidRPr="002E7B0A">
        <w:rPr>
          <w:rFonts w:ascii="Gill Sans MT" w:hAnsi="Gill Sans MT"/>
        </w:rPr>
        <w:t>Pour amorcer ce processus et l’orienter vers des résultats afin de maitriser la dépense publique locale, et s’inscrire dans une démarche de performance, l’instauration de nouvelles mesures sont nécessaires pour s’assurer de l’efficacité et de l’efficience de l’action publique locale, répondant du même coup aux impératifs de la nouvelle gestion publique.</w:t>
      </w:r>
    </w:p>
    <w:p w14:paraId="4800E291" w14:textId="0B98EE4C" w:rsidR="002E7B0A" w:rsidRPr="002E7B0A" w:rsidRDefault="002E7B0A" w:rsidP="002E7B0A">
      <w:pPr>
        <w:jc w:val="both"/>
        <w:rPr>
          <w:rFonts w:ascii="Gill Sans MT" w:hAnsi="Gill Sans MT"/>
        </w:rPr>
      </w:pPr>
      <w:r w:rsidRPr="002E7B0A">
        <w:rPr>
          <w:rFonts w:ascii="Gill Sans MT" w:hAnsi="Gill Sans MT"/>
        </w:rPr>
        <w:t xml:space="preserve">Cependant ces instruments sont encore mal compris et acceptés, tant leur application exige une profonde </w:t>
      </w:r>
      <w:r w:rsidR="00664701">
        <w:rPr>
          <w:rFonts w:ascii="Gill Sans MT" w:hAnsi="Gill Sans MT"/>
        </w:rPr>
        <w:t>transformation</w:t>
      </w:r>
      <w:r w:rsidR="00664701" w:rsidRPr="002E7B0A">
        <w:rPr>
          <w:rFonts w:ascii="Gill Sans MT" w:hAnsi="Gill Sans MT"/>
        </w:rPr>
        <w:t xml:space="preserve"> </w:t>
      </w:r>
      <w:r w:rsidRPr="002E7B0A">
        <w:rPr>
          <w:rFonts w:ascii="Gill Sans MT" w:hAnsi="Gill Sans MT"/>
        </w:rPr>
        <w:t>administrative touchant le comportement de tous les acteurs impliqués, d’où le défi permanent lancé aux acteurs de la gestion publique en général et locale particulièrement.</w:t>
      </w:r>
    </w:p>
    <w:p w14:paraId="6D0CF27E" w14:textId="3AEA26A1" w:rsidR="004A7464" w:rsidRPr="007F4498" w:rsidRDefault="004E1647" w:rsidP="004A7464">
      <w:pPr>
        <w:spacing w:after="0" w:line="276" w:lineRule="auto"/>
        <w:jc w:val="both"/>
        <w:textAlignment w:val="baseline"/>
        <w:rPr>
          <w:rFonts w:ascii="Gill Sans MT" w:hAnsi="Gill Sans MT"/>
        </w:rPr>
      </w:pPr>
      <w:r>
        <w:rPr>
          <w:rFonts w:ascii="Gill Sans MT" w:hAnsi="Gill Sans MT"/>
        </w:rPr>
        <w:t>Le p</w:t>
      </w:r>
      <w:r w:rsidR="004A7464" w:rsidRPr="007F4498">
        <w:rPr>
          <w:rFonts w:ascii="Gill Sans MT" w:hAnsi="Gill Sans MT"/>
        </w:rPr>
        <w:t xml:space="preserve">rojet de Développement Socio-économique Inclusif de la Région Béni Mellal Khénifra BMK-ISED (2020-2025), financé par l’USAID et mis en œuvre par un consortium dirigé par FHI360, apporte son </w:t>
      </w:r>
      <w:r w:rsidR="0032657E" w:rsidRPr="007F4498">
        <w:rPr>
          <w:rFonts w:ascii="Gill Sans MT" w:hAnsi="Gill Sans MT"/>
        </w:rPr>
        <w:t>soutien au</w:t>
      </w:r>
      <w:r w:rsidR="004A7464" w:rsidRPr="007F4498">
        <w:rPr>
          <w:rFonts w:ascii="Gill Sans MT" w:hAnsi="Gill Sans MT"/>
        </w:rPr>
        <w:t xml:space="preserve"> Maroc pour pouvoir réaliser ses priorités de développement nationales et locales fondées sur une plus grande inclusion et participation active des femmes, des jeunes, des personnes handicapées et des communautés rurales afin de promouvoir une croissance économique accélérée et plus équitable.</w:t>
      </w:r>
    </w:p>
    <w:p w14:paraId="2C6783E5" w14:textId="30CBBA34" w:rsidR="00596D11" w:rsidRDefault="002E7B0A" w:rsidP="002E7B0A">
      <w:pPr>
        <w:spacing w:after="0" w:line="276" w:lineRule="auto"/>
        <w:jc w:val="both"/>
        <w:textAlignment w:val="baseline"/>
        <w:rPr>
          <w:rFonts w:ascii="Gill Sans MT" w:hAnsi="Gill Sans MT"/>
        </w:rPr>
      </w:pPr>
      <w:r>
        <w:rPr>
          <w:rFonts w:ascii="Gill Sans MT" w:hAnsi="Gill Sans MT"/>
        </w:rPr>
        <w:t xml:space="preserve">Dans cette optique, </w:t>
      </w:r>
      <w:r w:rsidR="004A7464" w:rsidRPr="007F4498">
        <w:rPr>
          <w:rFonts w:ascii="Gill Sans MT" w:hAnsi="Gill Sans MT"/>
        </w:rPr>
        <w:t xml:space="preserve">Le projet BMK-ISED apporte son soutien aux collectivités territoriales de la région BMK pour </w:t>
      </w:r>
      <w:r>
        <w:rPr>
          <w:rFonts w:ascii="Gill Sans MT" w:hAnsi="Gill Sans MT"/>
        </w:rPr>
        <w:t xml:space="preserve">inciter à une </w:t>
      </w:r>
      <w:r w:rsidRPr="002E7B0A">
        <w:rPr>
          <w:rFonts w:ascii="Gill Sans MT" w:hAnsi="Gill Sans MT"/>
        </w:rPr>
        <w:t xml:space="preserve">profonde </w:t>
      </w:r>
      <w:r w:rsidR="00664701">
        <w:rPr>
          <w:rFonts w:ascii="Gill Sans MT" w:hAnsi="Gill Sans MT"/>
        </w:rPr>
        <w:t xml:space="preserve">transformation </w:t>
      </w:r>
      <w:r w:rsidR="00664701" w:rsidRPr="002E7B0A">
        <w:rPr>
          <w:rFonts w:ascii="Gill Sans MT" w:hAnsi="Gill Sans MT"/>
        </w:rPr>
        <w:t>administrative</w:t>
      </w:r>
      <w:r>
        <w:rPr>
          <w:rFonts w:ascii="Gill Sans MT" w:hAnsi="Gill Sans MT"/>
        </w:rPr>
        <w:t xml:space="preserve">. A cet élan, une démarche d’appui technique visant l’amélioration de la qualité de la </w:t>
      </w:r>
      <w:r w:rsidR="004A7464" w:rsidRPr="007F4498">
        <w:rPr>
          <w:rFonts w:ascii="Gill Sans MT" w:hAnsi="Gill Sans MT"/>
        </w:rPr>
        <w:t>planification</w:t>
      </w:r>
      <w:r w:rsidR="004E1647">
        <w:rPr>
          <w:rFonts w:ascii="Gill Sans MT" w:hAnsi="Gill Sans MT"/>
        </w:rPr>
        <w:t xml:space="preserve"> et </w:t>
      </w:r>
      <w:r>
        <w:rPr>
          <w:rFonts w:ascii="Gill Sans MT" w:hAnsi="Gill Sans MT"/>
        </w:rPr>
        <w:t>l’</w:t>
      </w:r>
      <w:r w:rsidR="004E1647">
        <w:rPr>
          <w:rFonts w:ascii="Gill Sans MT" w:hAnsi="Gill Sans MT"/>
        </w:rPr>
        <w:t>exécution</w:t>
      </w:r>
      <w:r w:rsidR="004A7464" w:rsidRPr="007F4498">
        <w:rPr>
          <w:rFonts w:ascii="Gill Sans MT" w:hAnsi="Gill Sans MT"/>
        </w:rPr>
        <w:t xml:space="preserve"> </w:t>
      </w:r>
      <w:r w:rsidR="00AB1ACA">
        <w:rPr>
          <w:rFonts w:ascii="Gill Sans MT" w:hAnsi="Gill Sans MT"/>
        </w:rPr>
        <w:t>budgétaire</w:t>
      </w:r>
      <w:r w:rsidR="004A7464" w:rsidRPr="007F4498">
        <w:rPr>
          <w:rFonts w:ascii="Gill Sans MT" w:hAnsi="Gill Sans MT"/>
        </w:rPr>
        <w:t xml:space="preserve"> </w:t>
      </w:r>
      <w:r>
        <w:rPr>
          <w:rFonts w:ascii="Gill Sans MT" w:hAnsi="Gill Sans MT"/>
        </w:rPr>
        <w:t xml:space="preserve">et le contrôle interne a été conçu à la base d’un processus axé sur la demande et la Co-création. Pour mettre en œuvre cette démarche, </w:t>
      </w:r>
      <w:r w:rsidR="00D030E7" w:rsidRPr="00D030E7">
        <w:rPr>
          <w:rFonts w:ascii="Gill Sans MT" w:hAnsi="Gill Sans MT"/>
        </w:rPr>
        <w:t xml:space="preserve">BMK-ISED a </w:t>
      </w:r>
      <w:r>
        <w:rPr>
          <w:rFonts w:ascii="Gill Sans MT" w:hAnsi="Gill Sans MT"/>
        </w:rPr>
        <w:t>adopté</w:t>
      </w:r>
      <w:r w:rsidR="00D030E7" w:rsidRPr="00D030E7">
        <w:rPr>
          <w:rFonts w:ascii="Gill Sans MT" w:hAnsi="Gill Sans MT"/>
        </w:rPr>
        <w:t xml:space="preserve"> la méthodologie </w:t>
      </w:r>
      <w:r w:rsidR="00721369">
        <w:rPr>
          <w:rFonts w:ascii="Gill Sans MT" w:hAnsi="Gill Sans MT"/>
        </w:rPr>
        <w:t xml:space="preserve">d’évaluation de la performance de la gestion des finances publiques </w:t>
      </w:r>
      <w:r w:rsidR="00D030E7" w:rsidRPr="00D030E7">
        <w:rPr>
          <w:rFonts w:ascii="Gill Sans MT" w:hAnsi="Gill Sans MT"/>
        </w:rPr>
        <w:t xml:space="preserve">(PEFA) pour </w:t>
      </w:r>
      <w:r>
        <w:rPr>
          <w:rFonts w:ascii="Gill Sans MT" w:hAnsi="Gill Sans MT"/>
        </w:rPr>
        <w:t>évaluer</w:t>
      </w:r>
      <w:r w:rsidR="00D030E7" w:rsidRPr="00D030E7">
        <w:rPr>
          <w:rFonts w:ascii="Gill Sans MT" w:hAnsi="Gill Sans MT"/>
        </w:rPr>
        <w:t xml:space="preserve"> la capacité</w:t>
      </w:r>
      <w:r>
        <w:rPr>
          <w:rFonts w:ascii="Gill Sans MT" w:hAnsi="Gill Sans MT"/>
        </w:rPr>
        <w:t xml:space="preserve"> des communes cibles en </w:t>
      </w:r>
      <w:r w:rsidR="00D030E7" w:rsidRPr="00D030E7">
        <w:rPr>
          <w:rFonts w:ascii="Gill Sans MT" w:hAnsi="Gill Sans MT"/>
        </w:rPr>
        <w:t>gestion des finances publiques (GFP)</w:t>
      </w:r>
      <w:r w:rsidR="004E1647">
        <w:rPr>
          <w:rFonts w:ascii="Gill Sans MT" w:hAnsi="Gill Sans MT"/>
        </w:rPr>
        <w:t xml:space="preserve">. Cette </w:t>
      </w:r>
      <w:r>
        <w:rPr>
          <w:rFonts w:ascii="Gill Sans MT" w:hAnsi="Gill Sans MT"/>
        </w:rPr>
        <w:t>action</w:t>
      </w:r>
      <w:r w:rsidR="004E1647">
        <w:rPr>
          <w:rFonts w:ascii="Gill Sans MT" w:hAnsi="Gill Sans MT"/>
        </w:rPr>
        <w:t xml:space="preserve"> a permis </w:t>
      </w:r>
      <w:r w:rsidR="00D030E7" w:rsidRPr="00D030E7">
        <w:rPr>
          <w:rFonts w:ascii="Gill Sans MT" w:hAnsi="Gill Sans MT"/>
        </w:rPr>
        <w:t>d'identifier les</w:t>
      </w:r>
      <w:r w:rsidR="004E1647">
        <w:rPr>
          <w:rFonts w:ascii="Gill Sans MT" w:hAnsi="Gill Sans MT"/>
        </w:rPr>
        <w:t xml:space="preserve"> barrières et les faiblesses </w:t>
      </w:r>
      <w:r w:rsidR="00EA562C">
        <w:rPr>
          <w:rFonts w:ascii="Gill Sans MT" w:hAnsi="Gill Sans MT"/>
        </w:rPr>
        <w:t>et les portes d’entrée pour développer la performance des aspects précités</w:t>
      </w:r>
      <w:r w:rsidR="00D030E7" w:rsidRPr="00D030E7">
        <w:rPr>
          <w:rFonts w:ascii="Gill Sans MT" w:hAnsi="Gill Sans MT"/>
        </w:rPr>
        <w:t xml:space="preserve">.  Le rapport d'évaluation a mis en évidence des besoins </w:t>
      </w:r>
      <w:r w:rsidR="004E1647">
        <w:rPr>
          <w:rFonts w:ascii="Gill Sans MT" w:hAnsi="Gill Sans MT"/>
        </w:rPr>
        <w:t>considérables</w:t>
      </w:r>
      <w:r w:rsidR="00D030E7" w:rsidRPr="00D030E7">
        <w:rPr>
          <w:rFonts w:ascii="Gill Sans MT" w:hAnsi="Gill Sans MT"/>
        </w:rPr>
        <w:t xml:space="preserve"> en matière de formation et d'activités de renforcement des capacités dans les domaines de la planification budgétaire, la </w:t>
      </w:r>
      <w:r w:rsidR="00721369">
        <w:rPr>
          <w:rFonts w:ascii="Gill Sans MT" w:hAnsi="Gill Sans MT"/>
        </w:rPr>
        <w:t>publication des</w:t>
      </w:r>
      <w:r w:rsidR="00C7101C">
        <w:rPr>
          <w:rFonts w:ascii="Gill Sans MT" w:hAnsi="Gill Sans MT"/>
        </w:rPr>
        <w:t xml:space="preserve"> i</w:t>
      </w:r>
      <w:r w:rsidR="00721369" w:rsidRPr="00D030E7">
        <w:rPr>
          <w:rFonts w:ascii="Gill Sans MT" w:hAnsi="Gill Sans MT"/>
        </w:rPr>
        <w:t>nformations</w:t>
      </w:r>
      <w:r w:rsidR="00D030E7" w:rsidRPr="00D030E7">
        <w:rPr>
          <w:rFonts w:ascii="Gill Sans MT" w:hAnsi="Gill Sans MT"/>
        </w:rPr>
        <w:t xml:space="preserve"> financières, </w:t>
      </w:r>
      <w:r w:rsidR="00EA562C">
        <w:rPr>
          <w:rFonts w:ascii="Gill Sans MT" w:hAnsi="Gill Sans MT"/>
        </w:rPr>
        <w:t>le</w:t>
      </w:r>
      <w:r w:rsidR="00D030E7" w:rsidRPr="00D030E7">
        <w:rPr>
          <w:rFonts w:ascii="Gill Sans MT" w:hAnsi="Gill Sans MT"/>
        </w:rPr>
        <w:t xml:space="preserve"> contrôle et </w:t>
      </w:r>
      <w:proofErr w:type="spellStart"/>
      <w:r w:rsidR="00EA562C">
        <w:rPr>
          <w:rFonts w:ascii="Gill Sans MT" w:hAnsi="Gill Sans MT"/>
        </w:rPr>
        <w:t>le</w:t>
      </w:r>
      <w:proofErr w:type="spellEnd"/>
      <w:r w:rsidR="00D030E7" w:rsidRPr="00D030E7">
        <w:rPr>
          <w:rFonts w:ascii="Gill Sans MT" w:hAnsi="Gill Sans MT"/>
        </w:rPr>
        <w:t xml:space="preserve"> </w:t>
      </w:r>
      <w:r w:rsidR="00D030E7" w:rsidRPr="00001D2D">
        <w:rPr>
          <w:rFonts w:ascii="Gill Sans MT" w:hAnsi="Gill Sans MT"/>
        </w:rPr>
        <w:t xml:space="preserve">l'audit financiers, </w:t>
      </w:r>
      <w:r w:rsidR="00D030E7" w:rsidRPr="00664701">
        <w:rPr>
          <w:rFonts w:ascii="Gill Sans MT" w:hAnsi="Gill Sans MT"/>
        </w:rPr>
        <w:t>la budgétisation sensible au genre</w:t>
      </w:r>
      <w:r w:rsidR="00D030E7" w:rsidRPr="00001D2D">
        <w:rPr>
          <w:rFonts w:ascii="Gill Sans MT" w:hAnsi="Gill Sans MT"/>
        </w:rPr>
        <w:t>, la gestion des projets publics</w:t>
      </w:r>
      <w:r w:rsidR="00D030E7" w:rsidRPr="00D030E7">
        <w:rPr>
          <w:rFonts w:ascii="Gill Sans MT" w:hAnsi="Gill Sans MT"/>
        </w:rPr>
        <w:t xml:space="preserve">, la gestion des actifs, la fiscalité locale et la gestion des ressources humaines.  En conséquence, BMK-ISED </w:t>
      </w:r>
      <w:r w:rsidR="004E1647">
        <w:rPr>
          <w:rFonts w:ascii="Gill Sans MT" w:hAnsi="Gill Sans MT"/>
        </w:rPr>
        <w:t xml:space="preserve">prévoit la conception la mise en place d’un programme de renforcement des </w:t>
      </w:r>
      <w:r w:rsidR="00D030E7" w:rsidRPr="00D030E7">
        <w:rPr>
          <w:rFonts w:ascii="Gill Sans MT" w:hAnsi="Gill Sans MT"/>
        </w:rPr>
        <w:t>capacité</w:t>
      </w:r>
      <w:r w:rsidR="00C7101C">
        <w:rPr>
          <w:rFonts w:ascii="Gill Sans MT" w:hAnsi="Gill Sans MT"/>
        </w:rPr>
        <w:t xml:space="preserve">s </w:t>
      </w:r>
      <w:r w:rsidR="004E1647">
        <w:rPr>
          <w:rFonts w:ascii="Gill Sans MT" w:hAnsi="Gill Sans MT"/>
        </w:rPr>
        <w:t xml:space="preserve">en matière de PEFA (Dépenses publiques et responsabilité financière) </w:t>
      </w:r>
      <w:r w:rsidR="00D030E7" w:rsidRPr="00D030E7">
        <w:rPr>
          <w:rFonts w:ascii="Gill Sans MT" w:hAnsi="Gill Sans MT"/>
        </w:rPr>
        <w:t>de</w:t>
      </w:r>
      <w:r w:rsidR="004E1647">
        <w:rPr>
          <w:rFonts w:ascii="Gill Sans MT" w:hAnsi="Gill Sans MT"/>
        </w:rPr>
        <w:t>stiné à</w:t>
      </w:r>
      <w:r w:rsidR="00D030E7" w:rsidRPr="00D030E7">
        <w:rPr>
          <w:rFonts w:ascii="Gill Sans MT" w:hAnsi="Gill Sans MT"/>
        </w:rPr>
        <w:t xml:space="preserve"> </w:t>
      </w:r>
      <w:r w:rsidR="00721369">
        <w:rPr>
          <w:rFonts w:ascii="Gill Sans MT" w:hAnsi="Gill Sans MT"/>
        </w:rPr>
        <w:t xml:space="preserve">40 </w:t>
      </w:r>
      <w:r w:rsidR="00D030E7" w:rsidRPr="00D030E7">
        <w:rPr>
          <w:rFonts w:ascii="Gill Sans MT" w:hAnsi="Gill Sans MT"/>
        </w:rPr>
        <w:t>communes</w:t>
      </w:r>
      <w:r w:rsidR="004E1647">
        <w:rPr>
          <w:rFonts w:ascii="Gill Sans MT" w:hAnsi="Gill Sans MT"/>
        </w:rPr>
        <w:t>,</w:t>
      </w:r>
      <w:r w:rsidR="00C7101C">
        <w:rPr>
          <w:rFonts w:ascii="Gill Sans MT" w:hAnsi="Gill Sans MT"/>
        </w:rPr>
        <w:t xml:space="preserve"> </w:t>
      </w:r>
      <w:r w:rsidR="00D030E7" w:rsidRPr="00D030E7">
        <w:rPr>
          <w:rFonts w:ascii="Gill Sans MT" w:hAnsi="Gill Sans MT"/>
        </w:rPr>
        <w:t>en commençant</w:t>
      </w:r>
      <w:r w:rsidR="004E1647">
        <w:rPr>
          <w:rFonts w:ascii="Gill Sans MT" w:hAnsi="Gill Sans MT"/>
        </w:rPr>
        <w:t xml:space="preserve"> par</w:t>
      </w:r>
      <w:r w:rsidR="00D030E7" w:rsidRPr="00D030E7">
        <w:rPr>
          <w:rFonts w:ascii="Gill Sans MT" w:hAnsi="Gill Sans MT"/>
        </w:rPr>
        <w:t xml:space="preserve"> </w:t>
      </w:r>
      <w:r w:rsidR="00C7101C">
        <w:rPr>
          <w:rFonts w:ascii="Gill Sans MT" w:hAnsi="Gill Sans MT"/>
        </w:rPr>
        <w:t>des sessions de formation sur</w:t>
      </w:r>
      <w:r w:rsidR="00D030E7" w:rsidRPr="00D030E7">
        <w:rPr>
          <w:rFonts w:ascii="Gill Sans MT" w:hAnsi="Gill Sans MT"/>
        </w:rPr>
        <w:t xml:space="preserve"> la planification et l'exécution du budget et l</w:t>
      </w:r>
      <w:r w:rsidR="00DA7BC1">
        <w:rPr>
          <w:rFonts w:ascii="Gill Sans MT" w:hAnsi="Gill Sans MT"/>
        </w:rPr>
        <w:t>e contrôle interne</w:t>
      </w:r>
      <w:r w:rsidR="00C7101C">
        <w:rPr>
          <w:rFonts w:ascii="Gill Sans MT" w:hAnsi="Gill Sans MT"/>
        </w:rPr>
        <w:t>.</w:t>
      </w:r>
    </w:p>
    <w:p w14:paraId="6C269165" w14:textId="2304695A" w:rsidR="004A7464" w:rsidRDefault="00596D11" w:rsidP="00AF4731">
      <w:pPr>
        <w:spacing w:after="0" w:line="276" w:lineRule="auto"/>
        <w:jc w:val="both"/>
        <w:textAlignment w:val="baseline"/>
        <w:rPr>
          <w:rFonts w:ascii="Gill Sans MT" w:hAnsi="Gill Sans MT"/>
        </w:rPr>
      </w:pPr>
      <w:r>
        <w:rPr>
          <w:rFonts w:ascii="Gill Sans MT" w:hAnsi="Gill Sans MT"/>
        </w:rPr>
        <w:t xml:space="preserve">Dans cette optique, BMK-ISED a </w:t>
      </w:r>
      <w:r w:rsidR="004A7464" w:rsidRPr="007F4498">
        <w:rPr>
          <w:rFonts w:ascii="Gill Sans MT" w:hAnsi="Gill Sans MT"/>
        </w:rPr>
        <w:t>jugé nécessaire de faire appel aux services de prestations d’un</w:t>
      </w:r>
      <w:r w:rsidR="00E91866">
        <w:rPr>
          <w:rFonts w:ascii="Gill Sans MT" w:hAnsi="Gill Sans MT"/>
        </w:rPr>
        <w:t xml:space="preserve"> e/des expert e </w:t>
      </w:r>
      <w:r w:rsidR="0060652B">
        <w:rPr>
          <w:rFonts w:ascii="Gill Sans MT" w:hAnsi="Gill Sans MT"/>
        </w:rPr>
        <w:t>s disposant</w:t>
      </w:r>
      <w:r w:rsidR="004A7464" w:rsidRPr="007F4498">
        <w:rPr>
          <w:rFonts w:ascii="Gill Sans MT" w:hAnsi="Gill Sans MT"/>
        </w:rPr>
        <w:t xml:space="preserve"> </w:t>
      </w:r>
      <w:r w:rsidR="004B42F0">
        <w:rPr>
          <w:rFonts w:ascii="Gill Sans MT" w:hAnsi="Gill Sans MT"/>
        </w:rPr>
        <w:t>de l’expérience requise</w:t>
      </w:r>
      <w:r w:rsidR="008453F6">
        <w:rPr>
          <w:rFonts w:ascii="Gill Sans MT" w:hAnsi="Gill Sans MT"/>
        </w:rPr>
        <w:t>,</w:t>
      </w:r>
      <w:r w:rsidR="007E3353">
        <w:rPr>
          <w:rFonts w:ascii="Gill Sans MT" w:hAnsi="Gill Sans MT"/>
        </w:rPr>
        <w:t xml:space="preserve"> </w:t>
      </w:r>
      <w:r w:rsidR="004A7464" w:rsidRPr="007F4498">
        <w:rPr>
          <w:rFonts w:ascii="Gill Sans MT" w:hAnsi="Gill Sans MT"/>
        </w:rPr>
        <w:t xml:space="preserve">pour </w:t>
      </w:r>
      <w:r w:rsidR="00134F37">
        <w:rPr>
          <w:rFonts w:ascii="Gill Sans MT" w:hAnsi="Gill Sans MT"/>
        </w:rPr>
        <w:t xml:space="preserve">renforcer les capacités </w:t>
      </w:r>
      <w:r w:rsidR="004213A8">
        <w:rPr>
          <w:rFonts w:ascii="Gill Sans MT" w:hAnsi="Gill Sans MT"/>
        </w:rPr>
        <w:t xml:space="preserve">de </w:t>
      </w:r>
      <w:r w:rsidR="004213A8" w:rsidRPr="007F4498">
        <w:rPr>
          <w:rFonts w:ascii="Gill Sans MT" w:hAnsi="Gill Sans MT"/>
        </w:rPr>
        <w:t>40</w:t>
      </w:r>
      <w:r w:rsidR="006A67CC" w:rsidRPr="007F4498">
        <w:rPr>
          <w:rFonts w:ascii="Gill Sans MT" w:hAnsi="Gill Sans MT"/>
        </w:rPr>
        <w:t xml:space="preserve"> </w:t>
      </w:r>
      <w:r w:rsidR="00AB1ACA" w:rsidRPr="007F4498">
        <w:rPr>
          <w:rFonts w:ascii="Gill Sans MT" w:hAnsi="Gill Sans MT"/>
        </w:rPr>
        <w:t>communes</w:t>
      </w:r>
      <w:r w:rsidR="004A7464" w:rsidRPr="007F4498">
        <w:rPr>
          <w:rFonts w:ascii="Gill Sans MT" w:hAnsi="Gill Sans MT"/>
        </w:rPr>
        <w:t xml:space="preserve"> de la région Béni Mellal Khénifra</w:t>
      </w:r>
      <w:r w:rsidR="00984F4E">
        <w:rPr>
          <w:rFonts w:ascii="Gill Sans MT" w:hAnsi="Gill Sans MT"/>
        </w:rPr>
        <w:t>.</w:t>
      </w:r>
    </w:p>
    <w:p w14:paraId="3CB26601" w14:textId="77777777" w:rsidR="00EA562C" w:rsidRPr="007F4498" w:rsidRDefault="00EA562C" w:rsidP="00AF4731">
      <w:pPr>
        <w:spacing w:after="0" w:line="276" w:lineRule="auto"/>
        <w:jc w:val="both"/>
        <w:textAlignment w:val="baseline"/>
        <w:rPr>
          <w:rFonts w:ascii="Gill Sans MT" w:hAnsi="Gill Sans MT"/>
        </w:rPr>
      </w:pPr>
    </w:p>
    <w:p w14:paraId="1EA4B658" w14:textId="01AD522A" w:rsidR="004A7464" w:rsidRDefault="004A7464" w:rsidP="00AF4731">
      <w:pPr>
        <w:pStyle w:val="Heading1"/>
        <w:spacing w:line="276" w:lineRule="auto"/>
        <w:jc w:val="both"/>
        <w:rPr>
          <w:rFonts w:ascii="Gill Sans MT" w:eastAsia="Times New Roman" w:hAnsi="Gill Sans MT"/>
          <w:lang w:eastAsia="fr-FR"/>
        </w:rPr>
      </w:pPr>
      <w:bookmarkStart w:id="1" w:name="_Toc96091975"/>
      <w:r w:rsidRPr="007F4498">
        <w:rPr>
          <w:rFonts w:ascii="Gill Sans MT" w:eastAsia="Times New Roman" w:hAnsi="Gill Sans MT"/>
          <w:lang w:eastAsia="fr-FR"/>
        </w:rPr>
        <w:t xml:space="preserve">Objectifs de la </w:t>
      </w:r>
      <w:r w:rsidR="00D030E7">
        <w:rPr>
          <w:rFonts w:ascii="Gill Sans MT" w:eastAsia="Times New Roman" w:hAnsi="Gill Sans MT"/>
          <w:lang w:eastAsia="fr-FR"/>
        </w:rPr>
        <w:t>prestation</w:t>
      </w:r>
      <w:r w:rsidRPr="007F4498">
        <w:rPr>
          <w:rFonts w:ascii="Gill Sans MT" w:eastAsia="Times New Roman" w:hAnsi="Gill Sans MT"/>
          <w:lang w:eastAsia="fr-FR"/>
        </w:rPr>
        <w:t> :</w:t>
      </w:r>
      <w:bookmarkEnd w:id="1"/>
    </w:p>
    <w:p w14:paraId="51735C08" w14:textId="2525E3AD" w:rsidR="006A67CC" w:rsidRPr="00EA562C" w:rsidRDefault="006A67CC" w:rsidP="006A67CC">
      <w:pPr>
        <w:rPr>
          <w:rFonts w:ascii="Gill Sans MT" w:hAnsi="Gill Sans MT"/>
          <w:lang w:bidi="ar-MA"/>
        </w:rPr>
      </w:pPr>
      <w:r w:rsidRPr="00EA562C">
        <w:rPr>
          <w:rFonts w:ascii="Gill Sans MT" w:hAnsi="Gill Sans MT"/>
          <w:lang w:bidi="ar-MA"/>
        </w:rPr>
        <w:t xml:space="preserve">Accompagner les 40 </w:t>
      </w:r>
      <w:r w:rsidR="0060652B" w:rsidRPr="00EA562C">
        <w:rPr>
          <w:rFonts w:ascii="Gill Sans MT" w:hAnsi="Gill Sans MT"/>
          <w:lang w:bidi="ar-MA"/>
        </w:rPr>
        <w:t>communes pour</w:t>
      </w:r>
      <w:r w:rsidR="00134F37" w:rsidRPr="00EA562C">
        <w:rPr>
          <w:rFonts w:ascii="Gill Sans MT" w:hAnsi="Gill Sans MT"/>
          <w:lang w:bidi="ar-MA"/>
        </w:rPr>
        <w:t xml:space="preserve"> atteindre les objectifs suivants </w:t>
      </w:r>
      <w:r w:rsidRPr="00EA562C">
        <w:rPr>
          <w:rFonts w:ascii="Gill Sans MT" w:hAnsi="Gill Sans MT"/>
          <w:lang w:bidi="ar-MA"/>
        </w:rPr>
        <w:t>:</w:t>
      </w:r>
    </w:p>
    <w:p w14:paraId="26148486" w14:textId="0E84DF36" w:rsidR="006A67CC" w:rsidRPr="008E6DEA" w:rsidRDefault="006A67CC" w:rsidP="008E6DEA">
      <w:pPr>
        <w:pStyle w:val="ListParagraph"/>
        <w:numPr>
          <w:ilvl w:val="0"/>
          <w:numId w:val="17"/>
        </w:numPr>
        <w:spacing w:before="120" w:after="120" w:line="240" w:lineRule="auto"/>
        <w:jc w:val="both"/>
        <w:rPr>
          <w:rFonts w:ascii="Gill Sans MT" w:hAnsi="Gill Sans MT"/>
        </w:rPr>
      </w:pPr>
      <w:r w:rsidRPr="008E6DEA">
        <w:rPr>
          <w:rFonts w:ascii="Gill Sans MT" w:hAnsi="Gill Sans MT"/>
          <w:lang w:bidi="ar-MA"/>
        </w:rPr>
        <w:lastRenderedPageBreak/>
        <w:t>Elaborer le projet de performance chaque année pour chaque</w:t>
      </w:r>
      <w:r w:rsidRPr="008E6DEA">
        <w:rPr>
          <w:rFonts w:ascii="Gill Sans MT" w:hAnsi="Gill Sans MT"/>
        </w:rPr>
        <w:t xml:space="preserve"> budget avec des indicateurs ;</w:t>
      </w:r>
    </w:p>
    <w:p w14:paraId="7C2CC225" w14:textId="107FAC8D"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lang w:bidi="ar-MA"/>
        </w:rPr>
        <w:t xml:space="preserve">Avoir un </w:t>
      </w:r>
      <w:r w:rsidRPr="008E6DEA">
        <w:rPr>
          <w:rFonts w:ascii="Gill Sans MT" w:hAnsi="Gill Sans MT" w:cstheme="majorBidi"/>
        </w:rPr>
        <w:t>système de comptabilité patrimoniale ;</w:t>
      </w:r>
    </w:p>
    <w:p w14:paraId="5C2111DB" w14:textId="77777777"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cstheme="majorBidi"/>
        </w:rPr>
        <w:t>Améliorer la gestion du patrimoine locatif à travers l’actualisation des loyers des locaux communaux, l’engagement rapide des procédures de résiliation des contrats de location concernant les locataires défaillants et de mettre un terme aux occupations non contractuelles et établir de nouveaux contrats pour ces locaux après appel à la concurrence ;</w:t>
      </w:r>
    </w:p>
    <w:p w14:paraId="7BB6E7AE" w14:textId="573FA4B1"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cstheme="majorBidi"/>
        </w:rPr>
        <w:t>Tenir un registre qui renseigne pour chaque bien sur son numéro d’inscription au registre, sa nature, les références du titre foncier, la superficie, l’affectation, la composition, l’adresse et les commentaires ainsi que les transactions affectantes lesdits biens ;</w:t>
      </w:r>
    </w:p>
    <w:p w14:paraId="32E2F858" w14:textId="3C22A9F2"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cstheme="majorBidi"/>
        </w:rPr>
        <w:t>Assurer une meilleure protection et sauvegarde du patrimoine privé et public à travers l’immatriculation des biens communaux ;</w:t>
      </w:r>
    </w:p>
    <w:p w14:paraId="485E24CE" w14:textId="77777777"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lang w:bidi="ar-MA"/>
        </w:rPr>
        <w:t>Mettre en place un manuel de procédures définissant les actes à entreprendre, les documents et visas nécessaires et les délais à respecter ;</w:t>
      </w:r>
    </w:p>
    <w:p w14:paraId="5EB6CEB2" w14:textId="77777777"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cstheme="majorBidi"/>
        </w:rPr>
        <w:t>Mettre en place un organigramme conforme aux dispositions législatives et réglementaires tout en précisant les missions confiées à chaque unité, de façon à assurer une coordination entre les différentes unités et à instaurer un système de contrôle interne ;</w:t>
      </w:r>
    </w:p>
    <w:p w14:paraId="26247708" w14:textId="437849EF"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cstheme="majorBidi"/>
        </w:rPr>
        <w:t>Etablir des rapports de performance à la clôture de chaque exercice ;</w:t>
      </w:r>
    </w:p>
    <w:p w14:paraId="5FF724C1" w14:textId="0EAA3563" w:rsidR="006A67CC" w:rsidRPr="008E6DEA" w:rsidRDefault="006A67CC" w:rsidP="008E6DEA">
      <w:pPr>
        <w:pStyle w:val="ListParagraph"/>
        <w:numPr>
          <w:ilvl w:val="0"/>
          <w:numId w:val="17"/>
        </w:numPr>
        <w:spacing w:before="120" w:after="120" w:line="240" w:lineRule="auto"/>
        <w:jc w:val="both"/>
        <w:rPr>
          <w:rFonts w:ascii="Gill Sans MT" w:hAnsi="Gill Sans MT"/>
          <w:lang w:bidi="ar-MA"/>
        </w:rPr>
      </w:pPr>
      <w:r w:rsidRPr="008E6DEA">
        <w:rPr>
          <w:rFonts w:ascii="Gill Sans MT" w:hAnsi="Gill Sans MT"/>
          <w:lang w:bidi="ar-MA"/>
        </w:rPr>
        <w:t>Communiquer les états comptables et financiers aux publics ;</w:t>
      </w:r>
    </w:p>
    <w:p w14:paraId="2749D875" w14:textId="6A564D29"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cstheme="majorBidi"/>
        </w:rPr>
        <w:t>Mettre en place des procédures formelles de sélection des projets sur la base de critères préalablement définis ;</w:t>
      </w:r>
    </w:p>
    <w:p w14:paraId="5701B9E6" w14:textId="171926EA" w:rsidR="006A67CC" w:rsidRPr="008E6DEA" w:rsidRDefault="006A67CC" w:rsidP="008E6DEA">
      <w:pPr>
        <w:pStyle w:val="ListParagraph"/>
        <w:numPr>
          <w:ilvl w:val="0"/>
          <w:numId w:val="17"/>
        </w:numPr>
        <w:spacing w:before="120" w:after="120" w:line="240" w:lineRule="auto"/>
        <w:jc w:val="both"/>
        <w:rPr>
          <w:rFonts w:ascii="Gill Sans MT" w:hAnsi="Gill Sans MT"/>
          <w:lang w:bidi="ar-MA"/>
        </w:rPr>
      </w:pPr>
      <w:r w:rsidRPr="008E6DEA">
        <w:rPr>
          <w:rFonts w:ascii="Gill Sans MT" w:hAnsi="Gill Sans MT"/>
          <w:lang w:bidi="ar-MA"/>
        </w:rPr>
        <w:t>Calculer les coûts des investissements pour toute la durée de vie des projets ;</w:t>
      </w:r>
    </w:p>
    <w:p w14:paraId="78458BA3" w14:textId="0D2F75D8" w:rsidR="006A67CC" w:rsidRPr="008E6DEA" w:rsidRDefault="006A67CC" w:rsidP="008E6DEA">
      <w:pPr>
        <w:pStyle w:val="ListParagraph"/>
        <w:numPr>
          <w:ilvl w:val="0"/>
          <w:numId w:val="17"/>
        </w:numPr>
        <w:spacing w:before="120" w:after="120" w:line="240" w:lineRule="auto"/>
        <w:jc w:val="both"/>
        <w:rPr>
          <w:rFonts w:ascii="Gill Sans MT" w:hAnsi="Gill Sans MT" w:cstheme="majorBidi"/>
        </w:rPr>
      </w:pPr>
      <w:r w:rsidRPr="008E6DEA">
        <w:rPr>
          <w:rFonts w:ascii="Gill Sans MT" w:hAnsi="Gill Sans MT" w:cstheme="majorBidi"/>
        </w:rPr>
        <w:t>Elaborer pour chaque année un rapport qui présente des informations ventilées par genre sur les prestations prévues et les résultats attendus.</w:t>
      </w:r>
    </w:p>
    <w:p w14:paraId="0E00EB3C" w14:textId="0AD32FE1" w:rsidR="004A7464" w:rsidRPr="007F4498" w:rsidRDefault="004A7464" w:rsidP="00DA7BC1">
      <w:pPr>
        <w:pStyle w:val="Heading1"/>
        <w:spacing w:line="276" w:lineRule="auto"/>
        <w:jc w:val="both"/>
        <w:rPr>
          <w:rFonts w:ascii="Gill Sans MT" w:hAnsi="Gill Sans MT"/>
        </w:rPr>
      </w:pPr>
      <w:bookmarkStart w:id="2" w:name="_Toc96091976"/>
      <w:r w:rsidRPr="007F4498">
        <w:rPr>
          <w:rFonts w:ascii="Gill Sans MT" w:hAnsi="Gill Sans MT"/>
        </w:rPr>
        <w:t>Consistance et déroulement de la prestation</w:t>
      </w:r>
      <w:bookmarkEnd w:id="2"/>
    </w:p>
    <w:p w14:paraId="5AAB7BF3" w14:textId="44CC2B73" w:rsidR="009D63F1" w:rsidRDefault="004A7464" w:rsidP="00EA63E5">
      <w:pPr>
        <w:spacing w:after="0" w:line="276" w:lineRule="auto"/>
        <w:jc w:val="both"/>
        <w:textAlignment w:val="baseline"/>
        <w:rPr>
          <w:rFonts w:ascii="Gill Sans MT" w:hAnsi="Gill Sans MT"/>
        </w:rPr>
      </w:pPr>
      <w:r w:rsidRPr="007F4498">
        <w:rPr>
          <w:rFonts w:ascii="Gill Sans MT" w:hAnsi="Gill Sans MT"/>
        </w:rPr>
        <w:t xml:space="preserve">La prestation, objet de la présente mission, consiste à </w:t>
      </w:r>
      <w:r w:rsidR="00134F37">
        <w:rPr>
          <w:rFonts w:ascii="Gill Sans MT" w:hAnsi="Gill Sans MT"/>
        </w:rPr>
        <w:t xml:space="preserve">concevoir et mettre en place un </w:t>
      </w:r>
      <w:r w:rsidR="0060652B">
        <w:rPr>
          <w:rFonts w:ascii="Gill Sans MT" w:hAnsi="Gill Sans MT"/>
        </w:rPr>
        <w:t>parcours</w:t>
      </w:r>
      <w:r w:rsidR="00134F37">
        <w:rPr>
          <w:rFonts w:ascii="Gill Sans MT" w:hAnsi="Gill Sans MT"/>
        </w:rPr>
        <w:t xml:space="preserve"> de </w:t>
      </w:r>
      <w:r w:rsidR="0060652B">
        <w:rPr>
          <w:rFonts w:ascii="Gill Sans MT" w:hAnsi="Gill Sans MT"/>
        </w:rPr>
        <w:t>renforcement</w:t>
      </w:r>
      <w:r w:rsidR="00134F37">
        <w:rPr>
          <w:rFonts w:ascii="Gill Sans MT" w:hAnsi="Gill Sans MT"/>
        </w:rPr>
        <w:t xml:space="preserve"> des capacités destinées à </w:t>
      </w:r>
      <w:r w:rsidR="00EA63E5">
        <w:rPr>
          <w:rFonts w:ascii="Gill Sans MT" w:hAnsi="Gill Sans MT"/>
        </w:rPr>
        <w:t>f</w:t>
      </w:r>
      <w:r w:rsidR="009D63F1">
        <w:rPr>
          <w:rFonts w:ascii="Gill Sans MT" w:hAnsi="Gill Sans MT"/>
        </w:rPr>
        <w:t>ormer</w:t>
      </w:r>
      <w:r w:rsidR="00EA63E5">
        <w:rPr>
          <w:rFonts w:ascii="Gill Sans MT" w:hAnsi="Gill Sans MT"/>
        </w:rPr>
        <w:t xml:space="preserve"> et accompagner 40</w:t>
      </w:r>
      <w:r w:rsidRPr="007F4498">
        <w:rPr>
          <w:rFonts w:ascii="Gill Sans MT" w:hAnsi="Gill Sans MT"/>
        </w:rPr>
        <w:t xml:space="preserve"> Communes de la région Béni Mellal Khénifra</w:t>
      </w:r>
      <w:r w:rsidR="00EA63E5">
        <w:rPr>
          <w:rFonts w:ascii="Gill Sans MT" w:hAnsi="Gill Sans MT"/>
        </w:rPr>
        <w:t> ;</w:t>
      </w:r>
      <w:r w:rsidR="009D63F1">
        <w:rPr>
          <w:rFonts w:ascii="Gill Sans MT" w:hAnsi="Gill Sans MT"/>
        </w:rPr>
        <w:t xml:space="preserve"> </w:t>
      </w:r>
    </w:p>
    <w:p w14:paraId="0A7ADEC2" w14:textId="6D9B4456" w:rsidR="00EA63E5" w:rsidRPr="00EA63E5" w:rsidRDefault="00EA63E5" w:rsidP="00823758">
      <w:pPr>
        <w:spacing w:before="240" w:after="0" w:line="276" w:lineRule="auto"/>
        <w:jc w:val="both"/>
        <w:textAlignment w:val="baseline"/>
        <w:rPr>
          <w:rFonts w:ascii="Gill Sans MT" w:hAnsi="Gill Sans MT"/>
        </w:rPr>
      </w:pPr>
      <w:r w:rsidRPr="00EA63E5">
        <w:rPr>
          <w:rFonts w:ascii="Gill Sans MT" w:hAnsi="Gill Sans MT"/>
        </w:rPr>
        <w:t xml:space="preserve">Au début de </w:t>
      </w:r>
      <w:r w:rsidR="00DA7BC1" w:rsidRPr="00EA63E5">
        <w:rPr>
          <w:rFonts w:ascii="Gill Sans MT" w:hAnsi="Gill Sans MT"/>
        </w:rPr>
        <w:t>l</w:t>
      </w:r>
      <w:r w:rsidR="00DA7BC1">
        <w:rPr>
          <w:rFonts w:ascii="Gill Sans MT" w:hAnsi="Gill Sans MT"/>
        </w:rPr>
        <w:t>a</w:t>
      </w:r>
      <w:r w:rsidR="002B7EB8">
        <w:rPr>
          <w:rFonts w:ascii="Gill Sans MT" w:hAnsi="Gill Sans MT" w:hint="cs"/>
          <w:rtl/>
        </w:rPr>
        <w:t xml:space="preserve"> </w:t>
      </w:r>
      <w:r w:rsidR="002B7EB8">
        <w:rPr>
          <w:rFonts w:ascii="Gill Sans MT" w:hAnsi="Gill Sans MT"/>
        </w:rPr>
        <w:t>mission</w:t>
      </w:r>
      <w:r w:rsidR="00DA7BC1">
        <w:rPr>
          <w:rFonts w:ascii="Gill Sans MT" w:hAnsi="Gill Sans MT"/>
        </w:rPr>
        <w:t>,</w:t>
      </w:r>
      <w:r w:rsidRPr="00EA63E5">
        <w:rPr>
          <w:rFonts w:ascii="Gill Sans MT" w:hAnsi="Gill Sans MT"/>
        </w:rPr>
        <w:t xml:space="preserve"> </w:t>
      </w:r>
      <w:r w:rsidR="00F24414" w:rsidRPr="00AF4731">
        <w:rPr>
          <w:rFonts w:ascii="Gill Sans MT" w:hAnsi="Gill Sans MT"/>
        </w:rPr>
        <w:t>le</w:t>
      </w:r>
      <w:r w:rsidR="00F24414">
        <w:rPr>
          <w:rFonts w:ascii="Gill Sans MT" w:hAnsi="Gill Sans MT"/>
        </w:rPr>
        <w:t>/la</w:t>
      </w:r>
      <w:r w:rsidR="00F24414" w:rsidRPr="00AF4731">
        <w:rPr>
          <w:rFonts w:ascii="Gill Sans MT" w:hAnsi="Gill Sans MT"/>
        </w:rPr>
        <w:t>(s) expert</w:t>
      </w:r>
      <w:r w:rsidR="00F24414">
        <w:rPr>
          <w:rFonts w:ascii="Gill Sans MT" w:hAnsi="Gill Sans MT"/>
        </w:rPr>
        <w:t>/e</w:t>
      </w:r>
      <w:r w:rsidR="00F24414" w:rsidRPr="00AF4731">
        <w:rPr>
          <w:rFonts w:ascii="Gill Sans MT" w:hAnsi="Gill Sans MT"/>
        </w:rPr>
        <w:t xml:space="preserve">(s) </w:t>
      </w:r>
      <w:r>
        <w:rPr>
          <w:rFonts w:ascii="Gill Sans MT" w:hAnsi="Gill Sans MT"/>
        </w:rPr>
        <w:t>est</w:t>
      </w:r>
      <w:r w:rsidR="00CA3228">
        <w:rPr>
          <w:rFonts w:ascii="Gill Sans MT" w:hAnsi="Gill Sans MT"/>
        </w:rPr>
        <w:t xml:space="preserve"> </w:t>
      </w:r>
      <w:r w:rsidR="00823758">
        <w:rPr>
          <w:rFonts w:ascii="Gill Sans MT" w:hAnsi="Gill Sans MT"/>
        </w:rPr>
        <w:t>invité</w:t>
      </w:r>
      <w:r>
        <w:rPr>
          <w:rFonts w:ascii="Gill Sans MT" w:hAnsi="Gill Sans MT"/>
        </w:rPr>
        <w:t xml:space="preserve"> à </w:t>
      </w:r>
      <w:r w:rsidRPr="00EA63E5">
        <w:rPr>
          <w:rFonts w:ascii="Gill Sans MT" w:hAnsi="Gill Sans MT"/>
        </w:rPr>
        <w:t xml:space="preserve">: </w:t>
      </w:r>
    </w:p>
    <w:p w14:paraId="26C07698" w14:textId="7157224F" w:rsidR="00EA63E5" w:rsidRDefault="00EA63E5" w:rsidP="00134F37">
      <w:pPr>
        <w:spacing w:after="0" w:line="276" w:lineRule="auto"/>
        <w:jc w:val="both"/>
        <w:textAlignment w:val="baseline"/>
        <w:rPr>
          <w:rFonts w:ascii="Gill Sans MT" w:hAnsi="Gill Sans MT"/>
        </w:rPr>
      </w:pPr>
      <w:r w:rsidRPr="00EA63E5">
        <w:rPr>
          <w:rFonts w:ascii="Gill Sans MT" w:hAnsi="Gill Sans MT"/>
        </w:rPr>
        <w:t xml:space="preserve">- </w:t>
      </w:r>
      <w:r w:rsidRPr="00F24414">
        <w:rPr>
          <w:rFonts w:ascii="Gill Sans MT" w:hAnsi="Gill Sans MT"/>
          <w:b/>
          <w:bCs/>
        </w:rPr>
        <w:t>Participer à une réunion</w:t>
      </w:r>
      <w:r w:rsidRPr="00EA63E5">
        <w:rPr>
          <w:rFonts w:ascii="Gill Sans MT" w:hAnsi="Gill Sans MT"/>
        </w:rPr>
        <w:t xml:space="preserve"> de lancement avec, au minimum, le spécialiste de la gouvernance de BMK-ISED pour examiner les objectifs de l</w:t>
      </w:r>
      <w:r w:rsidR="00DA7BC1">
        <w:rPr>
          <w:rFonts w:ascii="Gill Sans MT" w:hAnsi="Gill Sans MT"/>
        </w:rPr>
        <w:t>a mission</w:t>
      </w:r>
      <w:r w:rsidRPr="00EA63E5">
        <w:rPr>
          <w:rFonts w:ascii="Gill Sans MT" w:hAnsi="Gill Sans MT"/>
        </w:rPr>
        <w:t xml:space="preserve"> et </w:t>
      </w:r>
      <w:r>
        <w:rPr>
          <w:rFonts w:ascii="Gill Sans MT" w:hAnsi="Gill Sans MT"/>
        </w:rPr>
        <w:t>concevoir</w:t>
      </w:r>
      <w:r w:rsidRPr="00EA63E5">
        <w:rPr>
          <w:rFonts w:ascii="Gill Sans MT" w:hAnsi="Gill Sans MT"/>
        </w:rPr>
        <w:t xml:space="preserve"> l'approche de </w:t>
      </w:r>
      <w:r>
        <w:rPr>
          <w:rFonts w:ascii="Gill Sans MT" w:hAnsi="Gill Sans MT"/>
        </w:rPr>
        <w:t xml:space="preserve">la </w:t>
      </w:r>
      <w:r w:rsidRPr="00EA63E5">
        <w:rPr>
          <w:rFonts w:ascii="Gill Sans MT" w:hAnsi="Gill Sans MT"/>
        </w:rPr>
        <w:t>mise en œuvre de</w:t>
      </w:r>
      <w:r>
        <w:rPr>
          <w:rFonts w:ascii="Gill Sans MT" w:hAnsi="Gill Sans MT"/>
        </w:rPr>
        <w:t xml:space="preserve"> la formation</w:t>
      </w:r>
      <w:r w:rsidRPr="00EA63E5">
        <w:rPr>
          <w:rFonts w:ascii="Gill Sans MT" w:hAnsi="Gill Sans MT"/>
        </w:rPr>
        <w:t xml:space="preserve"> et rédiger</w:t>
      </w:r>
      <w:r>
        <w:rPr>
          <w:rFonts w:ascii="Gill Sans MT" w:hAnsi="Gill Sans MT"/>
        </w:rPr>
        <w:t xml:space="preserve"> </w:t>
      </w:r>
      <w:r w:rsidRPr="00EA63E5">
        <w:rPr>
          <w:rFonts w:ascii="Gill Sans MT" w:hAnsi="Gill Sans MT"/>
        </w:rPr>
        <w:t>et soumettr</w:t>
      </w:r>
      <w:r>
        <w:rPr>
          <w:rFonts w:ascii="Gill Sans MT" w:hAnsi="Gill Sans MT"/>
        </w:rPr>
        <w:t>e</w:t>
      </w:r>
      <w:r w:rsidRPr="00EA63E5">
        <w:rPr>
          <w:rFonts w:ascii="Gill Sans MT" w:hAnsi="Gill Sans MT"/>
        </w:rPr>
        <w:t xml:space="preserve"> une note méthodologique</w:t>
      </w:r>
      <w:r w:rsidR="00134F37">
        <w:rPr>
          <w:rFonts w:ascii="Gill Sans MT" w:hAnsi="Gill Sans MT"/>
        </w:rPr>
        <w:t xml:space="preserve"> consolidée.</w:t>
      </w:r>
    </w:p>
    <w:p w14:paraId="36CC12C8" w14:textId="33BFBFAF" w:rsidR="00DA7BC1" w:rsidRDefault="00DA7BC1" w:rsidP="00823758">
      <w:pPr>
        <w:spacing w:before="240" w:after="0" w:line="276" w:lineRule="auto"/>
        <w:jc w:val="both"/>
        <w:textAlignment w:val="baseline"/>
        <w:rPr>
          <w:rFonts w:ascii="Gill Sans MT" w:hAnsi="Gill Sans MT"/>
        </w:rPr>
      </w:pPr>
      <w:r w:rsidRPr="00AF4731">
        <w:rPr>
          <w:rFonts w:ascii="Gill Sans MT" w:hAnsi="Gill Sans MT"/>
        </w:rPr>
        <w:t>Au cours de l</w:t>
      </w:r>
      <w:r>
        <w:rPr>
          <w:rFonts w:ascii="Gill Sans MT" w:hAnsi="Gill Sans MT"/>
        </w:rPr>
        <w:t>a mission</w:t>
      </w:r>
      <w:r w:rsidRPr="00AF4731">
        <w:rPr>
          <w:rFonts w:ascii="Gill Sans MT" w:hAnsi="Gill Sans MT"/>
        </w:rPr>
        <w:t>, le</w:t>
      </w:r>
      <w:r>
        <w:rPr>
          <w:rFonts w:ascii="Gill Sans MT" w:hAnsi="Gill Sans MT"/>
        </w:rPr>
        <w:t>/la</w:t>
      </w:r>
      <w:r w:rsidRPr="00AF4731">
        <w:rPr>
          <w:rFonts w:ascii="Gill Sans MT" w:hAnsi="Gill Sans MT"/>
        </w:rPr>
        <w:t>(s) expert</w:t>
      </w:r>
      <w:r>
        <w:rPr>
          <w:rFonts w:ascii="Gill Sans MT" w:hAnsi="Gill Sans MT"/>
        </w:rPr>
        <w:t>/e</w:t>
      </w:r>
      <w:r w:rsidRPr="00AF4731">
        <w:rPr>
          <w:rFonts w:ascii="Gill Sans MT" w:hAnsi="Gill Sans MT"/>
        </w:rPr>
        <w:t>(s)</w:t>
      </w:r>
      <w:r>
        <w:rPr>
          <w:rFonts w:ascii="Gill Sans MT" w:hAnsi="Gill Sans MT"/>
        </w:rPr>
        <w:t xml:space="preserve"> </w:t>
      </w:r>
      <w:r w:rsidR="00823758">
        <w:rPr>
          <w:rFonts w:ascii="Gill Sans MT" w:hAnsi="Gill Sans MT"/>
        </w:rPr>
        <w:t>doit</w:t>
      </w:r>
      <w:r>
        <w:rPr>
          <w:rFonts w:ascii="Gill Sans MT" w:hAnsi="Gill Sans MT"/>
        </w:rPr>
        <w:t xml:space="preserve"> : </w:t>
      </w:r>
    </w:p>
    <w:p w14:paraId="455EF1DC" w14:textId="73E06B16" w:rsidR="00EA63E5" w:rsidRDefault="00EA63E5" w:rsidP="00EA63E5">
      <w:pPr>
        <w:spacing w:after="0" w:line="276" w:lineRule="auto"/>
        <w:jc w:val="both"/>
        <w:textAlignment w:val="baseline"/>
        <w:rPr>
          <w:rFonts w:ascii="Gill Sans MT" w:hAnsi="Gill Sans MT"/>
        </w:rPr>
      </w:pPr>
      <w:r w:rsidRPr="00EA63E5">
        <w:rPr>
          <w:rFonts w:ascii="Gill Sans MT" w:hAnsi="Gill Sans MT"/>
        </w:rPr>
        <w:t xml:space="preserve">- </w:t>
      </w:r>
      <w:r w:rsidRPr="00F24414">
        <w:rPr>
          <w:rFonts w:ascii="Gill Sans MT" w:hAnsi="Gill Sans MT"/>
          <w:b/>
          <w:bCs/>
        </w:rPr>
        <w:t>Concevoir des modules de formation,</w:t>
      </w:r>
      <w:r w:rsidRPr="00EA63E5">
        <w:rPr>
          <w:rFonts w:ascii="Gill Sans MT" w:hAnsi="Gill Sans MT"/>
        </w:rPr>
        <w:t xml:space="preserve"> des outils et des études de cas en arabe</w:t>
      </w:r>
      <w:r w:rsidR="00134F37">
        <w:rPr>
          <w:rFonts w:ascii="Gill Sans MT" w:hAnsi="Gill Sans MT"/>
        </w:rPr>
        <w:t xml:space="preserve"> ou en </w:t>
      </w:r>
      <w:r w:rsidR="0060652B">
        <w:rPr>
          <w:rFonts w:ascii="Gill Sans MT" w:hAnsi="Gill Sans MT"/>
        </w:rPr>
        <w:t>français</w:t>
      </w:r>
      <w:r w:rsidR="00DA7BC1">
        <w:rPr>
          <w:rFonts w:ascii="Gill Sans MT" w:hAnsi="Gill Sans MT"/>
        </w:rPr>
        <w:t xml:space="preserve">, et un </w:t>
      </w:r>
      <w:r w:rsidRPr="00EA63E5">
        <w:rPr>
          <w:rFonts w:ascii="Gill Sans MT" w:hAnsi="Gill Sans MT"/>
        </w:rPr>
        <w:t>programme de formation couvrira les sujets mentionnés ci-dessus et s'appuiera sur l'évaluation du PEFA.</w:t>
      </w:r>
    </w:p>
    <w:p w14:paraId="03791ADD" w14:textId="4D40F38E" w:rsidR="00823758" w:rsidRDefault="00823758" w:rsidP="00823758">
      <w:pPr>
        <w:spacing w:after="0" w:line="276" w:lineRule="auto"/>
        <w:jc w:val="both"/>
        <w:textAlignment w:val="baseline"/>
        <w:rPr>
          <w:rFonts w:ascii="Gill Sans MT" w:hAnsi="Gill Sans MT"/>
        </w:rPr>
      </w:pPr>
      <w:r>
        <w:rPr>
          <w:rFonts w:ascii="Gill Sans MT" w:hAnsi="Gill Sans MT"/>
        </w:rPr>
        <w:t xml:space="preserve">- </w:t>
      </w:r>
      <w:r w:rsidRPr="004213A8">
        <w:rPr>
          <w:rFonts w:ascii="Gill Sans MT" w:hAnsi="Gill Sans MT"/>
          <w:b/>
          <w:bCs/>
        </w:rPr>
        <w:t>Préparer un plan de suivi et d'évaluation</w:t>
      </w:r>
      <w:r w:rsidRPr="004213A8">
        <w:rPr>
          <w:rFonts w:ascii="Gill Sans MT" w:hAnsi="Gill Sans MT"/>
        </w:rPr>
        <w:t xml:space="preserve"> pour assurer la mise en œuvre </w:t>
      </w:r>
      <w:r w:rsidR="00BE74E1">
        <w:rPr>
          <w:rFonts w:ascii="Gill Sans MT" w:hAnsi="Gill Sans MT"/>
        </w:rPr>
        <w:t>des tâches</w:t>
      </w:r>
      <w:r w:rsidRPr="004213A8">
        <w:rPr>
          <w:rFonts w:ascii="Gill Sans MT" w:hAnsi="Gill Sans MT"/>
        </w:rPr>
        <w:t xml:space="preserve"> </w:t>
      </w:r>
      <w:r w:rsidR="00BE74E1">
        <w:rPr>
          <w:rFonts w:ascii="Gill Sans MT" w:hAnsi="Gill Sans MT"/>
        </w:rPr>
        <w:t>après</w:t>
      </w:r>
      <w:r w:rsidRPr="004213A8">
        <w:rPr>
          <w:rFonts w:ascii="Gill Sans MT" w:hAnsi="Gill Sans MT"/>
        </w:rPr>
        <w:t xml:space="preserve"> la</w:t>
      </w:r>
      <w:r w:rsidR="00BE74E1">
        <w:rPr>
          <w:rFonts w:ascii="Gill Sans MT" w:hAnsi="Gill Sans MT"/>
        </w:rPr>
        <w:t xml:space="preserve"> journée de</w:t>
      </w:r>
      <w:r w:rsidRPr="004213A8">
        <w:rPr>
          <w:rFonts w:ascii="Gill Sans MT" w:hAnsi="Gill Sans MT"/>
        </w:rPr>
        <w:t xml:space="preserve"> formation par le personnel des communes.</w:t>
      </w:r>
    </w:p>
    <w:p w14:paraId="4FCC7F94" w14:textId="77777777" w:rsidR="00EA562C" w:rsidRDefault="00EA562C" w:rsidP="00823758">
      <w:pPr>
        <w:spacing w:after="0" w:line="276" w:lineRule="auto"/>
        <w:jc w:val="both"/>
        <w:textAlignment w:val="baseline"/>
        <w:rPr>
          <w:rFonts w:ascii="Gill Sans MT" w:hAnsi="Gill Sans MT"/>
        </w:rPr>
      </w:pPr>
    </w:p>
    <w:p w14:paraId="74928F3E" w14:textId="18CD6186" w:rsidR="00134F37" w:rsidRDefault="00EA63E5" w:rsidP="00DA7BC1">
      <w:pPr>
        <w:spacing w:after="0" w:line="276" w:lineRule="auto"/>
        <w:jc w:val="both"/>
        <w:textAlignment w:val="baseline"/>
        <w:rPr>
          <w:rFonts w:ascii="Gill Sans MT" w:hAnsi="Gill Sans MT"/>
        </w:rPr>
      </w:pPr>
      <w:r w:rsidRPr="00EA63E5">
        <w:rPr>
          <w:rFonts w:ascii="Gill Sans MT" w:hAnsi="Gill Sans MT"/>
        </w:rPr>
        <w:t xml:space="preserve">- </w:t>
      </w:r>
      <w:r w:rsidR="0060652B">
        <w:rPr>
          <w:rFonts w:ascii="Gill Sans MT" w:hAnsi="Gill Sans MT"/>
          <w:b/>
          <w:bCs/>
        </w:rPr>
        <w:t>A</w:t>
      </w:r>
      <w:r w:rsidR="00134F37">
        <w:rPr>
          <w:rFonts w:ascii="Gill Sans MT" w:hAnsi="Gill Sans MT"/>
          <w:b/>
          <w:bCs/>
        </w:rPr>
        <w:t>nim</w:t>
      </w:r>
      <w:r w:rsidR="0060652B">
        <w:rPr>
          <w:rFonts w:ascii="Gill Sans MT" w:hAnsi="Gill Sans MT"/>
          <w:b/>
          <w:bCs/>
        </w:rPr>
        <w:t>er</w:t>
      </w:r>
      <w:r w:rsidR="00134F37">
        <w:rPr>
          <w:rFonts w:ascii="Gill Sans MT" w:hAnsi="Gill Sans MT"/>
          <w:b/>
          <w:bCs/>
        </w:rPr>
        <w:t xml:space="preserve"> des sessions de formation de</w:t>
      </w:r>
      <w:r w:rsidR="00F24414">
        <w:rPr>
          <w:rFonts w:ascii="Gill Sans MT" w:hAnsi="Gill Sans MT"/>
          <w:b/>
          <w:bCs/>
        </w:rPr>
        <w:t xml:space="preserve"> 40</w:t>
      </w:r>
      <w:r w:rsidRPr="00F24414">
        <w:rPr>
          <w:rFonts w:ascii="Gill Sans MT" w:hAnsi="Gill Sans MT"/>
          <w:b/>
          <w:bCs/>
        </w:rPr>
        <w:t xml:space="preserve"> communes</w:t>
      </w:r>
      <w:r w:rsidRPr="00EA63E5">
        <w:rPr>
          <w:rFonts w:ascii="Gill Sans MT" w:hAnsi="Gill Sans MT"/>
        </w:rPr>
        <w:t xml:space="preserve"> </w:t>
      </w:r>
      <w:r w:rsidRPr="009D63F1">
        <w:rPr>
          <w:rFonts w:ascii="Gill Sans MT" w:hAnsi="Gill Sans MT"/>
        </w:rPr>
        <w:t>sur les meilleures pratiques liées à la planification, l'exécution et le suivi du budget au niveau communal, y compris l'inclusion du genre dans le processus de budgétisati</w:t>
      </w:r>
      <w:r>
        <w:rPr>
          <w:rFonts w:ascii="Gill Sans MT" w:hAnsi="Gill Sans MT"/>
        </w:rPr>
        <w:t>on</w:t>
      </w:r>
      <w:r w:rsidR="00134F37">
        <w:rPr>
          <w:rFonts w:ascii="Gill Sans MT" w:hAnsi="Gill Sans MT"/>
        </w:rPr>
        <w:t>.</w:t>
      </w:r>
      <w:r w:rsidR="00DA7BC1">
        <w:rPr>
          <w:rFonts w:ascii="Gill Sans MT" w:hAnsi="Gill Sans MT"/>
        </w:rPr>
        <w:t xml:space="preserve"> </w:t>
      </w:r>
      <w:r w:rsidR="00134F37">
        <w:rPr>
          <w:rFonts w:ascii="Gill Sans MT" w:hAnsi="Gill Sans MT"/>
        </w:rPr>
        <w:t xml:space="preserve">Le </w:t>
      </w:r>
      <w:r w:rsidR="0060652B">
        <w:rPr>
          <w:rFonts w:ascii="Gill Sans MT" w:hAnsi="Gill Sans MT"/>
        </w:rPr>
        <w:t>parcours</w:t>
      </w:r>
      <w:r w:rsidR="00134F37">
        <w:rPr>
          <w:rFonts w:ascii="Gill Sans MT" w:hAnsi="Gill Sans MT"/>
        </w:rPr>
        <w:t xml:space="preserve"> de formation comprendra deux phases : </w:t>
      </w:r>
    </w:p>
    <w:p w14:paraId="0F38C13F" w14:textId="539416F1" w:rsidR="00134F37" w:rsidRPr="004213A8" w:rsidRDefault="00134F37" w:rsidP="009D63F1">
      <w:pPr>
        <w:spacing w:after="0" w:line="276" w:lineRule="auto"/>
        <w:jc w:val="both"/>
        <w:textAlignment w:val="baseline"/>
        <w:rPr>
          <w:rFonts w:ascii="Gill Sans MT" w:hAnsi="Gill Sans MT"/>
          <w:i/>
          <w:iCs/>
        </w:rPr>
      </w:pPr>
      <w:r w:rsidRPr="004213A8">
        <w:rPr>
          <w:rFonts w:ascii="Gill Sans MT" w:hAnsi="Gill Sans MT"/>
          <w:i/>
          <w:iCs/>
        </w:rPr>
        <w:t xml:space="preserve">Une formation initiale : </w:t>
      </w:r>
    </w:p>
    <w:p w14:paraId="44859DEA" w14:textId="0C83CB4A" w:rsidR="00134F37" w:rsidRPr="00B5782A" w:rsidRDefault="00134F37" w:rsidP="009D63F1">
      <w:pPr>
        <w:spacing w:after="0" w:line="276" w:lineRule="auto"/>
        <w:jc w:val="both"/>
        <w:textAlignment w:val="baseline"/>
        <w:rPr>
          <w:rFonts w:ascii="Gill Sans MT" w:hAnsi="Gill Sans MT"/>
          <w:b/>
          <w:bCs/>
          <w:u w:val="single"/>
        </w:rPr>
      </w:pPr>
      <w:r w:rsidRPr="00B5782A">
        <w:rPr>
          <w:rFonts w:ascii="Gill Sans MT" w:hAnsi="Gill Sans MT"/>
          <w:b/>
          <w:bCs/>
          <w:u w:val="single"/>
        </w:rPr>
        <w:t xml:space="preserve">Un jour de formation dans chaque province de la région BMK pour : </w:t>
      </w:r>
    </w:p>
    <w:p w14:paraId="3B7C471F" w14:textId="2E0EB660" w:rsidR="00134F37" w:rsidRPr="008E6DEA" w:rsidRDefault="0060652B" w:rsidP="008E6DEA">
      <w:pPr>
        <w:pStyle w:val="ListParagraph"/>
        <w:numPr>
          <w:ilvl w:val="0"/>
          <w:numId w:val="15"/>
        </w:numPr>
        <w:spacing w:after="0" w:line="276" w:lineRule="auto"/>
        <w:jc w:val="both"/>
        <w:textAlignment w:val="baseline"/>
        <w:rPr>
          <w:rFonts w:ascii="Gill Sans MT" w:hAnsi="Gill Sans MT"/>
        </w:rPr>
      </w:pPr>
      <w:r w:rsidRPr="008E6DEA">
        <w:rPr>
          <w:rFonts w:ascii="Gill Sans MT" w:hAnsi="Gill Sans MT"/>
        </w:rPr>
        <w:t>Faire</w:t>
      </w:r>
      <w:r w:rsidR="00134F37" w:rsidRPr="008E6DEA">
        <w:rPr>
          <w:rFonts w:ascii="Gill Sans MT" w:hAnsi="Gill Sans MT"/>
        </w:rPr>
        <w:t xml:space="preserve"> un rappel et </w:t>
      </w:r>
      <w:r w:rsidRPr="008E6DEA">
        <w:rPr>
          <w:rFonts w:ascii="Gill Sans MT" w:hAnsi="Gill Sans MT"/>
        </w:rPr>
        <w:t>donner une</w:t>
      </w:r>
      <w:r w:rsidR="009D63F1" w:rsidRPr="008E6DEA">
        <w:rPr>
          <w:rFonts w:ascii="Gill Sans MT" w:hAnsi="Gill Sans MT"/>
        </w:rPr>
        <w:t xml:space="preserve"> vue d'ensemble des pratiques et procédures actuelles des communes, des outils et techniques sur la façon d'améliorer la planification et l'exécution du budge</w:t>
      </w:r>
      <w:r w:rsidR="00134F37" w:rsidRPr="008E6DEA">
        <w:rPr>
          <w:rFonts w:ascii="Gill Sans MT" w:hAnsi="Gill Sans MT"/>
        </w:rPr>
        <w:t>t.</w:t>
      </w:r>
    </w:p>
    <w:p w14:paraId="16F79B9D" w14:textId="5506B390" w:rsidR="009D63F1" w:rsidRPr="008E6DEA" w:rsidRDefault="0060652B" w:rsidP="008E6DEA">
      <w:pPr>
        <w:pStyle w:val="ListParagraph"/>
        <w:numPr>
          <w:ilvl w:val="0"/>
          <w:numId w:val="15"/>
        </w:numPr>
        <w:spacing w:after="0" w:line="276" w:lineRule="auto"/>
        <w:jc w:val="both"/>
        <w:textAlignment w:val="baseline"/>
        <w:rPr>
          <w:rFonts w:ascii="Gill Sans MT" w:hAnsi="Gill Sans MT"/>
        </w:rPr>
      </w:pPr>
      <w:r w:rsidRPr="008E6DEA">
        <w:rPr>
          <w:rFonts w:ascii="Gill Sans MT" w:hAnsi="Gill Sans MT"/>
        </w:rPr>
        <w:lastRenderedPageBreak/>
        <w:t>Concevoir</w:t>
      </w:r>
      <w:r w:rsidR="00134F37" w:rsidRPr="008E6DEA">
        <w:rPr>
          <w:rFonts w:ascii="Gill Sans MT" w:hAnsi="Gill Sans MT"/>
        </w:rPr>
        <w:t xml:space="preserve"> un</w:t>
      </w:r>
      <w:r w:rsidRPr="008E6DEA">
        <w:rPr>
          <w:rFonts w:ascii="Gill Sans MT" w:hAnsi="Gill Sans MT"/>
        </w:rPr>
        <w:t>e</w:t>
      </w:r>
      <w:r w:rsidR="00134F37" w:rsidRPr="008E6DEA">
        <w:rPr>
          <w:rFonts w:ascii="Gill Sans MT" w:hAnsi="Gill Sans MT"/>
        </w:rPr>
        <w:t xml:space="preserve"> liste des taches </w:t>
      </w:r>
      <w:r w:rsidRPr="008E6DEA">
        <w:rPr>
          <w:rFonts w:ascii="Gill Sans MT" w:hAnsi="Gill Sans MT"/>
        </w:rPr>
        <w:t>(reformes</w:t>
      </w:r>
      <w:r w:rsidR="00134F37" w:rsidRPr="008E6DEA">
        <w:rPr>
          <w:rFonts w:ascii="Gill Sans MT" w:hAnsi="Gill Sans MT"/>
        </w:rPr>
        <w:t>) à mettre en place par les communes après la journée de la formation.</w:t>
      </w:r>
      <w:r w:rsidR="009D63F1" w:rsidRPr="008E6DEA">
        <w:rPr>
          <w:rFonts w:ascii="Gill Sans MT" w:hAnsi="Gill Sans MT"/>
        </w:rPr>
        <w:t xml:space="preserve"> Les deux jours de formation restants</w:t>
      </w:r>
      <w:r w:rsidR="004213A8" w:rsidRPr="008E6DEA">
        <w:rPr>
          <w:rFonts w:ascii="Gill Sans MT" w:hAnsi="Gill Sans MT"/>
        </w:rPr>
        <w:t>,</w:t>
      </w:r>
      <w:r w:rsidR="009D63F1" w:rsidRPr="008E6DEA">
        <w:rPr>
          <w:rFonts w:ascii="Gill Sans MT" w:hAnsi="Gill Sans MT"/>
        </w:rPr>
        <w:t xml:space="preserve"> auront lieu 45 jours après le premier jour de formation, l'objectif est de donner le temps nécessaire pour préparer l'approche de formation approfondie la plus efficace en fonction du profil des participants. </w:t>
      </w:r>
    </w:p>
    <w:p w14:paraId="7D2386C2" w14:textId="567F402E" w:rsidR="004213A8" w:rsidRPr="00B5782A" w:rsidRDefault="004213A8" w:rsidP="004213A8">
      <w:pPr>
        <w:spacing w:after="0" w:line="276" w:lineRule="auto"/>
        <w:jc w:val="both"/>
        <w:textAlignment w:val="baseline"/>
        <w:rPr>
          <w:rFonts w:ascii="Gill Sans MT" w:hAnsi="Gill Sans MT"/>
          <w:b/>
          <w:bCs/>
          <w:u w:val="single"/>
        </w:rPr>
      </w:pPr>
      <w:r w:rsidRPr="00B5782A">
        <w:rPr>
          <w:rFonts w:ascii="Gill Sans MT" w:hAnsi="Gill Sans MT"/>
          <w:b/>
          <w:bCs/>
          <w:u w:val="single"/>
        </w:rPr>
        <w:t xml:space="preserve">Une formation approfondie : </w:t>
      </w:r>
    </w:p>
    <w:p w14:paraId="30F95E56" w14:textId="77777777" w:rsidR="00B5782A" w:rsidRDefault="00B62276" w:rsidP="006254C0">
      <w:pPr>
        <w:spacing w:after="0" w:line="276" w:lineRule="auto"/>
        <w:jc w:val="both"/>
        <w:textAlignment w:val="baseline"/>
        <w:rPr>
          <w:rFonts w:ascii="Gill Sans MT" w:hAnsi="Gill Sans MT"/>
        </w:rPr>
      </w:pPr>
      <w:r>
        <w:rPr>
          <w:rFonts w:ascii="Gill Sans MT" w:hAnsi="Gill Sans MT"/>
        </w:rPr>
        <w:t>Deux jours de formation dans chaque province</w:t>
      </w:r>
      <w:r w:rsidR="006254C0">
        <w:rPr>
          <w:rFonts w:ascii="Gill Sans MT" w:hAnsi="Gill Sans MT"/>
        </w:rPr>
        <w:t xml:space="preserve"> </w:t>
      </w:r>
      <w:r w:rsidR="00B5782A">
        <w:rPr>
          <w:rFonts w:ascii="Gill Sans MT" w:hAnsi="Gill Sans MT"/>
        </w:rPr>
        <w:t>pour :</w:t>
      </w:r>
    </w:p>
    <w:p w14:paraId="06F14557" w14:textId="77777777" w:rsidR="00B5782A" w:rsidRPr="008E6DEA" w:rsidRDefault="00B5782A" w:rsidP="008E6DEA">
      <w:pPr>
        <w:pStyle w:val="ListParagraph"/>
        <w:numPr>
          <w:ilvl w:val="0"/>
          <w:numId w:val="16"/>
        </w:numPr>
        <w:spacing w:after="0" w:line="276" w:lineRule="auto"/>
        <w:jc w:val="both"/>
        <w:textAlignment w:val="baseline"/>
        <w:rPr>
          <w:rFonts w:ascii="Gill Sans MT" w:hAnsi="Gill Sans MT"/>
        </w:rPr>
      </w:pPr>
      <w:r w:rsidRPr="008E6DEA">
        <w:rPr>
          <w:rFonts w:ascii="Gill Sans MT" w:hAnsi="Gill Sans MT"/>
        </w:rPr>
        <w:t>E</w:t>
      </w:r>
      <w:r w:rsidR="006254C0" w:rsidRPr="008E6DEA">
        <w:rPr>
          <w:rFonts w:ascii="Gill Sans MT" w:hAnsi="Gill Sans MT"/>
        </w:rPr>
        <w:t>xaminer</w:t>
      </w:r>
      <w:r w:rsidR="009D63F1" w:rsidRPr="008E6DEA">
        <w:rPr>
          <w:rFonts w:ascii="Gill Sans MT" w:hAnsi="Gill Sans MT"/>
        </w:rPr>
        <w:t xml:space="preserve"> et discuter en profondeur l'avancement de la mise en œuvre </w:t>
      </w:r>
      <w:r w:rsidR="00B62276" w:rsidRPr="008E6DEA">
        <w:rPr>
          <w:rFonts w:ascii="Gill Sans MT" w:hAnsi="Gill Sans MT"/>
        </w:rPr>
        <w:t xml:space="preserve">de la liste des </w:t>
      </w:r>
      <w:r w:rsidRPr="008E6DEA">
        <w:rPr>
          <w:rFonts w:ascii="Gill Sans MT" w:hAnsi="Gill Sans MT"/>
        </w:rPr>
        <w:t xml:space="preserve">tâches </w:t>
      </w:r>
      <w:r w:rsidR="00B62276" w:rsidRPr="008E6DEA">
        <w:rPr>
          <w:rFonts w:ascii="Gill Sans MT" w:hAnsi="Gill Sans MT"/>
        </w:rPr>
        <w:t>à</w:t>
      </w:r>
      <w:r w:rsidR="009D63F1" w:rsidRPr="008E6DEA">
        <w:rPr>
          <w:rFonts w:ascii="Gill Sans MT" w:hAnsi="Gill Sans MT"/>
        </w:rPr>
        <w:t xml:space="preserve"> </w:t>
      </w:r>
      <w:r w:rsidR="006254C0" w:rsidRPr="008E6DEA">
        <w:rPr>
          <w:rFonts w:ascii="Gill Sans MT" w:hAnsi="Gill Sans MT"/>
        </w:rPr>
        <w:t>réalis</w:t>
      </w:r>
      <w:r w:rsidRPr="008E6DEA">
        <w:rPr>
          <w:rFonts w:ascii="Gill Sans MT" w:hAnsi="Gill Sans MT"/>
        </w:rPr>
        <w:t>er</w:t>
      </w:r>
      <w:r w:rsidR="009D63F1" w:rsidRPr="008E6DEA">
        <w:rPr>
          <w:rFonts w:ascii="Gill Sans MT" w:hAnsi="Gill Sans MT"/>
        </w:rPr>
        <w:t xml:space="preserve"> par les communes. </w:t>
      </w:r>
    </w:p>
    <w:p w14:paraId="5DA12D0F" w14:textId="77777777" w:rsidR="00B5782A" w:rsidRPr="008E6DEA" w:rsidRDefault="00B62276" w:rsidP="008E6DEA">
      <w:pPr>
        <w:pStyle w:val="ListParagraph"/>
        <w:numPr>
          <w:ilvl w:val="0"/>
          <w:numId w:val="16"/>
        </w:numPr>
        <w:spacing w:after="0" w:line="276" w:lineRule="auto"/>
        <w:jc w:val="both"/>
        <w:textAlignment w:val="baseline"/>
        <w:rPr>
          <w:rFonts w:ascii="Gill Sans MT" w:hAnsi="Gill Sans MT"/>
        </w:rPr>
      </w:pPr>
      <w:r w:rsidRPr="008E6DEA">
        <w:rPr>
          <w:rFonts w:ascii="Gill Sans MT" w:hAnsi="Gill Sans MT"/>
        </w:rPr>
        <w:t>P</w:t>
      </w:r>
      <w:r w:rsidR="009D63F1" w:rsidRPr="008E6DEA">
        <w:rPr>
          <w:rFonts w:ascii="Gill Sans MT" w:hAnsi="Gill Sans MT"/>
        </w:rPr>
        <w:t xml:space="preserve">artager avec les communes </w:t>
      </w:r>
      <w:r w:rsidR="00B5782A" w:rsidRPr="008E6DEA">
        <w:rPr>
          <w:rFonts w:ascii="Gill Sans MT" w:hAnsi="Gill Sans MT"/>
        </w:rPr>
        <w:t>des</w:t>
      </w:r>
      <w:r w:rsidR="009D63F1" w:rsidRPr="008E6DEA">
        <w:rPr>
          <w:rFonts w:ascii="Gill Sans MT" w:hAnsi="Gill Sans MT"/>
        </w:rPr>
        <w:t xml:space="preserve"> outils et </w:t>
      </w:r>
      <w:r w:rsidR="00B5782A" w:rsidRPr="008E6DEA">
        <w:rPr>
          <w:rFonts w:ascii="Gill Sans MT" w:hAnsi="Gill Sans MT"/>
        </w:rPr>
        <w:t>des</w:t>
      </w:r>
      <w:r w:rsidR="00092129" w:rsidRPr="008E6DEA">
        <w:rPr>
          <w:rFonts w:ascii="Gill Sans MT" w:hAnsi="Gill Sans MT"/>
        </w:rPr>
        <w:t xml:space="preserve"> </w:t>
      </w:r>
      <w:r w:rsidR="009D63F1" w:rsidRPr="008E6DEA">
        <w:rPr>
          <w:rFonts w:ascii="Gill Sans MT" w:hAnsi="Gill Sans MT"/>
        </w:rPr>
        <w:t xml:space="preserve">pratiques </w:t>
      </w:r>
      <w:r w:rsidR="00B5782A" w:rsidRPr="008E6DEA">
        <w:rPr>
          <w:rFonts w:ascii="Gill Sans MT" w:hAnsi="Gill Sans MT"/>
        </w:rPr>
        <w:t xml:space="preserve">adaptés aux besoins des fonctionnaires des communes cibles ; </w:t>
      </w:r>
    </w:p>
    <w:p w14:paraId="159C3AA3" w14:textId="5CDA0EB6" w:rsidR="006254C0" w:rsidRPr="008E6DEA" w:rsidRDefault="00B5782A" w:rsidP="008E6DEA">
      <w:pPr>
        <w:pStyle w:val="ListParagraph"/>
        <w:numPr>
          <w:ilvl w:val="0"/>
          <w:numId w:val="16"/>
        </w:numPr>
        <w:spacing w:after="0" w:line="276" w:lineRule="auto"/>
        <w:jc w:val="both"/>
        <w:textAlignment w:val="baseline"/>
        <w:rPr>
          <w:rFonts w:ascii="Gill Sans MT" w:hAnsi="Gill Sans MT"/>
        </w:rPr>
      </w:pPr>
      <w:r w:rsidRPr="008E6DEA">
        <w:rPr>
          <w:rFonts w:ascii="Gill Sans MT" w:hAnsi="Gill Sans MT"/>
        </w:rPr>
        <w:t>D</w:t>
      </w:r>
      <w:r w:rsidR="009D63F1" w:rsidRPr="008E6DEA">
        <w:rPr>
          <w:rFonts w:ascii="Gill Sans MT" w:hAnsi="Gill Sans MT"/>
        </w:rPr>
        <w:t>éfinir une stratégie de suivi et de soutien à mettre en œuvre par les DCL et l'équipe du projet BMK-ISE</w:t>
      </w:r>
      <w:r w:rsidR="002B7EB8" w:rsidRPr="008E6DEA">
        <w:rPr>
          <w:rFonts w:ascii="Gill Sans MT" w:hAnsi="Gill Sans MT"/>
        </w:rPr>
        <w:t>D</w:t>
      </w:r>
      <w:r w:rsidR="00DA7BC1" w:rsidRPr="008E6DEA">
        <w:rPr>
          <w:rFonts w:ascii="Gill Sans MT" w:hAnsi="Gill Sans MT"/>
        </w:rPr>
        <w:t>.</w:t>
      </w:r>
    </w:p>
    <w:p w14:paraId="6EF9C63D" w14:textId="7F6A2397" w:rsidR="00823758" w:rsidRPr="00823758" w:rsidRDefault="00DA7BC1" w:rsidP="008E6DEA">
      <w:pPr>
        <w:spacing w:before="240" w:after="0" w:line="276" w:lineRule="auto"/>
        <w:jc w:val="both"/>
        <w:textAlignment w:val="baseline"/>
        <w:rPr>
          <w:rFonts w:ascii="Gill Sans MT" w:hAnsi="Gill Sans MT"/>
        </w:rPr>
      </w:pPr>
      <w:r w:rsidRPr="00AF4731">
        <w:rPr>
          <w:rFonts w:ascii="Gill Sans MT" w:hAnsi="Gill Sans MT"/>
        </w:rPr>
        <w:t>A la fin de l</w:t>
      </w:r>
      <w:r>
        <w:rPr>
          <w:rFonts w:ascii="Gill Sans MT" w:hAnsi="Gill Sans MT"/>
        </w:rPr>
        <w:t>a mission</w:t>
      </w:r>
      <w:r w:rsidRPr="00AF4731">
        <w:rPr>
          <w:rFonts w:ascii="Gill Sans MT" w:hAnsi="Gill Sans MT"/>
        </w:rPr>
        <w:t>, le</w:t>
      </w:r>
      <w:r>
        <w:rPr>
          <w:rFonts w:ascii="Gill Sans MT" w:hAnsi="Gill Sans MT"/>
        </w:rPr>
        <w:t>/la</w:t>
      </w:r>
      <w:r w:rsidRPr="00AF4731">
        <w:rPr>
          <w:rFonts w:ascii="Gill Sans MT" w:hAnsi="Gill Sans MT"/>
        </w:rPr>
        <w:t>(s) expert</w:t>
      </w:r>
      <w:r>
        <w:rPr>
          <w:rFonts w:ascii="Gill Sans MT" w:hAnsi="Gill Sans MT"/>
        </w:rPr>
        <w:t>/e</w:t>
      </w:r>
      <w:r w:rsidRPr="00AF4731">
        <w:rPr>
          <w:rFonts w:ascii="Gill Sans MT" w:hAnsi="Gill Sans MT"/>
        </w:rPr>
        <w:t>(s)</w:t>
      </w:r>
      <w:r w:rsidR="00823758">
        <w:rPr>
          <w:rFonts w:ascii="Gill Sans MT" w:hAnsi="Gill Sans MT"/>
        </w:rPr>
        <w:t xml:space="preserve"> doit :</w:t>
      </w:r>
      <w:r w:rsidR="008E6DEA">
        <w:rPr>
          <w:rFonts w:ascii="Gill Sans MT" w:hAnsi="Gill Sans MT"/>
        </w:rPr>
        <w:t xml:space="preserve"> </w:t>
      </w:r>
      <w:r w:rsidR="00823758">
        <w:rPr>
          <w:rFonts w:ascii="Gill Sans MT" w:hAnsi="Gill Sans MT"/>
          <w:b/>
          <w:bCs/>
        </w:rPr>
        <w:t xml:space="preserve">Préparer un projet de </w:t>
      </w:r>
      <w:r w:rsidR="00823758" w:rsidRPr="00823758">
        <w:rPr>
          <w:rFonts w:ascii="Gill Sans MT" w:hAnsi="Gill Sans MT"/>
          <w:b/>
          <w:bCs/>
        </w:rPr>
        <w:t>rapport final</w:t>
      </w:r>
      <w:r w:rsidR="00823758" w:rsidRPr="00823758">
        <w:rPr>
          <w:rFonts w:ascii="Gill Sans MT" w:hAnsi="Gill Sans MT"/>
        </w:rPr>
        <w:t xml:space="preserve"> qui résume la mission</w:t>
      </w:r>
      <w:r w:rsidR="00B5782A">
        <w:rPr>
          <w:rFonts w:ascii="Gill Sans MT" w:hAnsi="Gill Sans MT"/>
        </w:rPr>
        <w:t xml:space="preserve">, </w:t>
      </w:r>
      <w:r w:rsidR="00823758" w:rsidRPr="00823758">
        <w:rPr>
          <w:rFonts w:ascii="Gill Sans MT" w:hAnsi="Gill Sans MT"/>
        </w:rPr>
        <w:t>les principa</w:t>
      </w:r>
      <w:r w:rsidR="00B5782A">
        <w:rPr>
          <w:rFonts w:ascii="Gill Sans MT" w:hAnsi="Gill Sans MT"/>
        </w:rPr>
        <w:t>les</w:t>
      </w:r>
      <w:r w:rsidR="00823758" w:rsidRPr="00823758">
        <w:rPr>
          <w:rFonts w:ascii="Gill Sans MT" w:hAnsi="Gill Sans MT"/>
        </w:rPr>
        <w:t xml:space="preserve"> </w:t>
      </w:r>
      <w:r w:rsidR="00823758">
        <w:rPr>
          <w:rFonts w:ascii="Gill Sans MT" w:hAnsi="Gill Sans MT"/>
        </w:rPr>
        <w:t>recommandations</w:t>
      </w:r>
      <w:r w:rsidR="00823758" w:rsidRPr="00823758">
        <w:rPr>
          <w:rFonts w:ascii="Gill Sans MT" w:hAnsi="Gill Sans MT"/>
        </w:rPr>
        <w:t xml:space="preserve"> et observations basé</w:t>
      </w:r>
      <w:r w:rsidR="00B5782A">
        <w:rPr>
          <w:rFonts w:ascii="Gill Sans MT" w:hAnsi="Gill Sans MT"/>
        </w:rPr>
        <w:t>e</w:t>
      </w:r>
      <w:r w:rsidR="00823758" w:rsidRPr="00823758">
        <w:rPr>
          <w:rFonts w:ascii="Gill Sans MT" w:hAnsi="Gill Sans MT"/>
        </w:rPr>
        <w:t>s sur</w:t>
      </w:r>
      <w:r w:rsidR="00B5782A">
        <w:rPr>
          <w:rFonts w:ascii="Gill Sans MT" w:hAnsi="Gill Sans MT"/>
        </w:rPr>
        <w:t xml:space="preserve"> </w:t>
      </w:r>
      <w:r w:rsidR="00823758" w:rsidRPr="00823758">
        <w:rPr>
          <w:rFonts w:ascii="Gill Sans MT" w:hAnsi="Gill Sans MT"/>
        </w:rPr>
        <w:t>les outils de suivi et d'évaluation.</w:t>
      </w:r>
    </w:p>
    <w:p w14:paraId="1B47F48B" w14:textId="4BB0762D" w:rsidR="004A7464" w:rsidRPr="007F4498" w:rsidRDefault="004A7464" w:rsidP="00AF4731">
      <w:pPr>
        <w:pStyle w:val="Heading1"/>
        <w:spacing w:line="276" w:lineRule="auto"/>
        <w:jc w:val="both"/>
        <w:rPr>
          <w:rFonts w:ascii="Gill Sans MT" w:hAnsi="Gill Sans MT"/>
        </w:rPr>
      </w:pPr>
      <w:bookmarkStart w:id="3" w:name="_Toc96091977"/>
      <w:r w:rsidRPr="007F4498">
        <w:rPr>
          <w:rFonts w:ascii="Gill Sans MT" w:hAnsi="Gill Sans MT"/>
        </w:rPr>
        <w:t>Liv</w:t>
      </w:r>
      <w:r w:rsidR="00AF4731">
        <w:rPr>
          <w:rFonts w:ascii="Gill Sans MT" w:hAnsi="Gill Sans MT"/>
        </w:rPr>
        <w:t>r</w:t>
      </w:r>
      <w:r w:rsidRPr="007F4498">
        <w:rPr>
          <w:rFonts w:ascii="Gill Sans MT" w:hAnsi="Gill Sans MT"/>
        </w:rPr>
        <w:t>ables prévus</w:t>
      </w:r>
      <w:bookmarkEnd w:id="3"/>
    </w:p>
    <w:p w14:paraId="327D40E1" w14:textId="407FE8BE" w:rsidR="004A7464" w:rsidRPr="007F4498" w:rsidRDefault="004A7464" w:rsidP="00AF4731">
      <w:pPr>
        <w:spacing w:after="0" w:line="276" w:lineRule="auto"/>
        <w:jc w:val="both"/>
        <w:textAlignment w:val="baseline"/>
        <w:rPr>
          <w:rFonts w:ascii="Gill Sans MT" w:hAnsi="Gill Sans MT"/>
        </w:rPr>
      </w:pPr>
      <w:r w:rsidRPr="007F4498">
        <w:rPr>
          <w:rFonts w:ascii="Gill Sans MT" w:hAnsi="Gill Sans MT"/>
        </w:rPr>
        <w:t xml:space="preserve"> Les livrables prévues par rapport aux différentes </w:t>
      </w:r>
      <w:r w:rsidR="006254C0">
        <w:rPr>
          <w:rFonts w:ascii="Gill Sans MT" w:hAnsi="Gill Sans MT"/>
        </w:rPr>
        <w:t>tâches,</w:t>
      </w:r>
      <w:r w:rsidRPr="007F4498">
        <w:rPr>
          <w:rFonts w:ascii="Gill Sans MT" w:hAnsi="Gill Sans MT"/>
        </w:rPr>
        <w:t xml:space="preserve"> citées </w:t>
      </w:r>
      <w:r w:rsidR="00984F4E">
        <w:rPr>
          <w:rFonts w:ascii="Gill Sans MT" w:hAnsi="Gill Sans MT"/>
        </w:rPr>
        <w:t>en</w:t>
      </w:r>
      <w:r w:rsidRPr="007F4498">
        <w:rPr>
          <w:rFonts w:ascii="Gill Sans MT" w:hAnsi="Gill Sans MT"/>
        </w:rPr>
        <w:t xml:space="preserve"> haut sont comme suit :</w:t>
      </w:r>
    </w:p>
    <w:p w14:paraId="6A8B27C9" w14:textId="06A6E17A" w:rsidR="00AF4731" w:rsidRPr="00AF4731" w:rsidRDefault="00AF4731" w:rsidP="00EB72AA">
      <w:pPr>
        <w:spacing w:before="240" w:after="0"/>
        <w:jc w:val="both"/>
        <w:rPr>
          <w:rFonts w:ascii="Gill Sans MT" w:hAnsi="Gill Sans MT"/>
        </w:rPr>
      </w:pPr>
      <w:r w:rsidRPr="00AF4731">
        <w:rPr>
          <w:rFonts w:ascii="Gill Sans MT" w:hAnsi="Gill Sans MT"/>
        </w:rPr>
        <w:t>Au début de l</w:t>
      </w:r>
      <w:r w:rsidR="006254C0">
        <w:rPr>
          <w:rFonts w:ascii="Gill Sans MT" w:hAnsi="Gill Sans MT"/>
        </w:rPr>
        <w:t>a mission</w:t>
      </w:r>
      <w:r w:rsidRPr="00AF4731">
        <w:rPr>
          <w:rFonts w:ascii="Gill Sans MT" w:hAnsi="Gill Sans MT"/>
        </w:rPr>
        <w:t>, le</w:t>
      </w:r>
      <w:r w:rsidR="00F24414">
        <w:rPr>
          <w:rFonts w:ascii="Gill Sans MT" w:hAnsi="Gill Sans MT"/>
        </w:rPr>
        <w:t>/la</w:t>
      </w:r>
      <w:r w:rsidRPr="00AF4731">
        <w:rPr>
          <w:rFonts w:ascii="Gill Sans MT" w:hAnsi="Gill Sans MT"/>
        </w:rPr>
        <w:t>(s) expert</w:t>
      </w:r>
      <w:r w:rsidR="00F24414">
        <w:rPr>
          <w:rFonts w:ascii="Gill Sans MT" w:hAnsi="Gill Sans MT"/>
        </w:rPr>
        <w:t>/e</w:t>
      </w:r>
      <w:r w:rsidRPr="00AF4731">
        <w:rPr>
          <w:rFonts w:ascii="Gill Sans MT" w:hAnsi="Gill Sans MT"/>
        </w:rPr>
        <w:t xml:space="preserve">(s) de la planification et de l'exécution du budget </w:t>
      </w:r>
      <w:r w:rsidR="00CA3228" w:rsidRPr="00AF4731">
        <w:rPr>
          <w:rFonts w:ascii="Gill Sans MT" w:hAnsi="Gill Sans MT"/>
        </w:rPr>
        <w:t xml:space="preserve">devra </w:t>
      </w:r>
      <w:r w:rsidR="00B85018">
        <w:rPr>
          <w:rFonts w:ascii="Gill Sans MT" w:hAnsi="Gill Sans MT"/>
        </w:rPr>
        <w:t xml:space="preserve">préparer et soumettre </w:t>
      </w:r>
      <w:r w:rsidR="00CA3228" w:rsidRPr="00AF4731">
        <w:rPr>
          <w:rFonts w:ascii="Gill Sans MT" w:hAnsi="Gill Sans MT"/>
        </w:rPr>
        <w:t>:</w:t>
      </w:r>
      <w:r w:rsidRPr="00AF4731">
        <w:rPr>
          <w:rFonts w:ascii="Gill Sans MT" w:hAnsi="Gill Sans MT"/>
        </w:rPr>
        <w:t xml:space="preserve"> </w:t>
      </w:r>
    </w:p>
    <w:p w14:paraId="08F24725" w14:textId="77777777" w:rsidR="008E6DEA" w:rsidRDefault="00B85018" w:rsidP="008E6DEA">
      <w:pPr>
        <w:pStyle w:val="ListParagraph"/>
        <w:numPr>
          <w:ilvl w:val="0"/>
          <w:numId w:val="19"/>
        </w:numPr>
        <w:jc w:val="both"/>
        <w:rPr>
          <w:rFonts w:ascii="Gill Sans MT" w:hAnsi="Gill Sans MT"/>
        </w:rPr>
      </w:pPr>
      <w:r w:rsidRPr="008E6DEA">
        <w:rPr>
          <w:rFonts w:ascii="Gill Sans MT" w:hAnsi="Gill Sans MT"/>
          <w:b/>
          <w:bCs/>
        </w:rPr>
        <w:t>Une note méthodologique consolidée</w:t>
      </w:r>
      <w:r w:rsidRPr="008E6DEA">
        <w:rPr>
          <w:rFonts w:ascii="Gill Sans MT" w:hAnsi="Gill Sans MT"/>
        </w:rPr>
        <w:t xml:space="preserve"> après la </w:t>
      </w:r>
      <w:r w:rsidR="00AF4731" w:rsidRPr="008E6DEA">
        <w:rPr>
          <w:rFonts w:ascii="Gill Sans MT" w:hAnsi="Gill Sans MT"/>
        </w:rPr>
        <w:t>réunion de lancement avec, au minimum, le spécialiste de la gouvernance de BMK-ISED</w:t>
      </w:r>
      <w:r w:rsidRPr="008E6DEA">
        <w:rPr>
          <w:rFonts w:ascii="Gill Sans MT" w:hAnsi="Gill Sans MT"/>
        </w:rPr>
        <w:t>.</w:t>
      </w:r>
    </w:p>
    <w:p w14:paraId="1FB6687A" w14:textId="77777777" w:rsidR="008E6DEA" w:rsidRDefault="00AF4731" w:rsidP="008E6DEA">
      <w:pPr>
        <w:pStyle w:val="ListParagraph"/>
        <w:numPr>
          <w:ilvl w:val="0"/>
          <w:numId w:val="19"/>
        </w:numPr>
        <w:jc w:val="both"/>
        <w:rPr>
          <w:rFonts w:ascii="Gill Sans MT" w:hAnsi="Gill Sans MT"/>
        </w:rPr>
      </w:pPr>
      <w:r w:rsidRPr="008E6DEA">
        <w:rPr>
          <w:rFonts w:ascii="Gill Sans MT" w:hAnsi="Gill Sans MT"/>
        </w:rPr>
        <w:t>Au cours de l</w:t>
      </w:r>
      <w:r w:rsidR="006254C0" w:rsidRPr="008E6DEA">
        <w:rPr>
          <w:rFonts w:ascii="Gill Sans MT" w:hAnsi="Gill Sans MT"/>
        </w:rPr>
        <w:t>a mission</w:t>
      </w:r>
      <w:r w:rsidRPr="008E6DEA">
        <w:rPr>
          <w:rFonts w:ascii="Gill Sans MT" w:hAnsi="Gill Sans MT"/>
        </w:rPr>
        <w:t xml:space="preserve">, </w:t>
      </w:r>
      <w:r w:rsidR="006254C0" w:rsidRPr="008E6DEA">
        <w:rPr>
          <w:rFonts w:ascii="Gill Sans MT" w:hAnsi="Gill Sans MT"/>
        </w:rPr>
        <w:t xml:space="preserve">le/la(s) expert/e(s) </w:t>
      </w:r>
      <w:r w:rsidRPr="008E6DEA">
        <w:rPr>
          <w:rFonts w:ascii="Gill Sans MT" w:hAnsi="Gill Sans MT"/>
        </w:rPr>
        <w:t xml:space="preserve">en planification et exécution budgétaire </w:t>
      </w:r>
      <w:r w:rsidR="006254C0" w:rsidRPr="008E6DEA">
        <w:rPr>
          <w:rFonts w:ascii="Gill Sans MT" w:hAnsi="Gill Sans MT"/>
        </w:rPr>
        <w:t xml:space="preserve">doit </w:t>
      </w:r>
      <w:r w:rsidR="00676B60" w:rsidRPr="008E6DEA">
        <w:rPr>
          <w:rFonts w:ascii="Gill Sans MT" w:hAnsi="Gill Sans MT"/>
        </w:rPr>
        <w:t xml:space="preserve">partager </w:t>
      </w:r>
      <w:r w:rsidR="006254C0" w:rsidRPr="008E6DEA">
        <w:rPr>
          <w:rFonts w:ascii="Gill Sans MT" w:hAnsi="Gill Sans MT"/>
        </w:rPr>
        <w:t>:</w:t>
      </w:r>
    </w:p>
    <w:p w14:paraId="0E35410F" w14:textId="77777777" w:rsidR="008E6DEA" w:rsidRDefault="00823758" w:rsidP="008E6DEA">
      <w:pPr>
        <w:pStyle w:val="ListParagraph"/>
        <w:numPr>
          <w:ilvl w:val="0"/>
          <w:numId w:val="20"/>
        </w:numPr>
        <w:jc w:val="both"/>
        <w:rPr>
          <w:rFonts w:ascii="Gill Sans MT" w:hAnsi="Gill Sans MT"/>
        </w:rPr>
      </w:pPr>
      <w:r w:rsidRPr="008E6DEA">
        <w:rPr>
          <w:rFonts w:ascii="Gill Sans MT" w:hAnsi="Gill Sans MT"/>
          <w:b/>
          <w:bCs/>
        </w:rPr>
        <w:t>Des modules de formation,</w:t>
      </w:r>
      <w:r w:rsidRPr="008E6DEA">
        <w:rPr>
          <w:rFonts w:ascii="Gill Sans MT" w:hAnsi="Gill Sans MT"/>
        </w:rPr>
        <w:t xml:space="preserve"> des outils et des études de cas en arabe (de préférence) ou en français, le programme</w:t>
      </w:r>
      <w:r w:rsidR="00B5782A" w:rsidRPr="008E6DEA">
        <w:rPr>
          <w:rFonts w:ascii="Gill Sans MT" w:hAnsi="Gill Sans MT"/>
        </w:rPr>
        <w:t xml:space="preserve"> provisoire pour chaque formation, et les fiches d’évaluation pré et post formation.</w:t>
      </w:r>
    </w:p>
    <w:p w14:paraId="302824F4" w14:textId="77777777" w:rsidR="008E6DEA" w:rsidRDefault="00823758" w:rsidP="008E6DEA">
      <w:pPr>
        <w:pStyle w:val="ListParagraph"/>
        <w:numPr>
          <w:ilvl w:val="0"/>
          <w:numId w:val="20"/>
        </w:numPr>
        <w:jc w:val="both"/>
        <w:rPr>
          <w:rFonts w:ascii="Gill Sans MT" w:hAnsi="Gill Sans MT"/>
        </w:rPr>
      </w:pPr>
      <w:r w:rsidRPr="008E6DEA">
        <w:rPr>
          <w:rFonts w:ascii="Gill Sans MT" w:hAnsi="Gill Sans MT"/>
          <w:b/>
          <w:bCs/>
        </w:rPr>
        <w:t>Un plan de suivi et d'évaluation</w:t>
      </w:r>
      <w:r w:rsidRPr="008E6DEA">
        <w:rPr>
          <w:rFonts w:ascii="Gill Sans MT" w:hAnsi="Gill Sans MT"/>
        </w:rPr>
        <w:t xml:space="preserve"> pour assurer la mise en œuvre de</w:t>
      </w:r>
      <w:r w:rsidR="00BE74E1" w:rsidRPr="008E6DEA">
        <w:rPr>
          <w:rFonts w:ascii="Gill Sans MT" w:hAnsi="Gill Sans MT"/>
        </w:rPr>
        <w:t xml:space="preserve"> la liste </w:t>
      </w:r>
      <w:r w:rsidR="00B5782A" w:rsidRPr="008E6DEA">
        <w:rPr>
          <w:rFonts w:ascii="Gill Sans MT" w:hAnsi="Gill Sans MT"/>
        </w:rPr>
        <w:t>des tâches</w:t>
      </w:r>
      <w:r w:rsidR="00BE74E1" w:rsidRPr="008E6DEA">
        <w:rPr>
          <w:rFonts w:ascii="Gill Sans MT" w:hAnsi="Gill Sans MT"/>
        </w:rPr>
        <w:t>.</w:t>
      </w:r>
    </w:p>
    <w:p w14:paraId="33E40270" w14:textId="7AA8934F" w:rsidR="00DA7BC1" w:rsidRPr="008E6DEA" w:rsidRDefault="00E07F9E" w:rsidP="008E6DEA">
      <w:pPr>
        <w:pStyle w:val="ListParagraph"/>
        <w:numPr>
          <w:ilvl w:val="0"/>
          <w:numId w:val="20"/>
        </w:numPr>
        <w:jc w:val="both"/>
        <w:rPr>
          <w:rFonts w:ascii="Gill Sans MT" w:hAnsi="Gill Sans MT"/>
        </w:rPr>
      </w:pPr>
      <w:r w:rsidRPr="008E6DEA">
        <w:rPr>
          <w:rFonts w:ascii="Gill Sans MT" w:hAnsi="Gill Sans MT"/>
          <w:b/>
          <w:bCs/>
        </w:rPr>
        <w:t>D</w:t>
      </w:r>
      <w:r w:rsidR="004213A8" w:rsidRPr="008E6DEA">
        <w:rPr>
          <w:rFonts w:ascii="Gill Sans MT" w:hAnsi="Gill Sans MT"/>
          <w:b/>
          <w:bCs/>
        </w:rPr>
        <w:t>es rapports et</w:t>
      </w:r>
      <w:r w:rsidRPr="008E6DEA">
        <w:rPr>
          <w:rFonts w:ascii="Gill Sans MT" w:hAnsi="Gill Sans MT"/>
          <w:b/>
          <w:bCs/>
        </w:rPr>
        <w:t xml:space="preserve"> D</w:t>
      </w:r>
      <w:r w:rsidR="004213A8" w:rsidRPr="008E6DEA">
        <w:rPr>
          <w:rFonts w:ascii="Gill Sans MT" w:hAnsi="Gill Sans MT"/>
          <w:b/>
          <w:bCs/>
        </w:rPr>
        <w:t>es fiches d’évaluation</w:t>
      </w:r>
      <w:r w:rsidR="004213A8" w:rsidRPr="008E6DEA">
        <w:rPr>
          <w:rFonts w:ascii="Gill Sans MT" w:hAnsi="Gill Sans MT"/>
        </w:rPr>
        <w:t xml:space="preserve"> des deux sessions de formation</w:t>
      </w:r>
      <w:r w:rsidRPr="008E6DEA">
        <w:rPr>
          <w:rFonts w:ascii="Gill Sans MT" w:hAnsi="Gill Sans MT"/>
        </w:rPr>
        <w:t>.</w:t>
      </w:r>
    </w:p>
    <w:p w14:paraId="05518938" w14:textId="4D3E5D20" w:rsidR="00E07F9E" w:rsidRPr="008E6DEA" w:rsidRDefault="00AF4731" w:rsidP="008E6DEA">
      <w:pPr>
        <w:pStyle w:val="ListParagraph"/>
        <w:numPr>
          <w:ilvl w:val="0"/>
          <w:numId w:val="19"/>
        </w:numPr>
        <w:jc w:val="both"/>
        <w:rPr>
          <w:rFonts w:ascii="Gill Sans MT" w:hAnsi="Gill Sans MT"/>
        </w:rPr>
      </w:pPr>
      <w:r w:rsidRPr="008E6DEA">
        <w:rPr>
          <w:rFonts w:ascii="Gill Sans MT" w:hAnsi="Gill Sans MT"/>
        </w:rPr>
        <w:t>A la fin de l</w:t>
      </w:r>
      <w:r w:rsidR="006254C0" w:rsidRPr="008E6DEA">
        <w:rPr>
          <w:rFonts w:ascii="Gill Sans MT" w:hAnsi="Gill Sans MT"/>
        </w:rPr>
        <w:t>a mission</w:t>
      </w:r>
      <w:r w:rsidRPr="008E6DEA">
        <w:rPr>
          <w:rFonts w:ascii="Gill Sans MT" w:hAnsi="Gill Sans MT"/>
        </w:rPr>
        <w:t xml:space="preserve">, </w:t>
      </w:r>
      <w:r w:rsidR="00CA3228" w:rsidRPr="008E6DEA">
        <w:rPr>
          <w:rFonts w:ascii="Gill Sans MT" w:hAnsi="Gill Sans MT"/>
        </w:rPr>
        <w:t xml:space="preserve">le/la(s) expert/e(s) </w:t>
      </w:r>
      <w:r w:rsidR="00676B60" w:rsidRPr="008E6DEA">
        <w:rPr>
          <w:rFonts w:ascii="Gill Sans MT" w:hAnsi="Gill Sans MT"/>
        </w:rPr>
        <w:t>doit soumettre</w:t>
      </w:r>
      <w:r w:rsidRPr="008E6DEA">
        <w:rPr>
          <w:rFonts w:ascii="Gill Sans MT" w:hAnsi="Gill Sans MT"/>
        </w:rPr>
        <w:t xml:space="preserve"> :</w:t>
      </w:r>
    </w:p>
    <w:p w14:paraId="5491D6B3" w14:textId="37E05C9A" w:rsidR="00E07F9E" w:rsidRPr="008E6DEA" w:rsidRDefault="00823758" w:rsidP="008E6DEA">
      <w:pPr>
        <w:pStyle w:val="ListParagraph"/>
        <w:numPr>
          <w:ilvl w:val="0"/>
          <w:numId w:val="18"/>
        </w:numPr>
        <w:jc w:val="both"/>
        <w:rPr>
          <w:rFonts w:ascii="Gill Sans MT" w:hAnsi="Gill Sans MT"/>
        </w:rPr>
      </w:pPr>
      <w:r w:rsidRPr="008E6DEA">
        <w:rPr>
          <w:rFonts w:ascii="Gill Sans MT" w:hAnsi="Gill Sans MT"/>
          <w:b/>
          <w:bCs/>
        </w:rPr>
        <w:t>Un rapport final</w:t>
      </w:r>
      <w:r w:rsidRPr="008E6DEA">
        <w:rPr>
          <w:rFonts w:ascii="Gill Sans MT" w:hAnsi="Gill Sans MT"/>
        </w:rPr>
        <w:t xml:space="preserve"> qui résume la mission.</w:t>
      </w:r>
    </w:p>
    <w:p w14:paraId="4A5C1561" w14:textId="3FB43C89" w:rsidR="004A7464" w:rsidRDefault="004A7464" w:rsidP="00AF4731">
      <w:pPr>
        <w:spacing w:after="0" w:line="276" w:lineRule="auto"/>
        <w:jc w:val="both"/>
        <w:textAlignment w:val="baseline"/>
        <w:rPr>
          <w:rFonts w:ascii="Gill Sans MT" w:hAnsi="Gill Sans MT"/>
        </w:rPr>
      </w:pPr>
      <w:r w:rsidRPr="007F4498">
        <w:rPr>
          <w:rFonts w:ascii="Gill Sans MT" w:hAnsi="Gill Sans MT"/>
        </w:rPr>
        <w:t xml:space="preserve">Les livrables doivent être remis en </w:t>
      </w:r>
      <w:r w:rsidR="008E66F5">
        <w:rPr>
          <w:rFonts w:ascii="Gill Sans MT" w:hAnsi="Gill Sans MT"/>
        </w:rPr>
        <w:t xml:space="preserve">français </w:t>
      </w:r>
      <w:r w:rsidR="008E66F5" w:rsidRPr="007F4498">
        <w:rPr>
          <w:rFonts w:ascii="Gill Sans MT" w:hAnsi="Gill Sans MT"/>
        </w:rPr>
        <w:t>avec</w:t>
      </w:r>
      <w:r w:rsidRPr="007F4498">
        <w:rPr>
          <w:rFonts w:ascii="Gill Sans MT" w:hAnsi="Gill Sans MT"/>
        </w:rPr>
        <w:t xml:space="preserve"> une synthèse </w:t>
      </w:r>
      <w:r w:rsidR="003C3F68" w:rsidRPr="007F4498">
        <w:rPr>
          <w:rFonts w:ascii="Gill Sans MT" w:hAnsi="Gill Sans MT"/>
        </w:rPr>
        <w:t xml:space="preserve">en </w:t>
      </w:r>
      <w:r w:rsidR="003C3F68">
        <w:rPr>
          <w:rFonts w:ascii="Gill Sans MT" w:hAnsi="Gill Sans MT"/>
        </w:rPr>
        <w:t>Anglais</w:t>
      </w:r>
      <w:r w:rsidRPr="007F4498">
        <w:rPr>
          <w:rFonts w:ascii="Gill Sans MT" w:hAnsi="Gill Sans MT"/>
        </w:rPr>
        <w:t>.</w:t>
      </w:r>
    </w:p>
    <w:p w14:paraId="49ACF59E" w14:textId="2C839EEF" w:rsidR="004A7464" w:rsidRPr="007F4498" w:rsidRDefault="004A7464" w:rsidP="00AF4731">
      <w:pPr>
        <w:pStyle w:val="Heading1"/>
        <w:spacing w:line="276" w:lineRule="auto"/>
        <w:jc w:val="both"/>
        <w:rPr>
          <w:rFonts w:ascii="Gill Sans MT" w:hAnsi="Gill Sans MT"/>
        </w:rPr>
      </w:pPr>
      <w:bookmarkStart w:id="4" w:name="_Toc96091978"/>
      <w:r w:rsidRPr="007F4498">
        <w:rPr>
          <w:rFonts w:ascii="Gill Sans MT" w:hAnsi="Gill Sans MT"/>
        </w:rPr>
        <w:t>Réception et approbation des livrables</w:t>
      </w:r>
      <w:bookmarkEnd w:id="4"/>
      <w:r w:rsidRPr="007F4498">
        <w:rPr>
          <w:rFonts w:ascii="Gill Sans MT" w:hAnsi="Gill Sans MT"/>
        </w:rPr>
        <w:t xml:space="preserve"> </w:t>
      </w:r>
    </w:p>
    <w:p w14:paraId="0B577DE7" w14:textId="46FC25DD" w:rsidR="004A7464" w:rsidRPr="007F4498" w:rsidRDefault="004A7464" w:rsidP="00AF4731">
      <w:pPr>
        <w:spacing w:line="276" w:lineRule="auto"/>
        <w:jc w:val="both"/>
        <w:rPr>
          <w:rFonts w:ascii="Gill Sans MT" w:hAnsi="Gill Sans MT"/>
        </w:rPr>
      </w:pPr>
      <w:r w:rsidRPr="007F4498">
        <w:rPr>
          <w:rFonts w:ascii="Gill Sans MT" w:hAnsi="Gill Sans MT"/>
        </w:rPr>
        <w:t xml:space="preserve">Les rapports des différentes étapes seront validés par l’équipe technique communale et </w:t>
      </w:r>
      <w:r w:rsidR="002B7EB8">
        <w:rPr>
          <w:rFonts w:ascii="Gill Sans MT" w:hAnsi="Gill Sans MT"/>
        </w:rPr>
        <w:t>l</w:t>
      </w:r>
      <w:r w:rsidRPr="007F4498">
        <w:rPr>
          <w:rFonts w:ascii="Gill Sans MT" w:hAnsi="Gill Sans MT"/>
        </w:rPr>
        <w:t xml:space="preserve">’équipe du projet BMK-ISED dans un délai de </w:t>
      </w:r>
      <w:r w:rsidR="00C7101C">
        <w:rPr>
          <w:rFonts w:ascii="Gill Sans MT" w:hAnsi="Gill Sans MT"/>
        </w:rPr>
        <w:t>10</w:t>
      </w:r>
      <w:r w:rsidRPr="007F4498">
        <w:rPr>
          <w:rFonts w:ascii="Gill Sans MT" w:hAnsi="Gill Sans MT"/>
        </w:rPr>
        <w:t xml:space="preserve"> jours après la soumission de chaque livrable.</w:t>
      </w:r>
    </w:p>
    <w:p w14:paraId="3685AFAE" w14:textId="77777777" w:rsidR="004A7464" w:rsidRPr="007F4498" w:rsidRDefault="004A7464" w:rsidP="00AF4731">
      <w:pPr>
        <w:pStyle w:val="Heading1"/>
        <w:spacing w:line="276" w:lineRule="auto"/>
        <w:jc w:val="both"/>
        <w:rPr>
          <w:rFonts w:ascii="Gill Sans MT" w:hAnsi="Gill Sans MT"/>
        </w:rPr>
      </w:pPr>
      <w:bookmarkStart w:id="5" w:name="_Toc96091979"/>
      <w:r w:rsidRPr="007F4498">
        <w:rPr>
          <w:rFonts w:ascii="Gill Sans MT" w:hAnsi="Gill Sans MT"/>
        </w:rPr>
        <w:t>Qualifications requises</w:t>
      </w:r>
      <w:bookmarkEnd w:id="5"/>
      <w:r w:rsidRPr="007F4498">
        <w:rPr>
          <w:rFonts w:ascii="Gill Sans MT" w:hAnsi="Gill Sans MT"/>
        </w:rPr>
        <w:tab/>
      </w:r>
    </w:p>
    <w:p w14:paraId="53ECDB82" w14:textId="784007BC" w:rsidR="00C14547" w:rsidRPr="008E6DEA" w:rsidRDefault="00C47F1E" w:rsidP="008E6DEA">
      <w:pPr>
        <w:pStyle w:val="ListParagraph"/>
        <w:numPr>
          <w:ilvl w:val="0"/>
          <w:numId w:val="14"/>
        </w:numPr>
        <w:jc w:val="both"/>
        <w:rPr>
          <w:rFonts w:ascii="Gill Sans MT" w:hAnsi="Gill Sans MT"/>
        </w:rPr>
      </w:pPr>
      <w:r w:rsidRPr="008E6DEA">
        <w:rPr>
          <w:rFonts w:ascii="Gill Sans MT" w:hAnsi="Gill Sans MT"/>
        </w:rPr>
        <w:t xml:space="preserve">Au minimum Bac+5 en </w:t>
      </w:r>
      <w:r w:rsidR="00AF4731" w:rsidRPr="008E6DEA">
        <w:rPr>
          <w:rFonts w:ascii="Gill Sans MT" w:hAnsi="Gill Sans MT"/>
        </w:rPr>
        <w:t>Economie</w:t>
      </w:r>
      <w:r w:rsidRPr="008E6DEA">
        <w:rPr>
          <w:rFonts w:ascii="Gill Sans MT" w:hAnsi="Gill Sans MT"/>
        </w:rPr>
        <w:t xml:space="preserve">, </w:t>
      </w:r>
      <w:r w:rsidR="00CA3228" w:rsidRPr="008E6DEA">
        <w:rPr>
          <w:rFonts w:ascii="Gill Sans MT" w:hAnsi="Gill Sans MT"/>
        </w:rPr>
        <w:t xml:space="preserve">Expert/e(s) </w:t>
      </w:r>
      <w:r w:rsidRPr="008E6DEA">
        <w:rPr>
          <w:rFonts w:ascii="Gill Sans MT" w:hAnsi="Gill Sans MT"/>
        </w:rPr>
        <w:t>en planification et exécution budgétaire</w:t>
      </w:r>
      <w:r w:rsidR="00AF4731" w:rsidRPr="008E6DEA">
        <w:rPr>
          <w:rFonts w:ascii="Gill Sans MT" w:hAnsi="Gill Sans MT"/>
        </w:rPr>
        <w:t xml:space="preserve"> et </w:t>
      </w:r>
      <w:r w:rsidR="006254C0" w:rsidRPr="008E6DEA">
        <w:rPr>
          <w:rFonts w:ascii="Gill Sans MT" w:hAnsi="Gill Sans MT"/>
        </w:rPr>
        <w:t>contrôle interne</w:t>
      </w:r>
      <w:r w:rsidRPr="008E6DEA">
        <w:rPr>
          <w:rFonts w:ascii="Gill Sans MT" w:hAnsi="Gill Sans MT"/>
        </w:rPr>
        <w:t xml:space="preserve"> ; </w:t>
      </w:r>
      <w:r w:rsidR="00AF4731" w:rsidRPr="008E6DEA">
        <w:rPr>
          <w:rFonts w:ascii="Gill Sans MT" w:hAnsi="Gill Sans MT"/>
        </w:rPr>
        <w:t xml:space="preserve"> </w:t>
      </w:r>
    </w:p>
    <w:p w14:paraId="23A1177E" w14:textId="52456587" w:rsidR="00C14547" w:rsidRPr="008E6DEA" w:rsidRDefault="004A7464" w:rsidP="008E6DEA">
      <w:pPr>
        <w:pStyle w:val="ListParagraph"/>
        <w:numPr>
          <w:ilvl w:val="0"/>
          <w:numId w:val="14"/>
        </w:numPr>
        <w:jc w:val="both"/>
        <w:rPr>
          <w:rFonts w:ascii="Gill Sans MT" w:hAnsi="Gill Sans MT"/>
        </w:rPr>
      </w:pPr>
      <w:r w:rsidRPr="008E6DEA">
        <w:rPr>
          <w:rFonts w:ascii="Gill Sans MT" w:hAnsi="Gill Sans MT"/>
        </w:rPr>
        <w:t xml:space="preserve">Au minimum </w:t>
      </w:r>
      <w:r w:rsidR="00C14547" w:rsidRPr="008E6DEA">
        <w:rPr>
          <w:rFonts w:ascii="Gill Sans MT" w:hAnsi="Gill Sans MT"/>
        </w:rPr>
        <w:t>08 ans</w:t>
      </w:r>
      <w:r w:rsidRPr="008E6DEA">
        <w:rPr>
          <w:rFonts w:ascii="Gill Sans MT" w:hAnsi="Gill Sans MT"/>
        </w:rPr>
        <w:t xml:space="preserve"> d’expérience</w:t>
      </w:r>
      <w:r w:rsidR="005B0B3F" w:rsidRPr="008E6DEA">
        <w:rPr>
          <w:rFonts w:ascii="Gill Sans MT" w:hAnsi="Gill Sans MT"/>
        </w:rPr>
        <w:t xml:space="preserve"> d</w:t>
      </w:r>
      <w:r w:rsidR="00C14547" w:rsidRPr="008E6DEA">
        <w:rPr>
          <w:rFonts w:ascii="Gill Sans MT" w:hAnsi="Gill Sans MT"/>
        </w:rPr>
        <w:t>ans l’assistance technique et la formation des collectivités territoriale</w:t>
      </w:r>
      <w:r w:rsidR="002B7EB8" w:rsidRPr="008E6DEA">
        <w:rPr>
          <w:rFonts w:ascii="Gill Sans MT" w:hAnsi="Gill Sans MT"/>
        </w:rPr>
        <w:t>s</w:t>
      </w:r>
      <w:r w:rsidR="00C14547" w:rsidRPr="008E6DEA">
        <w:rPr>
          <w:rFonts w:ascii="Gill Sans MT" w:hAnsi="Gill Sans MT"/>
        </w:rPr>
        <w:t xml:space="preserve"> en matière de planification et exécution budgétaire et contrôle interne ;  </w:t>
      </w:r>
    </w:p>
    <w:p w14:paraId="7A583B0C" w14:textId="607EFDBD" w:rsidR="00C14547" w:rsidRPr="008E6DEA" w:rsidRDefault="00C14547" w:rsidP="008E6DEA">
      <w:pPr>
        <w:pStyle w:val="ListParagraph"/>
        <w:numPr>
          <w:ilvl w:val="0"/>
          <w:numId w:val="14"/>
        </w:numPr>
        <w:jc w:val="both"/>
        <w:rPr>
          <w:rFonts w:ascii="Gill Sans MT" w:hAnsi="Gill Sans MT"/>
        </w:rPr>
      </w:pPr>
      <w:r w:rsidRPr="008E6DEA">
        <w:rPr>
          <w:rFonts w:ascii="Gill Sans MT" w:hAnsi="Gill Sans MT"/>
        </w:rPr>
        <w:t xml:space="preserve">Bonne maitrise du cadre normatif de la planification et exécution budgétaire et contrôle interne des collectivités territoriales. </w:t>
      </w:r>
    </w:p>
    <w:p w14:paraId="6606FA93" w14:textId="02D91A4C" w:rsidR="004A7464" w:rsidRPr="008E6DEA" w:rsidRDefault="004A7464" w:rsidP="008E6DEA">
      <w:pPr>
        <w:pStyle w:val="ListParagraph"/>
        <w:numPr>
          <w:ilvl w:val="0"/>
          <w:numId w:val="14"/>
        </w:numPr>
        <w:spacing w:after="0" w:line="276" w:lineRule="auto"/>
        <w:jc w:val="both"/>
        <w:textAlignment w:val="baseline"/>
        <w:rPr>
          <w:rFonts w:ascii="Gill Sans MT" w:hAnsi="Gill Sans MT"/>
        </w:rPr>
      </w:pPr>
      <w:r w:rsidRPr="008E6DEA">
        <w:rPr>
          <w:rFonts w:ascii="Gill Sans MT" w:hAnsi="Gill Sans MT"/>
        </w:rPr>
        <w:lastRenderedPageBreak/>
        <w:t>Expérience acquise dans la</w:t>
      </w:r>
      <w:r w:rsidR="00C14547" w:rsidRPr="008E6DEA">
        <w:rPr>
          <w:rFonts w:ascii="Gill Sans MT" w:hAnsi="Gill Sans MT"/>
        </w:rPr>
        <w:t xml:space="preserve"> conception et/ou la</w:t>
      </w:r>
      <w:r w:rsidRPr="008E6DEA">
        <w:rPr>
          <w:rFonts w:ascii="Gill Sans MT" w:hAnsi="Gill Sans MT"/>
        </w:rPr>
        <w:t xml:space="preserve"> mise en œuvre</w:t>
      </w:r>
      <w:r w:rsidR="00C14547" w:rsidRPr="008E6DEA">
        <w:rPr>
          <w:rFonts w:ascii="Gill Sans MT" w:hAnsi="Gill Sans MT"/>
        </w:rPr>
        <w:t xml:space="preserve"> et/ou le suivi et l’évaluation</w:t>
      </w:r>
      <w:r w:rsidRPr="008E6DEA">
        <w:rPr>
          <w:rFonts w:ascii="Gill Sans MT" w:hAnsi="Gill Sans MT"/>
        </w:rPr>
        <w:t xml:space="preserve"> des </w:t>
      </w:r>
      <w:r w:rsidR="00AF4731" w:rsidRPr="008E6DEA">
        <w:rPr>
          <w:rFonts w:ascii="Gill Sans MT" w:hAnsi="Gill Sans MT"/>
        </w:rPr>
        <w:t>budget</w:t>
      </w:r>
      <w:r w:rsidRPr="008E6DEA">
        <w:rPr>
          <w:rFonts w:ascii="Gill Sans MT" w:hAnsi="Gill Sans MT"/>
        </w:rPr>
        <w:t xml:space="preserve"> axés sur les jeunes, des femmes et les personnes en situation de handicap ;</w:t>
      </w:r>
    </w:p>
    <w:p w14:paraId="709250E3" w14:textId="77777777" w:rsidR="004A7464" w:rsidRPr="007F4498" w:rsidRDefault="004A7464" w:rsidP="00AF4731">
      <w:pPr>
        <w:pStyle w:val="Heading1"/>
        <w:spacing w:line="276" w:lineRule="auto"/>
        <w:jc w:val="both"/>
        <w:rPr>
          <w:rFonts w:ascii="Gill Sans MT" w:hAnsi="Gill Sans MT"/>
        </w:rPr>
      </w:pPr>
      <w:bookmarkStart w:id="6" w:name="_Toc96091980"/>
      <w:r w:rsidRPr="007F4498">
        <w:rPr>
          <w:rFonts w:ascii="Gill Sans MT" w:hAnsi="Gill Sans MT"/>
        </w:rPr>
        <w:t>Niveau d’Effort :</w:t>
      </w:r>
      <w:bookmarkEnd w:id="6"/>
      <w:r w:rsidRPr="007F4498">
        <w:rPr>
          <w:rFonts w:ascii="Gill Sans MT" w:hAnsi="Gill Sans MT"/>
        </w:rPr>
        <w:t xml:space="preserve"> </w:t>
      </w:r>
    </w:p>
    <w:p w14:paraId="622BC914" w14:textId="436DA8E6" w:rsidR="003135F6" w:rsidRPr="003135F6" w:rsidRDefault="004A7464" w:rsidP="003135F6">
      <w:pPr>
        <w:spacing w:after="0" w:line="276" w:lineRule="auto"/>
        <w:jc w:val="both"/>
        <w:textAlignment w:val="baseline"/>
        <w:rPr>
          <w:rFonts w:ascii="Gill Sans MT" w:hAnsi="Gill Sans MT"/>
        </w:rPr>
      </w:pPr>
      <w:bookmarkStart w:id="7" w:name="_Toc82111056"/>
      <w:r w:rsidRPr="003135F6">
        <w:rPr>
          <w:rFonts w:ascii="Gill Sans MT" w:hAnsi="Gill Sans MT"/>
        </w:rPr>
        <w:t xml:space="preserve">Le niveau d’effort pour la conduite de l’ensemble des tâches est estimé à </w:t>
      </w:r>
      <w:r w:rsidR="00CA3228" w:rsidRPr="003135F6">
        <w:rPr>
          <w:rFonts w:ascii="Gill Sans MT" w:hAnsi="Gill Sans MT"/>
          <w:b/>
          <w:bCs/>
        </w:rPr>
        <w:t>vingt-</w:t>
      </w:r>
      <w:r w:rsidR="00B103CE">
        <w:rPr>
          <w:rFonts w:ascii="Gill Sans MT" w:hAnsi="Gill Sans MT"/>
          <w:b/>
          <w:bCs/>
        </w:rPr>
        <w:t>trois</w:t>
      </w:r>
      <w:r w:rsidR="00CA3228" w:rsidRPr="003135F6">
        <w:rPr>
          <w:rFonts w:ascii="Gill Sans MT" w:hAnsi="Gill Sans MT"/>
          <w:b/>
          <w:bCs/>
        </w:rPr>
        <w:t xml:space="preserve"> hommes</w:t>
      </w:r>
      <w:r w:rsidRPr="003135F6">
        <w:rPr>
          <w:rFonts w:ascii="Gill Sans MT" w:hAnsi="Gill Sans MT"/>
          <w:b/>
          <w:bCs/>
        </w:rPr>
        <w:t>/jours (</w:t>
      </w:r>
      <w:r w:rsidR="00B103CE">
        <w:rPr>
          <w:rFonts w:ascii="Gill Sans MT" w:hAnsi="Gill Sans MT"/>
          <w:b/>
          <w:bCs/>
        </w:rPr>
        <w:t>23</w:t>
      </w:r>
      <w:r w:rsidR="003C3F68">
        <w:rPr>
          <w:rFonts w:ascii="Gill Sans MT" w:hAnsi="Gill Sans MT"/>
          <w:b/>
          <w:bCs/>
        </w:rPr>
        <w:t xml:space="preserve"> </w:t>
      </w:r>
      <w:r w:rsidRPr="003135F6">
        <w:rPr>
          <w:rFonts w:ascii="Gill Sans MT" w:hAnsi="Gill Sans MT"/>
          <w:b/>
          <w:bCs/>
        </w:rPr>
        <w:t>J</w:t>
      </w:r>
      <w:r w:rsidR="00CA3228" w:rsidRPr="003135F6">
        <w:rPr>
          <w:rFonts w:ascii="Gill Sans MT" w:hAnsi="Gill Sans MT"/>
          <w:b/>
          <w:bCs/>
        </w:rPr>
        <w:t>ours</w:t>
      </w:r>
      <w:r w:rsidRPr="003135F6">
        <w:rPr>
          <w:rFonts w:ascii="Gill Sans MT" w:hAnsi="Gill Sans MT"/>
          <w:b/>
          <w:bCs/>
        </w:rPr>
        <w:t>)</w:t>
      </w:r>
      <w:r w:rsidRPr="003135F6">
        <w:rPr>
          <w:rFonts w:ascii="Gill Sans MT" w:hAnsi="Gill Sans MT"/>
        </w:rPr>
        <w:t xml:space="preserve"> qui sera ventilé selon les étapes</w:t>
      </w:r>
      <w:bookmarkEnd w:id="7"/>
      <w:r w:rsidRPr="003135F6">
        <w:rPr>
          <w:rFonts w:ascii="Gill Sans MT" w:hAnsi="Gill Sans MT"/>
        </w:rPr>
        <w:t xml:space="preserve"> </w:t>
      </w:r>
      <w:r w:rsidR="00C47F1E" w:rsidRPr="003135F6">
        <w:rPr>
          <w:rFonts w:ascii="Gill Sans MT" w:hAnsi="Gill Sans MT"/>
        </w:rPr>
        <w:t xml:space="preserve">suivantes : </w:t>
      </w:r>
    </w:p>
    <w:p w14:paraId="126DDDDE" w14:textId="24482F4C" w:rsidR="00CA3228" w:rsidRPr="00B5782A" w:rsidRDefault="00676B60" w:rsidP="008E6DEA">
      <w:pPr>
        <w:pStyle w:val="ListParagraph"/>
        <w:numPr>
          <w:ilvl w:val="0"/>
          <w:numId w:val="13"/>
        </w:numPr>
        <w:spacing w:after="0" w:line="276" w:lineRule="auto"/>
        <w:jc w:val="both"/>
        <w:textAlignment w:val="baseline"/>
        <w:rPr>
          <w:rFonts w:ascii="Gill Sans MT" w:hAnsi="Gill Sans MT"/>
        </w:rPr>
      </w:pPr>
      <w:r>
        <w:rPr>
          <w:rFonts w:ascii="Gill Sans MT" w:hAnsi="Gill Sans MT"/>
        </w:rPr>
        <w:t>Note</w:t>
      </w:r>
      <w:r w:rsidR="00CA3228" w:rsidRPr="00CA3228">
        <w:rPr>
          <w:rFonts w:ascii="Gill Sans MT" w:hAnsi="Gill Sans MT"/>
        </w:rPr>
        <w:t xml:space="preserve"> méthodologique</w:t>
      </w:r>
      <w:r w:rsidR="008E66F5">
        <w:rPr>
          <w:rFonts w:ascii="Gill Sans MT" w:hAnsi="Gill Sans MT"/>
        </w:rPr>
        <w:t xml:space="preserve"> consolidée</w:t>
      </w:r>
      <w:r w:rsidR="00CA3228" w:rsidRPr="00CA3228">
        <w:rPr>
          <w:rFonts w:ascii="Gill Sans MT" w:hAnsi="Gill Sans MT"/>
        </w:rPr>
        <w:t xml:space="preserve"> </w:t>
      </w:r>
      <w:r w:rsidR="0060652B" w:rsidRPr="00CA3228">
        <w:rPr>
          <w:rFonts w:ascii="Gill Sans MT" w:hAnsi="Gill Sans MT"/>
        </w:rPr>
        <w:t>pour approbation</w:t>
      </w:r>
      <w:r w:rsidR="0060652B">
        <w:rPr>
          <w:rFonts w:ascii="Gill Sans MT" w:hAnsi="Gill Sans MT"/>
        </w:rPr>
        <w:t xml:space="preserve"> après</w:t>
      </w:r>
      <w:r w:rsidR="0060652B" w:rsidRPr="00CA3228">
        <w:rPr>
          <w:rFonts w:ascii="Gill Sans MT" w:hAnsi="Gill Sans MT"/>
        </w:rPr>
        <w:t xml:space="preserve"> </w:t>
      </w:r>
      <w:r w:rsidR="00CA3228" w:rsidRPr="00CA3228">
        <w:rPr>
          <w:rFonts w:ascii="Gill Sans MT" w:hAnsi="Gill Sans MT"/>
        </w:rPr>
        <w:t>la réunion technique avec l'équipe</w:t>
      </w:r>
      <w:r>
        <w:rPr>
          <w:rFonts w:ascii="Gill Sans MT" w:hAnsi="Gill Sans MT"/>
        </w:rPr>
        <w:t xml:space="preserve"> </w:t>
      </w:r>
      <w:r w:rsidRPr="00CA3228">
        <w:rPr>
          <w:rFonts w:ascii="Gill Sans MT" w:hAnsi="Gill Sans MT"/>
        </w:rPr>
        <w:t>BMK</w:t>
      </w:r>
      <w:r>
        <w:rPr>
          <w:rFonts w:ascii="Gill Sans MT" w:hAnsi="Gill Sans MT"/>
        </w:rPr>
        <w:t>-</w:t>
      </w:r>
      <w:r w:rsidRPr="00CA3228">
        <w:rPr>
          <w:rFonts w:ascii="Gill Sans MT" w:hAnsi="Gill Sans MT"/>
        </w:rPr>
        <w:t>ISED</w:t>
      </w:r>
      <w:r>
        <w:rPr>
          <w:rFonts w:ascii="Gill Sans MT" w:hAnsi="Gill Sans MT"/>
        </w:rPr>
        <w:t xml:space="preserve"> :</w:t>
      </w:r>
      <w:r w:rsidR="003C3F68">
        <w:rPr>
          <w:rFonts w:ascii="Gill Sans MT" w:hAnsi="Gill Sans MT"/>
        </w:rPr>
        <w:t xml:space="preserve"> </w:t>
      </w:r>
      <w:r w:rsidR="008E66F5">
        <w:rPr>
          <w:rFonts w:ascii="Gill Sans MT" w:hAnsi="Gill Sans MT"/>
          <w:b/>
          <w:bCs/>
        </w:rPr>
        <w:t>1</w:t>
      </w:r>
      <w:r w:rsidR="008E66F5" w:rsidRPr="003135F6">
        <w:rPr>
          <w:rFonts w:ascii="Gill Sans MT" w:hAnsi="Gill Sans MT"/>
          <w:b/>
          <w:bCs/>
        </w:rPr>
        <w:t xml:space="preserve"> </w:t>
      </w:r>
      <w:r w:rsidR="00CA3228" w:rsidRPr="003135F6">
        <w:rPr>
          <w:rFonts w:ascii="Gill Sans MT" w:hAnsi="Gill Sans MT"/>
          <w:b/>
          <w:bCs/>
        </w:rPr>
        <w:t>jour</w:t>
      </w:r>
      <w:r w:rsidR="003C3F68">
        <w:rPr>
          <w:rFonts w:ascii="Gill Sans MT" w:hAnsi="Gill Sans MT"/>
          <w:b/>
          <w:bCs/>
        </w:rPr>
        <w:t xml:space="preserve"> </w:t>
      </w:r>
      <w:r w:rsidR="003C3F68">
        <w:t>(demi-journée pour la réunion de cadrage et demi-journée pour consolider la note</w:t>
      </w:r>
      <w:r w:rsidR="003135F6">
        <w:rPr>
          <w:rFonts w:ascii="Gill Sans MT" w:hAnsi="Gill Sans MT"/>
          <w:b/>
          <w:bCs/>
        </w:rPr>
        <w:t>)</w:t>
      </w:r>
      <w:r w:rsidR="00B5782A">
        <w:rPr>
          <w:rFonts w:ascii="Gill Sans MT" w:hAnsi="Gill Sans MT"/>
          <w:b/>
          <w:bCs/>
        </w:rPr>
        <w:t>.</w:t>
      </w:r>
    </w:p>
    <w:p w14:paraId="004B3900" w14:textId="7298C4E5" w:rsidR="00B5782A" w:rsidRPr="00CA3228" w:rsidRDefault="00EA562C" w:rsidP="008E6DEA">
      <w:pPr>
        <w:pStyle w:val="ListParagraph"/>
        <w:numPr>
          <w:ilvl w:val="0"/>
          <w:numId w:val="13"/>
        </w:numPr>
        <w:spacing w:after="0" w:line="276" w:lineRule="auto"/>
        <w:jc w:val="both"/>
        <w:textAlignment w:val="baseline"/>
        <w:rPr>
          <w:rFonts w:ascii="Gill Sans MT" w:hAnsi="Gill Sans MT"/>
        </w:rPr>
      </w:pPr>
      <w:r>
        <w:rPr>
          <w:rFonts w:ascii="Gill Sans MT" w:hAnsi="Gill Sans MT"/>
        </w:rPr>
        <w:t>Conception</w:t>
      </w:r>
      <w:r w:rsidR="00B5782A" w:rsidRPr="00CA3228">
        <w:rPr>
          <w:rFonts w:ascii="Gill Sans MT" w:hAnsi="Gill Sans MT"/>
        </w:rPr>
        <w:t xml:space="preserve"> des modules de formation, des outils et des études de cas en arabe. Le programme de formation couvrira les sujets mentionnés ci-dessus et s'appuiera sur l'évaluation du PEFA</w:t>
      </w:r>
      <w:r w:rsidR="00C14547">
        <w:rPr>
          <w:rFonts w:ascii="Gill Sans MT" w:hAnsi="Gill Sans MT"/>
        </w:rPr>
        <w:t xml:space="preserve"> : </w:t>
      </w:r>
      <w:r w:rsidR="00C14547" w:rsidRPr="00C14547">
        <w:rPr>
          <w:rFonts w:ascii="Gill Sans MT" w:hAnsi="Gill Sans MT"/>
          <w:b/>
          <w:bCs/>
        </w:rPr>
        <w:t>5 jours.</w:t>
      </w:r>
    </w:p>
    <w:p w14:paraId="1BE554E8" w14:textId="2892094D" w:rsidR="00CA3228" w:rsidRPr="00CA3228" w:rsidRDefault="00B5782A" w:rsidP="008E6DEA">
      <w:pPr>
        <w:pStyle w:val="ListParagraph"/>
        <w:numPr>
          <w:ilvl w:val="0"/>
          <w:numId w:val="13"/>
        </w:numPr>
        <w:spacing w:after="0" w:line="276" w:lineRule="auto"/>
        <w:jc w:val="both"/>
        <w:textAlignment w:val="baseline"/>
        <w:rPr>
          <w:rFonts w:ascii="Gill Sans MT" w:hAnsi="Gill Sans MT"/>
        </w:rPr>
      </w:pPr>
      <w:r>
        <w:rPr>
          <w:rFonts w:ascii="Gill Sans MT" w:hAnsi="Gill Sans MT"/>
        </w:rPr>
        <w:t>Animation d’une f</w:t>
      </w:r>
      <w:r w:rsidR="00676B60">
        <w:rPr>
          <w:rFonts w:ascii="Gill Sans MT" w:hAnsi="Gill Sans MT"/>
        </w:rPr>
        <w:t>ormation Initial</w:t>
      </w:r>
      <w:r>
        <w:rPr>
          <w:rFonts w:ascii="Gill Sans MT" w:hAnsi="Gill Sans MT"/>
        </w:rPr>
        <w:t>e</w:t>
      </w:r>
      <w:r w:rsidR="00676B60">
        <w:rPr>
          <w:rFonts w:ascii="Gill Sans MT" w:hAnsi="Gill Sans MT"/>
        </w:rPr>
        <w:t xml:space="preserve"> : </w:t>
      </w:r>
      <w:r w:rsidR="00CA3228" w:rsidRPr="003135F6">
        <w:rPr>
          <w:rFonts w:ascii="Gill Sans MT" w:hAnsi="Gill Sans MT"/>
          <w:b/>
          <w:bCs/>
        </w:rPr>
        <w:t>5 jours</w:t>
      </w:r>
      <w:r w:rsidR="0060652B">
        <w:rPr>
          <w:rFonts w:ascii="Gill Sans MT" w:hAnsi="Gill Sans MT"/>
          <w:b/>
          <w:bCs/>
        </w:rPr>
        <w:t xml:space="preserve"> </w:t>
      </w:r>
      <w:r w:rsidR="0060652B" w:rsidRPr="003C3F68">
        <w:rPr>
          <w:rFonts w:ascii="Gill Sans MT" w:hAnsi="Gill Sans MT"/>
        </w:rPr>
        <w:t xml:space="preserve">de </w:t>
      </w:r>
      <w:r w:rsidR="003C3F68" w:rsidRPr="003C3F68">
        <w:rPr>
          <w:rFonts w:ascii="Gill Sans MT" w:hAnsi="Gill Sans MT"/>
        </w:rPr>
        <w:t>formation</w:t>
      </w:r>
      <w:r w:rsidR="003C3F68">
        <w:rPr>
          <w:rFonts w:ascii="Gill Sans MT" w:hAnsi="Gill Sans MT"/>
          <w:b/>
          <w:bCs/>
        </w:rPr>
        <w:t xml:space="preserve"> (</w:t>
      </w:r>
      <w:r w:rsidR="003C3F68">
        <w:rPr>
          <w:rFonts w:ascii="Gill Sans MT" w:hAnsi="Gill Sans MT"/>
        </w:rPr>
        <w:t>1</w:t>
      </w:r>
      <w:r w:rsidR="003C3F68" w:rsidRPr="00CA3228">
        <w:rPr>
          <w:rFonts w:ascii="Gill Sans MT" w:hAnsi="Gill Sans MT"/>
        </w:rPr>
        <w:t xml:space="preserve"> jour/</w:t>
      </w:r>
      <w:r w:rsidR="00676B60">
        <w:rPr>
          <w:rFonts w:ascii="Gill Sans MT" w:hAnsi="Gill Sans MT"/>
        </w:rPr>
        <w:t>province</w:t>
      </w:r>
      <w:r w:rsidR="00676B60" w:rsidRPr="003C3F68">
        <w:rPr>
          <w:rFonts w:ascii="Gill Sans MT" w:hAnsi="Gill Sans MT"/>
        </w:rPr>
        <w:t xml:space="preserve">) </w:t>
      </w:r>
    </w:p>
    <w:p w14:paraId="210F917E" w14:textId="369CAE3D" w:rsidR="008E66F5" w:rsidRDefault="00B5782A" w:rsidP="008E6DEA">
      <w:pPr>
        <w:pStyle w:val="ListParagraph"/>
        <w:numPr>
          <w:ilvl w:val="0"/>
          <w:numId w:val="13"/>
        </w:numPr>
        <w:spacing w:after="0" w:line="276" w:lineRule="auto"/>
        <w:jc w:val="both"/>
        <w:textAlignment w:val="baseline"/>
        <w:rPr>
          <w:rFonts w:ascii="Gill Sans MT" w:hAnsi="Gill Sans MT"/>
        </w:rPr>
      </w:pPr>
      <w:r>
        <w:rPr>
          <w:rFonts w:ascii="Gill Sans MT" w:hAnsi="Gill Sans MT"/>
        </w:rPr>
        <w:t>Animation des sessions de formation</w:t>
      </w:r>
      <w:r w:rsidR="00CA3228" w:rsidRPr="00CA3228">
        <w:rPr>
          <w:rFonts w:ascii="Gill Sans MT" w:hAnsi="Gill Sans MT"/>
        </w:rPr>
        <w:t xml:space="preserve"> </w:t>
      </w:r>
      <w:r w:rsidR="00676B60">
        <w:rPr>
          <w:rFonts w:ascii="Gill Sans MT" w:hAnsi="Gill Sans MT"/>
        </w:rPr>
        <w:t xml:space="preserve">approfondie </w:t>
      </w:r>
      <w:r w:rsidR="00CA3228" w:rsidRPr="00CA3228">
        <w:rPr>
          <w:rFonts w:ascii="Gill Sans MT" w:hAnsi="Gill Sans MT"/>
        </w:rPr>
        <w:t>des communes sur les meilleures pratiques</w:t>
      </w:r>
      <w:r w:rsidR="003C3F68">
        <w:rPr>
          <w:rFonts w:ascii="Gill Sans MT" w:hAnsi="Gill Sans MT"/>
        </w:rPr>
        <w:t xml:space="preserve"> : </w:t>
      </w:r>
      <w:r w:rsidR="00B103CE">
        <w:rPr>
          <w:rFonts w:ascii="Gill Sans MT" w:hAnsi="Gill Sans MT"/>
          <w:b/>
          <w:bCs/>
        </w:rPr>
        <w:t>10</w:t>
      </w:r>
      <w:r w:rsidR="00CA3228" w:rsidRPr="003135F6">
        <w:rPr>
          <w:rFonts w:ascii="Gill Sans MT" w:hAnsi="Gill Sans MT"/>
          <w:b/>
          <w:bCs/>
        </w:rPr>
        <w:t xml:space="preserve"> jours</w:t>
      </w:r>
      <w:r w:rsidR="003C3F68">
        <w:rPr>
          <w:rFonts w:ascii="Gill Sans MT" w:hAnsi="Gill Sans MT"/>
          <w:b/>
          <w:bCs/>
        </w:rPr>
        <w:t xml:space="preserve"> (</w:t>
      </w:r>
      <w:r w:rsidR="00B103CE">
        <w:rPr>
          <w:rFonts w:ascii="Gill Sans MT" w:hAnsi="Gill Sans MT"/>
        </w:rPr>
        <w:t>2</w:t>
      </w:r>
      <w:r w:rsidR="00CA3228" w:rsidRPr="00CA3228">
        <w:rPr>
          <w:rFonts w:ascii="Gill Sans MT" w:hAnsi="Gill Sans MT"/>
        </w:rPr>
        <w:t>jours/</w:t>
      </w:r>
      <w:r w:rsidR="00C14547">
        <w:rPr>
          <w:rFonts w:ascii="Gill Sans MT" w:hAnsi="Gill Sans MT"/>
        </w:rPr>
        <w:t>province).</w:t>
      </w:r>
    </w:p>
    <w:p w14:paraId="09802610" w14:textId="385325CE" w:rsidR="00676B60" w:rsidRPr="003C3F68" w:rsidRDefault="00676B60" w:rsidP="008E6DEA">
      <w:pPr>
        <w:pStyle w:val="ListParagraph"/>
        <w:numPr>
          <w:ilvl w:val="0"/>
          <w:numId w:val="13"/>
        </w:numPr>
        <w:spacing w:after="0" w:line="276" w:lineRule="auto"/>
        <w:jc w:val="both"/>
        <w:textAlignment w:val="baseline"/>
        <w:rPr>
          <w:rFonts w:ascii="Gill Sans MT" w:hAnsi="Gill Sans MT"/>
        </w:rPr>
      </w:pPr>
      <w:r>
        <w:rPr>
          <w:rFonts w:ascii="Gill Sans MT" w:hAnsi="Gill Sans MT"/>
        </w:rPr>
        <w:t xml:space="preserve">Rapport final : </w:t>
      </w:r>
      <w:r w:rsidRPr="003C3F68">
        <w:rPr>
          <w:rFonts w:ascii="Gill Sans MT" w:hAnsi="Gill Sans MT"/>
          <w:b/>
          <w:bCs/>
        </w:rPr>
        <w:t>2 jours</w:t>
      </w:r>
    </w:p>
    <w:p w14:paraId="092C0AD7" w14:textId="77777777" w:rsidR="004A7464" w:rsidRPr="007F4498" w:rsidRDefault="004A7464" w:rsidP="00AF4731">
      <w:pPr>
        <w:pStyle w:val="Heading1"/>
        <w:spacing w:line="276" w:lineRule="auto"/>
        <w:jc w:val="both"/>
        <w:rPr>
          <w:rFonts w:ascii="Gill Sans MT" w:hAnsi="Gill Sans MT"/>
        </w:rPr>
      </w:pPr>
      <w:bookmarkStart w:id="8" w:name="_Toc96091981"/>
      <w:r w:rsidRPr="007F4498">
        <w:rPr>
          <w:rFonts w:ascii="Gill Sans MT" w:hAnsi="Gill Sans MT"/>
        </w:rPr>
        <w:t>Durée de la mission</w:t>
      </w:r>
      <w:bookmarkEnd w:id="8"/>
      <w:r w:rsidRPr="007F4498">
        <w:rPr>
          <w:rFonts w:ascii="Gill Sans MT" w:hAnsi="Gill Sans MT"/>
        </w:rPr>
        <w:t xml:space="preserve"> </w:t>
      </w:r>
    </w:p>
    <w:p w14:paraId="14449ED5" w14:textId="77047257" w:rsidR="00C14547" w:rsidRPr="00E726EB" w:rsidRDefault="00C14547" w:rsidP="00C14547">
      <w:pPr>
        <w:spacing w:after="0" w:line="276" w:lineRule="auto"/>
        <w:jc w:val="both"/>
        <w:textAlignment w:val="baseline"/>
        <w:rPr>
          <w:rFonts w:ascii="Gill Sans MT" w:hAnsi="Gill Sans MT"/>
        </w:rPr>
      </w:pPr>
      <w:r w:rsidRPr="00E726EB">
        <w:rPr>
          <w:rFonts w:ascii="Gill Sans MT" w:hAnsi="Gill Sans MT"/>
        </w:rPr>
        <w:t xml:space="preserve">La durée de cette mission est de </w:t>
      </w:r>
      <w:r>
        <w:rPr>
          <w:rFonts w:ascii="Gill Sans MT" w:hAnsi="Gill Sans MT"/>
        </w:rPr>
        <w:t xml:space="preserve">90 jours </w:t>
      </w:r>
      <w:r w:rsidRPr="00E726EB">
        <w:rPr>
          <w:rFonts w:ascii="Gill Sans MT" w:hAnsi="Gill Sans MT"/>
        </w:rPr>
        <w:t xml:space="preserve">s’étalant du </w:t>
      </w:r>
      <w:r>
        <w:rPr>
          <w:rFonts w:ascii="Gill Sans MT" w:hAnsi="Gill Sans MT"/>
        </w:rPr>
        <w:t xml:space="preserve">01 Mars </w:t>
      </w:r>
      <w:r w:rsidRPr="00E726EB">
        <w:rPr>
          <w:rFonts w:ascii="Gill Sans MT" w:hAnsi="Gill Sans MT"/>
        </w:rPr>
        <w:t xml:space="preserve">2021 au </w:t>
      </w:r>
      <w:r>
        <w:rPr>
          <w:rFonts w:ascii="Gill Sans MT" w:hAnsi="Gill Sans MT"/>
        </w:rPr>
        <w:t>31</w:t>
      </w:r>
      <w:r w:rsidRPr="00E726EB">
        <w:rPr>
          <w:rFonts w:ascii="Gill Sans MT" w:hAnsi="Gill Sans MT"/>
        </w:rPr>
        <w:t xml:space="preserve"> </w:t>
      </w:r>
      <w:r>
        <w:rPr>
          <w:rFonts w:ascii="Gill Sans MT" w:hAnsi="Gill Sans MT"/>
        </w:rPr>
        <w:t>Mai</w:t>
      </w:r>
      <w:r w:rsidRPr="00E726EB">
        <w:rPr>
          <w:rFonts w:ascii="Gill Sans MT" w:hAnsi="Gill Sans MT"/>
        </w:rPr>
        <w:t xml:space="preserve"> 2022.</w:t>
      </w:r>
    </w:p>
    <w:p w14:paraId="53F2EBCA" w14:textId="77777777" w:rsidR="004A7464" w:rsidRPr="007F4498" w:rsidRDefault="004A7464" w:rsidP="00AF4731">
      <w:pPr>
        <w:pStyle w:val="Heading1"/>
        <w:spacing w:line="276" w:lineRule="auto"/>
        <w:jc w:val="both"/>
        <w:rPr>
          <w:rFonts w:ascii="Gill Sans MT" w:hAnsi="Gill Sans MT"/>
        </w:rPr>
      </w:pPr>
      <w:bookmarkStart w:id="9" w:name="_Toc96091982"/>
      <w:r w:rsidRPr="007F4498">
        <w:rPr>
          <w:rFonts w:ascii="Gill Sans MT" w:hAnsi="Gill Sans MT"/>
        </w:rPr>
        <w:t>Modalités de règlement</w:t>
      </w:r>
      <w:bookmarkEnd w:id="9"/>
      <w:r w:rsidRPr="007F4498">
        <w:rPr>
          <w:rFonts w:ascii="Gill Sans MT" w:hAnsi="Gill Sans MT"/>
        </w:rPr>
        <w:t xml:space="preserve"> </w:t>
      </w:r>
    </w:p>
    <w:p w14:paraId="286F7A68" w14:textId="69869FCE" w:rsidR="00C14547" w:rsidRPr="0071432C" w:rsidRDefault="00C14547" w:rsidP="0071432C">
      <w:pPr>
        <w:jc w:val="both"/>
        <w:rPr>
          <w:rFonts w:ascii="Gill Sans MT" w:hAnsi="Gill Sans MT"/>
        </w:rPr>
      </w:pPr>
      <w:r w:rsidRPr="0071432C">
        <w:rPr>
          <w:rFonts w:ascii="Gill Sans MT" w:hAnsi="Gill Sans MT"/>
        </w:rPr>
        <w:t xml:space="preserve">Le règlement se fera mensuellement contre la provision d’une feuille de temps (TimeSheet) approuvée par le responsable de l’activité et, s’il y a lieu, les livrables attendus pour le mois en cours.  </w:t>
      </w:r>
    </w:p>
    <w:p w14:paraId="75A8ED79" w14:textId="77777777" w:rsidR="004A7464" w:rsidRPr="007F4498" w:rsidRDefault="004A7464" w:rsidP="00AF4731">
      <w:pPr>
        <w:pStyle w:val="Heading1"/>
        <w:spacing w:line="276" w:lineRule="auto"/>
        <w:jc w:val="both"/>
        <w:rPr>
          <w:rFonts w:ascii="Gill Sans MT" w:hAnsi="Gill Sans MT"/>
        </w:rPr>
      </w:pPr>
      <w:bookmarkStart w:id="10" w:name="_Toc96091983"/>
      <w:r w:rsidRPr="007F4498">
        <w:rPr>
          <w:rFonts w:ascii="Gill Sans MT" w:hAnsi="Gill Sans MT"/>
        </w:rPr>
        <w:t>Critères de sélection du (des) consultant (s)</w:t>
      </w:r>
      <w:bookmarkEnd w:id="10"/>
      <w:r w:rsidRPr="007F4498">
        <w:rPr>
          <w:rFonts w:ascii="Gill Sans MT" w:hAnsi="Gill Sans MT"/>
        </w:rPr>
        <w:t xml:space="preserve">  </w:t>
      </w:r>
    </w:p>
    <w:p w14:paraId="5A748FA4" w14:textId="4D19D697" w:rsidR="0071432C" w:rsidRPr="007F4498" w:rsidRDefault="004A7464" w:rsidP="0071432C">
      <w:pPr>
        <w:spacing w:line="276" w:lineRule="auto"/>
        <w:jc w:val="both"/>
        <w:rPr>
          <w:rFonts w:ascii="Gill Sans MT" w:hAnsi="Gill Sans MT"/>
        </w:rPr>
      </w:pPr>
      <w:r w:rsidRPr="007F4498">
        <w:rPr>
          <w:rFonts w:ascii="Gill Sans MT" w:hAnsi="Gill Sans MT"/>
        </w:rPr>
        <w:t xml:space="preserve">Le choix </w:t>
      </w:r>
      <w:r w:rsidR="003135F6" w:rsidRPr="00AF4731">
        <w:rPr>
          <w:rFonts w:ascii="Gill Sans MT" w:hAnsi="Gill Sans MT"/>
        </w:rPr>
        <w:t>le</w:t>
      </w:r>
      <w:r w:rsidR="003135F6">
        <w:rPr>
          <w:rFonts w:ascii="Gill Sans MT" w:hAnsi="Gill Sans MT"/>
        </w:rPr>
        <w:t>/la</w:t>
      </w:r>
      <w:r w:rsidR="003135F6" w:rsidRPr="00AF4731">
        <w:rPr>
          <w:rFonts w:ascii="Gill Sans MT" w:hAnsi="Gill Sans MT"/>
        </w:rPr>
        <w:t>(s) expert</w:t>
      </w:r>
      <w:r w:rsidR="003135F6">
        <w:rPr>
          <w:rFonts w:ascii="Gill Sans MT" w:hAnsi="Gill Sans MT"/>
        </w:rPr>
        <w:t>/e</w:t>
      </w:r>
      <w:r w:rsidR="003135F6" w:rsidRPr="00AF4731">
        <w:rPr>
          <w:rFonts w:ascii="Gill Sans MT" w:hAnsi="Gill Sans MT"/>
        </w:rPr>
        <w:t>(s</w:t>
      </w:r>
      <w:r w:rsidR="003135F6">
        <w:rPr>
          <w:rFonts w:ascii="Gill Sans MT" w:hAnsi="Gill Sans MT"/>
        </w:rPr>
        <w:t xml:space="preserve">) </w:t>
      </w:r>
      <w:r w:rsidRPr="007F4498">
        <w:rPr>
          <w:rFonts w:ascii="Gill Sans MT" w:hAnsi="Gill Sans MT"/>
        </w:rPr>
        <w:t>se fera sur la base des critères suivants</w:t>
      </w:r>
      <w:r w:rsidR="0071432C">
        <w:rPr>
          <w:rFonts w:ascii="Gill Sans MT" w:hAnsi="Gill Sans MT"/>
        </w:rPr>
        <w:t>.</w:t>
      </w:r>
    </w:p>
    <w:tbl>
      <w:tblPr>
        <w:tblStyle w:val="TableGrid"/>
        <w:tblW w:w="0" w:type="auto"/>
        <w:tblLook w:val="04A0" w:firstRow="1" w:lastRow="0" w:firstColumn="1" w:lastColumn="0" w:noHBand="0" w:noVBand="1"/>
      </w:tblPr>
      <w:tblGrid>
        <w:gridCol w:w="6799"/>
        <w:gridCol w:w="2263"/>
      </w:tblGrid>
      <w:tr w:rsidR="004A7464" w:rsidRPr="007F4498" w14:paraId="5650D59B" w14:textId="77777777" w:rsidTr="007E3114">
        <w:tc>
          <w:tcPr>
            <w:tcW w:w="6799" w:type="dxa"/>
            <w:shd w:val="clear" w:color="auto" w:fill="B4C6E7" w:themeFill="accent1" w:themeFillTint="66"/>
          </w:tcPr>
          <w:p w14:paraId="7E48F9D0" w14:textId="77777777" w:rsidR="004A7464" w:rsidRPr="007F4498" w:rsidRDefault="004A7464" w:rsidP="00AF4731">
            <w:pPr>
              <w:spacing w:line="276" w:lineRule="auto"/>
              <w:jc w:val="both"/>
              <w:rPr>
                <w:rFonts w:ascii="Gill Sans MT" w:hAnsi="Gill Sans MT"/>
              </w:rPr>
            </w:pPr>
            <w:r w:rsidRPr="007F4498">
              <w:rPr>
                <w:rFonts w:ascii="Gill Sans MT" w:hAnsi="Gill Sans MT"/>
              </w:rPr>
              <w:t>Critères de sélection</w:t>
            </w:r>
          </w:p>
        </w:tc>
        <w:tc>
          <w:tcPr>
            <w:tcW w:w="2263" w:type="dxa"/>
            <w:shd w:val="clear" w:color="auto" w:fill="B4C6E7" w:themeFill="accent1" w:themeFillTint="66"/>
          </w:tcPr>
          <w:p w14:paraId="50A49E11" w14:textId="77777777" w:rsidR="004A7464" w:rsidRPr="007F4498" w:rsidRDefault="004A7464" w:rsidP="00AF4731">
            <w:pPr>
              <w:spacing w:line="276" w:lineRule="auto"/>
              <w:jc w:val="both"/>
              <w:rPr>
                <w:rFonts w:ascii="Gill Sans MT" w:hAnsi="Gill Sans MT"/>
              </w:rPr>
            </w:pPr>
            <w:r w:rsidRPr="007F4498">
              <w:rPr>
                <w:rFonts w:ascii="Gill Sans MT" w:hAnsi="Gill Sans MT"/>
              </w:rPr>
              <w:t>Notation</w:t>
            </w:r>
          </w:p>
        </w:tc>
      </w:tr>
      <w:tr w:rsidR="004A7464" w:rsidRPr="007F4498" w14:paraId="229871B6" w14:textId="77777777" w:rsidTr="007E3114">
        <w:tc>
          <w:tcPr>
            <w:tcW w:w="6799" w:type="dxa"/>
          </w:tcPr>
          <w:p w14:paraId="761F7691" w14:textId="7B5838D2" w:rsidR="004A7464" w:rsidRPr="007F4498" w:rsidRDefault="004A7464" w:rsidP="00AF4731">
            <w:pPr>
              <w:spacing w:line="276" w:lineRule="auto"/>
              <w:jc w:val="both"/>
              <w:rPr>
                <w:rFonts w:ascii="Gill Sans MT" w:hAnsi="Gill Sans MT"/>
              </w:rPr>
            </w:pPr>
            <w:r w:rsidRPr="007F4498">
              <w:rPr>
                <w:rFonts w:ascii="Gill Sans MT" w:hAnsi="Gill Sans MT"/>
              </w:rPr>
              <w:t>Expériences</w:t>
            </w:r>
            <w:r w:rsidR="005B0B3F" w:rsidRPr="00C47F1E">
              <w:rPr>
                <w:rFonts w:ascii="Gill Sans MT" w:hAnsi="Gill Sans MT"/>
              </w:rPr>
              <w:t xml:space="preserve"> en planification et exécution budgétaire</w:t>
            </w:r>
            <w:r w:rsidR="005B0B3F">
              <w:rPr>
                <w:rFonts w:ascii="Gill Sans MT" w:hAnsi="Gill Sans MT"/>
              </w:rPr>
              <w:t xml:space="preserve"> sensible au genre et </w:t>
            </w:r>
            <w:r w:rsidR="0060652B">
              <w:rPr>
                <w:rFonts w:ascii="Gill Sans MT" w:hAnsi="Gill Sans MT"/>
              </w:rPr>
              <w:t>contrôle</w:t>
            </w:r>
            <w:r w:rsidR="00E91866" w:rsidRPr="00E91866">
              <w:rPr>
                <w:rFonts w:ascii="Gill Sans MT" w:hAnsi="Gill Sans MT"/>
              </w:rPr>
              <w:t xml:space="preserve"> interne</w:t>
            </w:r>
            <w:r w:rsidR="00E91866">
              <w:rPr>
                <w:rFonts w:ascii="Gill Sans MT" w:hAnsi="Gill Sans MT"/>
              </w:rPr>
              <w:t xml:space="preserve"> avec l</w:t>
            </w:r>
            <w:r w:rsidR="005B0B3F">
              <w:rPr>
                <w:rFonts w:ascii="Gill Sans MT" w:hAnsi="Gill Sans MT"/>
              </w:rPr>
              <w:t>es collectivités territoriales.</w:t>
            </w:r>
          </w:p>
        </w:tc>
        <w:tc>
          <w:tcPr>
            <w:tcW w:w="2263" w:type="dxa"/>
          </w:tcPr>
          <w:p w14:paraId="3014A205" w14:textId="77777777" w:rsidR="004A7464" w:rsidRPr="007F4498" w:rsidRDefault="004A7464" w:rsidP="00AF4731">
            <w:pPr>
              <w:spacing w:line="276" w:lineRule="auto"/>
              <w:jc w:val="both"/>
              <w:rPr>
                <w:rFonts w:ascii="Gill Sans MT" w:hAnsi="Gill Sans MT"/>
              </w:rPr>
            </w:pPr>
            <w:r w:rsidRPr="007F4498">
              <w:rPr>
                <w:rFonts w:ascii="Gill Sans MT" w:hAnsi="Gill Sans MT"/>
              </w:rPr>
              <w:t>30%</w:t>
            </w:r>
          </w:p>
        </w:tc>
      </w:tr>
      <w:tr w:rsidR="004A7464" w:rsidRPr="007F4498" w14:paraId="7B3A989B" w14:textId="77777777" w:rsidTr="007E3114">
        <w:tc>
          <w:tcPr>
            <w:tcW w:w="6799" w:type="dxa"/>
          </w:tcPr>
          <w:p w14:paraId="4D4F0911" w14:textId="521DDC16" w:rsidR="004A7464" w:rsidRPr="007F4498" w:rsidRDefault="004A7464" w:rsidP="00AF4731">
            <w:pPr>
              <w:spacing w:line="276" w:lineRule="auto"/>
              <w:jc w:val="both"/>
              <w:rPr>
                <w:rFonts w:ascii="Gill Sans MT" w:hAnsi="Gill Sans MT"/>
              </w:rPr>
            </w:pPr>
            <w:r w:rsidRPr="007F4498">
              <w:rPr>
                <w:rFonts w:ascii="Gill Sans MT" w:hAnsi="Gill Sans MT"/>
              </w:rPr>
              <w:t xml:space="preserve">Expériences </w:t>
            </w:r>
            <w:r w:rsidR="00C14547">
              <w:rPr>
                <w:rFonts w:ascii="Gill Sans MT" w:hAnsi="Gill Sans MT"/>
              </w:rPr>
              <w:t>dans l’animation des ateliers de formation aux profits des fonctionnaires des collectivités territoriales.</w:t>
            </w:r>
          </w:p>
        </w:tc>
        <w:tc>
          <w:tcPr>
            <w:tcW w:w="2263" w:type="dxa"/>
          </w:tcPr>
          <w:p w14:paraId="6C1BA29F" w14:textId="0827473E" w:rsidR="004A7464" w:rsidRPr="007F4498" w:rsidRDefault="00C14547" w:rsidP="00AF4731">
            <w:pPr>
              <w:spacing w:line="276" w:lineRule="auto"/>
              <w:jc w:val="both"/>
              <w:rPr>
                <w:rFonts w:ascii="Gill Sans MT" w:hAnsi="Gill Sans MT"/>
              </w:rPr>
            </w:pPr>
            <w:r>
              <w:rPr>
                <w:rFonts w:ascii="Gill Sans MT" w:hAnsi="Gill Sans MT"/>
              </w:rPr>
              <w:t>40</w:t>
            </w:r>
            <w:r w:rsidR="004A7464" w:rsidRPr="007F4498">
              <w:rPr>
                <w:rFonts w:ascii="Gill Sans MT" w:hAnsi="Gill Sans MT"/>
              </w:rPr>
              <w:t>%</w:t>
            </w:r>
          </w:p>
        </w:tc>
      </w:tr>
      <w:tr w:rsidR="004A7464" w:rsidRPr="007F4498" w14:paraId="3D6B034A" w14:textId="77777777" w:rsidTr="007E3114">
        <w:tc>
          <w:tcPr>
            <w:tcW w:w="6799" w:type="dxa"/>
          </w:tcPr>
          <w:p w14:paraId="11FD736A" w14:textId="77777777" w:rsidR="004A7464" w:rsidRPr="007F4498" w:rsidRDefault="004A7464" w:rsidP="00AF4731">
            <w:pPr>
              <w:spacing w:line="276" w:lineRule="auto"/>
              <w:jc w:val="both"/>
              <w:rPr>
                <w:rFonts w:ascii="Gill Sans MT" w:hAnsi="Gill Sans MT"/>
              </w:rPr>
            </w:pPr>
            <w:r w:rsidRPr="007F4498">
              <w:rPr>
                <w:rFonts w:ascii="Gill Sans MT" w:hAnsi="Gill Sans MT"/>
              </w:rPr>
              <w:t>Méthodologie proposée</w:t>
            </w:r>
          </w:p>
        </w:tc>
        <w:tc>
          <w:tcPr>
            <w:tcW w:w="2263" w:type="dxa"/>
          </w:tcPr>
          <w:p w14:paraId="43415BC9" w14:textId="12AFB151" w:rsidR="004A7464" w:rsidRPr="007F4498" w:rsidRDefault="00C14547" w:rsidP="00AF4731">
            <w:pPr>
              <w:spacing w:line="276" w:lineRule="auto"/>
              <w:jc w:val="both"/>
              <w:rPr>
                <w:rFonts w:ascii="Gill Sans MT" w:hAnsi="Gill Sans MT"/>
              </w:rPr>
            </w:pPr>
            <w:r>
              <w:rPr>
                <w:rFonts w:ascii="Gill Sans MT" w:hAnsi="Gill Sans MT"/>
              </w:rPr>
              <w:t>3</w:t>
            </w:r>
            <w:r w:rsidR="004A7464" w:rsidRPr="007F4498">
              <w:rPr>
                <w:rFonts w:ascii="Gill Sans MT" w:hAnsi="Gill Sans MT"/>
              </w:rPr>
              <w:t>0%</w:t>
            </w:r>
          </w:p>
        </w:tc>
      </w:tr>
      <w:tr w:rsidR="0071432C" w:rsidRPr="007F4498" w14:paraId="4DAB30B1" w14:textId="77777777" w:rsidTr="005C066D">
        <w:tc>
          <w:tcPr>
            <w:tcW w:w="9062" w:type="dxa"/>
            <w:gridSpan w:val="2"/>
          </w:tcPr>
          <w:p w14:paraId="0C705CF7" w14:textId="4F724B2F" w:rsidR="0071432C" w:rsidRPr="0071432C" w:rsidRDefault="0071432C" w:rsidP="0071432C">
            <w:pPr>
              <w:pStyle w:val="CommentText"/>
              <w:rPr>
                <w:rFonts w:ascii="Gill Sans MT" w:hAnsi="Gill Sans MT"/>
                <w:i/>
                <w:iCs/>
              </w:rPr>
            </w:pPr>
            <w:r w:rsidRPr="0071432C">
              <w:rPr>
                <w:rFonts w:ascii="Gill Sans MT" w:hAnsi="Gill Sans MT"/>
                <w:color w:val="FF0000"/>
              </w:rPr>
              <w:t xml:space="preserve">NB : </w:t>
            </w:r>
            <w:r w:rsidRPr="0071432C">
              <w:rPr>
                <w:rFonts w:ascii="Gill Sans MT" w:hAnsi="Gill Sans MT"/>
                <w:i/>
                <w:iCs/>
                <w:color w:val="FF0000"/>
              </w:rPr>
              <w:t>Ne sont prises en considération que les offres ayant reçue une note technique supérieure ou égale à 70/100.</w:t>
            </w:r>
          </w:p>
        </w:tc>
      </w:tr>
    </w:tbl>
    <w:p w14:paraId="3FE2E03B" w14:textId="6C2E8A0E" w:rsidR="00664701" w:rsidRPr="0071432C" w:rsidRDefault="00664701" w:rsidP="0071432C">
      <w:pPr>
        <w:pStyle w:val="Heading1"/>
        <w:rPr>
          <w:rFonts w:ascii="Gill Sans MT" w:hAnsi="Gill Sans MT"/>
        </w:rPr>
      </w:pPr>
      <w:r w:rsidRPr="0071432C">
        <w:rPr>
          <w:rFonts w:ascii="Gill Sans MT" w:hAnsi="Gill Sans MT"/>
        </w:rPr>
        <w:t xml:space="preserve"> </w:t>
      </w:r>
      <w:bookmarkStart w:id="11" w:name="_Toc96091984"/>
      <w:r w:rsidRPr="0071432C">
        <w:rPr>
          <w:rFonts w:ascii="Gill Sans MT" w:hAnsi="Gill Sans MT"/>
        </w:rPr>
        <w:t>Evaluation des offres</w:t>
      </w:r>
      <w:bookmarkEnd w:id="11"/>
      <w:r w:rsidRPr="0071432C">
        <w:rPr>
          <w:rFonts w:ascii="Gill Sans MT" w:hAnsi="Gill Sans MT"/>
        </w:rPr>
        <w:t xml:space="preserve"> </w:t>
      </w:r>
    </w:p>
    <w:p w14:paraId="74500A1F" w14:textId="5DBB8F8F" w:rsidR="00664701" w:rsidRPr="0071432C" w:rsidRDefault="00664701" w:rsidP="0071432C">
      <w:pPr>
        <w:rPr>
          <w:rFonts w:ascii="Gill Sans MT" w:hAnsi="Gill Sans MT"/>
        </w:rPr>
      </w:pPr>
      <w:r w:rsidRPr="0071432C">
        <w:rPr>
          <w:rFonts w:ascii="Gill Sans MT" w:hAnsi="Gill Sans MT"/>
        </w:rPr>
        <w:t>L’offre sera évaluée selon l</w:t>
      </w:r>
      <w:r w:rsidR="00B9331F" w:rsidRPr="0071432C">
        <w:rPr>
          <w:rFonts w:ascii="Gill Sans MT" w:hAnsi="Gill Sans MT"/>
        </w:rPr>
        <w:t>a</w:t>
      </w:r>
      <w:r w:rsidR="00594FE6" w:rsidRPr="0071432C">
        <w:rPr>
          <w:rFonts w:ascii="Gill Sans MT" w:hAnsi="Gill Sans MT"/>
        </w:rPr>
        <w:t xml:space="preserve"> </w:t>
      </w:r>
      <w:r w:rsidRPr="0071432C">
        <w:rPr>
          <w:rFonts w:ascii="Gill Sans MT" w:hAnsi="Gill Sans MT"/>
        </w:rPr>
        <w:t xml:space="preserve">règle </w:t>
      </w:r>
      <w:r w:rsidR="00594FE6" w:rsidRPr="0071432C">
        <w:rPr>
          <w:rFonts w:ascii="Gill Sans MT" w:hAnsi="Gill Sans MT"/>
        </w:rPr>
        <w:t>suivante,</w:t>
      </w:r>
      <w:r w:rsidRPr="0071432C">
        <w:rPr>
          <w:rFonts w:ascii="Gill Sans MT" w:hAnsi="Gill Sans MT"/>
        </w:rPr>
        <w:t xml:space="preserve"> l'offre technique contribue à 70</w:t>
      </w:r>
      <w:r w:rsidR="00594FE6" w:rsidRPr="0071432C">
        <w:rPr>
          <w:rFonts w:ascii="Gill Sans MT" w:hAnsi="Gill Sans MT"/>
        </w:rPr>
        <w:t>% et</w:t>
      </w:r>
      <w:r w:rsidRPr="0071432C">
        <w:rPr>
          <w:rFonts w:ascii="Gill Sans MT" w:hAnsi="Gill Sans MT"/>
        </w:rPr>
        <w:t xml:space="preserve"> l'offre financière à 30% à l'évaluation globale de l'offre.</w:t>
      </w:r>
    </w:p>
    <w:p w14:paraId="3DA149B6" w14:textId="09A83C91" w:rsidR="00664701" w:rsidRPr="0071432C" w:rsidRDefault="00664701" w:rsidP="0071432C">
      <w:pPr>
        <w:pStyle w:val="Heading1"/>
        <w:rPr>
          <w:rFonts w:ascii="Gill Sans MT" w:hAnsi="Gill Sans MT"/>
        </w:rPr>
      </w:pPr>
      <w:bookmarkStart w:id="12" w:name="_Toc96091985"/>
      <w:r w:rsidRPr="0071432C">
        <w:rPr>
          <w:rFonts w:ascii="Gill Sans MT" w:hAnsi="Gill Sans MT"/>
        </w:rPr>
        <w:t>Confidentialité</w:t>
      </w:r>
      <w:bookmarkEnd w:id="12"/>
    </w:p>
    <w:p w14:paraId="644B7A7B" w14:textId="1A067006" w:rsidR="00664701" w:rsidRPr="0071432C" w:rsidRDefault="00664701" w:rsidP="0071432C">
      <w:pPr>
        <w:jc w:val="both"/>
        <w:rPr>
          <w:rFonts w:ascii="Gill Sans MT" w:hAnsi="Gill Sans MT"/>
        </w:rPr>
      </w:pPr>
      <w:r w:rsidRPr="0071432C">
        <w:rPr>
          <w:rFonts w:ascii="Gill Sans MT" w:hAnsi="Gill Sans MT"/>
        </w:rPr>
        <w:t xml:space="preserve">Le prestataire est tenu de respecter la stricte confidentialité vis-à-vis des tiers, pour </w:t>
      </w:r>
      <w:r w:rsidR="0071432C" w:rsidRPr="0071432C">
        <w:rPr>
          <w:rFonts w:ascii="Gill Sans MT" w:hAnsi="Gill Sans MT"/>
        </w:rPr>
        <w:t>toutes informations</w:t>
      </w:r>
      <w:r w:rsidRPr="0071432C">
        <w:rPr>
          <w:rFonts w:ascii="Gill Sans MT" w:hAnsi="Gill Sans MT"/>
        </w:rPr>
        <w:t xml:space="preserve"> relatives à la mission ou collectées à son occasion (aucune reproduction</w:t>
      </w:r>
      <w:r w:rsidR="0071432C" w:rsidRPr="0071432C">
        <w:rPr>
          <w:rFonts w:ascii="Gill Sans MT" w:hAnsi="Gill Sans MT"/>
        </w:rPr>
        <w:t>/ diffusion</w:t>
      </w:r>
      <w:r w:rsidRPr="0071432C">
        <w:rPr>
          <w:rFonts w:ascii="Gill Sans MT" w:hAnsi="Gill Sans MT"/>
        </w:rPr>
        <w:t xml:space="preserve"> de tous ou parties des rapports de mission n’est admise sans autorisation </w:t>
      </w:r>
      <w:r w:rsidR="0071432C" w:rsidRPr="0071432C">
        <w:rPr>
          <w:rFonts w:ascii="Gill Sans MT" w:hAnsi="Gill Sans MT"/>
        </w:rPr>
        <w:t>écrite préalable</w:t>
      </w:r>
      <w:r w:rsidRPr="0071432C">
        <w:rPr>
          <w:rFonts w:ascii="Gill Sans MT" w:hAnsi="Gill Sans MT"/>
        </w:rPr>
        <w:t xml:space="preserve"> </w:t>
      </w:r>
      <w:r w:rsidR="0071432C" w:rsidRPr="0071432C">
        <w:rPr>
          <w:rFonts w:ascii="Gill Sans MT" w:hAnsi="Gill Sans MT"/>
        </w:rPr>
        <w:t>des gestionnaires du projet BMK-ISED</w:t>
      </w:r>
      <w:r w:rsidRPr="0071432C">
        <w:rPr>
          <w:rFonts w:ascii="Gill Sans MT" w:hAnsi="Gill Sans MT"/>
        </w:rPr>
        <w:t xml:space="preserve">). Tout manquement au respect de cette clause entraînera une </w:t>
      </w:r>
      <w:r w:rsidR="0071432C" w:rsidRPr="0071432C">
        <w:rPr>
          <w:rFonts w:ascii="Gill Sans MT" w:hAnsi="Gill Sans MT"/>
        </w:rPr>
        <w:t>interruption immédiate</w:t>
      </w:r>
      <w:r w:rsidRPr="0071432C">
        <w:rPr>
          <w:rFonts w:ascii="Gill Sans MT" w:hAnsi="Gill Sans MT"/>
        </w:rPr>
        <w:t xml:space="preserve"> de la mission. Cette stricte confidentialité reste de règle, sans limitation, après </w:t>
      </w:r>
      <w:r w:rsidR="0071432C" w:rsidRPr="0071432C">
        <w:rPr>
          <w:rFonts w:ascii="Gill Sans MT" w:hAnsi="Gill Sans MT"/>
        </w:rPr>
        <w:t>la fin</w:t>
      </w:r>
      <w:r w:rsidRPr="0071432C">
        <w:rPr>
          <w:rFonts w:ascii="Gill Sans MT" w:hAnsi="Gill Sans MT"/>
        </w:rPr>
        <w:t xml:space="preserve"> de mission.</w:t>
      </w:r>
    </w:p>
    <w:p w14:paraId="3EA6A6E3" w14:textId="2740148E" w:rsidR="00664701" w:rsidRPr="0071432C" w:rsidRDefault="00664701" w:rsidP="0071432C">
      <w:pPr>
        <w:pStyle w:val="Heading1"/>
        <w:rPr>
          <w:rFonts w:ascii="Gill Sans MT" w:hAnsi="Gill Sans MT"/>
        </w:rPr>
      </w:pPr>
      <w:bookmarkStart w:id="13" w:name="_Toc96091986"/>
      <w:r w:rsidRPr="0071432C">
        <w:rPr>
          <w:rFonts w:ascii="Gill Sans MT" w:hAnsi="Gill Sans MT"/>
        </w:rPr>
        <w:lastRenderedPageBreak/>
        <w:t>Exigences en matière de protection des données</w:t>
      </w:r>
      <w:bookmarkEnd w:id="13"/>
      <w:r w:rsidRPr="0071432C">
        <w:rPr>
          <w:rFonts w:ascii="Gill Sans MT" w:hAnsi="Gill Sans MT"/>
        </w:rPr>
        <w:t xml:space="preserve"> </w:t>
      </w:r>
    </w:p>
    <w:p w14:paraId="45A33483" w14:textId="22939E5D" w:rsidR="00664701" w:rsidRPr="0071432C" w:rsidRDefault="00664701" w:rsidP="0071432C">
      <w:pPr>
        <w:rPr>
          <w:rFonts w:ascii="Gill Sans MT" w:hAnsi="Gill Sans MT"/>
        </w:rPr>
      </w:pPr>
      <w:r w:rsidRPr="0071432C">
        <w:rPr>
          <w:rFonts w:ascii="Gill Sans MT" w:hAnsi="Gill Sans MT"/>
        </w:rPr>
        <w:t xml:space="preserve">Au cas où le prestataire recevra des données personnelles, il respectera les règlements </w:t>
      </w:r>
      <w:r w:rsidR="0071432C" w:rsidRPr="0071432C">
        <w:rPr>
          <w:rFonts w:ascii="Gill Sans MT" w:hAnsi="Gill Sans MT"/>
        </w:rPr>
        <w:t>de protection</w:t>
      </w:r>
      <w:r w:rsidRPr="0071432C">
        <w:rPr>
          <w:rFonts w:ascii="Gill Sans MT" w:hAnsi="Gill Sans MT"/>
        </w:rPr>
        <w:t xml:space="preserve"> des données personnelles et agira selon les préconditions y afférentes</w:t>
      </w:r>
      <w:r w:rsidR="0071432C" w:rsidRPr="0071432C">
        <w:rPr>
          <w:rFonts w:ascii="Gill Sans MT" w:hAnsi="Gill Sans MT"/>
        </w:rPr>
        <w:t>.</w:t>
      </w:r>
    </w:p>
    <w:p w14:paraId="7607E946" w14:textId="19D96FD0" w:rsidR="004A7464" w:rsidRPr="007F4498" w:rsidRDefault="004A7464" w:rsidP="00AF4731">
      <w:pPr>
        <w:pStyle w:val="Heading1"/>
        <w:spacing w:line="276" w:lineRule="auto"/>
        <w:jc w:val="both"/>
        <w:rPr>
          <w:rFonts w:ascii="Gill Sans MT" w:hAnsi="Gill Sans MT"/>
        </w:rPr>
      </w:pPr>
      <w:bookmarkStart w:id="14" w:name="_Toc96091987"/>
      <w:r w:rsidRPr="007F4498">
        <w:rPr>
          <w:rFonts w:ascii="Gill Sans MT" w:hAnsi="Gill Sans MT"/>
        </w:rPr>
        <w:t>Modalités de soumission</w:t>
      </w:r>
      <w:bookmarkEnd w:id="14"/>
      <w:r w:rsidRPr="007F4498">
        <w:rPr>
          <w:rFonts w:ascii="Gill Sans MT" w:hAnsi="Gill Sans MT"/>
        </w:rPr>
        <w:t xml:space="preserve"> </w:t>
      </w:r>
    </w:p>
    <w:p w14:paraId="288D2688" w14:textId="6E928E84" w:rsidR="004A7464" w:rsidRPr="007F4498" w:rsidRDefault="00C14547" w:rsidP="00AF4731">
      <w:pPr>
        <w:spacing w:line="276" w:lineRule="auto"/>
        <w:jc w:val="both"/>
        <w:rPr>
          <w:rFonts w:ascii="Gill Sans MT" w:hAnsi="Gill Sans MT"/>
        </w:rPr>
      </w:pPr>
      <w:r w:rsidRPr="00664701">
        <w:rPr>
          <w:rFonts w:ascii="Gill Sans MT" w:hAnsi="Gill Sans MT"/>
        </w:rPr>
        <w:t>Le</w:t>
      </w:r>
      <w:r w:rsidR="003135F6" w:rsidRPr="00664701">
        <w:rPr>
          <w:rFonts w:ascii="Gill Sans MT" w:hAnsi="Gill Sans MT"/>
        </w:rPr>
        <w:t>/la(s) expert/e(s</w:t>
      </w:r>
      <w:r w:rsidR="004A7464" w:rsidRPr="00664701">
        <w:rPr>
          <w:rFonts w:ascii="Gill Sans MT" w:hAnsi="Gill Sans MT"/>
        </w:rPr>
        <w:t xml:space="preserve">) intéressé </w:t>
      </w:r>
      <w:r w:rsidR="003135F6" w:rsidRPr="00664701">
        <w:rPr>
          <w:rFonts w:ascii="Gill Sans MT" w:hAnsi="Gill Sans MT"/>
        </w:rPr>
        <w:t>e</w:t>
      </w:r>
      <w:r w:rsidR="004A7464" w:rsidRPr="00664701">
        <w:rPr>
          <w:rFonts w:ascii="Gill Sans MT" w:hAnsi="Gill Sans MT"/>
        </w:rPr>
        <w:t>(s) sont priés de bien vouloir nous envoyer leur offre technique (note méthodologique</w:t>
      </w:r>
      <w:r w:rsidR="00001D2D" w:rsidRPr="00664701">
        <w:rPr>
          <w:rFonts w:ascii="Gill Sans MT" w:hAnsi="Gill Sans MT"/>
        </w:rPr>
        <w:t xml:space="preserve"> explicitant notamment la démarche envisagée pour l’intégration du genre et de l’inclusion sociale dans le parcours de formation)</w:t>
      </w:r>
      <w:r w:rsidR="004A7464" w:rsidRPr="00664701">
        <w:rPr>
          <w:rFonts w:ascii="Gill Sans MT" w:hAnsi="Gill Sans MT"/>
        </w:rPr>
        <w:t>, attes</w:t>
      </w:r>
      <w:r w:rsidR="00A73B82" w:rsidRPr="00664701">
        <w:rPr>
          <w:rFonts w:ascii="Gill Sans MT" w:hAnsi="Gill Sans MT"/>
        </w:rPr>
        <w:t>ta</w:t>
      </w:r>
      <w:r w:rsidR="004A7464" w:rsidRPr="00664701">
        <w:rPr>
          <w:rFonts w:ascii="Gill Sans MT" w:hAnsi="Gill Sans MT"/>
        </w:rPr>
        <w:t>tions des prestations similaires et CV</w:t>
      </w:r>
      <w:r w:rsidR="00001D2D" w:rsidRPr="00664701">
        <w:rPr>
          <w:rFonts w:ascii="Gill Sans MT" w:hAnsi="Gill Sans MT"/>
        </w:rPr>
        <w:t xml:space="preserve"> faisant mention des expériences spécifiques en budgétisation sensible au genre</w:t>
      </w:r>
      <w:r w:rsidR="004A7464" w:rsidRPr="00664701">
        <w:rPr>
          <w:rFonts w:ascii="Gill Sans MT" w:hAnsi="Gill Sans MT"/>
        </w:rPr>
        <w:t>) et</w:t>
      </w:r>
      <w:r w:rsidRPr="00664701">
        <w:rPr>
          <w:rFonts w:ascii="Gill Sans MT" w:hAnsi="Gill Sans MT"/>
        </w:rPr>
        <w:t xml:space="preserve"> </w:t>
      </w:r>
      <w:r w:rsidRPr="00CF4246">
        <w:rPr>
          <w:rFonts w:ascii="Gill Sans MT" w:hAnsi="Gill Sans MT"/>
        </w:rPr>
        <w:t>offre</w:t>
      </w:r>
      <w:r w:rsidR="004A7464" w:rsidRPr="00CF4246">
        <w:rPr>
          <w:rFonts w:ascii="Gill Sans MT" w:hAnsi="Gill Sans MT"/>
        </w:rPr>
        <w:t xml:space="preserve"> financière </w:t>
      </w:r>
      <w:r w:rsidRPr="00CF4246">
        <w:rPr>
          <w:rFonts w:ascii="Gill Sans MT" w:hAnsi="Gill Sans MT"/>
        </w:rPr>
        <w:t xml:space="preserve">en TTC </w:t>
      </w:r>
      <w:r w:rsidR="004A7464" w:rsidRPr="00CF4246">
        <w:rPr>
          <w:rFonts w:ascii="Gill Sans MT" w:hAnsi="Gill Sans MT"/>
        </w:rPr>
        <w:t>(</w:t>
      </w:r>
      <w:r w:rsidR="00E91866" w:rsidRPr="00CF4246">
        <w:rPr>
          <w:rFonts w:ascii="Gill Sans MT" w:hAnsi="Gill Sans MT"/>
        </w:rPr>
        <w:t>devis)</w:t>
      </w:r>
      <w:r w:rsidR="004A7464" w:rsidRPr="00CF4246">
        <w:rPr>
          <w:rFonts w:ascii="Gill Sans MT" w:hAnsi="Gill Sans MT"/>
        </w:rPr>
        <w:t xml:space="preserve"> ci-joint à l’adresse mail :</w:t>
      </w:r>
      <w:r w:rsidR="003011C7">
        <w:t xml:space="preserve"> </w:t>
      </w:r>
      <w:r w:rsidR="003011C7" w:rsidRPr="003011C7">
        <w:rPr>
          <w:b/>
          <w:bCs/>
        </w:rPr>
        <w:t>sbenlakhdher@fsvcmaghreb.org</w:t>
      </w:r>
      <w:r w:rsidR="008F2A85">
        <w:rPr>
          <w:rFonts w:ascii="Gill Sans MT" w:hAnsi="Gill Sans MT"/>
        </w:rPr>
        <w:t xml:space="preserve"> </w:t>
      </w:r>
      <w:r w:rsidR="00F64DD1" w:rsidRPr="00F64DD1">
        <w:rPr>
          <w:rFonts w:ascii="Gill Sans MT" w:hAnsi="Gill Sans MT"/>
        </w:rPr>
        <w:t>l'objet de l'e-mail doit être "</w:t>
      </w:r>
      <w:r w:rsidR="00F64DD1" w:rsidRPr="00F64DD1">
        <w:rPr>
          <w:rFonts w:ascii="Gill Sans MT" w:hAnsi="Gill Sans MT"/>
          <w:b/>
          <w:bCs/>
        </w:rPr>
        <w:t>Application 2022/01 BMK-ISED</w:t>
      </w:r>
      <w:r w:rsidR="00F64DD1" w:rsidRPr="00F64DD1">
        <w:rPr>
          <w:rFonts w:ascii="Gill Sans MT" w:hAnsi="Gill Sans MT"/>
        </w:rPr>
        <w:t>"</w:t>
      </w:r>
      <w:r w:rsidR="00D66753" w:rsidRPr="00CF4246">
        <w:rPr>
          <w:rFonts w:ascii="Gill Sans MT" w:hAnsi="Gill Sans MT"/>
        </w:rPr>
        <w:t xml:space="preserve"> et cela avant le 28 Février 2022 à </w:t>
      </w:r>
      <w:r w:rsidR="002B538A">
        <w:rPr>
          <w:rFonts w:ascii="Gill Sans MT" w:hAnsi="Gill Sans MT"/>
        </w:rPr>
        <w:t>23</w:t>
      </w:r>
      <w:r w:rsidR="00D66753" w:rsidRPr="00CF4246">
        <w:rPr>
          <w:rFonts w:ascii="Gill Sans MT" w:hAnsi="Gill Sans MT"/>
        </w:rPr>
        <w:t>h</w:t>
      </w:r>
      <w:r w:rsidR="002B538A">
        <w:rPr>
          <w:rFonts w:ascii="Gill Sans MT" w:hAnsi="Gill Sans MT"/>
        </w:rPr>
        <w:t>55</w:t>
      </w:r>
      <w:r w:rsidR="00D66753" w:rsidRPr="00CF4246">
        <w:rPr>
          <w:rFonts w:ascii="Gill Sans MT" w:hAnsi="Gill Sans MT"/>
        </w:rPr>
        <w:t>.</w:t>
      </w:r>
    </w:p>
    <w:p w14:paraId="3F408AC8" w14:textId="7335EE54" w:rsidR="000D4278" w:rsidRDefault="000D4278" w:rsidP="00AF4731">
      <w:pPr>
        <w:jc w:val="both"/>
      </w:pPr>
    </w:p>
    <w:sectPr w:rsidR="000D427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3720" w14:textId="77777777" w:rsidR="00CD6E18" w:rsidRDefault="00CD6E18">
      <w:pPr>
        <w:spacing w:after="0" w:line="240" w:lineRule="auto"/>
      </w:pPr>
      <w:r>
        <w:separator/>
      </w:r>
    </w:p>
  </w:endnote>
  <w:endnote w:type="continuationSeparator" w:id="0">
    <w:p w14:paraId="3C3DD66C" w14:textId="77777777" w:rsidR="00CD6E18" w:rsidRDefault="00CD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708881"/>
      <w:docPartObj>
        <w:docPartGallery w:val="Page Numbers (Bottom of Page)"/>
        <w:docPartUnique/>
      </w:docPartObj>
    </w:sdtPr>
    <w:sdtEndPr/>
    <w:sdtContent>
      <w:p w14:paraId="4664BA41" w14:textId="77777777" w:rsidR="007F4498" w:rsidRDefault="004A7464">
        <w:pPr>
          <w:pStyle w:val="Footer"/>
          <w:jc w:val="center"/>
        </w:pPr>
        <w:r>
          <w:fldChar w:fldCharType="begin"/>
        </w:r>
        <w:r>
          <w:instrText>PAGE   \* MERGEFORMAT</w:instrText>
        </w:r>
        <w:r>
          <w:fldChar w:fldCharType="separate"/>
        </w:r>
        <w:r>
          <w:rPr>
            <w:noProof/>
          </w:rPr>
          <w:t>5</w:t>
        </w:r>
        <w:r>
          <w:fldChar w:fldCharType="end"/>
        </w:r>
      </w:p>
    </w:sdtContent>
  </w:sdt>
  <w:p w14:paraId="214A2D33" w14:textId="77777777" w:rsidR="007F4498" w:rsidRDefault="00CD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E5AB" w14:textId="77777777" w:rsidR="00CD6E18" w:rsidRDefault="00CD6E18">
      <w:pPr>
        <w:spacing w:after="0" w:line="240" w:lineRule="auto"/>
      </w:pPr>
      <w:r>
        <w:separator/>
      </w:r>
    </w:p>
  </w:footnote>
  <w:footnote w:type="continuationSeparator" w:id="0">
    <w:p w14:paraId="2D8DCF6A" w14:textId="77777777" w:rsidR="00CD6E18" w:rsidRDefault="00CD6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4F4F"/>
    <w:multiLevelType w:val="hybridMultilevel"/>
    <w:tmpl w:val="7A64D866"/>
    <w:lvl w:ilvl="0" w:tplc="22D0DE60">
      <w:start w:val="1"/>
      <w:numFmt w:val="bullet"/>
      <w:lvlText w:val=""/>
      <w:lvlJc w:val="left"/>
      <w:pPr>
        <w:ind w:left="1080" w:hanging="360"/>
      </w:pPr>
      <w:rPr>
        <w:rFonts w:ascii="Symbol" w:hAnsi="Symbol" w:hint="default"/>
        <w:color w:val="44546A" w:themeColor="text2"/>
        <w:u w:color="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0335A"/>
    <w:multiLevelType w:val="hybridMultilevel"/>
    <w:tmpl w:val="98404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FB50F4"/>
    <w:multiLevelType w:val="hybridMultilevel"/>
    <w:tmpl w:val="98A6BB9E"/>
    <w:lvl w:ilvl="0" w:tplc="FFFFFFFF">
      <w:start w:val="1"/>
      <w:numFmt w:val="decimal"/>
      <w:lvlText w:val="%1."/>
      <w:lvlJc w:val="left"/>
      <w:pPr>
        <w:ind w:left="1068" w:hanging="360"/>
      </w:pPr>
      <w:rPr>
        <w:rFonts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137E0B89"/>
    <w:multiLevelType w:val="hybridMultilevel"/>
    <w:tmpl w:val="8B2C8954"/>
    <w:lvl w:ilvl="0" w:tplc="040C000D">
      <w:start w:val="1"/>
      <w:numFmt w:val="bullet"/>
      <w:lvlText w:val=""/>
      <w:lvlJc w:val="left"/>
      <w:pPr>
        <w:ind w:left="1221" w:hanging="360"/>
      </w:pPr>
      <w:rPr>
        <w:rFonts w:ascii="Wingdings" w:hAnsi="Wingdings" w:hint="default"/>
      </w:rPr>
    </w:lvl>
    <w:lvl w:ilvl="1" w:tplc="040C0003" w:tentative="1">
      <w:start w:val="1"/>
      <w:numFmt w:val="bullet"/>
      <w:lvlText w:val="o"/>
      <w:lvlJc w:val="left"/>
      <w:pPr>
        <w:ind w:left="1941" w:hanging="360"/>
      </w:pPr>
      <w:rPr>
        <w:rFonts w:ascii="Courier New" w:hAnsi="Courier New" w:cs="Courier New" w:hint="default"/>
      </w:rPr>
    </w:lvl>
    <w:lvl w:ilvl="2" w:tplc="040C0005" w:tentative="1">
      <w:start w:val="1"/>
      <w:numFmt w:val="bullet"/>
      <w:lvlText w:val=""/>
      <w:lvlJc w:val="left"/>
      <w:pPr>
        <w:ind w:left="2661" w:hanging="360"/>
      </w:pPr>
      <w:rPr>
        <w:rFonts w:ascii="Wingdings" w:hAnsi="Wingdings" w:hint="default"/>
      </w:rPr>
    </w:lvl>
    <w:lvl w:ilvl="3" w:tplc="040C0001" w:tentative="1">
      <w:start w:val="1"/>
      <w:numFmt w:val="bullet"/>
      <w:lvlText w:val=""/>
      <w:lvlJc w:val="left"/>
      <w:pPr>
        <w:ind w:left="3381" w:hanging="360"/>
      </w:pPr>
      <w:rPr>
        <w:rFonts w:ascii="Symbol" w:hAnsi="Symbol" w:hint="default"/>
      </w:rPr>
    </w:lvl>
    <w:lvl w:ilvl="4" w:tplc="040C0003" w:tentative="1">
      <w:start w:val="1"/>
      <w:numFmt w:val="bullet"/>
      <w:lvlText w:val="o"/>
      <w:lvlJc w:val="left"/>
      <w:pPr>
        <w:ind w:left="4101" w:hanging="360"/>
      </w:pPr>
      <w:rPr>
        <w:rFonts w:ascii="Courier New" w:hAnsi="Courier New" w:cs="Courier New" w:hint="default"/>
      </w:rPr>
    </w:lvl>
    <w:lvl w:ilvl="5" w:tplc="040C0005" w:tentative="1">
      <w:start w:val="1"/>
      <w:numFmt w:val="bullet"/>
      <w:lvlText w:val=""/>
      <w:lvlJc w:val="left"/>
      <w:pPr>
        <w:ind w:left="4821" w:hanging="360"/>
      </w:pPr>
      <w:rPr>
        <w:rFonts w:ascii="Wingdings" w:hAnsi="Wingdings" w:hint="default"/>
      </w:rPr>
    </w:lvl>
    <w:lvl w:ilvl="6" w:tplc="040C0001" w:tentative="1">
      <w:start w:val="1"/>
      <w:numFmt w:val="bullet"/>
      <w:lvlText w:val=""/>
      <w:lvlJc w:val="left"/>
      <w:pPr>
        <w:ind w:left="5541" w:hanging="360"/>
      </w:pPr>
      <w:rPr>
        <w:rFonts w:ascii="Symbol" w:hAnsi="Symbol" w:hint="default"/>
      </w:rPr>
    </w:lvl>
    <w:lvl w:ilvl="7" w:tplc="040C0003" w:tentative="1">
      <w:start w:val="1"/>
      <w:numFmt w:val="bullet"/>
      <w:lvlText w:val="o"/>
      <w:lvlJc w:val="left"/>
      <w:pPr>
        <w:ind w:left="6261" w:hanging="360"/>
      </w:pPr>
      <w:rPr>
        <w:rFonts w:ascii="Courier New" w:hAnsi="Courier New" w:cs="Courier New" w:hint="default"/>
      </w:rPr>
    </w:lvl>
    <w:lvl w:ilvl="8" w:tplc="040C0005" w:tentative="1">
      <w:start w:val="1"/>
      <w:numFmt w:val="bullet"/>
      <w:lvlText w:val=""/>
      <w:lvlJc w:val="left"/>
      <w:pPr>
        <w:ind w:left="6981" w:hanging="360"/>
      </w:pPr>
      <w:rPr>
        <w:rFonts w:ascii="Wingdings" w:hAnsi="Wingdings" w:hint="default"/>
      </w:rPr>
    </w:lvl>
  </w:abstractNum>
  <w:abstractNum w:abstractNumId="4" w15:restartNumberingAfterBreak="0">
    <w:nsid w:val="19743D6D"/>
    <w:multiLevelType w:val="hybridMultilevel"/>
    <w:tmpl w:val="98A6BB9E"/>
    <w:lvl w:ilvl="0" w:tplc="27BA7C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A5EF9"/>
    <w:multiLevelType w:val="hybridMultilevel"/>
    <w:tmpl w:val="EE5A8B4A"/>
    <w:lvl w:ilvl="0" w:tplc="1C6A4EFE">
      <w:start w:val="15"/>
      <w:numFmt w:val="bullet"/>
      <w:lvlText w:val="-"/>
      <w:lvlJc w:val="left"/>
      <w:pPr>
        <w:ind w:left="501" w:hanging="360"/>
      </w:pPr>
      <w:rPr>
        <w:rFonts w:ascii="Times New Roman" w:eastAsia="Times New Roman" w:hAnsi="Times New Roman" w:cs="Times New Roman" w:hint="default"/>
      </w:rPr>
    </w:lvl>
    <w:lvl w:ilvl="1" w:tplc="F8125B40">
      <w:start w:val="11"/>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201C9"/>
    <w:multiLevelType w:val="hybridMultilevel"/>
    <w:tmpl w:val="669E2AF4"/>
    <w:lvl w:ilvl="0" w:tplc="BB20746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E0676C"/>
    <w:multiLevelType w:val="hybridMultilevel"/>
    <w:tmpl w:val="B64C38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A15E6B"/>
    <w:multiLevelType w:val="hybridMultilevel"/>
    <w:tmpl w:val="E1A63DBA"/>
    <w:lvl w:ilvl="0" w:tplc="BB20746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F7378D"/>
    <w:multiLevelType w:val="hybridMultilevel"/>
    <w:tmpl w:val="985209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C31236"/>
    <w:multiLevelType w:val="hybridMultilevel"/>
    <w:tmpl w:val="C61E29DC"/>
    <w:lvl w:ilvl="0" w:tplc="22D0DE60">
      <w:start w:val="1"/>
      <w:numFmt w:val="bullet"/>
      <w:lvlText w:val=""/>
      <w:lvlJc w:val="left"/>
      <w:pPr>
        <w:ind w:left="1080" w:hanging="360"/>
      </w:pPr>
      <w:rPr>
        <w:rFonts w:ascii="Symbol" w:hAnsi="Symbol" w:hint="default"/>
        <w:color w:val="44546A" w:themeColor="text2"/>
        <w:u w:color="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10C8F"/>
    <w:multiLevelType w:val="hybridMultilevel"/>
    <w:tmpl w:val="DA5C7E88"/>
    <w:lvl w:ilvl="0" w:tplc="22D0DE60">
      <w:start w:val="1"/>
      <w:numFmt w:val="bullet"/>
      <w:lvlText w:val=""/>
      <w:lvlJc w:val="left"/>
      <w:pPr>
        <w:ind w:left="1080" w:hanging="360"/>
      </w:pPr>
      <w:rPr>
        <w:rFonts w:ascii="Symbol" w:hAnsi="Symbol" w:hint="default"/>
        <w:color w:val="44546A" w:themeColor="text2"/>
        <w:u w:color="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527683"/>
    <w:multiLevelType w:val="hybridMultilevel"/>
    <w:tmpl w:val="B43AB230"/>
    <w:lvl w:ilvl="0" w:tplc="040C000D">
      <w:start w:val="1"/>
      <w:numFmt w:val="bullet"/>
      <w:lvlText w:val=""/>
      <w:lvlJc w:val="left"/>
      <w:pPr>
        <w:ind w:left="927" w:hanging="360"/>
      </w:pPr>
      <w:rPr>
        <w:rFonts w:ascii="Wingdings" w:hAnsi="Wingdings" w:hint="default"/>
      </w:rPr>
    </w:lvl>
    <w:lvl w:ilvl="1" w:tplc="F8125B40">
      <w:start w:val="11"/>
      <w:numFmt w:val="bullet"/>
      <w:lvlText w:val="•"/>
      <w:lvlJc w:val="left"/>
      <w:pPr>
        <w:ind w:left="1866" w:hanging="360"/>
      </w:pPr>
      <w:rPr>
        <w:rFonts w:ascii="Calibri" w:eastAsiaTheme="minorHAnsi" w:hAnsi="Calibri" w:cs="Calibri"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4D336C31"/>
    <w:multiLevelType w:val="hybridMultilevel"/>
    <w:tmpl w:val="A8E87326"/>
    <w:lvl w:ilvl="0" w:tplc="1C6A4EFE">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D3444E"/>
    <w:multiLevelType w:val="hybridMultilevel"/>
    <w:tmpl w:val="28E64C5E"/>
    <w:lvl w:ilvl="0" w:tplc="670487B8">
      <w:start w:val="1"/>
      <w:numFmt w:val="decimal"/>
      <w:lvlText w:val="%1."/>
      <w:lvlJc w:val="left"/>
      <w:pPr>
        <w:ind w:left="906" w:hanging="360"/>
      </w:pPr>
      <w:rPr>
        <w:rFonts w:hint="default"/>
      </w:rPr>
    </w:lvl>
    <w:lvl w:ilvl="1" w:tplc="040C0019" w:tentative="1">
      <w:start w:val="1"/>
      <w:numFmt w:val="lowerLetter"/>
      <w:lvlText w:val="%2."/>
      <w:lvlJc w:val="left"/>
      <w:pPr>
        <w:ind w:left="1626" w:hanging="360"/>
      </w:pPr>
    </w:lvl>
    <w:lvl w:ilvl="2" w:tplc="040C001B" w:tentative="1">
      <w:start w:val="1"/>
      <w:numFmt w:val="lowerRoman"/>
      <w:lvlText w:val="%3."/>
      <w:lvlJc w:val="right"/>
      <w:pPr>
        <w:ind w:left="2346" w:hanging="180"/>
      </w:pPr>
    </w:lvl>
    <w:lvl w:ilvl="3" w:tplc="040C000F" w:tentative="1">
      <w:start w:val="1"/>
      <w:numFmt w:val="decimal"/>
      <w:lvlText w:val="%4."/>
      <w:lvlJc w:val="left"/>
      <w:pPr>
        <w:ind w:left="3066" w:hanging="360"/>
      </w:pPr>
    </w:lvl>
    <w:lvl w:ilvl="4" w:tplc="040C0019" w:tentative="1">
      <w:start w:val="1"/>
      <w:numFmt w:val="lowerLetter"/>
      <w:lvlText w:val="%5."/>
      <w:lvlJc w:val="left"/>
      <w:pPr>
        <w:ind w:left="3786" w:hanging="360"/>
      </w:pPr>
    </w:lvl>
    <w:lvl w:ilvl="5" w:tplc="040C001B" w:tentative="1">
      <w:start w:val="1"/>
      <w:numFmt w:val="lowerRoman"/>
      <w:lvlText w:val="%6."/>
      <w:lvlJc w:val="right"/>
      <w:pPr>
        <w:ind w:left="4506" w:hanging="180"/>
      </w:pPr>
    </w:lvl>
    <w:lvl w:ilvl="6" w:tplc="040C000F" w:tentative="1">
      <w:start w:val="1"/>
      <w:numFmt w:val="decimal"/>
      <w:lvlText w:val="%7."/>
      <w:lvlJc w:val="left"/>
      <w:pPr>
        <w:ind w:left="5226" w:hanging="360"/>
      </w:pPr>
    </w:lvl>
    <w:lvl w:ilvl="7" w:tplc="040C0019" w:tentative="1">
      <w:start w:val="1"/>
      <w:numFmt w:val="lowerLetter"/>
      <w:lvlText w:val="%8."/>
      <w:lvlJc w:val="left"/>
      <w:pPr>
        <w:ind w:left="5946" w:hanging="360"/>
      </w:pPr>
    </w:lvl>
    <w:lvl w:ilvl="8" w:tplc="040C001B" w:tentative="1">
      <w:start w:val="1"/>
      <w:numFmt w:val="lowerRoman"/>
      <w:lvlText w:val="%9."/>
      <w:lvlJc w:val="right"/>
      <w:pPr>
        <w:ind w:left="6666" w:hanging="180"/>
      </w:pPr>
    </w:lvl>
  </w:abstractNum>
  <w:abstractNum w:abstractNumId="15" w15:restartNumberingAfterBreak="0">
    <w:nsid w:val="5BB57761"/>
    <w:multiLevelType w:val="hybridMultilevel"/>
    <w:tmpl w:val="113A2C6E"/>
    <w:lvl w:ilvl="0" w:tplc="22D0DE60">
      <w:start w:val="1"/>
      <w:numFmt w:val="bullet"/>
      <w:lvlText w:val=""/>
      <w:lvlJc w:val="left"/>
      <w:pPr>
        <w:ind w:left="861" w:hanging="360"/>
      </w:pPr>
      <w:rPr>
        <w:rFonts w:ascii="Symbol" w:hAnsi="Symbol" w:hint="default"/>
        <w:color w:val="44546A" w:themeColor="text2"/>
        <w:u w:color="44546A" w:themeColor="text2"/>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6" w15:restartNumberingAfterBreak="0">
    <w:nsid w:val="63B30F58"/>
    <w:multiLevelType w:val="hybridMultilevel"/>
    <w:tmpl w:val="3AD0B14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0FC5144"/>
    <w:multiLevelType w:val="hybridMultilevel"/>
    <w:tmpl w:val="E7DC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14BE9"/>
    <w:multiLevelType w:val="hybridMultilevel"/>
    <w:tmpl w:val="A7E45F76"/>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8F1AB9"/>
    <w:multiLevelType w:val="hybridMultilevel"/>
    <w:tmpl w:val="A590EEC6"/>
    <w:lvl w:ilvl="0" w:tplc="22D0DE60">
      <w:start w:val="1"/>
      <w:numFmt w:val="bullet"/>
      <w:lvlText w:val=""/>
      <w:lvlJc w:val="left"/>
      <w:pPr>
        <w:ind w:left="720" w:hanging="360"/>
      </w:pPr>
      <w:rPr>
        <w:rFonts w:ascii="Symbol" w:hAnsi="Symbol" w:hint="default"/>
        <w:color w:val="44546A" w:themeColor="text2"/>
        <w:u w:color="44546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16175534">
    <w:abstractNumId w:val="5"/>
  </w:num>
  <w:num w:numId="2" w16cid:durableId="289823659">
    <w:abstractNumId w:val="9"/>
  </w:num>
  <w:num w:numId="3" w16cid:durableId="1589657944">
    <w:abstractNumId w:val="12"/>
  </w:num>
  <w:num w:numId="4" w16cid:durableId="306589638">
    <w:abstractNumId w:val="3"/>
  </w:num>
  <w:num w:numId="5" w16cid:durableId="1832061462">
    <w:abstractNumId w:val="14"/>
  </w:num>
  <w:num w:numId="6" w16cid:durableId="132912568">
    <w:abstractNumId w:val="7"/>
  </w:num>
  <w:num w:numId="7" w16cid:durableId="580258284">
    <w:abstractNumId w:val="18"/>
  </w:num>
  <w:num w:numId="8" w16cid:durableId="335347738">
    <w:abstractNumId w:val="13"/>
  </w:num>
  <w:num w:numId="9" w16cid:durableId="780688390">
    <w:abstractNumId w:val="1"/>
  </w:num>
  <w:num w:numId="10" w16cid:durableId="1357272349">
    <w:abstractNumId w:val="8"/>
  </w:num>
  <w:num w:numId="11" w16cid:durableId="622271558">
    <w:abstractNumId w:val="6"/>
  </w:num>
  <w:num w:numId="12" w16cid:durableId="116533085">
    <w:abstractNumId w:val="17"/>
  </w:num>
  <w:num w:numId="13" w16cid:durableId="1421102370">
    <w:abstractNumId w:val="19"/>
  </w:num>
  <w:num w:numId="14" w16cid:durableId="1662418603">
    <w:abstractNumId w:val="0"/>
  </w:num>
  <w:num w:numId="15" w16cid:durableId="714546916">
    <w:abstractNumId w:val="10"/>
  </w:num>
  <w:num w:numId="16" w16cid:durableId="1301882747">
    <w:abstractNumId w:val="11"/>
  </w:num>
  <w:num w:numId="17" w16cid:durableId="1667438877">
    <w:abstractNumId w:val="15"/>
  </w:num>
  <w:num w:numId="18" w16cid:durableId="1350252813">
    <w:abstractNumId w:val="16"/>
  </w:num>
  <w:num w:numId="19" w16cid:durableId="551502251">
    <w:abstractNumId w:val="4"/>
  </w:num>
  <w:num w:numId="20" w16cid:durableId="15500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35"/>
    <w:rsid w:val="00001D2D"/>
    <w:rsid w:val="00087AB3"/>
    <w:rsid w:val="00090D37"/>
    <w:rsid w:val="00092129"/>
    <w:rsid w:val="000B248E"/>
    <w:rsid w:val="000D4278"/>
    <w:rsid w:val="00116F09"/>
    <w:rsid w:val="00134F37"/>
    <w:rsid w:val="00144503"/>
    <w:rsid w:val="0018098C"/>
    <w:rsid w:val="00181735"/>
    <w:rsid w:val="001C6974"/>
    <w:rsid w:val="00293C00"/>
    <w:rsid w:val="002A3F11"/>
    <w:rsid w:val="002B538A"/>
    <w:rsid w:val="002B7EB8"/>
    <w:rsid w:val="002E7B0A"/>
    <w:rsid w:val="002F2B8B"/>
    <w:rsid w:val="003011C7"/>
    <w:rsid w:val="00306A50"/>
    <w:rsid w:val="003135F6"/>
    <w:rsid w:val="00317E5C"/>
    <w:rsid w:val="0032657E"/>
    <w:rsid w:val="003675DA"/>
    <w:rsid w:val="003A55B7"/>
    <w:rsid w:val="003C3F68"/>
    <w:rsid w:val="003D35AE"/>
    <w:rsid w:val="003D5DCB"/>
    <w:rsid w:val="004213A8"/>
    <w:rsid w:val="00433179"/>
    <w:rsid w:val="0043422B"/>
    <w:rsid w:val="0045304F"/>
    <w:rsid w:val="004A7464"/>
    <w:rsid w:val="004B42F0"/>
    <w:rsid w:val="004E1647"/>
    <w:rsid w:val="005057F5"/>
    <w:rsid w:val="0053776B"/>
    <w:rsid w:val="00575CA5"/>
    <w:rsid w:val="00594FE6"/>
    <w:rsid w:val="00596D11"/>
    <w:rsid w:val="005B0B3F"/>
    <w:rsid w:val="0060652B"/>
    <w:rsid w:val="00606B89"/>
    <w:rsid w:val="006254C0"/>
    <w:rsid w:val="006523BF"/>
    <w:rsid w:val="00663F9C"/>
    <w:rsid w:val="00664701"/>
    <w:rsid w:val="00676B60"/>
    <w:rsid w:val="006A67CC"/>
    <w:rsid w:val="0071432C"/>
    <w:rsid w:val="00714589"/>
    <w:rsid w:val="00721369"/>
    <w:rsid w:val="0077491B"/>
    <w:rsid w:val="00781C4B"/>
    <w:rsid w:val="00790B34"/>
    <w:rsid w:val="007A67E7"/>
    <w:rsid w:val="007C4294"/>
    <w:rsid w:val="007E3353"/>
    <w:rsid w:val="00801278"/>
    <w:rsid w:val="00823758"/>
    <w:rsid w:val="00831884"/>
    <w:rsid w:val="008453F6"/>
    <w:rsid w:val="008E66F5"/>
    <w:rsid w:val="008E6DEA"/>
    <w:rsid w:val="008F2A85"/>
    <w:rsid w:val="00984F4E"/>
    <w:rsid w:val="009D63F1"/>
    <w:rsid w:val="009E369F"/>
    <w:rsid w:val="009F3D8E"/>
    <w:rsid w:val="00A05BC3"/>
    <w:rsid w:val="00A15264"/>
    <w:rsid w:val="00A73B82"/>
    <w:rsid w:val="00AB1ACA"/>
    <w:rsid w:val="00AF4731"/>
    <w:rsid w:val="00B103CE"/>
    <w:rsid w:val="00B5782A"/>
    <w:rsid w:val="00B62276"/>
    <w:rsid w:val="00B77DA1"/>
    <w:rsid w:val="00B85018"/>
    <w:rsid w:val="00B9331F"/>
    <w:rsid w:val="00BD4BEC"/>
    <w:rsid w:val="00BE74E1"/>
    <w:rsid w:val="00C14547"/>
    <w:rsid w:val="00C34057"/>
    <w:rsid w:val="00C4736B"/>
    <w:rsid w:val="00C47F1E"/>
    <w:rsid w:val="00C6260B"/>
    <w:rsid w:val="00C7101C"/>
    <w:rsid w:val="00CA3228"/>
    <w:rsid w:val="00CD6E18"/>
    <w:rsid w:val="00CF4246"/>
    <w:rsid w:val="00D018D3"/>
    <w:rsid w:val="00D030E7"/>
    <w:rsid w:val="00D0691C"/>
    <w:rsid w:val="00D20B44"/>
    <w:rsid w:val="00D66753"/>
    <w:rsid w:val="00D71E3D"/>
    <w:rsid w:val="00DA7BC1"/>
    <w:rsid w:val="00DE1AA2"/>
    <w:rsid w:val="00DE5B8D"/>
    <w:rsid w:val="00E01651"/>
    <w:rsid w:val="00E07F9E"/>
    <w:rsid w:val="00E91866"/>
    <w:rsid w:val="00EA562C"/>
    <w:rsid w:val="00EA63E5"/>
    <w:rsid w:val="00EB72AA"/>
    <w:rsid w:val="00F24414"/>
    <w:rsid w:val="00F64D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AD04"/>
  <w15:chartTrackingRefBased/>
  <w15:docId w15:val="{48F96ADF-B8D7-4CAD-BABE-44CAABB5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64"/>
  </w:style>
  <w:style w:type="paragraph" w:styleId="Heading1">
    <w:name w:val="heading 1"/>
    <w:basedOn w:val="Normal"/>
    <w:next w:val="Normal"/>
    <w:link w:val="Heading1Char"/>
    <w:uiPriority w:val="9"/>
    <w:qFormat/>
    <w:rsid w:val="004A7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6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A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Use Case List Paragraph,List Paragraph Char Char Char,Main numbered paragraph,Bullet paras,List Paragraph (numbered (a)) Char,List Paragraph2,References"/>
    <w:basedOn w:val="Normal"/>
    <w:link w:val="ListParagraphChar"/>
    <w:uiPriority w:val="34"/>
    <w:qFormat/>
    <w:rsid w:val="004A7464"/>
    <w:pPr>
      <w:ind w:left="720"/>
      <w:contextualSpacing/>
    </w:pPr>
  </w:style>
  <w:style w:type="paragraph" w:styleId="Footer">
    <w:name w:val="footer"/>
    <w:basedOn w:val="Normal"/>
    <w:link w:val="FooterChar"/>
    <w:uiPriority w:val="99"/>
    <w:unhideWhenUsed/>
    <w:rsid w:val="004A74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7464"/>
  </w:style>
  <w:style w:type="paragraph" w:styleId="TOCHeading">
    <w:name w:val="TOC Heading"/>
    <w:basedOn w:val="Heading1"/>
    <w:next w:val="Normal"/>
    <w:uiPriority w:val="39"/>
    <w:unhideWhenUsed/>
    <w:qFormat/>
    <w:rsid w:val="004A7464"/>
    <w:pPr>
      <w:outlineLvl w:val="9"/>
    </w:pPr>
    <w:rPr>
      <w:lang w:eastAsia="fr-FR"/>
    </w:rPr>
  </w:style>
  <w:style w:type="paragraph" w:styleId="TOC1">
    <w:name w:val="toc 1"/>
    <w:basedOn w:val="Normal"/>
    <w:next w:val="Normal"/>
    <w:autoRedefine/>
    <w:uiPriority w:val="39"/>
    <w:unhideWhenUsed/>
    <w:rsid w:val="004A7464"/>
    <w:pPr>
      <w:spacing w:after="100"/>
    </w:pPr>
  </w:style>
  <w:style w:type="character" w:styleId="Hyperlink">
    <w:name w:val="Hyperlink"/>
    <w:basedOn w:val="DefaultParagraphFont"/>
    <w:uiPriority w:val="99"/>
    <w:unhideWhenUsed/>
    <w:rsid w:val="004A7464"/>
    <w:rPr>
      <w:color w:val="0563C1" w:themeColor="hyperlink"/>
      <w:u w:val="single"/>
    </w:rPr>
  </w:style>
  <w:style w:type="character" w:styleId="Strong">
    <w:name w:val="Strong"/>
    <w:basedOn w:val="DefaultParagraphFont"/>
    <w:uiPriority w:val="22"/>
    <w:qFormat/>
    <w:rsid w:val="008453F6"/>
    <w:rPr>
      <w:b/>
      <w:bCs/>
    </w:rPr>
  </w:style>
  <w:style w:type="paragraph" w:styleId="Revision">
    <w:name w:val="Revision"/>
    <w:hidden/>
    <w:uiPriority w:val="99"/>
    <w:semiHidden/>
    <w:rsid w:val="00801278"/>
    <w:pPr>
      <w:spacing w:after="0" w:line="240" w:lineRule="auto"/>
    </w:p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
    <w:link w:val="ListParagraph"/>
    <w:uiPriority w:val="34"/>
    <w:rsid w:val="006A67CC"/>
  </w:style>
  <w:style w:type="character" w:styleId="CommentReference">
    <w:name w:val="annotation reference"/>
    <w:basedOn w:val="DefaultParagraphFont"/>
    <w:uiPriority w:val="99"/>
    <w:semiHidden/>
    <w:unhideWhenUsed/>
    <w:rsid w:val="008E66F5"/>
    <w:rPr>
      <w:sz w:val="16"/>
      <w:szCs w:val="16"/>
    </w:rPr>
  </w:style>
  <w:style w:type="paragraph" w:styleId="CommentText">
    <w:name w:val="annotation text"/>
    <w:basedOn w:val="Normal"/>
    <w:link w:val="CommentTextChar"/>
    <w:uiPriority w:val="99"/>
    <w:unhideWhenUsed/>
    <w:rsid w:val="008E66F5"/>
    <w:pPr>
      <w:spacing w:line="240" w:lineRule="auto"/>
    </w:pPr>
    <w:rPr>
      <w:sz w:val="20"/>
      <w:szCs w:val="20"/>
    </w:rPr>
  </w:style>
  <w:style w:type="character" w:customStyle="1" w:styleId="CommentTextChar">
    <w:name w:val="Comment Text Char"/>
    <w:basedOn w:val="DefaultParagraphFont"/>
    <w:link w:val="CommentText"/>
    <w:uiPriority w:val="99"/>
    <w:rsid w:val="008E66F5"/>
    <w:rPr>
      <w:sz w:val="20"/>
      <w:szCs w:val="20"/>
    </w:rPr>
  </w:style>
  <w:style w:type="paragraph" w:styleId="CommentSubject">
    <w:name w:val="annotation subject"/>
    <w:basedOn w:val="CommentText"/>
    <w:next w:val="CommentText"/>
    <w:link w:val="CommentSubjectChar"/>
    <w:uiPriority w:val="99"/>
    <w:semiHidden/>
    <w:unhideWhenUsed/>
    <w:rsid w:val="008E66F5"/>
    <w:rPr>
      <w:b/>
      <w:bCs/>
    </w:rPr>
  </w:style>
  <w:style w:type="character" w:customStyle="1" w:styleId="CommentSubjectChar">
    <w:name w:val="Comment Subject Char"/>
    <w:basedOn w:val="CommentTextChar"/>
    <w:link w:val="CommentSubject"/>
    <w:uiPriority w:val="99"/>
    <w:semiHidden/>
    <w:rsid w:val="008E66F5"/>
    <w:rPr>
      <w:b/>
      <w:bCs/>
      <w:sz w:val="20"/>
      <w:szCs w:val="20"/>
    </w:rPr>
  </w:style>
  <w:style w:type="character" w:styleId="UnresolvedMention">
    <w:name w:val="Unresolved Mention"/>
    <w:basedOn w:val="DefaultParagraphFont"/>
    <w:uiPriority w:val="99"/>
    <w:semiHidden/>
    <w:unhideWhenUsed/>
    <w:rsid w:val="008F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729">
      <w:bodyDiv w:val="1"/>
      <w:marLeft w:val="0"/>
      <w:marRight w:val="0"/>
      <w:marTop w:val="0"/>
      <w:marBottom w:val="0"/>
      <w:divBdr>
        <w:top w:val="none" w:sz="0" w:space="0" w:color="auto"/>
        <w:left w:val="none" w:sz="0" w:space="0" w:color="auto"/>
        <w:bottom w:val="none" w:sz="0" w:space="0" w:color="auto"/>
        <w:right w:val="none" w:sz="0" w:space="0" w:color="auto"/>
      </w:divBdr>
      <w:divsChild>
        <w:div w:id="1255817064">
          <w:marLeft w:val="0"/>
          <w:marRight w:val="0"/>
          <w:marTop w:val="0"/>
          <w:marBottom w:val="0"/>
          <w:divBdr>
            <w:top w:val="none" w:sz="0" w:space="0" w:color="auto"/>
            <w:left w:val="none" w:sz="0" w:space="0" w:color="auto"/>
            <w:bottom w:val="none" w:sz="0" w:space="0" w:color="auto"/>
            <w:right w:val="none" w:sz="0" w:space="0" w:color="auto"/>
          </w:divBdr>
        </w:div>
      </w:divsChild>
    </w:div>
    <w:div w:id="1581282904">
      <w:bodyDiv w:val="1"/>
      <w:marLeft w:val="0"/>
      <w:marRight w:val="0"/>
      <w:marTop w:val="0"/>
      <w:marBottom w:val="0"/>
      <w:divBdr>
        <w:top w:val="none" w:sz="0" w:space="0" w:color="auto"/>
        <w:left w:val="none" w:sz="0" w:space="0" w:color="auto"/>
        <w:bottom w:val="none" w:sz="0" w:space="0" w:color="auto"/>
        <w:right w:val="none" w:sz="0" w:space="0" w:color="auto"/>
      </w:divBdr>
      <w:divsChild>
        <w:div w:id="1823615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22613">
              <w:marLeft w:val="0"/>
              <w:marRight w:val="0"/>
              <w:marTop w:val="0"/>
              <w:marBottom w:val="0"/>
              <w:divBdr>
                <w:top w:val="none" w:sz="0" w:space="0" w:color="auto"/>
                <w:left w:val="none" w:sz="0" w:space="0" w:color="auto"/>
                <w:bottom w:val="none" w:sz="0" w:space="0" w:color="auto"/>
                <w:right w:val="none" w:sz="0" w:space="0" w:color="auto"/>
              </w:divBdr>
              <w:divsChild>
                <w:div w:id="1182939103">
                  <w:marLeft w:val="0"/>
                  <w:marRight w:val="0"/>
                  <w:marTop w:val="0"/>
                  <w:marBottom w:val="0"/>
                  <w:divBdr>
                    <w:top w:val="none" w:sz="0" w:space="0" w:color="auto"/>
                    <w:left w:val="none" w:sz="0" w:space="0" w:color="auto"/>
                    <w:bottom w:val="none" w:sz="0" w:space="0" w:color="auto"/>
                    <w:right w:val="none" w:sz="0" w:space="0" w:color="auto"/>
                  </w:divBdr>
                  <w:divsChild>
                    <w:div w:id="16962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A409-1282-494C-80BF-022BCCB3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2186</Words>
  <Characters>12465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 OULBACHA</dc:creator>
  <cp:keywords/>
  <dc:description/>
  <cp:lastModifiedBy>Nibrass Essouihli</cp:lastModifiedBy>
  <cp:revision>11</cp:revision>
  <cp:lastPrinted>2022-02-18T13:49:00Z</cp:lastPrinted>
  <dcterms:created xsi:type="dcterms:W3CDTF">2022-02-18T13:39:00Z</dcterms:created>
  <dcterms:modified xsi:type="dcterms:W3CDTF">2022-02-21T11:04:00Z</dcterms:modified>
</cp:coreProperties>
</file>